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97CE8" w14:textId="3371EC7E" w:rsidR="00F13604" w:rsidRDefault="002D53B7" w:rsidP="00F22CE1">
      <w:pPr>
        <w:spacing w:after="2160"/>
      </w:pPr>
      <w:r>
        <w:rPr>
          <w:noProof/>
        </w:rPr>
        <w:drawing>
          <wp:inline distT="0" distB="0" distL="0" distR="0" wp14:anchorId="348A6CAD" wp14:editId="10C7D504">
            <wp:extent cx="2520696" cy="1801368"/>
            <wp:effectExtent l="0" t="0" r="0" b="8890"/>
            <wp:docPr id="540420095" name="Picture 1" descr="A close-up of a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0420095" name="Picture 1" descr="A close-up of a logo&#10;&#10;AI-generated content may be incorrect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696" cy="1801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998B79" w14:textId="714DD881" w:rsidR="00F13604" w:rsidRPr="00562426" w:rsidRDefault="00F13604" w:rsidP="001D0641">
      <w:pPr>
        <w:pStyle w:val="Title"/>
        <w:rPr>
          <w:color w:val="BF2296"/>
          <w:lang w:val="fr-FR"/>
        </w:rPr>
      </w:pPr>
      <w:r w:rsidRPr="00562426">
        <w:rPr>
          <w:color w:val="BF2296"/>
          <w:lang w:val="fr-FR"/>
        </w:rPr>
        <w:t>NDA</w:t>
      </w:r>
      <w:r w:rsidR="004D35A8" w:rsidRPr="00562426">
        <w:rPr>
          <w:color w:val="BF2296"/>
          <w:lang w:val="fr-FR"/>
        </w:rPr>
        <w:t xml:space="preserve"> </w:t>
      </w:r>
      <w:r w:rsidRPr="00562426">
        <w:rPr>
          <w:color w:val="BF2296"/>
          <w:lang w:val="fr-FR"/>
        </w:rPr>
        <w:t>Communications</w:t>
      </w:r>
      <w:r w:rsidR="00436D30" w:rsidRPr="00562426">
        <w:rPr>
          <w:color w:val="BF2296"/>
          <w:lang w:val="fr-FR"/>
        </w:rPr>
        <w:t xml:space="preserve"> and Engagement</w:t>
      </w:r>
      <w:r w:rsidRPr="00562426">
        <w:rPr>
          <w:color w:val="BF2296"/>
          <w:lang w:val="fr-FR"/>
        </w:rPr>
        <w:t xml:space="preserve"> Strategy 2025</w:t>
      </w:r>
      <w:r w:rsidR="00436D30" w:rsidRPr="00562426">
        <w:rPr>
          <w:color w:val="BF2296"/>
          <w:lang w:val="fr-FR"/>
        </w:rPr>
        <w:t>-2027</w:t>
      </w:r>
    </w:p>
    <w:sdt>
      <w:sdtPr>
        <w:rPr>
          <w:rFonts w:eastAsiaTheme="minorHAnsi" w:cstheme="minorBidi"/>
          <w:b w:val="0"/>
          <w:kern w:val="2"/>
          <w:sz w:val="24"/>
          <w:szCs w:val="22"/>
          <w:lang w:val="en-GB" w:eastAsia="en-US"/>
          <w14:ligatures w14:val="standardContextual"/>
        </w:rPr>
        <w:id w:val="-1910455570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510DFB54" w14:textId="2375502D" w:rsidR="008747FC" w:rsidRPr="008747FC" w:rsidRDefault="00C07B00" w:rsidP="008747FC">
          <w:pPr>
            <w:pStyle w:val="TOCHeading"/>
            <w:pageBreakBefore/>
            <w:rPr>
              <w:noProof/>
            </w:rPr>
          </w:pPr>
          <w:r w:rsidRPr="002C79A1">
            <w:rPr>
              <w:color w:val="BF2296"/>
              <w:lang w:val="en-GB"/>
            </w:rPr>
            <w:t>Table of Contents</w:t>
          </w: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</w:p>
        <w:p w14:paraId="206FB157" w14:textId="146B851D" w:rsidR="008747FC" w:rsidRDefault="006215F5">
          <w:pPr>
            <w:pStyle w:val="TOC1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szCs w:val="24"/>
              <w:lang w:eastAsia="en-IE"/>
            </w:rPr>
          </w:pPr>
          <w:hyperlink w:anchor="_Toc193374922" w:history="1">
            <w:r w:rsidR="008747FC" w:rsidRPr="00976137">
              <w:rPr>
                <w:rStyle w:val="Hyperlink"/>
                <w:noProof/>
              </w:rPr>
              <w:t>Overview of the NDA and our functions</w:t>
            </w:r>
            <w:r w:rsidR="008747FC">
              <w:rPr>
                <w:noProof/>
                <w:webHidden/>
              </w:rPr>
              <w:tab/>
            </w:r>
            <w:r w:rsidR="008747FC">
              <w:rPr>
                <w:noProof/>
                <w:webHidden/>
              </w:rPr>
              <w:fldChar w:fldCharType="begin"/>
            </w:r>
            <w:r w:rsidR="008747FC">
              <w:rPr>
                <w:noProof/>
                <w:webHidden/>
              </w:rPr>
              <w:instrText xml:space="preserve"> PAGEREF _Toc193374922 \h </w:instrText>
            </w:r>
            <w:r w:rsidR="008747FC">
              <w:rPr>
                <w:noProof/>
                <w:webHidden/>
              </w:rPr>
            </w:r>
            <w:r w:rsidR="008747FC">
              <w:rPr>
                <w:noProof/>
                <w:webHidden/>
              </w:rPr>
              <w:fldChar w:fldCharType="separate"/>
            </w:r>
            <w:r w:rsidR="008747FC">
              <w:rPr>
                <w:noProof/>
                <w:webHidden/>
              </w:rPr>
              <w:t>5</w:t>
            </w:r>
            <w:r w:rsidR="008747FC">
              <w:rPr>
                <w:noProof/>
                <w:webHidden/>
              </w:rPr>
              <w:fldChar w:fldCharType="end"/>
            </w:r>
          </w:hyperlink>
        </w:p>
        <w:p w14:paraId="77F318B0" w14:textId="6F8C8FF9" w:rsidR="008747FC" w:rsidRDefault="006215F5">
          <w:pPr>
            <w:pStyle w:val="TOC1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szCs w:val="24"/>
              <w:lang w:eastAsia="en-IE"/>
            </w:rPr>
          </w:pPr>
          <w:hyperlink w:anchor="_Toc193374923" w:history="1">
            <w:r w:rsidR="008747FC" w:rsidRPr="00976137">
              <w:rPr>
                <w:rStyle w:val="Hyperlink"/>
                <w:noProof/>
              </w:rPr>
              <w:t>Purpose of this strategy</w:t>
            </w:r>
            <w:r w:rsidR="008747FC">
              <w:rPr>
                <w:noProof/>
                <w:webHidden/>
              </w:rPr>
              <w:tab/>
            </w:r>
            <w:r w:rsidR="008747FC">
              <w:rPr>
                <w:noProof/>
                <w:webHidden/>
              </w:rPr>
              <w:fldChar w:fldCharType="begin"/>
            </w:r>
            <w:r w:rsidR="008747FC">
              <w:rPr>
                <w:noProof/>
                <w:webHidden/>
              </w:rPr>
              <w:instrText xml:space="preserve"> PAGEREF _Toc193374923 \h </w:instrText>
            </w:r>
            <w:r w:rsidR="008747FC">
              <w:rPr>
                <w:noProof/>
                <w:webHidden/>
              </w:rPr>
            </w:r>
            <w:r w:rsidR="008747FC">
              <w:rPr>
                <w:noProof/>
                <w:webHidden/>
              </w:rPr>
              <w:fldChar w:fldCharType="separate"/>
            </w:r>
            <w:r w:rsidR="008747FC">
              <w:rPr>
                <w:noProof/>
                <w:webHidden/>
              </w:rPr>
              <w:t>5</w:t>
            </w:r>
            <w:r w:rsidR="008747FC">
              <w:rPr>
                <w:noProof/>
                <w:webHidden/>
              </w:rPr>
              <w:fldChar w:fldCharType="end"/>
            </w:r>
          </w:hyperlink>
        </w:p>
        <w:p w14:paraId="44072015" w14:textId="147EA3C5" w:rsidR="008747FC" w:rsidRDefault="006215F5">
          <w:pPr>
            <w:pStyle w:val="TOC1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szCs w:val="24"/>
              <w:lang w:eastAsia="en-IE"/>
            </w:rPr>
          </w:pPr>
          <w:hyperlink w:anchor="_Toc193374924" w:history="1">
            <w:r w:rsidR="008747FC" w:rsidRPr="00976137">
              <w:rPr>
                <w:rStyle w:val="Hyperlink"/>
                <w:noProof/>
                <w:lang w:eastAsia="en-IE"/>
              </w:rPr>
              <w:t>Our communications objectives</w:t>
            </w:r>
            <w:r w:rsidR="008747FC">
              <w:rPr>
                <w:noProof/>
                <w:webHidden/>
              </w:rPr>
              <w:tab/>
            </w:r>
            <w:r w:rsidR="008747FC">
              <w:rPr>
                <w:noProof/>
                <w:webHidden/>
              </w:rPr>
              <w:fldChar w:fldCharType="begin"/>
            </w:r>
            <w:r w:rsidR="008747FC">
              <w:rPr>
                <w:noProof/>
                <w:webHidden/>
              </w:rPr>
              <w:instrText xml:space="preserve"> PAGEREF _Toc193374924 \h </w:instrText>
            </w:r>
            <w:r w:rsidR="008747FC">
              <w:rPr>
                <w:noProof/>
                <w:webHidden/>
              </w:rPr>
            </w:r>
            <w:r w:rsidR="008747FC">
              <w:rPr>
                <w:noProof/>
                <w:webHidden/>
              </w:rPr>
              <w:fldChar w:fldCharType="separate"/>
            </w:r>
            <w:r w:rsidR="008747FC">
              <w:rPr>
                <w:noProof/>
                <w:webHidden/>
              </w:rPr>
              <w:t>6</w:t>
            </w:r>
            <w:r w:rsidR="008747FC">
              <w:rPr>
                <w:noProof/>
                <w:webHidden/>
              </w:rPr>
              <w:fldChar w:fldCharType="end"/>
            </w:r>
          </w:hyperlink>
        </w:p>
        <w:p w14:paraId="6066A11D" w14:textId="44ED83E4" w:rsidR="008747FC" w:rsidRDefault="006215F5">
          <w:pPr>
            <w:pStyle w:val="TOC1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szCs w:val="24"/>
              <w:lang w:eastAsia="en-IE"/>
            </w:rPr>
          </w:pPr>
          <w:hyperlink w:anchor="_Toc193374925" w:history="1">
            <w:r w:rsidR="008747FC" w:rsidRPr="00976137">
              <w:rPr>
                <w:rStyle w:val="Hyperlink"/>
                <w:noProof/>
                <w:lang w:eastAsia="en-IE"/>
              </w:rPr>
              <w:t>Our communications and engagement principles</w:t>
            </w:r>
            <w:r w:rsidR="008747FC">
              <w:rPr>
                <w:noProof/>
                <w:webHidden/>
              </w:rPr>
              <w:tab/>
            </w:r>
            <w:r w:rsidR="008747FC">
              <w:rPr>
                <w:noProof/>
                <w:webHidden/>
              </w:rPr>
              <w:fldChar w:fldCharType="begin"/>
            </w:r>
            <w:r w:rsidR="008747FC">
              <w:rPr>
                <w:noProof/>
                <w:webHidden/>
              </w:rPr>
              <w:instrText xml:space="preserve"> PAGEREF _Toc193374925 \h </w:instrText>
            </w:r>
            <w:r w:rsidR="008747FC">
              <w:rPr>
                <w:noProof/>
                <w:webHidden/>
              </w:rPr>
            </w:r>
            <w:r w:rsidR="008747FC">
              <w:rPr>
                <w:noProof/>
                <w:webHidden/>
              </w:rPr>
              <w:fldChar w:fldCharType="separate"/>
            </w:r>
            <w:r w:rsidR="008747FC">
              <w:rPr>
                <w:noProof/>
                <w:webHidden/>
              </w:rPr>
              <w:t>7</w:t>
            </w:r>
            <w:r w:rsidR="008747FC">
              <w:rPr>
                <w:noProof/>
                <w:webHidden/>
              </w:rPr>
              <w:fldChar w:fldCharType="end"/>
            </w:r>
          </w:hyperlink>
        </w:p>
        <w:p w14:paraId="5C3FCD6B" w14:textId="149CE6DC" w:rsidR="008747FC" w:rsidRDefault="006215F5">
          <w:pPr>
            <w:pStyle w:val="TOC1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szCs w:val="24"/>
              <w:lang w:eastAsia="en-IE"/>
            </w:rPr>
          </w:pPr>
          <w:hyperlink w:anchor="_Toc193374926" w:history="1">
            <w:r w:rsidR="008747FC" w:rsidRPr="00976137">
              <w:rPr>
                <w:rStyle w:val="Hyperlink"/>
                <w:noProof/>
                <w:lang w:eastAsia="en-IE"/>
              </w:rPr>
              <w:t>Our audiences</w:t>
            </w:r>
            <w:r w:rsidR="008747FC">
              <w:rPr>
                <w:noProof/>
                <w:webHidden/>
              </w:rPr>
              <w:tab/>
            </w:r>
            <w:r w:rsidR="008747FC">
              <w:rPr>
                <w:noProof/>
                <w:webHidden/>
              </w:rPr>
              <w:fldChar w:fldCharType="begin"/>
            </w:r>
            <w:r w:rsidR="008747FC">
              <w:rPr>
                <w:noProof/>
                <w:webHidden/>
              </w:rPr>
              <w:instrText xml:space="preserve"> PAGEREF _Toc193374926 \h </w:instrText>
            </w:r>
            <w:r w:rsidR="008747FC">
              <w:rPr>
                <w:noProof/>
                <w:webHidden/>
              </w:rPr>
            </w:r>
            <w:r w:rsidR="008747FC">
              <w:rPr>
                <w:noProof/>
                <w:webHidden/>
              </w:rPr>
              <w:fldChar w:fldCharType="separate"/>
            </w:r>
            <w:r w:rsidR="008747FC">
              <w:rPr>
                <w:noProof/>
                <w:webHidden/>
              </w:rPr>
              <w:t>10</w:t>
            </w:r>
            <w:r w:rsidR="008747FC">
              <w:rPr>
                <w:noProof/>
                <w:webHidden/>
              </w:rPr>
              <w:fldChar w:fldCharType="end"/>
            </w:r>
          </w:hyperlink>
        </w:p>
        <w:p w14:paraId="16B873B1" w14:textId="00B93786" w:rsidR="008747FC" w:rsidRDefault="006215F5">
          <w:pPr>
            <w:pStyle w:val="TOC1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szCs w:val="24"/>
              <w:lang w:eastAsia="en-IE"/>
            </w:rPr>
          </w:pPr>
          <w:hyperlink w:anchor="_Toc193374927" w:history="1">
            <w:r w:rsidR="008747FC" w:rsidRPr="00976137">
              <w:rPr>
                <w:rStyle w:val="Hyperlink"/>
                <w:noProof/>
              </w:rPr>
              <w:t>Communicating and engaging with our audiences</w:t>
            </w:r>
            <w:r w:rsidR="008747FC">
              <w:rPr>
                <w:noProof/>
                <w:webHidden/>
              </w:rPr>
              <w:tab/>
            </w:r>
            <w:r w:rsidR="008747FC">
              <w:rPr>
                <w:noProof/>
                <w:webHidden/>
              </w:rPr>
              <w:fldChar w:fldCharType="begin"/>
            </w:r>
            <w:r w:rsidR="008747FC">
              <w:rPr>
                <w:noProof/>
                <w:webHidden/>
              </w:rPr>
              <w:instrText xml:space="preserve"> PAGEREF _Toc193374927 \h </w:instrText>
            </w:r>
            <w:r w:rsidR="008747FC">
              <w:rPr>
                <w:noProof/>
                <w:webHidden/>
              </w:rPr>
            </w:r>
            <w:r w:rsidR="008747FC">
              <w:rPr>
                <w:noProof/>
                <w:webHidden/>
              </w:rPr>
              <w:fldChar w:fldCharType="separate"/>
            </w:r>
            <w:r w:rsidR="008747FC">
              <w:rPr>
                <w:noProof/>
                <w:webHidden/>
              </w:rPr>
              <w:t>11</w:t>
            </w:r>
            <w:r w:rsidR="008747FC">
              <w:rPr>
                <w:noProof/>
                <w:webHidden/>
              </w:rPr>
              <w:fldChar w:fldCharType="end"/>
            </w:r>
          </w:hyperlink>
        </w:p>
        <w:p w14:paraId="3D3AFD68" w14:textId="07DD5F6E" w:rsidR="008747FC" w:rsidRDefault="006215F5">
          <w:pPr>
            <w:pStyle w:val="TOC1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szCs w:val="24"/>
              <w:lang w:eastAsia="en-IE"/>
            </w:rPr>
          </w:pPr>
          <w:hyperlink w:anchor="_Toc193374928" w:history="1">
            <w:r w:rsidR="008747FC" w:rsidRPr="00976137">
              <w:rPr>
                <w:rStyle w:val="Hyperlink"/>
                <w:noProof/>
              </w:rPr>
              <w:t>Monitoring and evaluation</w:t>
            </w:r>
            <w:r w:rsidR="008747FC">
              <w:rPr>
                <w:noProof/>
                <w:webHidden/>
              </w:rPr>
              <w:tab/>
            </w:r>
            <w:r w:rsidR="008747FC">
              <w:rPr>
                <w:noProof/>
                <w:webHidden/>
              </w:rPr>
              <w:fldChar w:fldCharType="begin"/>
            </w:r>
            <w:r w:rsidR="008747FC">
              <w:rPr>
                <w:noProof/>
                <w:webHidden/>
              </w:rPr>
              <w:instrText xml:space="preserve"> PAGEREF _Toc193374928 \h </w:instrText>
            </w:r>
            <w:r w:rsidR="008747FC">
              <w:rPr>
                <w:noProof/>
                <w:webHidden/>
              </w:rPr>
            </w:r>
            <w:r w:rsidR="008747FC">
              <w:rPr>
                <w:noProof/>
                <w:webHidden/>
              </w:rPr>
              <w:fldChar w:fldCharType="separate"/>
            </w:r>
            <w:r w:rsidR="008747FC">
              <w:rPr>
                <w:noProof/>
                <w:webHidden/>
              </w:rPr>
              <w:t>12</w:t>
            </w:r>
            <w:r w:rsidR="008747FC">
              <w:rPr>
                <w:noProof/>
                <w:webHidden/>
              </w:rPr>
              <w:fldChar w:fldCharType="end"/>
            </w:r>
          </w:hyperlink>
        </w:p>
        <w:p w14:paraId="7F2BCB9E" w14:textId="52862AD4" w:rsidR="00C07B00" w:rsidRDefault="00C07B00">
          <w:r>
            <w:rPr>
              <w:b/>
              <w:bCs/>
              <w:lang w:val="en-GB"/>
            </w:rPr>
            <w:fldChar w:fldCharType="end"/>
          </w:r>
        </w:p>
      </w:sdtContent>
    </w:sdt>
    <w:p w14:paraId="66DBDF8D" w14:textId="50066A91" w:rsidR="00F13604" w:rsidRDefault="00F13604" w:rsidP="00F13604">
      <w:pPr>
        <w:rPr>
          <w:lang w:eastAsia="en-IE"/>
        </w:rPr>
      </w:pPr>
    </w:p>
    <w:p w14:paraId="18A7BEC0" w14:textId="77777777" w:rsidR="00B5687F" w:rsidRDefault="00B5687F" w:rsidP="00B5687F">
      <w:pPr>
        <w:pStyle w:val="Title"/>
        <w:rPr>
          <w:color w:val="BF2296"/>
        </w:rPr>
      </w:pPr>
    </w:p>
    <w:p w14:paraId="16056685" w14:textId="77777777" w:rsidR="00B5687F" w:rsidRDefault="00B5687F" w:rsidP="00B5687F">
      <w:pPr>
        <w:pStyle w:val="Title"/>
        <w:rPr>
          <w:color w:val="BF2296"/>
        </w:rPr>
      </w:pPr>
    </w:p>
    <w:p w14:paraId="321A2684" w14:textId="77777777" w:rsidR="00B5687F" w:rsidRDefault="00B5687F" w:rsidP="00B5687F">
      <w:pPr>
        <w:pStyle w:val="Title"/>
        <w:rPr>
          <w:color w:val="BF2296"/>
        </w:rPr>
      </w:pPr>
    </w:p>
    <w:p w14:paraId="4D8FC443" w14:textId="77777777" w:rsidR="00B5687F" w:rsidRDefault="00B5687F" w:rsidP="00B5687F">
      <w:pPr>
        <w:pStyle w:val="Title"/>
        <w:rPr>
          <w:color w:val="BF2296"/>
        </w:rPr>
      </w:pPr>
    </w:p>
    <w:p w14:paraId="1D3075A1" w14:textId="77777777" w:rsidR="00B5687F" w:rsidRDefault="00B5687F" w:rsidP="00B5687F">
      <w:pPr>
        <w:pStyle w:val="Title"/>
        <w:rPr>
          <w:color w:val="BF2296"/>
        </w:rPr>
      </w:pPr>
    </w:p>
    <w:p w14:paraId="42C59F7D" w14:textId="7DB96C43" w:rsidR="004A5D4F" w:rsidRDefault="00B5687F" w:rsidP="00894DE3">
      <w:pPr>
        <w:pStyle w:val="Heading1"/>
        <w:pageBreakBefore/>
        <w:rPr>
          <w:color w:val="BF2296"/>
        </w:rPr>
      </w:pPr>
      <w:bookmarkStart w:id="0" w:name="_Toc193374916"/>
      <w:r w:rsidRPr="0054063A">
        <w:rPr>
          <w:color w:val="BF2296"/>
        </w:rPr>
        <w:lastRenderedPageBreak/>
        <w:t>NDA Communications and Engagement Strategy 2025–2027</w:t>
      </w:r>
      <w:bookmarkEnd w:id="0"/>
    </w:p>
    <w:p w14:paraId="53D02CF2" w14:textId="532E2F26" w:rsidR="004A5D4F" w:rsidRPr="00233CE7" w:rsidRDefault="004A5D4F" w:rsidP="00233CE7">
      <w:pPr>
        <w:pStyle w:val="Heading2"/>
        <w:rPr>
          <w:rStyle w:val="Heading2Char"/>
          <w:color w:val="BF2296"/>
        </w:rPr>
      </w:pPr>
      <w:bookmarkStart w:id="1" w:name="_Toc190516534"/>
      <w:bookmarkStart w:id="2" w:name="_Toc191289778"/>
      <w:bookmarkStart w:id="3" w:name="_Toc193374917"/>
      <w:r w:rsidRPr="00233CE7">
        <w:rPr>
          <w:rStyle w:val="Heading2Char"/>
          <w:b/>
          <w:color w:val="BF2296"/>
        </w:rPr>
        <w:t>Our Vision</w:t>
      </w:r>
      <w:bookmarkEnd w:id="1"/>
      <w:bookmarkEnd w:id="2"/>
      <w:bookmarkEnd w:id="3"/>
    </w:p>
    <w:p w14:paraId="0F797C26" w14:textId="09902FC9" w:rsidR="00B5687F" w:rsidRPr="00CD46C9" w:rsidRDefault="00B5687F" w:rsidP="004A5D4F">
      <w:r w:rsidRPr="00CD46C9">
        <w:t>An Irish society in which persons with disabilities across their life</w:t>
      </w:r>
      <w:r w:rsidR="007A3D52">
        <w:t xml:space="preserve"> </w:t>
      </w:r>
      <w:r w:rsidRPr="00CD46C9">
        <w:t>course experience full inclusion, and where their rights are recognised and realised.</w:t>
      </w:r>
    </w:p>
    <w:p w14:paraId="2CF6FB3A" w14:textId="321735D8" w:rsidR="00B5687F" w:rsidRPr="003465EA" w:rsidRDefault="00B5687F" w:rsidP="00233CE7">
      <w:pPr>
        <w:pStyle w:val="Heading2"/>
        <w:rPr>
          <w:color w:val="BF2296"/>
        </w:rPr>
      </w:pPr>
      <w:bookmarkStart w:id="4" w:name="_Toc191289779"/>
      <w:bookmarkStart w:id="5" w:name="_Toc193374918"/>
      <w:r w:rsidRPr="003465EA">
        <w:rPr>
          <w:color w:val="BF2296"/>
        </w:rPr>
        <w:t xml:space="preserve">Our </w:t>
      </w:r>
      <w:r w:rsidR="00CD46C9" w:rsidRPr="003465EA">
        <w:rPr>
          <w:color w:val="BF2296"/>
        </w:rPr>
        <w:t>Goal</w:t>
      </w:r>
      <w:bookmarkEnd w:id="4"/>
      <w:bookmarkEnd w:id="5"/>
    </w:p>
    <w:p w14:paraId="4AFA2ACF" w14:textId="1E00DD53" w:rsidR="00CD46C9" w:rsidRDefault="00233CE7" w:rsidP="00B95909">
      <w:r>
        <w:t>To</w:t>
      </w:r>
      <w:r w:rsidR="00CD46C9" w:rsidRPr="00CD46C9">
        <w:t xml:space="preserve"> continuously strengthen the effectiveness of our engagement</w:t>
      </w:r>
      <w:r w:rsidR="00522A8F">
        <w:t xml:space="preserve"> and information sharing</w:t>
      </w:r>
      <w:r w:rsidR="00CD46C9" w:rsidRPr="00CD46C9">
        <w:t xml:space="preserve"> with our key stakeholders</w:t>
      </w:r>
      <w:r w:rsidR="00E73856">
        <w:t>,</w:t>
      </w:r>
      <w:r w:rsidR="00CD46C9" w:rsidRPr="00CD46C9">
        <w:t xml:space="preserve"> targeted audiences</w:t>
      </w:r>
      <w:r w:rsidR="00E73856">
        <w:t xml:space="preserve"> and the wider public</w:t>
      </w:r>
      <w:r w:rsidR="00CD46C9" w:rsidRPr="00CD46C9">
        <w:t xml:space="preserve"> to help advance the vision of a</w:t>
      </w:r>
      <w:r>
        <w:t>n</w:t>
      </w:r>
      <w:r w:rsidR="00CD46C9" w:rsidRPr="00CD46C9">
        <w:t xml:space="preserve"> Irish society</w:t>
      </w:r>
      <w:r>
        <w:t xml:space="preserve"> where disabled people are fully included</w:t>
      </w:r>
      <w:r w:rsidR="00CD46C9" w:rsidRPr="00CD46C9">
        <w:t>.</w:t>
      </w:r>
    </w:p>
    <w:p w14:paraId="493F48BC" w14:textId="2B76E195" w:rsidR="00CD03CC" w:rsidRPr="003465EA" w:rsidRDefault="00CD03CC" w:rsidP="00233CE7">
      <w:pPr>
        <w:pStyle w:val="Heading2"/>
        <w:rPr>
          <w:color w:val="BF2296"/>
        </w:rPr>
      </w:pPr>
      <w:bookmarkStart w:id="6" w:name="_Toc191289780"/>
      <w:bookmarkStart w:id="7" w:name="_Toc193374919"/>
      <w:r w:rsidRPr="003465EA">
        <w:rPr>
          <w:color w:val="BF2296"/>
        </w:rPr>
        <w:t xml:space="preserve">Our </w:t>
      </w:r>
      <w:r w:rsidR="00233CE7">
        <w:rPr>
          <w:color w:val="BF2296"/>
        </w:rPr>
        <w:t xml:space="preserve">Communications </w:t>
      </w:r>
      <w:r w:rsidRPr="003465EA">
        <w:rPr>
          <w:color w:val="BF2296"/>
        </w:rPr>
        <w:t>Objectives</w:t>
      </w:r>
      <w:bookmarkEnd w:id="6"/>
      <w:bookmarkEnd w:id="7"/>
    </w:p>
    <w:p w14:paraId="0C3B8B45" w14:textId="2123328E" w:rsidR="00A06E40" w:rsidRPr="00374C28" w:rsidRDefault="00D13A45" w:rsidP="00374C28">
      <w:pPr>
        <w:spacing w:after="120"/>
      </w:pPr>
      <w:r w:rsidRPr="00374C28">
        <w:t xml:space="preserve">To </w:t>
      </w:r>
      <w:r w:rsidR="004475AE" w:rsidRPr="00374C28">
        <w:t xml:space="preserve">effectively </w:t>
      </w:r>
      <w:r w:rsidRPr="00374C28">
        <w:t>use a range of communications platforms, channels and tools to</w:t>
      </w:r>
      <w:r w:rsidR="00374C28" w:rsidRPr="00374C28">
        <w:t xml:space="preserve"> achieve maximum reach and impact </w:t>
      </w:r>
      <w:r w:rsidR="00374C28">
        <w:t xml:space="preserve">in order </w:t>
      </w:r>
      <w:r w:rsidR="00374C28" w:rsidRPr="00374C28">
        <w:t>to</w:t>
      </w:r>
      <w:r w:rsidR="00374C28">
        <w:t xml:space="preserve"> promote</w:t>
      </w:r>
      <w:r w:rsidRPr="00374C28">
        <w:t>:</w:t>
      </w:r>
    </w:p>
    <w:p w14:paraId="32C61A97" w14:textId="381C1DEE" w:rsidR="00374C28" w:rsidRPr="00374C28" w:rsidRDefault="00374C28" w:rsidP="00374C28">
      <w:pPr>
        <w:pStyle w:val="NDABullet"/>
      </w:pPr>
      <w:r w:rsidRPr="00374C28">
        <w:t xml:space="preserve">our research and evidence-informed policy advice </w:t>
      </w:r>
      <w:r w:rsidR="00A06E40">
        <w:t>and guidance</w:t>
      </w:r>
      <w:r w:rsidRPr="00374C28">
        <w:t xml:space="preserve"> </w:t>
      </w:r>
    </w:p>
    <w:p w14:paraId="49E030B7" w14:textId="5B673258" w:rsidR="00374C28" w:rsidRDefault="00374C28" w:rsidP="00374C28">
      <w:pPr>
        <w:pStyle w:val="NDABullet"/>
      </w:pPr>
      <w:r w:rsidRPr="00374C28">
        <w:t>our activity relating to the development, monitoring and implementation of standards and codes of practice</w:t>
      </w:r>
    </w:p>
    <w:p w14:paraId="7BE1DD21" w14:textId="79A35384" w:rsidR="00A06E40" w:rsidRPr="00374C28" w:rsidRDefault="00A06E40" w:rsidP="00A06E40">
      <w:pPr>
        <w:pStyle w:val="NDABullet"/>
      </w:pPr>
      <w:r>
        <w:t>implementation of</w:t>
      </w:r>
      <w:r w:rsidRPr="00374C28">
        <w:t xml:space="preserve"> </w:t>
      </w:r>
      <w:r w:rsidR="00FA0F54">
        <w:t xml:space="preserve">the </w:t>
      </w:r>
      <w:r w:rsidRPr="00374C28">
        <w:t>U</w:t>
      </w:r>
      <w:r w:rsidR="006127F9">
        <w:t xml:space="preserve">nited </w:t>
      </w:r>
      <w:r w:rsidRPr="00374C28">
        <w:t>N</w:t>
      </w:r>
      <w:r w:rsidR="006127F9">
        <w:t xml:space="preserve">ations </w:t>
      </w:r>
      <w:r w:rsidRPr="00374C28">
        <w:t>C</w:t>
      </w:r>
      <w:r w:rsidR="006127F9">
        <w:t xml:space="preserve">onvention on the </w:t>
      </w:r>
      <w:r w:rsidRPr="00374C28">
        <w:t>R</w:t>
      </w:r>
      <w:r w:rsidR="006127F9">
        <w:t xml:space="preserve">ights of </w:t>
      </w:r>
      <w:r w:rsidRPr="00374C28">
        <w:t>P</w:t>
      </w:r>
      <w:r w:rsidR="006127F9">
        <w:t xml:space="preserve">ersons with </w:t>
      </w:r>
      <w:r w:rsidRPr="00374C28">
        <w:t>D</w:t>
      </w:r>
      <w:r w:rsidR="006127F9">
        <w:t>isabilities</w:t>
      </w:r>
    </w:p>
    <w:p w14:paraId="0B8008D9" w14:textId="38387105" w:rsidR="00374C28" w:rsidRPr="00374C28" w:rsidRDefault="00374C28" w:rsidP="00374C28">
      <w:pPr>
        <w:pStyle w:val="NDABullet"/>
      </w:pPr>
      <w:r w:rsidRPr="00374C28">
        <w:t>the adoption and application of Universal Design</w:t>
      </w:r>
    </w:p>
    <w:p w14:paraId="09202D32" w14:textId="602110CE" w:rsidR="00D13A45" w:rsidRPr="00374C28" w:rsidRDefault="00374C28" w:rsidP="00374C28">
      <w:pPr>
        <w:pStyle w:val="NDABullet"/>
      </w:pPr>
      <w:r>
        <w:t>c</w:t>
      </w:r>
      <w:r w:rsidR="00D13A45" w:rsidRPr="00374C28">
        <w:t xml:space="preserve">ompliance with the EU Web Accessibility Directive and the European Accessibility Act </w:t>
      </w:r>
    </w:p>
    <w:p w14:paraId="02E06CB3" w14:textId="6F8E8E38" w:rsidR="00772D9B" w:rsidRPr="00374C28" w:rsidRDefault="00772D9B" w:rsidP="00374C28">
      <w:pPr>
        <w:pStyle w:val="NDABullet"/>
        <w:rPr>
          <w:rStyle w:val="cf01"/>
          <w:rFonts w:ascii="Verdana" w:hAnsi="Verdana" w:cstheme="minorBidi"/>
          <w:sz w:val="24"/>
          <w:szCs w:val="22"/>
        </w:rPr>
      </w:pPr>
      <w:r w:rsidRPr="00374C28">
        <w:rPr>
          <w:rStyle w:val="cf01"/>
          <w:rFonts w:ascii="Verdana" w:hAnsi="Verdana" w:cstheme="minorBidi"/>
          <w:sz w:val="24"/>
          <w:szCs w:val="22"/>
        </w:rPr>
        <w:t xml:space="preserve">national strategies that advance the rights of disabled people </w:t>
      </w:r>
    </w:p>
    <w:p w14:paraId="649822F7" w14:textId="4AF2DCF3" w:rsidR="00B3212B" w:rsidRDefault="00374C28" w:rsidP="00374C28">
      <w:pPr>
        <w:pStyle w:val="NDABullet"/>
        <w:spacing w:after="240"/>
        <w:ind w:left="357" w:hanging="357"/>
      </w:pPr>
      <w:r w:rsidRPr="00374C28">
        <w:t xml:space="preserve">accessible inclusive communications </w:t>
      </w:r>
    </w:p>
    <w:p w14:paraId="23962060" w14:textId="77777777" w:rsidR="00374C28" w:rsidRDefault="00374C28" w:rsidP="00374C28">
      <w:pPr>
        <w:pStyle w:val="Heading2"/>
        <w:rPr>
          <w:color w:val="BF2296"/>
        </w:rPr>
      </w:pPr>
      <w:bookmarkStart w:id="8" w:name="_Toc193374920"/>
      <w:r w:rsidRPr="003465EA">
        <w:rPr>
          <w:color w:val="BF2296"/>
        </w:rPr>
        <w:t>Our</w:t>
      </w:r>
      <w:r>
        <w:rPr>
          <w:color w:val="BF2296"/>
        </w:rPr>
        <w:t xml:space="preserve"> </w:t>
      </w:r>
      <w:r w:rsidRPr="003465EA">
        <w:rPr>
          <w:color w:val="BF2296"/>
        </w:rPr>
        <w:t>Tools</w:t>
      </w:r>
      <w:bookmarkEnd w:id="8"/>
    </w:p>
    <w:p w14:paraId="580A9E6F" w14:textId="55656C54" w:rsidR="00374C28" w:rsidRDefault="00374C28" w:rsidP="00374C28">
      <w:pPr>
        <w:pStyle w:val="NDABullet"/>
      </w:pPr>
      <w:r w:rsidRPr="00522A8F">
        <w:t xml:space="preserve">Stakeholder </w:t>
      </w:r>
      <w:r w:rsidR="006127F9">
        <w:t>e</w:t>
      </w:r>
      <w:r w:rsidRPr="00522A8F">
        <w:t>ngagement</w:t>
      </w:r>
    </w:p>
    <w:p w14:paraId="2A6CF9D8" w14:textId="3F4CA314" w:rsidR="00374C28" w:rsidRDefault="00374C28" w:rsidP="00374C28">
      <w:pPr>
        <w:pStyle w:val="NDABullet"/>
        <w:rPr>
          <w:szCs w:val="24"/>
        </w:rPr>
      </w:pPr>
      <w:r w:rsidRPr="00522A8F">
        <w:rPr>
          <w:szCs w:val="24"/>
        </w:rPr>
        <w:t xml:space="preserve">Public </w:t>
      </w:r>
      <w:r w:rsidR="006127F9">
        <w:rPr>
          <w:szCs w:val="24"/>
        </w:rPr>
        <w:t>c</w:t>
      </w:r>
      <w:r w:rsidRPr="00522A8F">
        <w:rPr>
          <w:szCs w:val="24"/>
        </w:rPr>
        <w:t>onsultations</w:t>
      </w:r>
    </w:p>
    <w:p w14:paraId="31B98E10" w14:textId="4AF27B18" w:rsidR="00374C28" w:rsidRPr="00522A8F" w:rsidRDefault="00374C28" w:rsidP="00374C28">
      <w:pPr>
        <w:pStyle w:val="NDABullet"/>
        <w:rPr>
          <w:szCs w:val="24"/>
        </w:rPr>
      </w:pPr>
      <w:r w:rsidRPr="00522A8F">
        <w:rPr>
          <w:szCs w:val="24"/>
        </w:rPr>
        <w:t xml:space="preserve">Conferences, </w:t>
      </w:r>
      <w:r w:rsidR="006127F9">
        <w:rPr>
          <w:szCs w:val="24"/>
        </w:rPr>
        <w:t>a</w:t>
      </w:r>
      <w:r w:rsidRPr="00522A8F">
        <w:rPr>
          <w:szCs w:val="24"/>
        </w:rPr>
        <w:t xml:space="preserve">wards, </w:t>
      </w:r>
      <w:r w:rsidR="006127F9">
        <w:rPr>
          <w:szCs w:val="24"/>
        </w:rPr>
        <w:t>e</w:t>
      </w:r>
      <w:r w:rsidRPr="00522A8F">
        <w:rPr>
          <w:szCs w:val="24"/>
        </w:rPr>
        <w:t>xhibitions</w:t>
      </w:r>
    </w:p>
    <w:p w14:paraId="368BD74D" w14:textId="2870DB6C" w:rsidR="00374C28" w:rsidRPr="00522A8F" w:rsidRDefault="00374C28" w:rsidP="00374C28">
      <w:pPr>
        <w:pStyle w:val="NDABullet"/>
        <w:rPr>
          <w:szCs w:val="24"/>
        </w:rPr>
      </w:pPr>
      <w:r w:rsidRPr="00522A8F">
        <w:rPr>
          <w:szCs w:val="24"/>
        </w:rPr>
        <w:t xml:space="preserve">Educational </w:t>
      </w:r>
      <w:r w:rsidR="006127F9">
        <w:rPr>
          <w:szCs w:val="24"/>
        </w:rPr>
        <w:t>e</w:t>
      </w:r>
      <w:r w:rsidRPr="00522A8F">
        <w:rPr>
          <w:szCs w:val="24"/>
        </w:rPr>
        <w:t xml:space="preserve">vents, </w:t>
      </w:r>
      <w:r w:rsidR="006127F9">
        <w:rPr>
          <w:szCs w:val="24"/>
        </w:rPr>
        <w:t>t</w:t>
      </w:r>
      <w:r w:rsidRPr="00522A8F">
        <w:rPr>
          <w:szCs w:val="24"/>
        </w:rPr>
        <w:t xml:space="preserve">raining </w:t>
      </w:r>
      <w:r w:rsidR="006127F9">
        <w:rPr>
          <w:szCs w:val="24"/>
        </w:rPr>
        <w:t>s</w:t>
      </w:r>
      <w:r w:rsidRPr="00522A8F">
        <w:rPr>
          <w:szCs w:val="24"/>
        </w:rPr>
        <w:t xml:space="preserve">eminars </w:t>
      </w:r>
    </w:p>
    <w:p w14:paraId="2DCF767F" w14:textId="4A4284DE" w:rsidR="00374C28" w:rsidRDefault="00374C28" w:rsidP="00374C28">
      <w:pPr>
        <w:pStyle w:val="NDABullet"/>
        <w:rPr>
          <w:szCs w:val="24"/>
        </w:rPr>
      </w:pPr>
      <w:r w:rsidRPr="00522A8F">
        <w:rPr>
          <w:szCs w:val="24"/>
        </w:rPr>
        <w:t xml:space="preserve">Research </w:t>
      </w:r>
      <w:r w:rsidR="006127F9">
        <w:rPr>
          <w:szCs w:val="24"/>
        </w:rPr>
        <w:t>r</w:t>
      </w:r>
      <w:r w:rsidRPr="00522A8F">
        <w:rPr>
          <w:szCs w:val="24"/>
        </w:rPr>
        <w:t xml:space="preserve">eports, </w:t>
      </w:r>
      <w:r w:rsidR="006127F9">
        <w:rPr>
          <w:szCs w:val="24"/>
        </w:rPr>
        <w:t>g</w:t>
      </w:r>
      <w:r w:rsidRPr="00522A8F">
        <w:rPr>
          <w:szCs w:val="24"/>
        </w:rPr>
        <w:t xml:space="preserve">uidance </w:t>
      </w:r>
      <w:r w:rsidR="006127F9">
        <w:rPr>
          <w:szCs w:val="24"/>
        </w:rPr>
        <w:t>d</w:t>
      </w:r>
      <w:r w:rsidRPr="00522A8F">
        <w:rPr>
          <w:szCs w:val="24"/>
        </w:rPr>
        <w:t xml:space="preserve">ocuments, </w:t>
      </w:r>
      <w:r w:rsidR="006127F9">
        <w:rPr>
          <w:szCs w:val="24"/>
        </w:rPr>
        <w:t>s</w:t>
      </w:r>
      <w:r w:rsidRPr="00522A8F">
        <w:rPr>
          <w:szCs w:val="24"/>
        </w:rPr>
        <w:t xml:space="preserve">tandards and </w:t>
      </w:r>
      <w:r w:rsidR="006127F9">
        <w:rPr>
          <w:szCs w:val="24"/>
        </w:rPr>
        <w:t>m</w:t>
      </w:r>
      <w:r w:rsidRPr="00522A8F">
        <w:rPr>
          <w:szCs w:val="24"/>
        </w:rPr>
        <w:t xml:space="preserve">onitoring </w:t>
      </w:r>
      <w:r w:rsidR="006127F9">
        <w:rPr>
          <w:szCs w:val="24"/>
        </w:rPr>
        <w:t>p</w:t>
      </w:r>
      <w:r w:rsidRPr="00522A8F">
        <w:rPr>
          <w:szCs w:val="24"/>
        </w:rPr>
        <w:t>ublications</w:t>
      </w:r>
    </w:p>
    <w:p w14:paraId="0B01B198" w14:textId="7F71EBC1" w:rsidR="00374C28" w:rsidRPr="002E4697" w:rsidRDefault="00374C28" w:rsidP="00374C28">
      <w:pPr>
        <w:pStyle w:val="NDABullet"/>
        <w:rPr>
          <w:szCs w:val="24"/>
        </w:rPr>
      </w:pPr>
      <w:r w:rsidRPr="00522A8F">
        <w:rPr>
          <w:szCs w:val="24"/>
        </w:rPr>
        <w:t xml:space="preserve">Web and </w:t>
      </w:r>
      <w:r w:rsidR="006127F9">
        <w:rPr>
          <w:szCs w:val="24"/>
        </w:rPr>
        <w:t>s</w:t>
      </w:r>
      <w:r w:rsidRPr="00522A8F">
        <w:rPr>
          <w:szCs w:val="24"/>
        </w:rPr>
        <w:t xml:space="preserve">ocial </w:t>
      </w:r>
      <w:r w:rsidR="006127F9">
        <w:rPr>
          <w:szCs w:val="24"/>
        </w:rPr>
        <w:t>m</w:t>
      </w:r>
      <w:r w:rsidRPr="00522A8F">
        <w:rPr>
          <w:szCs w:val="24"/>
        </w:rPr>
        <w:t>edia</w:t>
      </w:r>
    </w:p>
    <w:p w14:paraId="5B06C452" w14:textId="640CB707" w:rsidR="00374C28" w:rsidRPr="00522A8F" w:rsidRDefault="00374C28" w:rsidP="00374C28">
      <w:pPr>
        <w:pStyle w:val="NDABullet"/>
        <w:rPr>
          <w:szCs w:val="24"/>
        </w:rPr>
      </w:pPr>
      <w:r w:rsidRPr="00522A8F">
        <w:rPr>
          <w:szCs w:val="24"/>
        </w:rPr>
        <w:t xml:space="preserve">Email, </w:t>
      </w:r>
      <w:r w:rsidR="006127F9">
        <w:rPr>
          <w:szCs w:val="24"/>
        </w:rPr>
        <w:t>t</w:t>
      </w:r>
      <w:r w:rsidRPr="00522A8F">
        <w:rPr>
          <w:szCs w:val="24"/>
        </w:rPr>
        <w:t xml:space="preserve">elephone, </w:t>
      </w:r>
      <w:r w:rsidR="006127F9">
        <w:rPr>
          <w:szCs w:val="24"/>
        </w:rPr>
        <w:t>n</w:t>
      </w:r>
      <w:r w:rsidRPr="00522A8F">
        <w:rPr>
          <w:szCs w:val="24"/>
        </w:rPr>
        <w:t>ewsletter</w:t>
      </w:r>
    </w:p>
    <w:p w14:paraId="2DA66F28" w14:textId="7EC96010" w:rsidR="00374C28" w:rsidRDefault="00374C28" w:rsidP="00374C28">
      <w:pPr>
        <w:pStyle w:val="NDABullet"/>
        <w:rPr>
          <w:szCs w:val="24"/>
        </w:rPr>
      </w:pPr>
      <w:r w:rsidRPr="00522A8F">
        <w:rPr>
          <w:szCs w:val="24"/>
        </w:rPr>
        <w:t xml:space="preserve">Media </w:t>
      </w:r>
      <w:r w:rsidR="006127F9">
        <w:rPr>
          <w:szCs w:val="24"/>
        </w:rPr>
        <w:t>e</w:t>
      </w:r>
      <w:r w:rsidRPr="00522A8F">
        <w:rPr>
          <w:szCs w:val="24"/>
        </w:rPr>
        <w:t>ngagement</w:t>
      </w:r>
    </w:p>
    <w:p w14:paraId="6503248D" w14:textId="129A6433" w:rsidR="00374C28" w:rsidRPr="00B95909" w:rsidRDefault="00374C28" w:rsidP="00374C28">
      <w:pPr>
        <w:pStyle w:val="NDABullet"/>
        <w:rPr>
          <w:szCs w:val="24"/>
        </w:rPr>
      </w:pPr>
      <w:r>
        <w:t xml:space="preserve">Branding and </w:t>
      </w:r>
      <w:r w:rsidR="006127F9">
        <w:t>m</w:t>
      </w:r>
      <w:r>
        <w:t xml:space="preserve">arketing </w:t>
      </w:r>
    </w:p>
    <w:p w14:paraId="63208752" w14:textId="102D432C" w:rsidR="00CD46C9" w:rsidRPr="003465EA" w:rsidRDefault="00CD46C9" w:rsidP="00966A02">
      <w:pPr>
        <w:pStyle w:val="Heading2"/>
        <w:rPr>
          <w:color w:val="BF2296"/>
        </w:rPr>
      </w:pPr>
      <w:bookmarkStart w:id="9" w:name="_Toc191289781"/>
      <w:bookmarkStart w:id="10" w:name="_Toc193374921"/>
      <w:r w:rsidRPr="003465EA">
        <w:rPr>
          <w:color w:val="BF2296"/>
        </w:rPr>
        <w:lastRenderedPageBreak/>
        <w:t xml:space="preserve">Our </w:t>
      </w:r>
      <w:r w:rsidR="005D4076" w:rsidRPr="003465EA">
        <w:rPr>
          <w:color w:val="BF2296"/>
        </w:rPr>
        <w:t>Audience</w:t>
      </w:r>
      <w:bookmarkEnd w:id="9"/>
      <w:r w:rsidR="004D378A">
        <w:rPr>
          <w:color w:val="BF2296"/>
        </w:rPr>
        <w:t>s</w:t>
      </w:r>
      <w:bookmarkEnd w:id="10"/>
    </w:p>
    <w:p w14:paraId="1484A47D" w14:textId="51C9CB6F" w:rsidR="00DB7900" w:rsidRPr="00BD1036" w:rsidRDefault="00DB7900" w:rsidP="00374C28">
      <w:pPr>
        <w:pStyle w:val="NDABullet"/>
      </w:pPr>
      <w:r w:rsidRPr="00BD1036">
        <w:t>Minister for Children, Disability and Equality</w:t>
      </w:r>
    </w:p>
    <w:p w14:paraId="2263AA91" w14:textId="28C123BC" w:rsidR="00DB7900" w:rsidRPr="00AB2B34" w:rsidRDefault="00DB7900" w:rsidP="00374C28">
      <w:pPr>
        <w:pStyle w:val="NDABullet"/>
        <w:rPr>
          <w:szCs w:val="24"/>
        </w:rPr>
      </w:pPr>
      <w:r w:rsidRPr="00AB2B34">
        <w:rPr>
          <w:szCs w:val="24"/>
        </w:rPr>
        <w:t>Minister of State with responsibility for Disability</w:t>
      </w:r>
    </w:p>
    <w:p w14:paraId="74E25EEB" w14:textId="03E45D69" w:rsidR="00DB7900" w:rsidRDefault="00453665" w:rsidP="00374C28">
      <w:pPr>
        <w:pStyle w:val="NDABullet"/>
        <w:rPr>
          <w:szCs w:val="24"/>
        </w:rPr>
      </w:pPr>
      <w:r w:rsidRPr="00AB2B34">
        <w:rPr>
          <w:szCs w:val="24"/>
        </w:rPr>
        <w:t xml:space="preserve">Public and </w:t>
      </w:r>
      <w:r w:rsidR="002D6885" w:rsidRPr="00AB2B34">
        <w:rPr>
          <w:szCs w:val="24"/>
        </w:rPr>
        <w:t>c</w:t>
      </w:r>
      <w:r w:rsidRPr="00AB2B34">
        <w:rPr>
          <w:szCs w:val="24"/>
        </w:rPr>
        <w:t xml:space="preserve">ivil </w:t>
      </w:r>
      <w:r w:rsidR="002D6885" w:rsidRPr="00AB2B34">
        <w:rPr>
          <w:szCs w:val="24"/>
        </w:rPr>
        <w:t>s</w:t>
      </w:r>
      <w:r w:rsidRPr="00AB2B34">
        <w:rPr>
          <w:szCs w:val="24"/>
        </w:rPr>
        <w:t xml:space="preserve">ervants </w:t>
      </w:r>
      <w:r w:rsidR="00DB7900" w:rsidRPr="00AB2B34">
        <w:rPr>
          <w:szCs w:val="24"/>
        </w:rPr>
        <w:t xml:space="preserve">and </w:t>
      </w:r>
      <w:r w:rsidR="002D6885" w:rsidRPr="00AB2B34">
        <w:rPr>
          <w:szCs w:val="24"/>
        </w:rPr>
        <w:t>local government officials</w:t>
      </w:r>
    </w:p>
    <w:p w14:paraId="28E82BA1" w14:textId="12DC6468" w:rsidR="00F1330F" w:rsidRPr="00F1330F" w:rsidRDefault="00F1330F" w:rsidP="00F1330F">
      <w:pPr>
        <w:pStyle w:val="NDABullet"/>
        <w:rPr>
          <w:szCs w:val="24"/>
        </w:rPr>
      </w:pPr>
      <w:r>
        <w:rPr>
          <w:color w:val="000000"/>
          <w:szCs w:val="24"/>
          <w:shd w:val="clear" w:color="auto" w:fill="FFFFFF"/>
        </w:rPr>
        <w:t>M</w:t>
      </w:r>
      <w:r w:rsidRPr="005D40E8">
        <w:rPr>
          <w:color w:val="000000"/>
          <w:szCs w:val="24"/>
          <w:shd w:val="clear" w:color="auto" w:fill="FFFFFF"/>
        </w:rPr>
        <w:t>arket surveillance and compliance authorities</w:t>
      </w:r>
    </w:p>
    <w:p w14:paraId="5AF4FCDD" w14:textId="2155E7FE" w:rsidR="00BD77A5" w:rsidRPr="00AB2B34" w:rsidRDefault="00BD77A5" w:rsidP="00374C28">
      <w:pPr>
        <w:pStyle w:val="NDABullet"/>
        <w:rPr>
          <w:szCs w:val="24"/>
        </w:rPr>
      </w:pPr>
      <w:r w:rsidRPr="00AB2B34">
        <w:rPr>
          <w:szCs w:val="24"/>
        </w:rPr>
        <w:t>D</w:t>
      </w:r>
      <w:r w:rsidR="006E4292" w:rsidRPr="00AB2B34">
        <w:rPr>
          <w:szCs w:val="24"/>
        </w:rPr>
        <w:t xml:space="preserve">isabled </w:t>
      </w:r>
      <w:r w:rsidRPr="00AB2B34">
        <w:rPr>
          <w:szCs w:val="24"/>
        </w:rPr>
        <w:t>P</w:t>
      </w:r>
      <w:r w:rsidR="006E4292" w:rsidRPr="00AB2B34">
        <w:rPr>
          <w:szCs w:val="24"/>
        </w:rPr>
        <w:t xml:space="preserve">ersons </w:t>
      </w:r>
      <w:r w:rsidRPr="00AB2B34">
        <w:rPr>
          <w:szCs w:val="24"/>
        </w:rPr>
        <w:t>O</w:t>
      </w:r>
      <w:r w:rsidR="006E4292" w:rsidRPr="00AB2B34">
        <w:rPr>
          <w:szCs w:val="24"/>
        </w:rPr>
        <w:t>rganisation</w:t>
      </w:r>
      <w:r w:rsidRPr="00AB2B34">
        <w:rPr>
          <w:szCs w:val="24"/>
        </w:rPr>
        <w:t>s</w:t>
      </w:r>
    </w:p>
    <w:p w14:paraId="1688F2A5" w14:textId="6AE03FE3" w:rsidR="00DB7900" w:rsidRPr="00AB2B34" w:rsidRDefault="00DB7900" w:rsidP="00374C28">
      <w:pPr>
        <w:pStyle w:val="NDABullet"/>
        <w:rPr>
          <w:szCs w:val="24"/>
        </w:rPr>
      </w:pPr>
      <w:r w:rsidRPr="00AB2B34">
        <w:rPr>
          <w:szCs w:val="24"/>
        </w:rPr>
        <w:t xml:space="preserve">Persons with </w:t>
      </w:r>
      <w:r w:rsidR="004475AE" w:rsidRPr="00AB2B34">
        <w:rPr>
          <w:szCs w:val="24"/>
        </w:rPr>
        <w:t>d</w:t>
      </w:r>
      <w:r w:rsidRPr="00AB2B34">
        <w:rPr>
          <w:szCs w:val="24"/>
        </w:rPr>
        <w:t>isabilities</w:t>
      </w:r>
    </w:p>
    <w:p w14:paraId="0B2E528B" w14:textId="68FAD7EF" w:rsidR="00A06E40" w:rsidRPr="00AB2B34" w:rsidRDefault="00A06E40" w:rsidP="00374C28">
      <w:pPr>
        <w:pStyle w:val="NDABullet"/>
        <w:rPr>
          <w:szCs w:val="24"/>
        </w:rPr>
      </w:pPr>
      <w:r w:rsidRPr="00AB2B34">
        <w:rPr>
          <w:szCs w:val="24"/>
        </w:rPr>
        <w:t>Parents/</w:t>
      </w:r>
      <w:r w:rsidR="004475AE" w:rsidRPr="00AB2B34">
        <w:rPr>
          <w:szCs w:val="24"/>
        </w:rPr>
        <w:t>c</w:t>
      </w:r>
      <w:r w:rsidRPr="00AB2B34">
        <w:rPr>
          <w:szCs w:val="24"/>
        </w:rPr>
        <w:t xml:space="preserve">arers of </w:t>
      </w:r>
      <w:r w:rsidR="004475AE" w:rsidRPr="00AB2B34">
        <w:rPr>
          <w:szCs w:val="24"/>
        </w:rPr>
        <w:t>d</w:t>
      </w:r>
      <w:r w:rsidRPr="00AB2B34">
        <w:rPr>
          <w:szCs w:val="24"/>
        </w:rPr>
        <w:t xml:space="preserve">isabled </w:t>
      </w:r>
      <w:r w:rsidR="004475AE" w:rsidRPr="00AB2B34">
        <w:rPr>
          <w:szCs w:val="24"/>
        </w:rPr>
        <w:t>p</w:t>
      </w:r>
      <w:r w:rsidRPr="00AB2B34">
        <w:rPr>
          <w:szCs w:val="24"/>
        </w:rPr>
        <w:t>eople</w:t>
      </w:r>
    </w:p>
    <w:p w14:paraId="097C72E0" w14:textId="45A88E26" w:rsidR="00DB7900" w:rsidRPr="00AB2B34" w:rsidRDefault="00DB7900" w:rsidP="00374C28">
      <w:pPr>
        <w:pStyle w:val="NDABullet"/>
        <w:rPr>
          <w:rStyle w:val="cf01"/>
          <w:rFonts w:ascii="Verdana" w:hAnsi="Verdana" w:cstheme="minorBidi"/>
          <w:sz w:val="24"/>
          <w:szCs w:val="24"/>
        </w:rPr>
      </w:pPr>
      <w:r w:rsidRPr="00AB2B34">
        <w:rPr>
          <w:rStyle w:val="cf01"/>
          <w:rFonts w:ascii="Verdana" w:hAnsi="Verdana"/>
          <w:sz w:val="24"/>
          <w:szCs w:val="24"/>
        </w:rPr>
        <w:t xml:space="preserve">Disability </w:t>
      </w:r>
      <w:r w:rsidR="004475AE" w:rsidRPr="00AB2B34">
        <w:rPr>
          <w:rStyle w:val="cf01"/>
          <w:rFonts w:ascii="Verdana" w:hAnsi="Verdana"/>
          <w:sz w:val="24"/>
          <w:szCs w:val="24"/>
        </w:rPr>
        <w:t>a</w:t>
      </w:r>
      <w:r w:rsidRPr="00AB2B34">
        <w:rPr>
          <w:rStyle w:val="cf01"/>
          <w:rFonts w:ascii="Verdana" w:hAnsi="Verdana"/>
          <w:sz w:val="24"/>
          <w:szCs w:val="24"/>
        </w:rPr>
        <w:t xml:space="preserve">dvocacy </w:t>
      </w:r>
      <w:r w:rsidR="004475AE" w:rsidRPr="00AB2B34">
        <w:rPr>
          <w:rStyle w:val="cf01"/>
          <w:rFonts w:ascii="Verdana" w:hAnsi="Verdana"/>
          <w:sz w:val="24"/>
          <w:szCs w:val="24"/>
        </w:rPr>
        <w:t>o</w:t>
      </w:r>
      <w:r w:rsidRPr="00AB2B34">
        <w:rPr>
          <w:rStyle w:val="cf01"/>
          <w:rFonts w:ascii="Verdana" w:hAnsi="Verdana"/>
          <w:sz w:val="24"/>
          <w:szCs w:val="24"/>
        </w:rPr>
        <w:t>rganisations</w:t>
      </w:r>
    </w:p>
    <w:p w14:paraId="554B31C6" w14:textId="4515C667" w:rsidR="00DB7900" w:rsidRPr="00AB2B34" w:rsidRDefault="00DB7900" w:rsidP="00374C28">
      <w:pPr>
        <w:pStyle w:val="NDABullet"/>
        <w:rPr>
          <w:rStyle w:val="cf01"/>
          <w:rFonts w:ascii="Verdana" w:hAnsi="Verdana" w:cstheme="minorBidi"/>
          <w:sz w:val="24"/>
          <w:szCs w:val="24"/>
        </w:rPr>
      </w:pPr>
      <w:r w:rsidRPr="00AB2B34">
        <w:rPr>
          <w:rStyle w:val="cf01"/>
          <w:rFonts w:ascii="Verdana" w:hAnsi="Verdana"/>
          <w:sz w:val="24"/>
          <w:szCs w:val="24"/>
        </w:rPr>
        <w:t xml:space="preserve">Umbrella </w:t>
      </w:r>
      <w:r w:rsidR="004475AE" w:rsidRPr="00AB2B34">
        <w:rPr>
          <w:rStyle w:val="cf01"/>
          <w:rFonts w:ascii="Verdana" w:hAnsi="Verdana"/>
          <w:sz w:val="24"/>
          <w:szCs w:val="24"/>
        </w:rPr>
        <w:t>o</w:t>
      </w:r>
      <w:r w:rsidRPr="00AB2B34">
        <w:rPr>
          <w:rStyle w:val="cf01"/>
          <w:rFonts w:ascii="Verdana" w:hAnsi="Verdana"/>
          <w:sz w:val="24"/>
          <w:szCs w:val="24"/>
        </w:rPr>
        <w:t xml:space="preserve">rganisations </w:t>
      </w:r>
      <w:r w:rsidR="004475AE" w:rsidRPr="00AB2B34">
        <w:rPr>
          <w:rStyle w:val="cf01"/>
          <w:rFonts w:ascii="Verdana" w:hAnsi="Verdana"/>
          <w:sz w:val="24"/>
          <w:szCs w:val="24"/>
        </w:rPr>
        <w:t>r</w:t>
      </w:r>
      <w:r w:rsidRPr="00AB2B34">
        <w:rPr>
          <w:rStyle w:val="cf01"/>
          <w:rFonts w:ascii="Verdana" w:hAnsi="Verdana"/>
          <w:sz w:val="24"/>
          <w:szCs w:val="24"/>
        </w:rPr>
        <w:t>epresent</w:t>
      </w:r>
      <w:r w:rsidR="00BD1036" w:rsidRPr="00AB2B34">
        <w:rPr>
          <w:rStyle w:val="cf01"/>
          <w:rFonts w:ascii="Verdana" w:hAnsi="Verdana"/>
          <w:sz w:val="24"/>
          <w:szCs w:val="24"/>
        </w:rPr>
        <w:t>ing</w:t>
      </w:r>
      <w:r w:rsidRPr="00AB2B34">
        <w:rPr>
          <w:rStyle w:val="cf01"/>
          <w:rFonts w:ascii="Verdana" w:hAnsi="Verdana"/>
          <w:sz w:val="24"/>
          <w:szCs w:val="24"/>
        </w:rPr>
        <w:t xml:space="preserve"> </w:t>
      </w:r>
      <w:r w:rsidR="004475AE" w:rsidRPr="00AB2B34">
        <w:rPr>
          <w:rStyle w:val="cf01"/>
          <w:rFonts w:ascii="Verdana" w:hAnsi="Verdana"/>
          <w:sz w:val="24"/>
          <w:szCs w:val="24"/>
        </w:rPr>
        <w:t>s</w:t>
      </w:r>
      <w:r w:rsidRPr="00AB2B34">
        <w:rPr>
          <w:rStyle w:val="cf01"/>
          <w:rFonts w:ascii="Verdana" w:hAnsi="Verdana"/>
          <w:sz w:val="24"/>
          <w:szCs w:val="24"/>
        </w:rPr>
        <w:t xml:space="preserve">ervice </w:t>
      </w:r>
      <w:r w:rsidR="004475AE" w:rsidRPr="00AB2B34">
        <w:rPr>
          <w:rStyle w:val="cf01"/>
          <w:rFonts w:ascii="Verdana" w:hAnsi="Verdana"/>
          <w:sz w:val="24"/>
          <w:szCs w:val="24"/>
        </w:rPr>
        <w:t>p</w:t>
      </w:r>
      <w:r w:rsidRPr="00AB2B34">
        <w:rPr>
          <w:rStyle w:val="cf01"/>
          <w:rFonts w:ascii="Verdana" w:hAnsi="Verdana"/>
          <w:sz w:val="24"/>
          <w:szCs w:val="24"/>
        </w:rPr>
        <w:t>rovider</w:t>
      </w:r>
      <w:r w:rsidR="004664D7" w:rsidRPr="00AB2B34">
        <w:rPr>
          <w:rStyle w:val="cf01"/>
          <w:rFonts w:ascii="Verdana" w:hAnsi="Verdana"/>
          <w:sz w:val="24"/>
          <w:szCs w:val="24"/>
        </w:rPr>
        <w:t>s</w:t>
      </w:r>
    </w:p>
    <w:p w14:paraId="4B3DFB28" w14:textId="26A039E0" w:rsidR="00BD77A5" w:rsidRDefault="005A6ED2" w:rsidP="00374C28">
      <w:pPr>
        <w:pStyle w:val="NDABullet"/>
        <w:rPr>
          <w:szCs w:val="24"/>
        </w:rPr>
      </w:pPr>
      <w:r>
        <w:rPr>
          <w:szCs w:val="24"/>
        </w:rPr>
        <w:t>I</w:t>
      </w:r>
      <w:r w:rsidR="00BD77A5" w:rsidRPr="00AB2B34">
        <w:rPr>
          <w:szCs w:val="24"/>
        </w:rPr>
        <w:t xml:space="preserve">ndustry, </w:t>
      </w:r>
      <w:r w:rsidR="004475AE" w:rsidRPr="00AB2B34">
        <w:rPr>
          <w:szCs w:val="24"/>
        </w:rPr>
        <w:t>p</w:t>
      </w:r>
      <w:r w:rsidR="00BD77A5" w:rsidRPr="00AB2B34">
        <w:rPr>
          <w:szCs w:val="24"/>
        </w:rPr>
        <w:t xml:space="preserve">rofessional </w:t>
      </w:r>
      <w:r w:rsidR="004475AE" w:rsidRPr="00AB2B34">
        <w:rPr>
          <w:szCs w:val="24"/>
        </w:rPr>
        <w:t>b</w:t>
      </w:r>
      <w:r w:rsidR="00BD77A5" w:rsidRPr="00AB2B34">
        <w:rPr>
          <w:szCs w:val="24"/>
        </w:rPr>
        <w:t>odies</w:t>
      </w:r>
    </w:p>
    <w:p w14:paraId="0EA69567" w14:textId="5F5B29BA" w:rsidR="00BD77A5" w:rsidRPr="00AB2B34" w:rsidRDefault="00BD77A5" w:rsidP="00374C28">
      <w:pPr>
        <w:pStyle w:val="NDABullet"/>
        <w:rPr>
          <w:szCs w:val="24"/>
        </w:rPr>
      </w:pPr>
      <w:r w:rsidRPr="00AB2B34">
        <w:rPr>
          <w:szCs w:val="24"/>
        </w:rPr>
        <w:t xml:space="preserve">Educational </w:t>
      </w:r>
      <w:r w:rsidR="004475AE" w:rsidRPr="00AB2B34">
        <w:rPr>
          <w:szCs w:val="24"/>
        </w:rPr>
        <w:t>i</w:t>
      </w:r>
      <w:r w:rsidRPr="00AB2B34">
        <w:rPr>
          <w:szCs w:val="24"/>
        </w:rPr>
        <w:t xml:space="preserve">nstitutes, </w:t>
      </w:r>
      <w:r w:rsidR="004475AE" w:rsidRPr="00AB2B34">
        <w:rPr>
          <w:szCs w:val="24"/>
        </w:rPr>
        <w:t>r</w:t>
      </w:r>
      <w:r w:rsidRPr="00AB2B34">
        <w:rPr>
          <w:szCs w:val="24"/>
        </w:rPr>
        <w:t xml:space="preserve">esearchers, </w:t>
      </w:r>
      <w:r w:rsidR="004475AE" w:rsidRPr="00AB2B34">
        <w:rPr>
          <w:szCs w:val="24"/>
        </w:rPr>
        <w:t>s</w:t>
      </w:r>
      <w:r w:rsidRPr="00AB2B34">
        <w:rPr>
          <w:szCs w:val="24"/>
        </w:rPr>
        <w:t>tudents</w:t>
      </w:r>
    </w:p>
    <w:p w14:paraId="7FC0E070" w14:textId="475CA946" w:rsidR="00B5687F" w:rsidRPr="00AB2B34" w:rsidRDefault="00BD77A5" w:rsidP="002E4697">
      <w:pPr>
        <w:pStyle w:val="NDABullet"/>
        <w:rPr>
          <w:szCs w:val="24"/>
        </w:rPr>
      </w:pPr>
      <w:r w:rsidRPr="00AB2B34">
        <w:rPr>
          <w:szCs w:val="24"/>
        </w:rPr>
        <w:t xml:space="preserve">General </w:t>
      </w:r>
      <w:r w:rsidR="004475AE" w:rsidRPr="00AB2B34">
        <w:rPr>
          <w:szCs w:val="24"/>
        </w:rPr>
        <w:t>p</w:t>
      </w:r>
      <w:r w:rsidRPr="00AB2B34">
        <w:rPr>
          <w:szCs w:val="24"/>
        </w:rPr>
        <w:t>ublic</w:t>
      </w:r>
    </w:p>
    <w:p w14:paraId="4413627D" w14:textId="4B93CA33" w:rsidR="003F0599" w:rsidRPr="0054063A" w:rsidRDefault="003F0599" w:rsidP="00C07B00">
      <w:pPr>
        <w:pStyle w:val="Heading1"/>
        <w:pageBreakBefore/>
        <w:rPr>
          <w:color w:val="BF2296"/>
        </w:rPr>
      </w:pPr>
      <w:bookmarkStart w:id="11" w:name="_Toc193374922"/>
      <w:bookmarkStart w:id="12" w:name="_Hlk190957819"/>
      <w:r w:rsidRPr="0054063A">
        <w:rPr>
          <w:color w:val="BF2296"/>
        </w:rPr>
        <w:lastRenderedPageBreak/>
        <w:t>Overview of the NDA and our functions</w:t>
      </w:r>
      <w:bookmarkEnd w:id="11"/>
    </w:p>
    <w:bookmarkEnd w:id="12"/>
    <w:p w14:paraId="2C2BA297" w14:textId="6B719A98" w:rsidR="00D0050B" w:rsidRDefault="0086685E" w:rsidP="00FA0F54">
      <w:r>
        <w:t xml:space="preserve">This </w:t>
      </w:r>
      <w:r w:rsidR="00487D72">
        <w:t>C</w:t>
      </w:r>
      <w:r>
        <w:t xml:space="preserve">ommunications </w:t>
      </w:r>
      <w:r w:rsidR="00487D72">
        <w:t>and Engagement S</w:t>
      </w:r>
      <w:r>
        <w:t xml:space="preserve">trategy </w:t>
      </w:r>
      <w:r w:rsidR="002C704F">
        <w:t>considers</w:t>
      </w:r>
      <w:r>
        <w:t xml:space="preserve"> the primary functions of the National Disability Authority (NDA), as set out in legislation. </w:t>
      </w:r>
      <w:r w:rsidRPr="00736128">
        <w:t xml:space="preserve">The NDA was established in </w:t>
      </w:r>
      <w:r>
        <w:t>2000, and w</w:t>
      </w:r>
      <w:r w:rsidR="00D0050B" w:rsidRPr="000B3034">
        <w:t>e are the independent statutory body that provides</w:t>
      </w:r>
      <w:r w:rsidR="00C748E9">
        <w:t xml:space="preserve"> </w:t>
      </w:r>
      <w:r w:rsidR="00E576B7">
        <w:t xml:space="preserve">evidence-informed </w:t>
      </w:r>
      <w:r w:rsidR="00D0050B" w:rsidRPr="000B3034">
        <w:t>advice</w:t>
      </w:r>
      <w:r w:rsidR="00E576B7">
        <w:t xml:space="preserve"> and guidance</w:t>
      </w:r>
      <w:r w:rsidR="00D0050B" w:rsidRPr="000B3034">
        <w:t xml:space="preserve"> to </w:t>
      </w:r>
      <w:r w:rsidR="00E576B7">
        <w:t>g</w:t>
      </w:r>
      <w:r w:rsidR="00D0050B" w:rsidRPr="000B3034">
        <w:t>overnment on policy and practice relevant to the lives of persons with disabilities.</w:t>
      </w:r>
      <w:r w:rsidR="00D0050B">
        <w:t xml:space="preserve"> </w:t>
      </w:r>
      <w:r w:rsidR="00D0050B" w:rsidRPr="000B3034">
        <w:t>We assist the Minister for Children, Disability</w:t>
      </w:r>
      <w:r w:rsidR="00BD1036">
        <w:t xml:space="preserve"> and Equality</w:t>
      </w:r>
      <w:r w:rsidR="00D0050B" w:rsidRPr="000B3034">
        <w:t xml:space="preserve"> in the co-ordination of disability policy. We also promote Universal Design </w:t>
      </w:r>
      <w:r w:rsidR="00BD1036">
        <w:t xml:space="preserve">and its application </w:t>
      </w:r>
      <w:r w:rsidR="00D0050B" w:rsidRPr="000B3034">
        <w:t xml:space="preserve">through our </w:t>
      </w:r>
      <w:r w:rsidR="00D0050B">
        <w:t xml:space="preserve">statutory </w:t>
      </w:r>
      <w:r w:rsidR="00D0050B" w:rsidRPr="000B3034">
        <w:t>Centre for Excellence in Universal Design</w:t>
      </w:r>
      <w:r w:rsidR="002C05BD">
        <w:t xml:space="preserve"> (CEUD)</w:t>
      </w:r>
      <w:r w:rsidR="00D0050B">
        <w:t xml:space="preserve">, whose remit is to promote the design of physical and digital environments and services so that they can be accessed, </w:t>
      </w:r>
      <w:r w:rsidR="003C3FF8">
        <w:t>understood,</w:t>
      </w:r>
      <w:r w:rsidR="00D0050B">
        <w:t xml:space="preserve"> and used independently to the greatest extent possible by all people, regardless of their age, size, ability or disability.</w:t>
      </w:r>
    </w:p>
    <w:p w14:paraId="3421BE2C" w14:textId="79236544" w:rsidR="001D0641" w:rsidRPr="00EF5DF6" w:rsidRDefault="00D0050B" w:rsidP="00CD03CC">
      <w:r>
        <w:t>Our</w:t>
      </w:r>
      <w:r w:rsidR="001D0641">
        <w:t xml:space="preserve"> mandate is set out in the National Disability Authority Act 1999, with additional functions assigned under the Disability Act 2005. We also have </w:t>
      </w:r>
      <w:r w:rsidR="001D0641" w:rsidRPr="00EF5DF6">
        <w:t xml:space="preserve">functions assigned under S.I. 358/20 (EU Web Accessibility Directive), the Assisted Decision Making (Capacity) </w:t>
      </w:r>
      <w:r w:rsidR="00487D72">
        <w:t>(A</w:t>
      </w:r>
      <w:r w:rsidR="00487D72" w:rsidRPr="00EF5DF6">
        <w:t>mend</w:t>
      </w:r>
      <w:r w:rsidR="00487D72">
        <w:t>ment) Act</w:t>
      </w:r>
      <w:r w:rsidR="001D0641" w:rsidRPr="00EF5DF6">
        <w:t xml:space="preserve"> 202</w:t>
      </w:r>
      <w:r w:rsidR="00C92079" w:rsidRPr="00EF5DF6">
        <w:t>2</w:t>
      </w:r>
      <w:r w:rsidR="001D0641" w:rsidRPr="00EF5DF6">
        <w:t xml:space="preserve"> and the European Union (Accessibility Requirements of Products and Services) Regulations 2023 (S.I. 636/2023).</w:t>
      </w:r>
      <w:r w:rsidR="00EF5DF6">
        <w:t xml:space="preserve"> </w:t>
      </w:r>
      <w:r w:rsidR="004E077D" w:rsidRPr="00EF5DF6">
        <w:t xml:space="preserve">In addition, </w:t>
      </w:r>
      <w:r w:rsidR="00EF5DF6" w:rsidRPr="00EF5DF6">
        <w:t xml:space="preserve">we have been given responsibility to report to government </w:t>
      </w:r>
      <w:r w:rsidR="00221BFB" w:rsidRPr="00EF5DF6">
        <w:t>o</w:t>
      </w:r>
      <w:r w:rsidR="001D0641" w:rsidRPr="00EF5DF6">
        <w:t>n the operation of the Irish Sign Language Act 2017.</w:t>
      </w:r>
    </w:p>
    <w:p w14:paraId="0839FC75" w14:textId="5A6CF00B" w:rsidR="000C477C" w:rsidRPr="0054063A" w:rsidRDefault="000C477C" w:rsidP="002376B6">
      <w:pPr>
        <w:pStyle w:val="Heading1"/>
        <w:rPr>
          <w:color w:val="BF2296"/>
        </w:rPr>
      </w:pPr>
      <w:bookmarkStart w:id="13" w:name="_Toc193374923"/>
      <w:r w:rsidRPr="0054063A">
        <w:rPr>
          <w:color w:val="BF2296"/>
        </w:rPr>
        <w:t xml:space="preserve">Purpose of this </w:t>
      </w:r>
      <w:r w:rsidR="0086685E" w:rsidRPr="0054063A">
        <w:rPr>
          <w:color w:val="BF2296"/>
        </w:rPr>
        <w:t>s</w:t>
      </w:r>
      <w:r w:rsidRPr="0054063A">
        <w:rPr>
          <w:color w:val="BF2296"/>
        </w:rPr>
        <w:t>trategy</w:t>
      </w:r>
      <w:bookmarkEnd w:id="13"/>
      <w:r w:rsidRPr="0054063A">
        <w:rPr>
          <w:color w:val="BF2296"/>
        </w:rPr>
        <w:t xml:space="preserve"> </w:t>
      </w:r>
    </w:p>
    <w:p w14:paraId="6354A7D1" w14:textId="0DE18932" w:rsidR="002376B6" w:rsidRPr="008A7D59" w:rsidRDefault="00AF42BD" w:rsidP="00DD5169">
      <w:r>
        <w:t>This Communications and Engagement Strateg</w:t>
      </w:r>
      <w:r w:rsidR="00894DE3">
        <w:t xml:space="preserve">y </w:t>
      </w:r>
      <w:r>
        <w:t xml:space="preserve">sets out our over-arching high-level external </w:t>
      </w:r>
      <w:r w:rsidR="00CE05DA">
        <w:t xml:space="preserve">and internal </w:t>
      </w:r>
      <w:r>
        <w:t xml:space="preserve">communications objectives for the next three years. </w:t>
      </w:r>
      <w:r w:rsidR="00DD5169">
        <w:rPr>
          <w:rFonts w:cs="Tahoma"/>
          <w:color w:val="000000" w:themeColor="text1"/>
        </w:rPr>
        <w:t>It</w:t>
      </w:r>
      <w:r w:rsidR="002376B6" w:rsidRPr="008A7D59">
        <w:t xml:space="preserve"> </w:t>
      </w:r>
      <w:r w:rsidR="00F52ECB">
        <w:t>align</w:t>
      </w:r>
      <w:r w:rsidR="002C05BD">
        <w:t>s</w:t>
      </w:r>
      <w:r w:rsidR="00F52ECB">
        <w:t xml:space="preserve"> </w:t>
      </w:r>
      <w:r w:rsidR="00CE05DA">
        <w:t>our</w:t>
      </w:r>
      <w:r w:rsidR="002376B6">
        <w:rPr>
          <w:rFonts w:cs="Tahoma"/>
          <w:color w:val="000000" w:themeColor="text1"/>
        </w:rPr>
        <w:t xml:space="preserve"> </w:t>
      </w:r>
      <w:r w:rsidR="002376B6" w:rsidRPr="00976E2C">
        <w:rPr>
          <w:rFonts w:cs="Tahoma"/>
          <w:color w:val="000000" w:themeColor="text1"/>
        </w:rPr>
        <w:t>communications</w:t>
      </w:r>
      <w:r w:rsidR="00F52ECB">
        <w:rPr>
          <w:rFonts w:cs="Tahoma"/>
          <w:color w:val="000000" w:themeColor="text1"/>
        </w:rPr>
        <w:t xml:space="preserve"> </w:t>
      </w:r>
      <w:r w:rsidR="00CE05DA">
        <w:rPr>
          <w:rFonts w:cs="Tahoma"/>
          <w:color w:val="000000" w:themeColor="text1"/>
        </w:rPr>
        <w:t xml:space="preserve">objectives and principles </w:t>
      </w:r>
      <w:r w:rsidR="00F52ECB">
        <w:rPr>
          <w:rFonts w:cs="Tahoma"/>
          <w:color w:val="000000" w:themeColor="text1"/>
        </w:rPr>
        <w:t xml:space="preserve">with the </w:t>
      </w:r>
      <w:r w:rsidR="00F52ECB">
        <w:t>N</w:t>
      </w:r>
      <w:r w:rsidR="002C05BD">
        <w:t>DA</w:t>
      </w:r>
      <w:r w:rsidR="00F52ECB">
        <w:t xml:space="preserve"> </w:t>
      </w:r>
      <w:r w:rsidR="003C3FF8">
        <w:t>S</w:t>
      </w:r>
      <w:r w:rsidR="003C3FF8" w:rsidRPr="008A7D59">
        <w:t>trateg</w:t>
      </w:r>
      <w:r w:rsidR="003C3FF8">
        <w:t xml:space="preserve">ic </w:t>
      </w:r>
      <w:r w:rsidR="00F52ECB">
        <w:t>Plan 2025-2027</w:t>
      </w:r>
      <w:r w:rsidR="002376B6">
        <w:rPr>
          <w:rFonts w:cs="Tahoma"/>
          <w:color w:val="000000" w:themeColor="text1"/>
        </w:rPr>
        <w:t>,</w:t>
      </w:r>
      <w:r w:rsidR="00F52ECB">
        <w:rPr>
          <w:rFonts w:cs="Tahoma"/>
          <w:color w:val="000000" w:themeColor="text1"/>
        </w:rPr>
        <w:t xml:space="preserve"> </w:t>
      </w:r>
      <w:r w:rsidR="003C3FF8">
        <w:rPr>
          <w:rFonts w:cs="Tahoma"/>
          <w:color w:val="000000" w:themeColor="text1"/>
        </w:rPr>
        <w:t>to</w:t>
      </w:r>
      <w:r w:rsidR="00F52ECB">
        <w:rPr>
          <w:rFonts w:cs="Tahoma"/>
          <w:color w:val="000000" w:themeColor="text1"/>
        </w:rPr>
        <w:t xml:space="preserve"> ensure all </w:t>
      </w:r>
      <w:r w:rsidR="00894DE3">
        <w:rPr>
          <w:rFonts w:cs="Tahoma"/>
          <w:color w:val="000000" w:themeColor="text1"/>
        </w:rPr>
        <w:t xml:space="preserve">our </w:t>
      </w:r>
      <w:r w:rsidR="002038F7">
        <w:rPr>
          <w:rFonts w:cs="Tahoma"/>
          <w:color w:val="000000" w:themeColor="text1"/>
        </w:rPr>
        <w:t xml:space="preserve">external </w:t>
      </w:r>
      <w:r w:rsidR="00CE05DA">
        <w:rPr>
          <w:rFonts w:cs="Tahoma"/>
          <w:color w:val="000000" w:themeColor="text1"/>
        </w:rPr>
        <w:t xml:space="preserve">and internal </w:t>
      </w:r>
      <w:r w:rsidR="00F52ECB">
        <w:rPr>
          <w:rFonts w:cs="Tahoma"/>
          <w:color w:val="000000" w:themeColor="text1"/>
        </w:rPr>
        <w:t xml:space="preserve">communications </w:t>
      </w:r>
      <w:r w:rsidR="002376B6">
        <w:rPr>
          <w:rFonts w:cs="Tahoma"/>
          <w:color w:val="000000" w:themeColor="text1"/>
        </w:rPr>
        <w:t>are</w:t>
      </w:r>
      <w:r w:rsidR="002376B6" w:rsidRPr="008A7D59">
        <w:t xml:space="preserve"> effective</w:t>
      </w:r>
      <w:r w:rsidR="002376B6">
        <w:t xml:space="preserve"> in </w:t>
      </w:r>
      <w:r w:rsidR="0058369E">
        <w:t>furthering the</w:t>
      </w:r>
      <w:r w:rsidR="00F52ECB">
        <w:t xml:space="preserve"> organisation’s</w:t>
      </w:r>
      <w:r w:rsidR="002376B6">
        <w:t xml:space="preserve"> </w:t>
      </w:r>
      <w:r w:rsidR="002376B6" w:rsidRPr="008A7D59">
        <w:t>strategic priorities (SP)</w:t>
      </w:r>
      <w:r w:rsidR="002376B6">
        <w:t>:</w:t>
      </w:r>
    </w:p>
    <w:p w14:paraId="41B6EF44" w14:textId="2E7BA133" w:rsidR="002376B6" w:rsidRPr="00A06E40" w:rsidRDefault="002376B6" w:rsidP="00A06E40">
      <w:pPr>
        <w:pStyle w:val="NDABullet"/>
      </w:pPr>
      <w:r w:rsidRPr="00A06E40">
        <w:t>SP1: Advise on and support implementation of UNCRPD and national strategies through provision of robust, objective and evidence-informed advice and guidance</w:t>
      </w:r>
    </w:p>
    <w:p w14:paraId="2205E496" w14:textId="57E3F12D" w:rsidR="002376B6" w:rsidRPr="00A06E40" w:rsidRDefault="002376B6" w:rsidP="00A06E40">
      <w:pPr>
        <w:pStyle w:val="NDABullet"/>
      </w:pPr>
      <w:r w:rsidRPr="00A06E40">
        <w:t>SP2: Monitor, evaluate and guide performance across government on commitments and obligations to achieve inclusion for all</w:t>
      </w:r>
    </w:p>
    <w:p w14:paraId="571F2303" w14:textId="5EA82868" w:rsidR="002376B6" w:rsidRPr="00A06E40" w:rsidRDefault="002376B6" w:rsidP="00A06E40">
      <w:pPr>
        <w:pStyle w:val="NDABullet"/>
      </w:pPr>
      <w:r w:rsidRPr="00A06E40">
        <w:t xml:space="preserve">SP3: Continue to promote adoption and application of a Universal Design approach across all sectors </w:t>
      </w:r>
    </w:p>
    <w:p w14:paraId="608EFFBB" w14:textId="74230E8C" w:rsidR="002376B6" w:rsidRPr="00A06E40" w:rsidRDefault="002376B6" w:rsidP="00A06E40">
      <w:pPr>
        <w:pStyle w:val="NDABullet"/>
      </w:pPr>
      <w:r w:rsidRPr="00A06E40">
        <w:t>SP4: Engage strategically with our wide range of stakeholders, including disabled people through their representative organisations, to inform and enhance our advice and guidance</w:t>
      </w:r>
    </w:p>
    <w:p w14:paraId="68F59A5F" w14:textId="77777777" w:rsidR="002376B6" w:rsidRDefault="002376B6" w:rsidP="00DD5169">
      <w:pPr>
        <w:pStyle w:val="NDABullet"/>
        <w:spacing w:after="240"/>
        <w:ind w:left="357" w:hanging="357"/>
      </w:pPr>
      <w:r w:rsidRPr="00A06E40">
        <w:lastRenderedPageBreak/>
        <w:t>SP5: Clearly communicate the value of our work, while maintaining and enhancing organisational effectiveness.</w:t>
      </w:r>
    </w:p>
    <w:p w14:paraId="7AA336B4" w14:textId="3A351B28" w:rsidR="00DD5169" w:rsidRPr="00F57890" w:rsidRDefault="00DD5169" w:rsidP="00C748E9">
      <w:pPr>
        <w:rPr>
          <w:szCs w:val="24"/>
        </w:rPr>
      </w:pPr>
      <w:r>
        <w:t xml:space="preserve">This Communications and Engagement Strategy is informed by findings and recommendations from a review of </w:t>
      </w:r>
      <w:r w:rsidRPr="008A7D59">
        <w:t>the NDA Communications Strategy 2020</w:t>
      </w:r>
      <w:r w:rsidRPr="00F57890">
        <w:rPr>
          <w:szCs w:val="24"/>
        </w:rPr>
        <w:t xml:space="preserve">, completed in Q4 2024. </w:t>
      </w:r>
    </w:p>
    <w:p w14:paraId="2F465183" w14:textId="01CC5FDE" w:rsidR="00CD46C9" w:rsidRDefault="002038F7" w:rsidP="00D16296">
      <w:pPr>
        <w:spacing w:after="120"/>
      </w:pPr>
      <w:r>
        <w:rPr>
          <w:lang w:eastAsia="en-IE"/>
        </w:rPr>
        <w:t xml:space="preserve">This </w:t>
      </w:r>
      <w:r w:rsidR="00BD20EB">
        <w:t>high-level</w:t>
      </w:r>
      <w:r w:rsidR="00B10C41">
        <w:t xml:space="preserve"> strategy </w:t>
      </w:r>
      <w:r w:rsidR="003B6D07">
        <w:t>will be</w:t>
      </w:r>
      <w:r w:rsidR="00F52ECB">
        <w:t xml:space="preserve"> supported by </w:t>
      </w:r>
      <w:r w:rsidR="003B6D07">
        <w:t xml:space="preserve">a range of </w:t>
      </w:r>
      <w:r w:rsidR="00F57890">
        <w:t>operational</w:t>
      </w:r>
      <w:r w:rsidR="00CD46C9">
        <w:t xml:space="preserve"> documents</w:t>
      </w:r>
      <w:r w:rsidR="00D4054B">
        <w:t xml:space="preserve"> which contain specific communications </w:t>
      </w:r>
      <w:r w:rsidR="006C1FC0">
        <w:t>objectives</w:t>
      </w:r>
      <w:r w:rsidR="00F57890">
        <w:t>,</w:t>
      </w:r>
      <w:r w:rsidR="006C1FC0">
        <w:t xml:space="preserve"> </w:t>
      </w:r>
      <w:r w:rsidR="00D4054B">
        <w:t>actions</w:t>
      </w:r>
      <w:r w:rsidR="00F57890">
        <w:t xml:space="preserve"> and outputs</w:t>
      </w:r>
      <w:r w:rsidR="00D4054B">
        <w:t>, and</w:t>
      </w:r>
      <w:r w:rsidR="00D4054B" w:rsidRPr="00BD0EB0">
        <w:rPr>
          <w:lang w:eastAsia="en-IE"/>
        </w:rPr>
        <w:t xml:space="preserve"> </w:t>
      </w:r>
      <w:r w:rsidR="00D4054B">
        <w:rPr>
          <w:lang w:eastAsia="en-IE"/>
        </w:rPr>
        <w:t xml:space="preserve">the </w:t>
      </w:r>
      <w:r w:rsidR="00D4054B" w:rsidRPr="00BD0EB0">
        <w:rPr>
          <w:lang w:eastAsia="en-IE"/>
        </w:rPr>
        <w:t>tactics</w:t>
      </w:r>
      <w:r w:rsidR="00D4054B">
        <w:rPr>
          <w:lang w:eastAsia="en-IE"/>
        </w:rPr>
        <w:t xml:space="preserve"> and pathways</w:t>
      </w:r>
      <w:r w:rsidR="00D4054B" w:rsidRPr="00BD0EB0">
        <w:rPr>
          <w:lang w:eastAsia="en-IE"/>
        </w:rPr>
        <w:t xml:space="preserve"> </w:t>
      </w:r>
      <w:r w:rsidR="00D4054B">
        <w:rPr>
          <w:lang w:eastAsia="en-IE"/>
        </w:rPr>
        <w:t>proposed</w:t>
      </w:r>
      <w:r w:rsidR="00D4054B" w:rsidRPr="00BD0EB0">
        <w:rPr>
          <w:lang w:eastAsia="en-IE"/>
        </w:rPr>
        <w:t xml:space="preserve"> to </w:t>
      </w:r>
      <w:r w:rsidR="00D4054B">
        <w:rPr>
          <w:lang w:eastAsia="en-IE"/>
        </w:rPr>
        <w:t>reach target audiences</w:t>
      </w:r>
      <w:r w:rsidR="00121413">
        <w:t>. A number of these document</w:t>
      </w:r>
      <w:r w:rsidR="00894DE3">
        <w:t>s</w:t>
      </w:r>
      <w:r w:rsidR="00121413">
        <w:t xml:space="preserve"> already exist and will be revised as necessary in light of this strategy</w:t>
      </w:r>
      <w:r w:rsidR="00D16296">
        <w:t>. O</w:t>
      </w:r>
      <w:r w:rsidR="00CD417D">
        <w:t>thers will be created and advanced during the lifetime of this strategy</w:t>
      </w:r>
      <w:r w:rsidR="004475AE">
        <w:t>. These include</w:t>
      </w:r>
      <w:r w:rsidR="00CD46C9">
        <w:t>:</w:t>
      </w:r>
    </w:p>
    <w:p w14:paraId="4D239863" w14:textId="782FCCAC" w:rsidR="000D2036" w:rsidRDefault="000D2036" w:rsidP="000D2036">
      <w:pPr>
        <w:pStyle w:val="ListParagraph"/>
        <w:numPr>
          <w:ilvl w:val="0"/>
          <w:numId w:val="11"/>
        </w:numPr>
        <w:spacing w:after="120"/>
        <w:ind w:left="357" w:hanging="357"/>
        <w:rPr>
          <w:lang w:eastAsia="en-IE"/>
        </w:rPr>
      </w:pPr>
      <w:r>
        <w:rPr>
          <w:lang w:eastAsia="en-IE"/>
        </w:rPr>
        <w:t xml:space="preserve">The NDA Annual Communications Action Plan </w:t>
      </w:r>
    </w:p>
    <w:p w14:paraId="29275E7D" w14:textId="0967A468" w:rsidR="00DB4B5C" w:rsidRDefault="00DB4B5C" w:rsidP="008221BF">
      <w:pPr>
        <w:pStyle w:val="ListParagraph"/>
        <w:numPr>
          <w:ilvl w:val="0"/>
          <w:numId w:val="11"/>
        </w:numPr>
        <w:spacing w:after="120"/>
        <w:ind w:left="357" w:hanging="357"/>
        <w:rPr>
          <w:lang w:eastAsia="en-IE"/>
        </w:rPr>
      </w:pPr>
      <w:r>
        <w:t xml:space="preserve">The individual </w:t>
      </w:r>
      <w:r w:rsidR="00F57890">
        <w:t xml:space="preserve">annual </w:t>
      </w:r>
      <w:r>
        <w:t>workplans</w:t>
      </w:r>
      <w:r w:rsidR="00F57890">
        <w:t xml:space="preserve"> of each business unit within organisation</w:t>
      </w:r>
    </w:p>
    <w:p w14:paraId="05F49D0F" w14:textId="77777777" w:rsidR="00D4054B" w:rsidRDefault="00E83D26" w:rsidP="000D2036">
      <w:pPr>
        <w:pStyle w:val="ListParagraph"/>
        <w:numPr>
          <w:ilvl w:val="0"/>
          <w:numId w:val="11"/>
        </w:numPr>
        <w:spacing w:after="120"/>
        <w:ind w:left="357" w:hanging="357"/>
        <w:rPr>
          <w:lang w:eastAsia="en-IE"/>
        </w:rPr>
      </w:pPr>
      <w:r>
        <w:t>The NDA Social Media Policy</w:t>
      </w:r>
    </w:p>
    <w:p w14:paraId="0FA2235A" w14:textId="781C5DD0" w:rsidR="00D4054B" w:rsidRDefault="00D4054B" w:rsidP="000D2036">
      <w:pPr>
        <w:pStyle w:val="ListParagraph"/>
        <w:numPr>
          <w:ilvl w:val="0"/>
          <w:numId w:val="11"/>
        </w:numPr>
        <w:spacing w:after="120"/>
        <w:ind w:left="357" w:hanging="357"/>
        <w:rPr>
          <w:lang w:eastAsia="en-IE"/>
        </w:rPr>
      </w:pPr>
      <w:r>
        <w:t>The NDA Style Guide</w:t>
      </w:r>
    </w:p>
    <w:p w14:paraId="2A075AA4" w14:textId="0C561140" w:rsidR="00D4054B" w:rsidRDefault="00D4054B" w:rsidP="000D2036">
      <w:pPr>
        <w:pStyle w:val="ListParagraph"/>
        <w:numPr>
          <w:ilvl w:val="0"/>
          <w:numId w:val="11"/>
        </w:numPr>
        <w:spacing w:after="120"/>
        <w:ind w:left="357" w:hanging="357"/>
        <w:rPr>
          <w:lang w:eastAsia="en-IE"/>
        </w:rPr>
      </w:pPr>
      <w:r>
        <w:t xml:space="preserve">The NDA Corporate Identity </w:t>
      </w:r>
      <w:r w:rsidR="00E2407E">
        <w:t xml:space="preserve">and Branding </w:t>
      </w:r>
      <w:r>
        <w:t>Guidelines</w:t>
      </w:r>
    </w:p>
    <w:p w14:paraId="479742BB" w14:textId="23B5CE3D" w:rsidR="00D4054B" w:rsidRDefault="00D4054B" w:rsidP="000D2036">
      <w:pPr>
        <w:pStyle w:val="ListParagraph"/>
        <w:numPr>
          <w:ilvl w:val="0"/>
          <w:numId w:val="11"/>
        </w:numPr>
        <w:spacing w:after="120"/>
        <w:ind w:left="357" w:hanging="357"/>
        <w:rPr>
          <w:lang w:eastAsia="en-IE"/>
        </w:rPr>
      </w:pPr>
      <w:r>
        <w:rPr>
          <w:lang w:eastAsia="en-IE"/>
        </w:rPr>
        <w:t xml:space="preserve">The NDA </w:t>
      </w:r>
      <w:r>
        <w:t>Business Continuity Plan which covers natural threats, technical hazards and human threats, and contains a section on communications</w:t>
      </w:r>
    </w:p>
    <w:p w14:paraId="10E7E7CA" w14:textId="10B5C684" w:rsidR="00D4054B" w:rsidRDefault="000D2036" w:rsidP="00A06E40">
      <w:pPr>
        <w:pStyle w:val="ListParagraph"/>
        <w:numPr>
          <w:ilvl w:val="0"/>
          <w:numId w:val="11"/>
        </w:numPr>
        <w:ind w:left="357" w:hanging="357"/>
        <w:rPr>
          <w:lang w:eastAsia="en-IE"/>
        </w:rPr>
      </w:pPr>
      <w:r>
        <w:t>The</w:t>
      </w:r>
      <w:r w:rsidR="00D4054B">
        <w:t xml:space="preserve"> NDA </w:t>
      </w:r>
      <w:r>
        <w:t>C</w:t>
      </w:r>
      <w:r w:rsidR="00D4054B">
        <w:t xml:space="preserve">risis </w:t>
      </w:r>
      <w:r>
        <w:t>C</w:t>
      </w:r>
      <w:r w:rsidR="00D4054B">
        <w:t xml:space="preserve">ommunication </w:t>
      </w:r>
      <w:r>
        <w:t>P</w:t>
      </w:r>
      <w:r w:rsidR="00D4054B">
        <w:t>lan</w:t>
      </w:r>
      <w:r>
        <w:t>.</w:t>
      </w:r>
    </w:p>
    <w:p w14:paraId="4F3856C0" w14:textId="374F5000" w:rsidR="002376B6" w:rsidRPr="00060E98" w:rsidRDefault="002376B6" w:rsidP="002376B6">
      <w:pPr>
        <w:pStyle w:val="Heading1"/>
        <w:rPr>
          <w:color w:val="BF2296"/>
          <w:lang w:eastAsia="en-IE"/>
        </w:rPr>
      </w:pPr>
      <w:bookmarkStart w:id="14" w:name="_Toc193374924"/>
      <w:r w:rsidRPr="00060E98">
        <w:rPr>
          <w:color w:val="BF2296"/>
          <w:lang w:eastAsia="en-IE"/>
        </w:rPr>
        <w:t>Our communications objectives</w:t>
      </w:r>
      <w:bookmarkEnd w:id="14"/>
    </w:p>
    <w:p w14:paraId="6161CF15" w14:textId="219BDA1E" w:rsidR="007801BE" w:rsidRDefault="00541A2F" w:rsidP="00E2407E">
      <w:r>
        <w:t>Our overarching communications goal is</w:t>
      </w:r>
      <w:r w:rsidR="00E2407E">
        <w:t xml:space="preserve"> </w:t>
      </w:r>
      <w:r>
        <w:t xml:space="preserve">to continuously strengthen the effectiveness of our engagement </w:t>
      </w:r>
      <w:r w:rsidR="00CD03CC">
        <w:t xml:space="preserve">and information sharing </w:t>
      </w:r>
      <w:r>
        <w:t>with our key stakeholders</w:t>
      </w:r>
      <w:r w:rsidR="007801BE">
        <w:t xml:space="preserve">, </w:t>
      </w:r>
      <w:r>
        <w:t xml:space="preserve">targeted audiences </w:t>
      </w:r>
      <w:r w:rsidR="007801BE">
        <w:t xml:space="preserve">and the wider public </w:t>
      </w:r>
      <w:r>
        <w:t xml:space="preserve">to help advance the vision of </w:t>
      </w:r>
      <w:r w:rsidR="007801BE" w:rsidRPr="00CD46C9">
        <w:t>a</w:t>
      </w:r>
      <w:r w:rsidR="007801BE">
        <w:t>n</w:t>
      </w:r>
      <w:r w:rsidR="007801BE" w:rsidRPr="00CD46C9">
        <w:t xml:space="preserve"> Irish society</w:t>
      </w:r>
      <w:r w:rsidR="007801BE">
        <w:t xml:space="preserve"> where disabled people are fully included</w:t>
      </w:r>
      <w:r w:rsidR="007801BE" w:rsidRPr="00CD46C9">
        <w:t>.</w:t>
      </w:r>
    </w:p>
    <w:p w14:paraId="5DB9EA13" w14:textId="5F76FFE8" w:rsidR="00ED6E79" w:rsidRPr="00982020" w:rsidRDefault="00541A2F" w:rsidP="00A06E40">
      <w:pPr>
        <w:rPr>
          <w:szCs w:val="24"/>
        </w:rPr>
      </w:pPr>
      <w:r w:rsidRPr="00982020">
        <w:rPr>
          <w:szCs w:val="24"/>
        </w:rPr>
        <w:t xml:space="preserve">At a high level, all communications activity is focused on promoting our </w:t>
      </w:r>
      <w:r w:rsidR="00982020">
        <w:rPr>
          <w:rStyle w:val="cf01"/>
          <w:rFonts w:ascii="Verdana" w:hAnsi="Verdana"/>
          <w:sz w:val="24"/>
          <w:szCs w:val="24"/>
        </w:rPr>
        <w:t>value</w:t>
      </w:r>
      <w:r w:rsidR="00DC5B08">
        <w:rPr>
          <w:rStyle w:val="cf01"/>
          <w:rFonts w:ascii="Verdana" w:hAnsi="Verdana"/>
          <w:sz w:val="24"/>
          <w:szCs w:val="24"/>
        </w:rPr>
        <w:t xml:space="preserve"> and reputation</w:t>
      </w:r>
      <w:r w:rsidR="00982020" w:rsidRPr="00982020">
        <w:rPr>
          <w:rStyle w:val="cf01"/>
          <w:rFonts w:ascii="Verdana" w:hAnsi="Verdana"/>
          <w:sz w:val="24"/>
          <w:szCs w:val="24"/>
        </w:rPr>
        <w:t xml:space="preserve"> as a skilled </w:t>
      </w:r>
      <w:r w:rsidR="00982020">
        <w:rPr>
          <w:rStyle w:val="cf01"/>
          <w:rFonts w:ascii="Verdana" w:hAnsi="Verdana"/>
          <w:sz w:val="24"/>
          <w:szCs w:val="24"/>
        </w:rPr>
        <w:t>independent body with extensive expertise</w:t>
      </w:r>
      <w:r w:rsidR="00982020" w:rsidRPr="00982020">
        <w:rPr>
          <w:rStyle w:val="cf01"/>
          <w:rFonts w:ascii="Verdana" w:hAnsi="Verdana"/>
          <w:sz w:val="24"/>
          <w:szCs w:val="24"/>
        </w:rPr>
        <w:t xml:space="preserve"> </w:t>
      </w:r>
      <w:r w:rsidR="00982020">
        <w:rPr>
          <w:rStyle w:val="cf01"/>
          <w:rFonts w:ascii="Verdana" w:hAnsi="Verdana"/>
          <w:sz w:val="24"/>
          <w:szCs w:val="24"/>
        </w:rPr>
        <w:t>in the provision of</w:t>
      </w:r>
      <w:r w:rsidR="00982020" w:rsidRPr="00982020">
        <w:rPr>
          <w:rStyle w:val="cf01"/>
          <w:rFonts w:ascii="Verdana" w:hAnsi="Verdana"/>
          <w:sz w:val="24"/>
          <w:szCs w:val="24"/>
        </w:rPr>
        <w:t xml:space="preserve"> evidence-informed</w:t>
      </w:r>
      <w:r w:rsidR="00982020">
        <w:rPr>
          <w:rStyle w:val="cf01"/>
          <w:rFonts w:ascii="Verdana" w:hAnsi="Verdana"/>
          <w:sz w:val="24"/>
          <w:szCs w:val="24"/>
        </w:rPr>
        <w:t xml:space="preserve"> advice and guidance</w:t>
      </w:r>
      <w:r w:rsidR="00982020" w:rsidRPr="00982020">
        <w:rPr>
          <w:rStyle w:val="cf01"/>
          <w:rFonts w:ascii="Verdana" w:hAnsi="Verdana"/>
          <w:sz w:val="24"/>
          <w:szCs w:val="24"/>
        </w:rPr>
        <w:t xml:space="preserve">, </w:t>
      </w:r>
      <w:r w:rsidR="00982020">
        <w:rPr>
          <w:rStyle w:val="cf01"/>
          <w:rFonts w:ascii="Verdana" w:hAnsi="Verdana"/>
          <w:sz w:val="24"/>
          <w:szCs w:val="24"/>
        </w:rPr>
        <w:t>who is</w:t>
      </w:r>
      <w:r w:rsidRPr="00982020">
        <w:rPr>
          <w:szCs w:val="24"/>
        </w:rPr>
        <w:t xml:space="preserve"> effectively guiding policymaking at national level and continuously adding to the public knowledge base in relation to disability.</w:t>
      </w:r>
      <w:r w:rsidR="00982020" w:rsidRPr="00982020">
        <w:rPr>
          <w:szCs w:val="24"/>
        </w:rPr>
        <w:t xml:space="preserve"> </w:t>
      </w:r>
    </w:p>
    <w:p w14:paraId="7D03B3F6" w14:textId="4628F530" w:rsidR="007053D6" w:rsidRDefault="0058460C" w:rsidP="00AB3CF2">
      <w:pPr>
        <w:spacing w:after="120"/>
      </w:pPr>
      <w:r>
        <w:t>Specifically</w:t>
      </w:r>
      <w:r w:rsidR="00ED6E79">
        <w:t>,</w:t>
      </w:r>
      <w:r w:rsidR="009F6FC6">
        <w:t xml:space="preserve"> </w:t>
      </w:r>
      <w:r w:rsidR="00541A2F">
        <w:t>our communications activity aims to</w:t>
      </w:r>
      <w:r w:rsidR="007053D6">
        <w:t>:</w:t>
      </w:r>
    </w:p>
    <w:p w14:paraId="7B19E0C3" w14:textId="718D2C99" w:rsidR="00DB3DD9" w:rsidRPr="00A06E40" w:rsidRDefault="00012FCF" w:rsidP="00A06E40">
      <w:pPr>
        <w:pStyle w:val="NDABullet"/>
      </w:pPr>
      <w:r w:rsidRPr="00A06E40">
        <w:t>ensure</w:t>
      </w:r>
      <w:r w:rsidR="00DB3DD9" w:rsidRPr="00A06E40">
        <w:t xml:space="preserve"> our research and evidence-informed policy advice to government </w:t>
      </w:r>
      <w:r w:rsidRPr="00A06E40">
        <w:t xml:space="preserve">is disseminated effectively </w:t>
      </w:r>
      <w:r w:rsidR="00A06E40">
        <w:t>s</w:t>
      </w:r>
      <w:r w:rsidRPr="00A06E40">
        <w:t xml:space="preserve">o that </w:t>
      </w:r>
      <w:r w:rsidR="00DB3DD9" w:rsidRPr="00A06E40">
        <w:t xml:space="preserve">it achieves maximum reach and impact </w:t>
      </w:r>
    </w:p>
    <w:p w14:paraId="611CF25B" w14:textId="7A440DA1" w:rsidR="00DB3DD9" w:rsidRPr="00A06E40" w:rsidRDefault="00DB3DD9" w:rsidP="00A06E40">
      <w:pPr>
        <w:pStyle w:val="NDABullet"/>
      </w:pPr>
      <w:r w:rsidRPr="00A06E40">
        <w:t>promote access to</w:t>
      </w:r>
      <w:r w:rsidR="00012FCF" w:rsidRPr="00A06E40">
        <w:t>,</w:t>
      </w:r>
      <w:r w:rsidRPr="00A06E40">
        <w:t xml:space="preserve"> and understanding of</w:t>
      </w:r>
      <w:r w:rsidR="00012FCF" w:rsidRPr="00A06E40">
        <w:t>,</w:t>
      </w:r>
      <w:r w:rsidRPr="00A06E40">
        <w:t xml:space="preserve"> our high-quality research, in-depth policy analysis and advice, and our focus on data and statistics</w:t>
      </w:r>
    </w:p>
    <w:p w14:paraId="50C5F95B" w14:textId="3E2923C2" w:rsidR="00DB3DD9" w:rsidRPr="00A06E40" w:rsidRDefault="00DB3DD9" w:rsidP="00A06E40">
      <w:pPr>
        <w:pStyle w:val="NDABullet"/>
      </w:pPr>
      <w:r w:rsidRPr="00A06E40">
        <w:lastRenderedPageBreak/>
        <w:t>promote compliance with our codes of practice and implementation of standards to ensure public services, information and buildings</w:t>
      </w:r>
      <w:r w:rsidR="00012FCF" w:rsidRPr="00A06E40">
        <w:t xml:space="preserve"> are accessible to all</w:t>
      </w:r>
    </w:p>
    <w:p w14:paraId="220D0861" w14:textId="7CA6A5E5" w:rsidR="00DB3DD9" w:rsidRPr="00A06E40" w:rsidRDefault="00DB3DD9" w:rsidP="00A06E40">
      <w:pPr>
        <w:pStyle w:val="NDABullet"/>
      </w:pPr>
      <w:r w:rsidRPr="00A06E40">
        <w:t>promote compliance with the minimum target for the number of persons with disabilities employed in the public sector</w:t>
      </w:r>
    </w:p>
    <w:p w14:paraId="08F1DB7D" w14:textId="43D3AD27" w:rsidR="00DC5B08" w:rsidRPr="00A06E40" w:rsidRDefault="00DC5B08" w:rsidP="00A06E40">
      <w:pPr>
        <w:pStyle w:val="NDABullet"/>
      </w:pPr>
      <w:r w:rsidRPr="00A06E40">
        <w:t xml:space="preserve">promote our </w:t>
      </w:r>
      <w:r w:rsidR="00B27DCE">
        <w:t xml:space="preserve">advice and events </w:t>
      </w:r>
      <w:r w:rsidRPr="00A06E40">
        <w:t>related to</w:t>
      </w:r>
      <w:r w:rsidR="00B27DCE">
        <w:t xml:space="preserve"> </w:t>
      </w:r>
      <w:r w:rsidR="00B27DCE" w:rsidRPr="00A06E40">
        <w:t>the United Nations Convention on the Rights of Persons with Disabilities (UNCRPD)</w:t>
      </w:r>
      <w:r w:rsidR="00B27DCE">
        <w:t xml:space="preserve"> to</w:t>
      </w:r>
      <w:r w:rsidRPr="00A06E40">
        <w:t xml:space="preserve"> </w:t>
      </w:r>
      <w:r w:rsidR="00DB3DD9" w:rsidRPr="00A06E40">
        <w:t xml:space="preserve">increase awareness of, and support for, </w:t>
      </w:r>
      <w:r w:rsidR="00B27DCE">
        <w:t>the Convention</w:t>
      </w:r>
      <w:r w:rsidR="008221BF">
        <w:t xml:space="preserve"> amongst a diverse audience</w:t>
      </w:r>
    </w:p>
    <w:p w14:paraId="406454BB" w14:textId="6204A5D8" w:rsidR="00DB3DD9" w:rsidRPr="00A06E40" w:rsidRDefault="00B27DCE" w:rsidP="00A06E40">
      <w:pPr>
        <w:pStyle w:val="NDABullet"/>
      </w:pPr>
      <w:r w:rsidRPr="00A06E40">
        <w:t>use our online communications platforms</w:t>
      </w:r>
      <w:r w:rsidR="009412C0">
        <w:t>,</w:t>
      </w:r>
      <w:r w:rsidR="00C748E9">
        <w:t xml:space="preserve"> </w:t>
      </w:r>
      <w:r>
        <w:t>events</w:t>
      </w:r>
      <w:r w:rsidR="009412C0">
        <w:t>, and awards</w:t>
      </w:r>
      <w:r>
        <w:t xml:space="preserve"> (internal and external)</w:t>
      </w:r>
      <w:r w:rsidR="00DC5B08" w:rsidRPr="00A06E40">
        <w:t xml:space="preserve"> </w:t>
      </w:r>
      <w:r>
        <w:t>to</w:t>
      </w:r>
      <w:r w:rsidRPr="00A06E40">
        <w:t xml:space="preserve"> </w:t>
      </w:r>
      <w:r w:rsidR="00DB3DD9" w:rsidRPr="00A06E40">
        <w:t xml:space="preserve">increase awareness of, and support for, </w:t>
      </w:r>
      <w:r w:rsidR="00DB3DD9" w:rsidRPr="00A06E40">
        <w:rPr>
          <w:rStyle w:val="cf01"/>
          <w:rFonts w:ascii="Verdana" w:hAnsi="Verdana" w:cstheme="minorBidi"/>
          <w:sz w:val="24"/>
          <w:szCs w:val="22"/>
        </w:rPr>
        <w:t xml:space="preserve">national strategies that advance the rights of disabled people </w:t>
      </w:r>
    </w:p>
    <w:p w14:paraId="57DBC99C" w14:textId="2BC07B51" w:rsidR="00DB3DD9" w:rsidRPr="00A06E40" w:rsidRDefault="00982020" w:rsidP="00A06E40">
      <w:pPr>
        <w:pStyle w:val="NDABullet"/>
      </w:pPr>
      <w:r w:rsidRPr="00A06E40">
        <w:t xml:space="preserve">promote compliance with the EU Web Accessibility Directive </w:t>
      </w:r>
      <w:r w:rsidR="00BD7C3E" w:rsidRPr="00A06E40">
        <w:t xml:space="preserve">(WAD) </w:t>
      </w:r>
      <w:r w:rsidRPr="00A06E40">
        <w:t xml:space="preserve">and raise awareness of the need for all public sector websites and mobile apps to be accessible to all users </w:t>
      </w:r>
    </w:p>
    <w:p w14:paraId="599D07F1" w14:textId="43DFC980" w:rsidR="00DB3DD9" w:rsidRPr="00A06E40" w:rsidRDefault="00AB3CF2" w:rsidP="00A06E40">
      <w:pPr>
        <w:pStyle w:val="NDABullet"/>
      </w:pPr>
      <w:r w:rsidRPr="00A06E40">
        <w:t xml:space="preserve">promote our European Accessibility Act (EAA) related training seminars, guidance and advice to increase implementation of </w:t>
      </w:r>
      <w:r w:rsidR="00982020" w:rsidRPr="00A06E40">
        <w:t xml:space="preserve">accessibility requirements </w:t>
      </w:r>
    </w:p>
    <w:p w14:paraId="74548B98" w14:textId="0A7C4290" w:rsidR="00DA4435" w:rsidRPr="00A06E40" w:rsidRDefault="002D423A" w:rsidP="00A06E40">
      <w:pPr>
        <w:pStyle w:val="NDABullet"/>
      </w:pPr>
      <w:r w:rsidRPr="00A06E40">
        <w:t>increas</w:t>
      </w:r>
      <w:r w:rsidR="00541A2F" w:rsidRPr="00A06E40">
        <w:t>e</w:t>
      </w:r>
      <w:r w:rsidRPr="00A06E40">
        <w:t xml:space="preserve"> </w:t>
      </w:r>
      <w:r w:rsidR="00224222" w:rsidRPr="00A06E40">
        <w:t>implementation</w:t>
      </w:r>
      <w:r w:rsidR="00DA4435" w:rsidRPr="00A06E40">
        <w:t xml:space="preserve"> of </w:t>
      </w:r>
      <w:r w:rsidR="00EE5F12" w:rsidRPr="00A06E40">
        <w:t>Universal Design</w:t>
      </w:r>
      <w:r w:rsidRPr="00A06E40">
        <w:t xml:space="preserve"> (UD)</w:t>
      </w:r>
      <w:r w:rsidR="00DA4435" w:rsidRPr="00A06E40">
        <w:t xml:space="preserve"> </w:t>
      </w:r>
      <w:r w:rsidR="000B4663" w:rsidRPr="00A06E40">
        <w:t xml:space="preserve">so that </w:t>
      </w:r>
      <w:r w:rsidR="00A06E40" w:rsidRPr="00A06E40">
        <w:t>products, services and buildings</w:t>
      </w:r>
      <w:r w:rsidR="00DA4435" w:rsidRPr="00A06E40">
        <w:t xml:space="preserve"> meet the needs of all people who wish to use </w:t>
      </w:r>
      <w:r w:rsidR="000B4663" w:rsidRPr="00A06E40">
        <w:t>them</w:t>
      </w:r>
      <w:r w:rsidR="00AF4873" w:rsidRPr="00A06E40">
        <w:t xml:space="preserve"> through:</w:t>
      </w:r>
    </w:p>
    <w:p w14:paraId="08B9C5F2" w14:textId="77777777" w:rsidR="00DC5B08" w:rsidRPr="00AB3CF2" w:rsidRDefault="00AF4873" w:rsidP="00AB3CF2">
      <w:pPr>
        <w:pStyle w:val="NDABullet"/>
        <w:numPr>
          <w:ilvl w:val="1"/>
          <w:numId w:val="1"/>
        </w:numPr>
        <w:rPr>
          <w:lang w:eastAsia="en-IE"/>
        </w:rPr>
      </w:pPr>
      <w:r w:rsidRPr="00AB3CF2">
        <w:t>promotion of our guidance documents</w:t>
      </w:r>
    </w:p>
    <w:p w14:paraId="3182D95C" w14:textId="4FA145A6" w:rsidR="00DC5B08" w:rsidRPr="00AB3CF2" w:rsidRDefault="00DC5B08" w:rsidP="00AB3CF2">
      <w:pPr>
        <w:pStyle w:val="NDABullet"/>
        <w:numPr>
          <w:ilvl w:val="1"/>
          <w:numId w:val="1"/>
        </w:numPr>
        <w:rPr>
          <w:lang w:eastAsia="en-IE"/>
        </w:rPr>
      </w:pPr>
      <w:r w:rsidRPr="00AB3CF2">
        <w:rPr>
          <w:lang w:eastAsia="en-IE"/>
        </w:rPr>
        <w:t xml:space="preserve">hosting NDA </w:t>
      </w:r>
      <w:r w:rsidRPr="00AB3CF2">
        <w:t>competitions and awards that increase awareness of disability and UD</w:t>
      </w:r>
    </w:p>
    <w:p w14:paraId="3F64D19A" w14:textId="33F4B67D" w:rsidR="002376B6" w:rsidRPr="00AB3CF2" w:rsidRDefault="00AF4873" w:rsidP="00AB3CF2">
      <w:pPr>
        <w:pStyle w:val="NDABullet"/>
        <w:numPr>
          <w:ilvl w:val="1"/>
          <w:numId w:val="1"/>
        </w:numPr>
        <w:rPr>
          <w:lang w:eastAsia="en-IE"/>
        </w:rPr>
      </w:pPr>
      <w:r w:rsidRPr="00AB3CF2">
        <w:t xml:space="preserve">promotion of </w:t>
      </w:r>
      <w:r w:rsidR="002D423A" w:rsidRPr="00AB3CF2">
        <w:t>UD</w:t>
      </w:r>
      <w:r w:rsidR="00EE5F12" w:rsidRPr="00AB3CF2">
        <w:t xml:space="preserve"> </w:t>
      </w:r>
      <w:r w:rsidR="008976CF">
        <w:t>in E</w:t>
      </w:r>
      <w:r w:rsidR="00EE5F12" w:rsidRPr="00AB3CF2">
        <w:t>ducation</w:t>
      </w:r>
      <w:r w:rsidR="008976CF">
        <w:t xml:space="preserve"> (UDE) across all sectors including</w:t>
      </w:r>
      <w:r w:rsidR="006D727B">
        <w:t xml:space="preserve"> </w:t>
      </w:r>
      <w:r w:rsidR="00EE5F12" w:rsidRPr="00AB3CF2">
        <w:t xml:space="preserve">courses and curriculum within educational institutions and </w:t>
      </w:r>
      <w:r w:rsidR="002D423A" w:rsidRPr="00AB3CF2">
        <w:t>amongst</w:t>
      </w:r>
      <w:r w:rsidR="00EE5F12" w:rsidRPr="00AB3CF2">
        <w:t xml:space="preserve"> standards bodies, industry and professional bodies</w:t>
      </w:r>
    </w:p>
    <w:p w14:paraId="27227E52" w14:textId="7BC96028" w:rsidR="00C73C8D" w:rsidRPr="00C73C8D" w:rsidRDefault="00012FCF" w:rsidP="00C73C8D">
      <w:pPr>
        <w:pStyle w:val="NDABullet"/>
        <w:rPr>
          <w:szCs w:val="24"/>
        </w:rPr>
      </w:pPr>
      <w:r w:rsidRPr="000B69E0">
        <w:t xml:space="preserve">use our online communications platforms to promote </w:t>
      </w:r>
      <w:r w:rsidR="00C73C8D" w:rsidRPr="00C73C8D">
        <w:rPr>
          <w:szCs w:val="24"/>
        </w:rPr>
        <w:t xml:space="preserve">adherence to our </w:t>
      </w:r>
      <w:hyperlink r:id="rId9" w:history="1">
        <w:r w:rsidR="00C73C8D" w:rsidRPr="008221BF">
          <w:rPr>
            <w:rStyle w:val="Hyperlink"/>
            <w:color w:val="auto"/>
            <w:szCs w:val="24"/>
          </w:rPr>
          <w:t>Customer Communications Toolkit for Services to the Public – A Universal Design Approach</w:t>
        </w:r>
      </w:hyperlink>
      <w:r w:rsidR="00C73C8D" w:rsidRPr="008221BF">
        <w:rPr>
          <w:szCs w:val="24"/>
        </w:rPr>
        <w:t xml:space="preserve"> so that </w:t>
      </w:r>
      <w:r w:rsidR="00C73C8D" w:rsidRPr="008221BF">
        <w:t>all interested audiences have equal access to information</w:t>
      </w:r>
    </w:p>
    <w:p w14:paraId="1CBD863F" w14:textId="48EF791C" w:rsidR="008F2AD8" w:rsidRPr="000B69E0" w:rsidRDefault="008F2AD8" w:rsidP="000B69E0">
      <w:pPr>
        <w:pStyle w:val="NDABullet"/>
        <w:spacing w:after="240"/>
        <w:ind w:left="357" w:hanging="357"/>
      </w:pPr>
      <w:r w:rsidRPr="000B69E0">
        <w:t xml:space="preserve">promote excellent internal communications so all NDA staff are fully engaged </w:t>
      </w:r>
      <w:r w:rsidR="000B69E0" w:rsidRPr="000B69E0">
        <w:t>in</w:t>
      </w:r>
      <w:r w:rsidRPr="000B69E0">
        <w:t xml:space="preserve"> helping </w:t>
      </w:r>
      <w:r w:rsidR="00AE0243" w:rsidRPr="000B69E0">
        <w:t xml:space="preserve">realise the organisation’s strategic communications goals and ambitions. </w:t>
      </w:r>
    </w:p>
    <w:p w14:paraId="4AFB49AB" w14:textId="77777777" w:rsidR="00514652" w:rsidRDefault="00C07B00" w:rsidP="008221BF">
      <w:pPr>
        <w:pStyle w:val="Heading1"/>
        <w:rPr>
          <w:color w:val="BF2296"/>
          <w:lang w:eastAsia="en-IE"/>
        </w:rPr>
      </w:pPr>
      <w:bookmarkStart w:id="15" w:name="_Toc193374925"/>
      <w:r w:rsidRPr="002C79A1">
        <w:rPr>
          <w:color w:val="BF2296"/>
          <w:lang w:eastAsia="en-IE"/>
        </w:rPr>
        <w:t>Our communications and engagement principles</w:t>
      </w:r>
      <w:bookmarkEnd w:id="15"/>
      <w:r w:rsidRPr="002C79A1">
        <w:rPr>
          <w:color w:val="BF2296"/>
          <w:lang w:eastAsia="en-IE"/>
        </w:rPr>
        <w:t xml:space="preserve"> </w:t>
      </w:r>
    </w:p>
    <w:p w14:paraId="0AEB18FC" w14:textId="7A2F9E73" w:rsidR="00AE0243" w:rsidRDefault="00DB4B5C" w:rsidP="00AD0304">
      <w:pPr>
        <w:rPr>
          <w:lang w:eastAsia="en-IE"/>
        </w:rPr>
      </w:pPr>
      <w:r>
        <w:rPr>
          <w:lang w:eastAsia="en-IE"/>
        </w:rPr>
        <w:t>Engagement with stakeholders is</w:t>
      </w:r>
      <w:r w:rsidR="00CD2068">
        <w:rPr>
          <w:lang w:eastAsia="en-IE"/>
        </w:rPr>
        <w:t xml:space="preserve"> a</w:t>
      </w:r>
      <w:r>
        <w:rPr>
          <w:lang w:eastAsia="en-IE"/>
        </w:rPr>
        <w:t xml:space="preserve"> </w:t>
      </w:r>
      <w:r w:rsidR="00CD2068">
        <w:rPr>
          <w:lang w:eastAsia="en-IE"/>
        </w:rPr>
        <w:t>fundamental</w:t>
      </w:r>
      <w:r>
        <w:rPr>
          <w:lang w:eastAsia="en-IE"/>
        </w:rPr>
        <w:t xml:space="preserve"> aspect of our day-to-day work. </w:t>
      </w:r>
      <w:r w:rsidR="00CD2068">
        <w:rPr>
          <w:lang w:eastAsia="en-IE"/>
        </w:rPr>
        <w:t>E</w:t>
      </w:r>
      <w:r w:rsidR="00514652" w:rsidRPr="008F2AD8">
        <w:rPr>
          <w:lang w:eastAsia="en-IE"/>
        </w:rPr>
        <w:t xml:space="preserve">mployees </w:t>
      </w:r>
      <w:r w:rsidR="00AE0243">
        <w:rPr>
          <w:lang w:eastAsia="en-IE"/>
        </w:rPr>
        <w:t>play a key role</w:t>
      </w:r>
      <w:r w:rsidR="00514652" w:rsidRPr="008F2AD8">
        <w:rPr>
          <w:lang w:eastAsia="en-IE"/>
        </w:rPr>
        <w:t xml:space="preserve"> </w:t>
      </w:r>
      <w:r w:rsidR="008A648E" w:rsidRPr="008F2AD8">
        <w:rPr>
          <w:rFonts w:eastAsia="Times New Roman" w:cs="Times New Roman"/>
          <w:color w:val="111111"/>
          <w:kern w:val="0"/>
          <w:lang w:eastAsia="en-IE"/>
          <w14:ligatures w14:val="none"/>
        </w:rPr>
        <w:t>in</w:t>
      </w:r>
      <w:r w:rsidR="00514652" w:rsidRPr="008F2AD8">
        <w:rPr>
          <w:rFonts w:eastAsia="Times New Roman" w:cs="Times New Roman"/>
          <w:color w:val="111111"/>
          <w:kern w:val="0"/>
          <w:lang w:eastAsia="en-IE"/>
          <w14:ligatures w14:val="none"/>
        </w:rPr>
        <w:t xml:space="preserve"> </w:t>
      </w:r>
      <w:r w:rsidR="008A648E" w:rsidRPr="008F2AD8">
        <w:rPr>
          <w:lang w:eastAsia="en-IE"/>
        </w:rPr>
        <w:t>promot</w:t>
      </w:r>
      <w:r w:rsidR="00AE0243">
        <w:rPr>
          <w:lang w:eastAsia="en-IE"/>
        </w:rPr>
        <w:t>ing</w:t>
      </w:r>
      <w:r w:rsidR="008A648E" w:rsidRPr="008F2AD8">
        <w:rPr>
          <w:lang w:eastAsia="en-IE"/>
        </w:rPr>
        <w:t xml:space="preserve"> the seven core principles</w:t>
      </w:r>
      <w:r w:rsidR="00CD2068">
        <w:rPr>
          <w:lang w:eastAsia="en-IE"/>
        </w:rPr>
        <w:t xml:space="preserve"> </w:t>
      </w:r>
      <w:r w:rsidR="008A648E" w:rsidRPr="008F2AD8">
        <w:rPr>
          <w:lang w:eastAsia="en-IE"/>
        </w:rPr>
        <w:t>that underpin all our communications activit</w:t>
      </w:r>
      <w:r w:rsidR="00AE0243">
        <w:rPr>
          <w:lang w:eastAsia="en-IE"/>
        </w:rPr>
        <w:t>y</w:t>
      </w:r>
      <w:r w:rsidR="008221BF">
        <w:rPr>
          <w:lang w:eastAsia="en-IE"/>
        </w:rPr>
        <w:t xml:space="preserve"> externally to </w:t>
      </w:r>
      <w:r w:rsidR="00423D52">
        <w:rPr>
          <w:lang w:eastAsia="en-IE"/>
        </w:rPr>
        <w:t xml:space="preserve">our </w:t>
      </w:r>
      <w:r w:rsidR="008221BF">
        <w:rPr>
          <w:lang w:eastAsia="en-IE"/>
        </w:rPr>
        <w:t>stakeholders</w:t>
      </w:r>
      <w:r w:rsidR="00423D52">
        <w:rPr>
          <w:lang w:eastAsia="en-IE"/>
        </w:rPr>
        <w:t xml:space="preserve"> and our wide-ranging audiences. Our employees also represent and promote</w:t>
      </w:r>
      <w:r w:rsidR="00AE0243">
        <w:rPr>
          <w:lang w:eastAsia="en-IE"/>
        </w:rPr>
        <w:t xml:space="preserve"> our organisational</w:t>
      </w:r>
      <w:r w:rsidR="00AE0243" w:rsidRPr="008F2AD8">
        <w:rPr>
          <w:lang w:eastAsia="en-IE"/>
        </w:rPr>
        <w:t xml:space="preserve"> values</w:t>
      </w:r>
      <w:r w:rsidR="000B69E0">
        <w:rPr>
          <w:lang w:eastAsia="en-IE"/>
        </w:rPr>
        <w:t xml:space="preserve"> </w:t>
      </w:r>
      <w:r w:rsidR="00423D52">
        <w:rPr>
          <w:lang w:eastAsia="en-IE"/>
        </w:rPr>
        <w:t xml:space="preserve">externally, which are </w:t>
      </w:r>
      <w:r w:rsidR="00AE0243" w:rsidRPr="008F2AD8">
        <w:rPr>
          <w:lang w:eastAsia="en-IE"/>
        </w:rPr>
        <w:lastRenderedPageBreak/>
        <w:t xml:space="preserve">equality, </w:t>
      </w:r>
      <w:r w:rsidR="00AE0243">
        <w:rPr>
          <w:lang w:eastAsia="en-IE"/>
        </w:rPr>
        <w:t xml:space="preserve">engagement, </w:t>
      </w:r>
      <w:r w:rsidR="00AE0243" w:rsidRPr="008F2AD8">
        <w:rPr>
          <w:lang w:eastAsia="en-IE"/>
        </w:rPr>
        <w:t>respect, excellence</w:t>
      </w:r>
      <w:r w:rsidR="00AE0243">
        <w:rPr>
          <w:lang w:eastAsia="en-IE"/>
        </w:rPr>
        <w:t>, effectiveness</w:t>
      </w:r>
      <w:r w:rsidR="00AE0243" w:rsidRPr="008F2AD8">
        <w:rPr>
          <w:lang w:eastAsia="en-IE"/>
        </w:rPr>
        <w:t xml:space="preserve"> and independence</w:t>
      </w:r>
      <w:r w:rsidR="00AE0243">
        <w:rPr>
          <w:lang w:eastAsia="en-IE"/>
        </w:rPr>
        <w:t>.</w:t>
      </w:r>
    </w:p>
    <w:p w14:paraId="1263272D" w14:textId="397D10B8" w:rsidR="008F2AD8" w:rsidRDefault="008F2AD8" w:rsidP="00AD0304">
      <w:r>
        <w:rPr>
          <w:szCs w:val="24"/>
          <w:lang w:eastAsia="en-IE"/>
        </w:rPr>
        <w:t xml:space="preserve">Our core principles </w:t>
      </w:r>
      <w:r w:rsidRPr="00C23644">
        <w:t xml:space="preserve">inform </w:t>
      </w:r>
      <w:r w:rsidR="00AE0243">
        <w:t xml:space="preserve">the strategic communications approach taken </w:t>
      </w:r>
      <w:r w:rsidR="000B69E0">
        <w:t>when</w:t>
      </w:r>
      <w:r w:rsidR="00AE0243">
        <w:t xml:space="preserve"> communicat</w:t>
      </w:r>
      <w:r w:rsidR="000B69E0">
        <w:t>ing</w:t>
      </w:r>
      <w:r w:rsidRPr="00C23644">
        <w:t xml:space="preserve"> with </w:t>
      </w:r>
      <w:r w:rsidR="00AE0243">
        <w:t xml:space="preserve">all our </w:t>
      </w:r>
      <w:r w:rsidRPr="00C23644">
        <w:t>externa</w:t>
      </w:r>
      <w:r w:rsidR="00AE0243">
        <w:t xml:space="preserve">l </w:t>
      </w:r>
      <w:r w:rsidRPr="00C23644">
        <w:t>stakeholders</w:t>
      </w:r>
      <w:r w:rsidR="00AE0243">
        <w:t>, targeted audiences and the public</w:t>
      </w:r>
      <w:r w:rsidR="000B69E0">
        <w:t>. These approaches</w:t>
      </w:r>
      <w:r w:rsidR="00525E44">
        <w:t xml:space="preserve"> are </w:t>
      </w:r>
      <w:r w:rsidR="000B69E0">
        <w:t xml:space="preserve">then </w:t>
      </w:r>
      <w:r w:rsidR="00525E44">
        <w:t>supported by strategic</w:t>
      </w:r>
      <w:r w:rsidR="00AE0243">
        <w:t xml:space="preserve"> communications actions</w:t>
      </w:r>
      <w:r w:rsidR="00525E44">
        <w:t>. Some of these actions are listed below but this list is non-exhaustive</w:t>
      </w:r>
      <w:r w:rsidR="000B69E0">
        <w:t xml:space="preserve">. Our communications actions are </w:t>
      </w:r>
      <w:r w:rsidR="00525E44">
        <w:t xml:space="preserve">elaborated on in greater detail in </w:t>
      </w:r>
      <w:r w:rsidR="000B69E0">
        <w:t>our</w:t>
      </w:r>
      <w:r w:rsidR="00525E44">
        <w:t xml:space="preserve"> annual communications action plan and</w:t>
      </w:r>
      <w:r w:rsidR="00F00ACB">
        <w:t xml:space="preserve"> in</w:t>
      </w:r>
      <w:r w:rsidR="00525E44">
        <w:t xml:space="preserve"> the individual annual action plans of each business unit:</w:t>
      </w:r>
    </w:p>
    <w:p w14:paraId="52572008" w14:textId="14D0E11F" w:rsidR="00525E44" w:rsidRPr="00525E44" w:rsidRDefault="00525E44" w:rsidP="00525E44">
      <w:pPr>
        <w:pStyle w:val="ListParagraph"/>
        <w:numPr>
          <w:ilvl w:val="0"/>
          <w:numId w:val="19"/>
        </w:numPr>
        <w:spacing w:after="0" w:line="288" w:lineRule="auto"/>
        <w:jc w:val="both"/>
        <w:rPr>
          <w:b/>
          <w:bCs/>
        </w:rPr>
      </w:pPr>
      <w:r w:rsidRPr="00525E44">
        <w:rPr>
          <w:b/>
          <w:bCs/>
        </w:rPr>
        <w:t>P</w:t>
      </w:r>
      <w:r w:rsidR="0010598D">
        <w:rPr>
          <w:b/>
          <w:bCs/>
        </w:rPr>
        <w:t xml:space="preserve">rinciple </w:t>
      </w:r>
      <w:r w:rsidRPr="00525E44">
        <w:rPr>
          <w:b/>
          <w:bCs/>
        </w:rPr>
        <w:t xml:space="preserve">1: Accessible Communications </w:t>
      </w:r>
    </w:p>
    <w:p w14:paraId="739AA330" w14:textId="656F03EB" w:rsidR="0010598D" w:rsidRDefault="00525E44" w:rsidP="00BD7C3E">
      <w:pPr>
        <w:spacing w:after="120"/>
      </w:pPr>
      <w:r>
        <w:t xml:space="preserve">Strategic </w:t>
      </w:r>
      <w:r w:rsidR="003929AE">
        <w:t>c</w:t>
      </w:r>
      <w:r>
        <w:t xml:space="preserve">ommunications </w:t>
      </w:r>
      <w:r w:rsidR="003929AE">
        <w:t>a</w:t>
      </w:r>
      <w:r>
        <w:t>pproach:</w:t>
      </w:r>
      <w:r w:rsidRPr="00525E44">
        <w:t xml:space="preserve"> </w:t>
      </w:r>
    </w:p>
    <w:p w14:paraId="2915FCAE" w14:textId="2C592985" w:rsidR="008F2AD8" w:rsidRDefault="00525E44" w:rsidP="00BD7C3E">
      <w:pPr>
        <w:spacing w:after="120"/>
      </w:pPr>
      <w:r>
        <w:t>NDA communications will aim to be as accessible to persons with disabilities as possible</w:t>
      </w:r>
      <w:r w:rsidR="00AD0304">
        <w:t>.</w:t>
      </w:r>
    </w:p>
    <w:p w14:paraId="47F99BD8" w14:textId="19A05D53" w:rsidR="00525E44" w:rsidRPr="00BD7C3E" w:rsidRDefault="00525E44" w:rsidP="00BD7C3E">
      <w:pPr>
        <w:spacing w:after="120"/>
        <w:rPr>
          <w:szCs w:val="24"/>
        </w:rPr>
      </w:pPr>
      <w:r>
        <w:t xml:space="preserve">Strategic </w:t>
      </w:r>
      <w:r w:rsidR="003929AE">
        <w:t>c</w:t>
      </w:r>
      <w:r>
        <w:t xml:space="preserve">ommunications </w:t>
      </w:r>
      <w:r w:rsidR="003929AE">
        <w:rPr>
          <w:szCs w:val="24"/>
        </w:rPr>
        <w:t>a</w:t>
      </w:r>
      <w:r w:rsidRPr="00BD7C3E">
        <w:rPr>
          <w:szCs w:val="24"/>
        </w:rPr>
        <w:t>ctions:</w:t>
      </w:r>
    </w:p>
    <w:p w14:paraId="638CA50B" w14:textId="7CC12138" w:rsidR="00BD7C3E" w:rsidRPr="003D418E" w:rsidRDefault="00BD7C3E" w:rsidP="00BD7C3E">
      <w:pPr>
        <w:pStyle w:val="NDABullet"/>
        <w:numPr>
          <w:ilvl w:val="1"/>
          <w:numId w:val="1"/>
        </w:numPr>
        <w:rPr>
          <w:szCs w:val="24"/>
        </w:rPr>
      </w:pPr>
      <w:r w:rsidRPr="00BD7C3E">
        <w:rPr>
          <w:szCs w:val="24"/>
        </w:rPr>
        <w:t xml:space="preserve">Staff will provide accessible content in a variety of formats where relevant, or when </w:t>
      </w:r>
      <w:r w:rsidRPr="003D418E">
        <w:rPr>
          <w:szCs w:val="24"/>
        </w:rPr>
        <w:t xml:space="preserve">requested where possible </w:t>
      </w:r>
    </w:p>
    <w:p w14:paraId="25A47FF9" w14:textId="2B33C76B" w:rsidR="00BD7C3E" w:rsidRPr="003D418E" w:rsidRDefault="00BD7C3E" w:rsidP="00BD7C3E">
      <w:pPr>
        <w:pStyle w:val="NDABullet"/>
        <w:numPr>
          <w:ilvl w:val="1"/>
          <w:numId w:val="1"/>
        </w:numPr>
        <w:rPr>
          <w:szCs w:val="24"/>
        </w:rPr>
      </w:pPr>
      <w:r w:rsidRPr="003D418E">
        <w:rPr>
          <w:szCs w:val="24"/>
        </w:rPr>
        <w:t xml:space="preserve">Staff will promote </w:t>
      </w:r>
      <w:r w:rsidRPr="006250D8">
        <w:rPr>
          <w:szCs w:val="24"/>
        </w:rPr>
        <w:t>adherence to our</w:t>
      </w:r>
      <w:r w:rsidR="009F7051" w:rsidRPr="006250D8">
        <w:rPr>
          <w:szCs w:val="24"/>
        </w:rPr>
        <w:t xml:space="preserve"> communications toolkits and guides, including </w:t>
      </w:r>
      <w:r w:rsidR="006250D8" w:rsidRPr="006250D8">
        <w:rPr>
          <w:szCs w:val="24"/>
        </w:rPr>
        <w:t xml:space="preserve">our </w:t>
      </w:r>
      <w:hyperlink r:id="rId10" w:history="1">
        <w:r w:rsidR="000B69E0" w:rsidRPr="006250D8">
          <w:rPr>
            <w:rStyle w:val="Hyperlink"/>
            <w:color w:val="auto"/>
            <w:szCs w:val="24"/>
          </w:rPr>
          <w:t>Customer Communications Toolkit for Services to the Public – A Universal Design Approach</w:t>
        </w:r>
      </w:hyperlink>
      <w:r w:rsidR="009F7051" w:rsidRPr="003929AE">
        <w:rPr>
          <w:rStyle w:val="Hyperlink"/>
          <w:color w:val="auto"/>
          <w:szCs w:val="24"/>
          <w:u w:val="none"/>
        </w:rPr>
        <w:t>,</w:t>
      </w:r>
      <w:r w:rsidRPr="006250D8">
        <w:rPr>
          <w:szCs w:val="24"/>
        </w:rPr>
        <w:t xml:space="preserve"> amongst stakeholders</w:t>
      </w:r>
    </w:p>
    <w:p w14:paraId="4BC4EFDA" w14:textId="2B601344" w:rsidR="00BD7C3E" w:rsidRPr="00BD7C3E" w:rsidRDefault="00BD7C3E" w:rsidP="00BD7C3E">
      <w:pPr>
        <w:pStyle w:val="NDABullet"/>
        <w:numPr>
          <w:ilvl w:val="1"/>
          <w:numId w:val="1"/>
        </w:numPr>
        <w:rPr>
          <w:szCs w:val="24"/>
        </w:rPr>
      </w:pPr>
      <w:r w:rsidRPr="00BD7C3E">
        <w:rPr>
          <w:szCs w:val="24"/>
        </w:rPr>
        <w:t>NDA websites will comply with the EU WAD</w:t>
      </w:r>
      <w:r w:rsidR="000B69E0">
        <w:rPr>
          <w:szCs w:val="24"/>
        </w:rPr>
        <w:t>,</w:t>
      </w:r>
      <w:r w:rsidRPr="00BD7C3E">
        <w:rPr>
          <w:szCs w:val="24"/>
        </w:rPr>
        <w:t xml:space="preserve"> and accessibility statements on each website will be kept updated</w:t>
      </w:r>
    </w:p>
    <w:p w14:paraId="61610F16" w14:textId="406D0E98" w:rsidR="00BD7C3E" w:rsidRDefault="00BD7C3E" w:rsidP="00E84B53">
      <w:pPr>
        <w:pStyle w:val="NDABullet"/>
        <w:numPr>
          <w:ilvl w:val="1"/>
          <w:numId w:val="1"/>
        </w:numPr>
        <w:spacing w:after="240"/>
        <w:ind w:left="1077" w:hanging="357"/>
        <w:rPr>
          <w:szCs w:val="24"/>
        </w:rPr>
      </w:pPr>
      <w:r w:rsidRPr="00BD7C3E">
        <w:rPr>
          <w:szCs w:val="24"/>
        </w:rPr>
        <w:t xml:space="preserve">Events and training will continue to be offered in a blend of in-person, hybrid and online </w:t>
      </w:r>
      <w:r w:rsidR="003E78FE">
        <w:rPr>
          <w:szCs w:val="24"/>
        </w:rPr>
        <w:t xml:space="preserve">modes </w:t>
      </w:r>
      <w:r w:rsidRPr="00BD7C3E">
        <w:rPr>
          <w:szCs w:val="24"/>
        </w:rPr>
        <w:t>as appropriate</w:t>
      </w:r>
    </w:p>
    <w:p w14:paraId="480359F8" w14:textId="580B12E6" w:rsidR="00BD7C3E" w:rsidRPr="00BD7C3E" w:rsidRDefault="00BD7C3E" w:rsidP="00BD7C3E">
      <w:pPr>
        <w:pStyle w:val="NDABullet"/>
        <w:rPr>
          <w:b/>
          <w:bCs/>
        </w:rPr>
      </w:pPr>
      <w:r w:rsidRPr="00BD7C3E">
        <w:rPr>
          <w:b/>
          <w:bCs/>
        </w:rPr>
        <w:t>P</w:t>
      </w:r>
      <w:r w:rsidR="0010598D">
        <w:rPr>
          <w:b/>
          <w:bCs/>
        </w:rPr>
        <w:t xml:space="preserve">rinciple </w:t>
      </w:r>
      <w:r w:rsidRPr="00BD7C3E">
        <w:rPr>
          <w:b/>
          <w:bCs/>
        </w:rPr>
        <w:t xml:space="preserve">2: Effective Communications </w:t>
      </w:r>
    </w:p>
    <w:p w14:paraId="3F6CB66A" w14:textId="2D631DE1" w:rsidR="0010598D" w:rsidRDefault="00BD7C3E" w:rsidP="00BD7C3E">
      <w:pPr>
        <w:spacing w:after="120"/>
      </w:pPr>
      <w:r>
        <w:t xml:space="preserve">Strategic </w:t>
      </w:r>
      <w:r w:rsidR="003929AE">
        <w:t>c</w:t>
      </w:r>
      <w:r>
        <w:t xml:space="preserve">ommunications </w:t>
      </w:r>
      <w:r w:rsidR="003929AE">
        <w:t>a</w:t>
      </w:r>
      <w:r>
        <w:t>pproach:</w:t>
      </w:r>
      <w:r w:rsidRPr="00525E44">
        <w:t xml:space="preserve"> </w:t>
      </w:r>
    </w:p>
    <w:p w14:paraId="439F594F" w14:textId="3BE0F03A" w:rsidR="00BD7C3E" w:rsidRDefault="00BD7C3E" w:rsidP="00BD7C3E">
      <w:pPr>
        <w:spacing w:after="120"/>
      </w:pPr>
      <w:r>
        <w:t xml:space="preserve">The tools and channels of communication used are the most effective </w:t>
      </w:r>
      <w:r w:rsidR="00E84B53">
        <w:t xml:space="preserve">and accessible </w:t>
      </w:r>
      <w:r>
        <w:t>ones as appropriate to the specific circumstances, output and target audience</w:t>
      </w:r>
      <w:r w:rsidR="00AD0304">
        <w:t>.</w:t>
      </w:r>
    </w:p>
    <w:p w14:paraId="5331F9D9" w14:textId="26590F76" w:rsidR="00BD7C3E" w:rsidRPr="00BD7C3E" w:rsidRDefault="00BD7C3E" w:rsidP="00BD7C3E">
      <w:pPr>
        <w:spacing w:after="120"/>
        <w:rPr>
          <w:szCs w:val="24"/>
        </w:rPr>
      </w:pPr>
      <w:r>
        <w:t xml:space="preserve">Strategic </w:t>
      </w:r>
      <w:r w:rsidR="003929AE">
        <w:t>c</w:t>
      </w:r>
      <w:r>
        <w:t xml:space="preserve">ommunications </w:t>
      </w:r>
      <w:r w:rsidR="003929AE">
        <w:rPr>
          <w:szCs w:val="24"/>
        </w:rPr>
        <w:t>a</w:t>
      </w:r>
      <w:r w:rsidRPr="00BD7C3E">
        <w:rPr>
          <w:szCs w:val="24"/>
        </w:rPr>
        <w:t>ctions:</w:t>
      </w:r>
    </w:p>
    <w:p w14:paraId="372761B1" w14:textId="1E76F814" w:rsidR="00BD7C3E" w:rsidRDefault="00BD7C3E" w:rsidP="00BD7C3E">
      <w:pPr>
        <w:pStyle w:val="NDABullet"/>
        <w:numPr>
          <w:ilvl w:val="1"/>
          <w:numId w:val="1"/>
        </w:numPr>
        <w:rPr>
          <w:b/>
          <w:lang w:eastAsia="en-IE"/>
        </w:rPr>
      </w:pPr>
      <w:r>
        <w:rPr>
          <w:szCs w:val="24"/>
        </w:rPr>
        <w:t>A</w:t>
      </w:r>
      <w:r>
        <w:t xml:space="preserve"> yearly review</w:t>
      </w:r>
      <w:r w:rsidR="000B69E0">
        <w:t xml:space="preserve"> will be undertaken</w:t>
      </w:r>
      <w:r w:rsidR="00E84B53">
        <w:t xml:space="preserve"> </w:t>
      </w:r>
      <w:r>
        <w:t>monitoring the performance, accessibility, relevance and effectiveness of communications platforms, channels and tools used</w:t>
      </w:r>
    </w:p>
    <w:p w14:paraId="4D336700" w14:textId="6051E58A" w:rsidR="00BD7C3E" w:rsidRPr="00E84B53" w:rsidRDefault="00BD7C3E" w:rsidP="007F5B18">
      <w:pPr>
        <w:pStyle w:val="NDABullet"/>
        <w:numPr>
          <w:ilvl w:val="1"/>
          <w:numId w:val="1"/>
        </w:numPr>
        <w:spacing w:after="240"/>
        <w:ind w:left="1077" w:hanging="357"/>
        <w:rPr>
          <w:b/>
          <w:lang w:eastAsia="en-IE"/>
        </w:rPr>
      </w:pPr>
      <w:r>
        <w:t>Changes will be made to the tools/approaches used based on the findings of these reviews</w:t>
      </w:r>
      <w:r w:rsidR="00A20C31">
        <w:t xml:space="preserve"> </w:t>
      </w:r>
      <w:r w:rsidR="003E78FE">
        <w:t xml:space="preserve">or other developments </w:t>
      </w:r>
      <w:r w:rsidR="00A20C31">
        <w:t>as appropriate</w:t>
      </w:r>
    </w:p>
    <w:p w14:paraId="60384978" w14:textId="565798E8" w:rsidR="00E84B53" w:rsidRPr="00E84B53" w:rsidRDefault="003929AE" w:rsidP="007F5B18">
      <w:pPr>
        <w:pStyle w:val="NDABullet"/>
        <w:ind w:left="357" w:hanging="357"/>
        <w:rPr>
          <w:b/>
          <w:bCs/>
        </w:rPr>
      </w:pPr>
      <w:r w:rsidRPr="00E84B53">
        <w:rPr>
          <w:b/>
          <w:bCs/>
        </w:rPr>
        <w:t>P</w:t>
      </w:r>
      <w:r>
        <w:rPr>
          <w:b/>
          <w:bCs/>
        </w:rPr>
        <w:t xml:space="preserve">rinciple </w:t>
      </w:r>
      <w:r w:rsidR="00E84B53">
        <w:rPr>
          <w:b/>
          <w:bCs/>
        </w:rPr>
        <w:t>3</w:t>
      </w:r>
      <w:r w:rsidR="00E84B53" w:rsidRPr="00E84B53">
        <w:rPr>
          <w:b/>
          <w:bCs/>
        </w:rPr>
        <w:t xml:space="preserve">: Timely and </w:t>
      </w:r>
      <w:r w:rsidR="000B69E0">
        <w:rPr>
          <w:b/>
          <w:bCs/>
        </w:rPr>
        <w:t>A</w:t>
      </w:r>
      <w:r w:rsidR="00E84B53" w:rsidRPr="00E84B53">
        <w:rPr>
          <w:b/>
          <w:bCs/>
        </w:rPr>
        <w:t xml:space="preserve">ppropriate Communications </w:t>
      </w:r>
    </w:p>
    <w:p w14:paraId="3DCC744E" w14:textId="77777777" w:rsidR="003929AE" w:rsidRDefault="00E84B53" w:rsidP="00E84B53">
      <w:pPr>
        <w:spacing w:after="120"/>
      </w:pPr>
      <w:r>
        <w:t xml:space="preserve">Strategic </w:t>
      </w:r>
      <w:r w:rsidR="003929AE">
        <w:t>c</w:t>
      </w:r>
      <w:r>
        <w:t xml:space="preserve">ommunications </w:t>
      </w:r>
      <w:r w:rsidR="003929AE">
        <w:t>a</w:t>
      </w:r>
      <w:r>
        <w:t>pproach:</w:t>
      </w:r>
      <w:r w:rsidRPr="00525E44">
        <w:t xml:space="preserve"> </w:t>
      </w:r>
    </w:p>
    <w:p w14:paraId="6A67728F" w14:textId="54042356" w:rsidR="00E84B53" w:rsidRDefault="00E84B53" w:rsidP="00E84B53">
      <w:pPr>
        <w:spacing w:after="120"/>
      </w:pPr>
      <w:r>
        <w:t>All messages and information communicated are delivered in a timely and planned way to achieve maximum effectiveness</w:t>
      </w:r>
      <w:r w:rsidR="00AD0304">
        <w:t>.</w:t>
      </w:r>
    </w:p>
    <w:p w14:paraId="042B787D" w14:textId="6FF60CF2" w:rsidR="00E84B53" w:rsidRDefault="00E84B53" w:rsidP="00E84B53">
      <w:pPr>
        <w:spacing w:after="120"/>
        <w:rPr>
          <w:szCs w:val="24"/>
        </w:rPr>
      </w:pPr>
      <w:r>
        <w:lastRenderedPageBreak/>
        <w:t xml:space="preserve">Strategic </w:t>
      </w:r>
      <w:r w:rsidR="003929AE">
        <w:t>c</w:t>
      </w:r>
      <w:r>
        <w:t xml:space="preserve">ommunications </w:t>
      </w:r>
      <w:r w:rsidR="003929AE">
        <w:rPr>
          <w:szCs w:val="24"/>
        </w:rPr>
        <w:t>a</w:t>
      </w:r>
      <w:r w:rsidRPr="00BD7C3E">
        <w:rPr>
          <w:szCs w:val="24"/>
        </w:rPr>
        <w:t>ction:</w:t>
      </w:r>
      <w:r>
        <w:rPr>
          <w:szCs w:val="24"/>
        </w:rPr>
        <w:t xml:space="preserve"> </w:t>
      </w:r>
    </w:p>
    <w:p w14:paraId="1DA2BC5B" w14:textId="6D5E10B0" w:rsidR="00E84B53" w:rsidRPr="00E84B53" w:rsidRDefault="00E84B53" w:rsidP="00A20C31">
      <w:pPr>
        <w:pStyle w:val="ListParagraph"/>
        <w:numPr>
          <w:ilvl w:val="1"/>
          <w:numId w:val="19"/>
        </w:numPr>
        <w:ind w:left="1077" w:hanging="357"/>
        <w:rPr>
          <w:szCs w:val="24"/>
        </w:rPr>
      </w:pPr>
      <w:r>
        <w:t xml:space="preserve">All </w:t>
      </w:r>
      <w:r w:rsidR="000B69E0">
        <w:t xml:space="preserve">internal </w:t>
      </w:r>
      <w:r>
        <w:t xml:space="preserve">annual work plans </w:t>
      </w:r>
      <w:r w:rsidR="00A20C31">
        <w:t xml:space="preserve">will </w:t>
      </w:r>
      <w:r>
        <w:t>consider how, when and to whom, project</w:t>
      </w:r>
      <w:r w:rsidR="00CD2068">
        <w:t xml:space="preserve"> </w:t>
      </w:r>
      <w:r w:rsidR="00C16CBD">
        <w:t xml:space="preserve">stages, </w:t>
      </w:r>
      <w:r w:rsidR="00CD2068">
        <w:t>actions and/or</w:t>
      </w:r>
      <w:r>
        <w:t xml:space="preserve"> outputs will be communicated</w:t>
      </w:r>
    </w:p>
    <w:p w14:paraId="61DDE3EB" w14:textId="4A5D5AD8" w:rsidR="00E84B53" w:rsidRPr="00E84B53" w:rsidRDefault="003929AE" w:rsidP="00E84B53">
      <w:pPr>
        <w:pStyle w:val="NDABullet"/>
        <w:numPr>
          <w:ilvl w:val="0"/>
          <w:numId w:val="19"/>
        </w:numPr>
        <w:rPr>
          <w:b/>
          <w:bCs/>
        </w:rPr>
      </w:pPr>
      <w:r w:rsidRPr="00E84B53">
        <w:rPr>
          <w:b/>
          <w:bCs/>
        </w:rPr>
        <w:t>P</w:t>
      </w:r>
      <w:r>
        <w:rPr>
          <w:b/>
          <w:bCs/>
        </w:rPr>
        <w:t xml:space="preserve">rinciple </w:t>
      </w:r>
      <w:r w:rsidR="00E84B53">
        <w:rPr>
          <w:b/>
          <w:bCs/>
        </w:rPr>
        <w:t>4</w:t>
      </w:r>
      <w:r w:rsidR="00E84B53" w:rsidRPr="00E84B53">
        <w:rPr>
          <w:b/>
          <w:bCs/>
        </w:rPr>
        <w:t xml:space="preserve">: </w:t>
      </w:r>
      <w:r w:rsidR="00E84B53">
        <w:rPr>
          <w:b/>
          <w:bCs/>
        </w:rPr>
        <w:t>Tailored</w:t>
      </w:r>
      <w:r w:rsidR="00E84B53" w:rsidRPr="00E84B53">
        <w:rPr>
          <w:b/>
          <w:bCs/>
        </w:rPr>
        <w:t xml:space="preserve"> Communications </w:t>
      </w:r>
    </w:p>
    <w:p w14:paraId="2A40E970" w14:textId="77777777" w:rsidR="003929AE" w:rsidRDefault="00E84B53" w:rsidP="00E84B53">
      <w:pPr>
        <w:spacing w:after="120"/>
      </w:pPr>
      <w:r>
        <w:t xml:space="preserve">Strategic </w:t>
      </w:r>
      <w:r w:rsidR="003929AE">
        <w:t>c</w:t>
      </w:r>
      <w:r>
        <w:t xml:space="preserve">ommunications </w:t>
      </w:r>
      <w:r w:rsidR="003929AE">
        <w:t>a</w:t>
      </w:r>
      <w:r>
        <w:t>pproach:</w:t>
      </w:r>
      <w:r w:rsidRPr="00525E44">
        <w:t xml:space="preserve"> </w:t>
      </w:r>
    </w:p>
    <w:p w14:paraId="187D9AF2" w14:textId="09CA202C" w:rsidR="00E84B53" w:rsidRDefault="00C4484C" w:rsidP="00E84B53">
      <w:pPr>
        <w:spacing w:after="120"/>
      </w:pPr>
      <w:r>
        <w:t>C</w:t>
      </w:r>
      <w:r w:rsidR="00E84B53">
        <w:t>ommunications will be tailored to stakeholders</w:t>
      </w:r>
      <w:r w:rsidR="00041A94">
        <w:t>, targeted audiences and the general public</w:t>
      </w:r>
      <w:r w:rsidR="00E84B53">
        <w:t xml:space="preserve"> as appropriate</w:t>
      </w:r>
      <w:r w:rsidR="00AD0304">
        <w:t>.</w:t>
      </w:r>
    </w:p>
    <w:p w14:paraId="3F2BA183" w14:textId="19353A91" w:rsidR="00041A94" w:rsidRDefault="00E84B53" w:rsidP="00E84B53">
      <w:pPr>
        <w:spacing w:after="120"/>
        <w:rPr>
          <w:szCs w:val="24"/>
        </w:rPr>
      </w:pPr>
      <w:r>
        <w:t xml:space="preserve">Strategic </w:t>
      </w:r>
      <w:r w:rsidR="003929AE">
        <w:t>c</w:t>
      </w:r>
      <w:r>
        <w:t xml:space="preserve">ommunications </w:t>
      </w:r>
      <w:r w:rsidR="003929AE">
        <w:rPr>
          <w:szCs w:val="24"/>
        </w:rPr>
        <w:t>a</w:t>
      </w:r>
      <w:r w:rsidRPr="00BD7C3E">
        <w:rPr>
          <w:szCs w:val="24"/>
        </w:rPr>
        <w:t>ction:</w:t>
      </w:r>
      <w:r>
        <w:rPr>
          <w:szCs w:val="24"/>
        </w:rPr>
        <w:t xml:space="preserve"> </w:t>
      </w:r>
    </w:p>
    <w:p w14:paraId="25ADF0F6" w14:textId="0C1DEC4A" w:rsidR="00E84B53" w:rsidRPr="00041A94" w:rsidRDefault="00041A94" w:rsidP="00041A94">
      <w:pPr>
        <w:pStyle w:val="ListParagraph"/>
        <w:numPr>
          <w:ilvl w:val="1"/>
          <w:numId w:val="19"/>
        </w:numPr>
        <w:ind w:left="1077" w:hanging="357"/>
        <w:rPr>
          <w:szCs w:val="24"/>
        </w:rPr>
      </w:pPr>
      <w:r>
        <w:t>All staff will be cognisant of language and style used, and their appropriateness, for receiver of the communication</w:t>
      </w:r>
      <w:r w:rsidR="003E78FE">
        <w:t>, noting the primary function of the organisation is to advi</w:t>
      </w:r>
      <w:r w:rsidR="00C20B3C">
        <w:t>s</w:t>
      </w:r>
      <w:r w:rsidR="003E78FE">
        <w:t>e government and public bodies</w:t>
      </w:r>
    </w:p>
    <w:p w14:paraId="20560B06" w14:textId="1EB82CB0" w:rsidR="00041A94" w:rsidRPr="00E84B53" w:rsidRDefault="00041A94" w:rsidP="00041A94">
      <w:pPr>
        <w:pStyle w:val="NDABullet"/>
        <w:numPr>
          <w:ilvl w:val="0"/>
          <w:numId w:val="19"/>
        </w:numPr>
        <w:rPr>
          <w:b/>
          <w:bCs/>
        </w:rPr>
      </w:pPr>
      <w:r w:rsidRPr="00E84B53">
        <w:rPr>
          <w:b/>
          <w:bCs/>
        </w:rPr>
        <w:t>P</w:t>
      </w:r>
      <w:r w:rsidR="003929AE">
        <w:rPr>
          <w:b/>
          <w:bCs/>
        </w:rPr>
        <w:t xml:space="preserve">rinciple </w:t>
      </w:r>
      <w:r w:rsidR="00960BE1">
        <w:rPr>
          <w:b/>
          <w:bCs/>
        </w:rPr>
        <w:t>5</w:t>
      </w:r>
      <w:r w:rsidRPr="00E84B53">
        <w:rPr>
          <w:b/>
          <w:bCs/>
        </w:rPr>
        <w:t xml:space="preserve">: </w:t>
      </w:r>
      <w:r>
        <w:rPr>
          <w:b/>
          <w:bCs/>
        </w:rPr>
        <w:t>Consistent</w:t>
      </w:r>
      <w:r w:rsidRPr="00E84B53">
        <w:rPr>
          <w:b/>
          <w:bCs/>
        </w:rPr>
        <w:t xml:space="preserve"> Communications </w:t>
      </w:r>
    </w:p>
    <w:p w14:paraId="1FF19ECD" w14:textId="34A115A8" w:rsidR="00041A94" w:rsidRDefault="00041A94" w:rsidP="00041A94">
      <w:pPr>
        <w:spacing w:after="120"/>
      </w:pPr>
      <w:r>
        <w:t xml:space="preserve">Strategic </w:t>
      </w:r>
      <w:r w:rsidR="003929AE">
        <w:t>c</w:t>
      </w:r>
      <w:r>
        <w:t xml:space="preserve">ommunications </w:t>
      </w:r>
      <w:r w:rsidR="003929AE">
        <w:t>a</w:t>
      </w:r>
      <w:r>
        <w:t>pproach:</w:t>
      </w:r>
      <w:r w:rsidRPr="00525E44">
        <w:t xml:space="preserve"> </w:t>
      </w:r>
    </w:p>
    <w:p w14:paraId="473A523C" w14:textId="28D96B44" w:rsidR="00041A94" w:rsidRDefault="00041A94" w:rsidP="00041A94">
      <w:pPr>
        <w:pStyle w:val="NDABullet"/>
        <w:numPr>
          <w:ilvl w:val="1"/>
          <w:numId w:val="19"/>
        </w:numPr>
      </w:pPr>
      <w:r>
        <w:t>All staff understand what to communicate, when to communicate, who to communicate with, and how to communicate, so that NDA outputs are clear and consistent</w:t>
      </w:r>
    </w:p>
    <w:p w14:paraId="3FAF2A1D" w14:textId="4CCB8236" w:rsidR="00041A94" w:rsidRDefault="006250D8" w:rsidP="00041A94">
      <w:pPr>
        <w:pStyle w:val="NDABullet"/>
        <w:numPr>
          <w:ilvl w:val="1"/>
          <w:numId w:val="19"/>
        </w:numPr>
      </w:pPr>
      <w:r>
        <w:t xml:space="preserve">Staff ensure all </w:t>
      </w:r>
      <w:r w:rsidR="00041A94">
        <w:t xml:space="preserve">messages and information </w:t>
      </w:r>
      <w:r>
        <w:t xml:space="preserve">communicated are </w:t>
      </w:r>
      <w:r w:rsidR="00041A94">
        <w:t>consistent with the position of the NDA and represent the organisation accurately</w:t>
      </w:r>
    </w:p>
    <w:p w14:paraId="1365EC1A" w14:textId="3FF5EEB8" w:rsidR="00041A94" w:rsidRDefault="00041A94" w:rsidP="00041A94">
      <w:pPr>
        <w:spacing w:after="120"/>
        <w:rPr>
          <w:szCs w:val="24"/>
        </w:rPr>
      </w:pPr>
      <w:r>
        <w:t xml:space="preserve">Strategic </w:t>
      </w:r>
      <w:r w:rsidR="003929AE">
        <w:t>c</w:t>
      </w:r>
      <w:r>
        <w:t xml:space="preserve">ommunications </w:t>
      </w:r>
      <w:r w:rsidR="003929AE">
        <w:rPr>
          <w:szCs w:val="24"/>
        </w:rPr>
        <w:t>a</w:t>
      </w:r>
      <w:r w:rsidRPr="00BD7C3E">
        <w:rPr>
          <w:szCs w:val="24"/>
        </w:rPr>
        <w:t>ction</w:t>
      </w:r>
      <w:r>
        <w:rPr>
          <w:szCs w:val="24"/>
        </w:rPr>
        <w:t>s</w:t>
      </w:r>
      <w:r w:rsidRPr="00BD7C3E">
        <w:rPr>
          <w:szCs w:val="24"/>
        </w:rPr>
        <w:t>:</w:t>
      </w:r>
      <w:r>
        <w:rPr>
          <w:szCs w:val="24"/>
        </w:rPr>
        <w:t xml:space="preserve"> </w:t>
      </w:r>
    </w:p>
    <w:p w14:paraId="08608674" w14:textId="77777777" w:rsidR="00041A94" w:rsidRPr="00041A94" w:rsidRDefault="00041A94" w:rsidP="00041A94">
      <w:pPr>
        <w:pStyle w:val="NDABullet"/>
        <w:numPr>
          <w:ilvl w:val="0"/>
          <w:numId w:val="22"/>
        </w:numPr>
        <w:rPr>
          <w:szCs w:val="24"/>
        </w:rPr>
      </w:pPr>
      <w:r w:rsidRPr="00041A94">
        <w:rPr>
          <w:szCs w:val="24"/>
        </w:rPr>
        <w:t>Annual work plans will be clear and consistent on the ‘why’ content is being created</w:t>
      </w:r>
    </w:p>
    <w:p w14:paraId="7A12D66C" w14:textId="77777777" w:rsidR="00041A94" w:rsidRPr="00041A94" w:rsidRDefault="00041A94" w:rsidP="00041A94">
      <w:pPr>
        <w:pStyle w:val="NDABullet"/>
        <w:numPr>
          <w:ilvl w:val="0"/>
          <w:numId w:val="22"/>
        </w:numPr>
        <w:rPr>
          <w:szCs w:val="24"/>
        </w:rPr>
      </w:pPr>
      <w:r w:rsidRPr="00041A94">
        <w:rPr>
          <w:szCs w:val="24"/>
        </w:rPr>
        <w:t>Staff will ensure external outputs are in line with the mission of the NDA and its statutory role</w:t>
      </w:r>
    </w:p>
    <w:p w14:paraId="01CF1168" w14:textId="35F9CCBF" w:rsidR="00041A94" w:rsidRPr="00041A94" w:rsidRDefault="00041A94" w:rsidP="00041A94">
      <w:pPr>
        <w:pStyle w:val="NDABullet"/>
        <w:numPr>
          <w:ilvl w:val="0"/>
          <w:numId w:val="22"/>
        </w:numPr>
        <w:rPr>
          <w:szCs w:val="24"/>
        </w:rPr>
      </w:pPr>
      <w:r w:rsidRPr="00041A94">
        <w:rPr>
          <w:szCs w:val="24"/>
        </w:rPr>
        <w:t>Staff will comply with the NDA Style Guide</w:t>
      </w:r>
      <w:r w:rsidR="00A20C31">
        <w:rPr>
          <w:szCs w:val="24"/>
        </w:rPr>
        <w:t>,</w:t>
      </w:r>
      <w:r w:rsidRPr="00041A94">
        <w:rPr>
          <w:szCs w:val="24"/>
        </w:rPr>
        <w:t xml:space="preserve"> </w:t>
      </w:r>
      <w:r w:rsidR="00D905CB">
        <w:rPr>
          <w:szCs w:val="24"/>
        </w:rPr>
        <w:t xml:space="preserve">the </w:t>
      </w:r>
      <w:r w:rsidRPr="00041A94">
        <w:rPr>
          <w:szCs w:val="24"/>
        </w:rPr>
        <w:t xml:space="preserve">NDA Corporate </w:t>
      </w:r>
      <w:r w:rsidR="00D905CB">
        <w:rPr>
          <w:szCs w:val="24"/>
        </w:rPr>
        <w:t xml:space="preserve">Identity and </w:t>
      </w:r>
      <w:r w:rsidRPr="00041A94">
        <w:rPr>
          <w:szCs w:val="24"/>
        </w:rPr>
        <w:t xml:space="preserve">Branding Guidelines </w:t>
      </w:r>
      <w:r w:rsidR="00A20C31">
        <w:rPr>
          <w:szCs w:val="24"/>
        </w:rPr>
        <w:t xml:space="preserve">and </w:t>
      </w:r>
      <w:r w:rsidR="00D905CB">
        <w:rPr>
          <w:szCs w:val="24"/>
        </w:rPr>
        <w:t xml:space="preserve">the </w:t>
      </w:r>
      <w:r w:rsidR="00A20C31">
        <w:rPr>
          <w:szCs w:val="24"/>
        </w:rPr>
        <w:t>NDA Social Media Policy</w:t>
      </w:r>
    </w:p>
    <w:p w14:paraId="0BD3ADD5" w14:textId="7AEF1E35" w:rsidR="00960BE1" w:rsidRPr="00960BE1" w:rsidRDefault="00041A94" w:rsidP="00960BE1">
      <w:pPr>
        <w:pStyle w:val="NDABullet"/>
        <w:numPr>
          <w:ilvl w:val="0"/>
          <w:numId w:val="22"/>
        </w:numPr>
        <w:spacing w:after="240"/>
        <w:ind w:left="1077" w:hanging="357"/>
        <w:rPr>
          <w:szCs w:val="24"/>
        </w:rPr>
      </w:pPr>
      <w:r w:rsidRPr="00041A94">
        <w:rPr>
          <w:szCs w:val="24"/>
        </w:rPr>
        <w:t xml:space="preserve">Staff will liaise with the </w:t>
      </w:r>
      <w:r w:rsidR="00D905CB">
        <w:rPr>
          <w:szCs w:val="24"/>
        </w:rPr>
        <w:t xml:space="preserve">NDA </w:t>
      </w:r>
      <w:r w:rsidRPr="00041A94">
        <w:rPr>
          <w:szCs w:val="24"/>
        </w:rPr>
        <w:t>communications team for advice and support as appropriate</w:t>
      </w:r>
    </w:p>
    <w:p w14:paraId="5A6D4FB8" w14:textId="5494AE6D" w:rsidR="00960BE1" w:rsidRPr="00960BE1" w:rsidRDefault="00960BE1" w:rsidP="00960BE1">
      <w:pPr>
        <w:pStyle w:val="NDABullet"/>
        <w:numPr>
          <w:ilvl w:val="0"/>
          <w:numId w:val="23"/>
        </w:numPr>
        <w:rPr>
          <w:b/>
          <w:bCs/>
        </w:rPr>
      </w:pPr>
      <w:r w:rsidRPr="00960BE1">
        <w:rPr>
          <w:b/>
          <w:bCs/>
        </w:rPr>
        <w:t>P</w:t>
      </w:r>
      <w:r w:rsidR="003929AE">
        <w:rPr>
          <w:b/>
          <w:bCs/>
        </w:rPr>
        <w:t xml:space="preserve">rinciple </w:t>
      </w:r>
      <w:r w:rsidRPr="00960BE1">
        <w:rPr>
          <w:b/>
          <w:bCs/>
        </w:rPr>
        <w:t xml:space="preserve">6: Shared </w:t>
      </w:r>
      <w:r>
        <w:rPr>
          <w:b/>
          <w:bCs/>
        </w:rPr>
        <w:t>U</w:t>
      </w:r>
      <w:r w:rsidRPr="00960BE1">
        <w:rPr>
          <w:b/>
          <w:bCs/>
        </w:rPr>
        <w:t>nderstanding</w:t>
      </w:r>
    </w:p>
    <w:p w14:paraId="301DFEF1" w14:textId="77777777" w:rsidR="003929AE" w:rsidRDefault="00960BE1" w:rsidP="00960BE1">
      <w:pPr>
        <w:spacing w:after="120"/>
      </w:pPr>
      <w:r>
        <w:t xml:space="preserve">Strategic </w:t>
      </w:r>
      <w:r w:rsidR="003929AE">
        <w:t>c</w:t>
      </w:r>
      <w:r>
        <w:t xml:space="preserve">ommunications </w:t>
      </w:r>
      <w:r w:rsidR="003929AE">
        <w:t>a</w:t>
      </w:r>
      <w:r>
        <w:t>pproach:</w:t>
      </w:r>
      <w:r w:rsidRPr="00525E44">
        <w:t xml:space="preserve"> </w:t>
      </w:r>
    </w:p>
    <w:p w14:paraId="2E98236E" w14:textId="67407D91" w:rsidR="00960BE1" w:rsidRDefault="00960BE1" w:rsidP="00960BE1">
      <w:pPr>
        <w:spacing w:after="120"/>
      </w:pPr>
      <w:r>
        <w:t>Staff have a shared understanding of the role, mission and values of the NDA, its key audiences, what it is trying to achieve and how it does its work.</w:t>
      </w:r>
    </w:p>
    <w:p w14:paraId="0E0B3C29" w14:textId="4B35BA7F" w:rsidR="00960BE1" w:rsidRDefault="00960BE1" w:rsidP="00960BE1">
      <w:pPr>
        <w:spacing w:after="120"/>
        <w:rPr>
          <w:szCs w:val="24"/>
        </w:rPr>
      </w:pPr>
      <w:r>
        <w:t xml:space="preserve">Strategic </w:t>
      </w:r>
      <w:r w:rsidR="003929AE">
        <w:t>c</w:t>
      </w:r>
      <w:r>
        <w:t xml:space="preserve">ommunications </w:t>
      </w:r>
      <w:r w:rsidR="003929AE">
        <w:rPr>
          <w:szCs w:val="24"/>
        </w:rPr>
        <w:t>a</w:t>
      </w:r>
      <w:r w:rsidRPr="00BD7C3E">
        <w:rPr>
          <w:szCs w:val="24"/>
        </w:rPr>
        <w:t>ction</w:t>
      </w:r>
      <w:r>
        <w:rPr>
          <w:szCs w:val="24"/>
        </w:rPr>
        <w:t>s</w:t>
      </w:r>
      <w:r w:rsidRPr="00BD7C3E">
        <w:rPr>
          <w:szCs w:val="24"/>
        </w:rPr>
        <w:t>:</w:t>
      </w:r>
      <w:r>
        <w:rPr>
          <w:szCs w:val="24"/>
        </w:rPr>
        <w:t xml:space="preserve"> </w:t>
      </w:r>
    </w:p>
    <w:p w14:paraId="38C72810" w14:textId="27767AB9" w:rsidR="00960BE1" w:rsidRDefault="005A6ED2" w:rsidP="00960BE1">
      <w:pPr>
        <w:pStyle w:val="ListParagraph"/>
        <w:numPr>
          <w:ilvl w:val="0"/>
          <w:numId w:val="24"/>
        </w:numPr>
        <w:spacing w:after="120"/>
        <w:rPr>
          <w:lang w:eastAsia="en-IE"/>
        </w:rPr>
      </w:pPr>
      <w:r>
        <w:rPr>
          <w:lang w:eastAsia="en-IE"/>
        </w:rPr>
        <w:lastRenderedPageBreak/>
        <w:t xml:space="preserve">Annual business unit </w:t>
      </w:r>
      <w:r w:rsidR="006250D8">
        <w:rPr>
          <w:lang w:eastAsia="en-IE"/>
        </w:rPr>
        <w:t xml:space="preserve">workplans and the annual communications action plan </w:t>
      </w:r>
      <w:r>
        <w:rPr>
          <w:lang w:eastAsia="en-IE"/>
        </w:rPr>
        <w:t>will include</w:t>
      </w:r>
      <w:r w:rsidR="002415DF">
        <w:rPr>
          <w:lang w:eastAsia="en-IE"/>
        </w:rPr>
        <w:t xml:space="preserve"> actions relating to</w:t>
      </w:r>
      <w:r>
        <w:rPr>
          <w:lang w:eastAsia="en-IE"/>
        </w:rPr>
        <w:t xml:space="preserve"> internal communications</w:t>
      </w:r>
    </w:p>
    <w:p w14:paraId="1CE92DE7" w14:textId="4EB04BBA" w:rsidR="00960BE1" w:rsidRPr="00960BE1" w:rsidRDefault="005A6ED2" w:rsidP="009B5A26">
      <w:pPr>
        <w:pStyle w:val="ListParagraph"/>
        <w:numPr>
          <w:ilvl w:val="0"/>
          <w:numId w:val="24"/>
        </w:numPr>
        <w:rPr>
          <w:lang w:eastAsia="en-IE"/>
        </w:rPr>
      </w:pPr>
      <w:r>
        <w:t>A</w:t>
      </w:r>
      <w:r w:rsidR="00960BE1">
        <w:t>nnual work plans</w:t>
      </w:r>
      <w:r>
        <w:t xml:space="preserve"> and project documentation will</w:t>
      </w:r>
      <w:r w:rsidR="00960BE1">
        <w:t xml:space="preserve"> clearly identify the </w:t>
      </w:r>
      <w:r w:rsidR="00402C3B">
        <w:t xml:space="preserve">targeted audiences for communication </w:t>
      </w:r>
      <w:r w:rsidR="002415DF">
        <w:t>with</w:t>
      </w:r>
      <w:r w:rsidR="00E96972">
        <w:t xml:space="preserve">, </w:t>
      </w:r>
      <w:r w:rsidR="00402C3B">
        <w:t xml:space="preserve">and </w:t>
      </w:r>
      <w:r w:rsidR="002415DF">
        <w:t xml:space="preserve">will </w:t>
      </w:r>
      <w:r w:rsidR="00E96972">
        <w:t xml:space="preserve">state </w:t>
      </w:r>
      <w:r w:rsidR="00402C3B">
        <w:t xml:space="preserve">the </w:t>
      </w:r>
      <w:r w:rsidR="00960BE1">
        <w:t xml:space="preserve">communications channels and tools </w:t>
      </w:r>
      <w:r w:rsidR="00E96972">
        <w:t xml:space="preserve">that </w:t>
      </w:r>
      <w:r w:rsidR="00960BE1">
        <w:t xml:space="preserve">will be </w:t>
      </w:r>
      <w:r w:rsidR="00A20C31">
        <w:t>used</w:t>
      </w:r>
      <w:r w:rsidR="00402C3B">
        <w:t xml:space="preserve"> </w:t>
      </w:r>
    </w:p>
    <w:p w14:paraId="3410258D" w14:textId="6255CBB4" w:rsidR="00960BE1" w:rsidRPr="00960BE1" w:rsidRDefault="00960BE1" w:rsidP="00960BE1">
      <w:pPr>
        <w:pStyle w:val="NDABullet"/>
        <w:numPr>
          <w:ilvl w:val="0"/>
          <w:numId w:val="23"/>
        </w:numPr>
        <w:rPr>
          <w:b/>
          <w:bCs/>
        </w:rPr>
      </w:pPr>
      <w:r w:rsidRPr="00960BE1">
        <w:rPr>
          <w:b/>
          <w:bCs/>
        </w:rPr>
        <w:t>P</w:t>
      </w:r>
      <w:r w:rsidR="003929AE">
        <w:rPr>
          <w:b/>
          <w:bCs/>
        </w:rPr>
        <w:t xml:space="preserve">rinciple </w:t>
      </w:r>
      <w:r w:rsidRPr="00960BE1">
        <w:rPr>
          <w:b/>
          <w:bCs/>
        </w:rPr>
        <w:t>7: Courteous and Professional Communications</w:t>
      </w:r>
    </w:p>
    <w:p w14:paraId="6C21638B" w14:textId="77777777" w:rsidR="002415DF" w:rsidRDefault="00960BE1" w:rsidP="00960BE1">
      <w:pPr>
        <w:spacing w:after="120"/>
      </w:pPr>
      <w:r>
        <w:t xml:space="preserve">Strategic </w:t>
      </w:r>
      <w:r w:rsidR="003929AE">
        <w:t>c</w:t>
      </w:r>
      <w:r>
        <w:t xml:space="preserve">ommunications </w:t>
      </w:r>
      <w:r w:rsidR="003929AE">
        <w:t>a</w:t>
      </w:r>
      <w:r>
        <w:t>pproach:</w:t>
      </w:r>
      <w:r w:rsidRPr="00525E44">
        <w:t xml:space="preserve"> </w:t>
      </w:r>
    </w:p>
    <w:p w14:paraId="6A7D6BC2" w14:textId="5C560C44" w:rsidR="00960BE1" w:rsidRDefault="00960BE1" w:rsidP="00960BE1">
      <w:pPr>
        <w:spacing w:after="120"/>
      </w:pPr>
      <w:r w:rsidRPr="00960BE1">
        <w:rPr>
          <w:szCs w:val="24"/>
        </w:rPr>
        <w:t>Staff communicate externall</w:t>
      </w:r>
      <w:r>
        <w:rPr>
          <w:szCs w:val="24"/>
        </w:rPr>
        <w:t>y i</w:t>
      </w:r>
      <w:r w:rsidRPr="00960BE1">
        <w:rPr>
          <w:szCs w:val="24"/>
        </w:rPr>
        <w:t>n a professional, courteous and respectful way.</w:t>
      </w:r>
    </w:p>
    <w:p w14:paraId="559F0D93" w14:textId="655DE562" w:rsidR="009B5A26" w:rsidRDefault="00960BE1" w:rsidP="00960BE1">
      <w:pPr>
        <w:spacing w:after="120"/>
      </w:pPr>
      <w:r>
        <w:t xml:space="preserve">Strategic </w:t>
      </w:r>
      <w:r w:rsidR="003929AE">
        <w:t>c</w:t>
      </w:r>
      <w:r>
        <w:t xml:space="preserve">ommunications </w:t>
      </w:r>
      <w:r w:rsidR="003929AE">
        <w:rPr>
          <w:szCs w:val="24"/>
        </w:rPr>
        <w:t>a</w:t>
      </w:r>
      <w:r w:rsidRPr="00BD7C3E">
        <w:rPr>
          <w:szCs w:val="24"/>
        </w:rPr>
        <w:t>ction:</w:t>
      </w:r>
      <w:r>
        <w:rPr>
          <w:szCs w:val="24"/>
        </w:rPr>
        <w:t xml:space="preserve"> </w:t>
      </w:r>
    </w:p>
    <w:p w14:paraId="2B4920F0" w14:textId="3AA1A461" w:rsidR="000A6393" w:rsidRPr="009B5A26" w:rsidRDefault="002415DF" w:rsidP="009B5A26">
      <w:pPr>
        <w:pStyle w:val="ListParagraph"/>
        <w:numPr>
          <w:ilvl w:val="0"/>
          <w:numId w:val="26"/>
        </w:numPr>
        <w:ind w:left="1077" w:hanging="357"/>
        <w:rPr>
          <w:szCs w:val="24"/>
        </w:rPr>
      </w:pPr>
      <w:r>
        <w:t>Any c</w:t>
      </w:r>
      <w:r w:rsidR="009B5A26">
        <w:t>omplaints relating to NDA staff communications will be monitored and addressed</w:t>
      </w:r>
    </w:p>
    <w:p w14:paraId="7008A343" w14:textId="60AFA87B" w:rsidR="00D0050B" w:rsidRPr="002C79A1" w:rsidRDefault="00F13604" w:rsidP="002D423A">
      <w:pPr>
        <w:pStyle w:val="Heading1"/>
        <w:rPr>
          <w:color w:val="BF2296"/>
          <w:lang w:eastAsia="en-IE"/>
        </w:rPr>
      </w:pPr>
      <w:bookmarkStart w:id="16" w:name="_Toc193374926"/>
      <w:r w:rsidRPr="002C79A1">
        <w:rPr>
          <w:color w:val="BF2296"/>
          <w:lang w:eastAsia="en-IE"/>
        </w:rPr>
        <w:t xml:space="preserve">Our </w:t>
      </w:r>
      <w:r w:rsidR="00D0050B" w:rsidRPr="002C79A1">
        <w:rPr>
          <w:color w:val="BF2296"/>
          <w:lang w:eastAsia="en-IE"/>
        </w:rPr>
        <w:t>audience</w:t>
      </w:r>
      <w:r w:rsidR="004D378A">
        <w:rPr>
          <w:color w:val="BF2296"/>
          <w:lang w:eastAsia="en-IE"/>
        </w:rPr>
        <w:t>s</w:t>
      </w:r>
      <w:bookmarkEnd w:id="16"/>
    </w:p>
    <w:p w14:paraId="17DF7E17" w14:textId="139817E3" w:rsidR="00CD1247" w:rsidRDefault="00EE5F12" w:rsidP="00AD0304">
      <w:r>
        <w:t xml:space="preserve">Given the landscape within which </w:t>
      </w:r>
      <w:r w:rsidR="00A91A97">
        <w:t>we</w:t>
      </w:r>
      <w:r>
        <w:t xml:space="preserve"> currently operate, </w:t>
      </w:r>
      <w:r w:rsidR="00561AA5">
        <w:t xml:space="preserve">our </w:t>
      </w:r>
      <w:r>
        <w:t>c</w:t>
      </w:r>
      <w:r w:rsidR="0058460C">
        <w:t xml:space="preserve">ommunications </w:t>
      </w:r>
      <w:r w:rsidR="00357D16">
        <w:t>are received by a</w:t>
      </w:r>
      <w:r w:rsidR="0058460C">
        <w:t xml:space="preserve"> </w:t>
      </w:r>
      <w:r w:rsidR="00751D75">
        <w:t>wide-ranging audience</w:t>
      </w:r>
      <w:r>
        <w:t xml:space="preserve">. </w:t>
      </w:r>
    </w:p>
    <w:p w14:paraId="5641CD1B" w14:textId="30F6BF5E" w:rsidR="00ED0346" w:rsidRPr="00C4484C" w:rsidRDefault="00EE5F12" w:rsidP="00AD0304">
      <w:pPr>
        <w:rPr>
          <w:szCs w:val="24"/>
        </w:rPr>
      </w:pPr>
      <w:r>
        <w:t xml:space="preserve">Since </w:t>
      </w:r>
      <w:r w:rsidR="00E77840">
        <w:t>our</w:t>
      </w:r>
      <w:r>
        <w:t xml:space="preserve"> last Communications Strategy, </w:t>
      </w:r>
      <w:r w:rsidR="00670E41">
        <w:t xml:space="preserve">we have new stakeholders </w:t>
      </w:r>
      <w:r>
        <w:t>in line with our expanding remits</w:t>
      </w:r>
      <w:r w:rsidR="009B5A26">
        <w:t>. In addition</w:t>
      </w:r>
      <w:r w:rsidR="00C4484C">
        <w:t xml:space="preserve"> to our primary audience of government</w:t>
      </w:r>
      <w:r w:rsidR="00F56B9C">
        <w:t xml:space="preserve"> officials</w:t>
      </w:r>
      <w:r w:rsidR="00C4484C">
        <w:t xml:space="preserve"> and public bodies</w:t>
      </w:r>
      <w:r w:rsidR="009B5A26">
        <w:t>,</w:t>
      </w:r>
      <w:r w:rsidR="00751D75">
        <w:t xml:space="preserve"> our audience </w:t>
      </w:r>
      <w:r w:rsidR="00F56B9C">
        <w:t xml:space="preserve">has </w:t>
      </w:r>
      <w:r w:rsidR="00751D75">
        <w:t xml:space="preserve">expanded as a result of our </w:t>
      </w:r>
      <w:r>
        <w:t xml:space="preserve">increased online activity, increased involvement in national consultations and the emergence of new voices including </w:t>
      </w:r>
      <w:r w:rsidR="00E77840">
        <w:t>Disabled Persons Organisations (</w:t>
      </w:r>
      <w:r>
        <w:t>DPOs</w:t>
      </w:r>
      <w:r w:rsidR="00E77840">
        <w:t>)</w:t>
      </w:r>
      <w:r>
        <w:t xml:space="preserve"> in the disability landscape. </w:t>
      </w:r>
    </w:p>
    <w:p w14:paraId="35665EF3" w14:textId="2B26D77E" w:rsidR="00ED0346" w:rsidRDefault="005D40E8" w:rsidP="00E3168E">
      <w:pPr>
        <w:spacing w:after="120"/>
      </w:pPr>
      <w:r>
        <w:t>O</w:t>
      </w:r>
      <w:r w:rsidR="00ED0346">
        <w:t>ur audience</w:t>
      </w:r>
      <w:r>
        <w:t xml:space="preserve"> now</w:t>
      </w:r>
      <w:r w:rsidR="00ED0346">
        <w:t xml:space="preserve"> includ</w:t>
      </w:r>
      <w:r>
        <w:t>es</w:t>
      </w:r>
      <w:r w:rsidR="00ED0346">
        <w:t>:</w:t>
      </w:r>
    </w:p>
    <w:p w14:paraId="4C4512E4" w14:textId="77777777" w:rsidR="00BD2C38" w:rsidRPr="00BD1036" w:rsidRDefault="00BD2C38" w:rsidP="00BD2C38">
      <w:pPr>
        <w:pStyle w:val="NDABullet"/>
      </w:pPr>
      <w:r w:rsidRPr="00BD1036">
        <w:t>Minister for Children, Disability and Equality</w:t>
      </w:r>
    </w:p>
    <w:p w14:paraId="10F293B1" w14:textId="77777777" w:rsidR="00BD2C38" w:rsidRPr="00BD1036" w:rsidRDefault="00BD2C38" w:rsidP="00BD2C38">
      <w:pPr>
        <w:pStyle w:val="NDABullet"/>
      </w:pPr>
      <w:r w:rsidRPr="00BD1036">
        <w:t>Minister of State with responsibility for Disability</w:t>
      </w:r>
    </w:p>
    <w:p w14:paraId="45189F21" w14:textId="19E177B3" w:rsidR="00BD2C38" w:rsidRDefault="009F7051" w:rsidP="00BD2C38">
      <w:pPr>
        <w:pStyle w:val="NDABullet"/>
      </w:pPr>
      <w:r>
        <w:t xml:space="preserve">Public and civil servants </w:t>
      </w:r>
      <w:r w:rsidR="00BD2C38" w:rsidRPr="00BD1036">
        <w:t xml:space="preserve">and </w:t>
      </w:r>
      <w:r w:rsidR="00BD2C38">
        <w:t>l</w:t>
      </w:r>
      <w:r w:rsidR="00BD2C38" w:rsidRPr="00BD1036">
        <w:t xml:space="preserve">ocal </w:t>
      </w:r>
      <w:r w:rsidR="00BD2C38">
        <w:t>g</w:t>
      </w:r>
      <w:r w:rsidR="00BD2C38" w:rsidRPr="00BD1036">
        <w:t xml:space="preserve">overnment </w:t>
      </w:r>
      <w:r w:rsidR="00BD2C38">
        <w:t>o</w:t>
      </w:r>
      <w:r w:rsidR="00BD2C38" w:rsidRPr="00BD1036">
        <w:t>fficials</w:t>
      </w:r>
    </w:p>
    <w:p w14:paraId="2DA4FC8F" w14:textId="37243B4C" w:rsidR="003F4DC5" w:rsidRPr="00BD1036" w:rsidRDefault="003F4DC5" w:rsidP="008736E4">
      <w:pPr>
        <w:pStyle w:val="NDABullet"/>
      </w:pPr>
      <w:r>
        <w:rPr>
          <w:color w:val="000000"/>
          <w:szCs w:val="24"/>
          <w:shd w:val="clear" w:color="auto" w:fill="FFFFFF"/>
        </w:rPr>
        <w:t>M</w:t>
      </w:r>
      <w:r w:rsidRPr="005D40E8">
        <w:rPr>
          <w:color w:val="000000"/>
          <w:szCs w:val="24"/>
          <w:shd w:val="clear" w:color="auto" w:fill="FFFFFF"/>
        </w:rPr>
        <w:t>arket surveillance authorit</w:t>
      </w:r>
      <w:r>
        <w:rPr>
          <w:color w:val="000000"/>
          <w:szCs w:val="24"/>
          <w:shd w:val="clear" w:color="auto" w:fill="FFFFFF"/>
        </w:rPr>
        <w:t>y</w:t>
      </w:r>
      <w:r w:rsidRPr="005D40E8">
        <w:rPr>
          <w:color w:val="000000"/>
          <w:szCs w:val="24"/>
          <w:shd w:val="clear" w:color="auto" w:fill="FFFFFF"/>
        </w:rPr>
        <w:t xml:space="preserve"> and compliance authorities</w:t>
      </w:r>
      <w:r>
        <w:rPr>
          <w:color w:val="000000"/>
          <w:szCs w:val="24"/>
          <w:shd w:val="clear" w:color="auto" w:fill="FFFFFF"/>
        </w:rPr>
        <w:t xml:space="preserve"> for the EAA</w:t>
      </w:r>
    </w:p>
    <w:p w14:paraId="5C9D86CF" w14:textId="77777777" w:rsidR="00BD2C38" w:rsidRPr="00BD1036" w:rsidRDefault="00BD2C38" w:rsidP="00BD2C38">
      <w:pPr>
        <w:pStyle w:val="NDABullet"/>
      </w:pPr>
      <w:r w:rsidRPr="00BD1036">
        <w:t>Disabled Persons Organisations</w:t>
      </w:r>
    </w:p>
    <w:p w14:paraId="22499A87" w14:textId="2A578B15" w:rsidR="00BD2C38" w:rsidRDefault="00BD2C38" w:rsidP="00BD2C38">
      <w:pPr>
        <w:pStyle w:val="NDABullet"/>
      </w:pPr>
      <w:r w:rsidRPr="00BD1036">
        <w:t xml:space="preserve">Persons with </w:t>
      </w:r>
      <w:r>
        <w:t>d</w:t>
      </w:r>
      <w:r w:rsidRPr="00BD1036">
        <w:t>isabilities</w:t>
      </w:r>
    </w:p>
    <w:p w14:paraId="77D5E029" w14:textId="79B9BB35" w:rsidR="00BD2C38" w:rsidRPr="00BD1036" w:rsidRDefault="00BD2C38" w:rsidP="00BD2C38">
      <w:pPr>
        <w:pStyle w:val="NDABullet"/>
      </w:pPr>
      <w:r>
        <w:t xml:space="preserve">Parents/ </w:t>
      </w:r>
      <w:r w:rsidR="005A6ED2">
        <w:t xml:space="preserve">carers </w:t>
      </w:r>
      <w:r>
        <w:t>of disabled people</w:t>
      </w:r>
    </w:p>
    <w:p w14:paraId="7CB9F306" w14:textId="0D0E22C9" w:rsidR="00BD2C38" w:rsidRPr="00BD1036" w:rsidRDefault="00BD2C38" w:rsidP="00BD2C38">
      <w:pPr>
        <w:pStyle w:val="NDABullet"/>
        <w:rPr>
          <w:rStyle w:val="cf01"/>
          <w:rFonts w:ascii="Verdana" w:hAnsi="Verdana" w:cstheme="minorBidi"/>
          <w:sz w:val="24"/>
          <w:szCs w:val="24"/>
        </w:rPr>
      </w:pPr>
      <w:r w:rsidRPr="00BD1036">
        <w:rPr>
          <w:rStyle w:val="cf01"/>
          <w:rFonts w:ascii="Verdana" w:hAnsi="Verdana"/>
          <w:sz w:val="24"/>
          <w:szCs w:val="24"/>
        </w:rPr>
        <w:t xml:space="preserve">Disability </w:t>
      </w:r>
      <w:r>
        <w:rPr>
          <w:rStyle w:val="cf01"/>
          <w:rFonts w:ascii="Verdana" w:hAnsi="Verdana"/>
          <w:sz w:val="24"/>
          <w:szCs w:val="24"/>
        </w:rPr>
        <w:t>a</w:t>
      </w:r>
      <w:r w:rsidRPr="00BD1036">
        <w:rPr>
          <w:rStyle w:val="cf01"/>
          <w:rFonts w:ascii="Verdana" w:hAnsi="Verdana"/>
          <w:sz w:val="24"/>
          <w:szCs w:val="24"/>
        </w:rPr>
        <w:t xml:space="preserve">dvocacy </w:t>
      </w:r>
      <w:r>
        <w:rPr>
          <w:rStyle w:val="cf01"/>
          <w:rFonts w:ascii="Verdana" w:hAnsi="Verdana"/>
          <w:sz w:val="24"/>
          <w:szCs w:val="24"/>
        </w:rPr>
        <w:t>o</w:t>
      </w:r>
      <w:r w:rsidRPr="00BD1036">
        <w:rPr>
          <w:rStyle w:val="cf01"/>
          <w:rFonts w:ascii="Verdana" w:hAnsi="Verdana"/>
          <w:sz w:val="24"/>
          <w:szCs w:val="24"/>
        </w:rPr>
        <w:t>rganisations</w:t>
      </w:r>
    </w:p>
    <w:p w14:paraId="04AD200C" w14:textId="12BCBC70" w:rsidR="00BD2C38" w:rsidRPr="00BD1036" w:rsidRDefault="00BD2C38" w:rsidP="00BD2C38">
      <w:pPr>
        <w:pStyle w:val="NDABullet"/>
        <w:rPr>
          <w:rStyle w:val="cf01"/>
          <w:rFonts w:ascii="Verdana" w:hAnsi="Verdana" w:cstheme="minorBidi"/>
          <w:sz w:val="24"/>
          <w:szCs w:val="24"/>
        </w:rPr>
      </w:pPr>
      <w:r w:rsidRPr="00BD1036">
        <w:rPr>
          <w:rStyle w:val="cf01"/>
          <w:rFonts w:ascii="Verdana" w:hAnsi="Verdana"/>
          <w:sz w:val="24"/>
          <w:szCs w:val="24"/>
        </w:rPr>
        <w:t xml:space="preserve">Umbrella </w:t>
      </w:r>
      <w:r>
        <w:rPr>
          <w:rStyle w:val="cf01"/>
          <w:rFonts w:ascii="Verdana" w:hAnsi="Verdana"/>
          <w:sz w:val="24"/>
          <w:szCs w:val="24"/>
        </w:rPr>
        <w:t>o</w:t>
      </w:r>
      <w:r w:rsidRPr="00BD1036">
        <w:rPr>
          <w:rStyle w:val="cf01"/>
          <w:rFonts w:ascii="Verdana" w:hAnsi="Verdana"/>
          <w:sz w:val="24"/>
          <w:szCs w:val="24"/>
        </w:rPr>
        <w:t xml:space="preserve">rganisations </w:t>
      </w:r>
      <w:r>
        <w:rPr>
          <w:rStyle w:val="cf01"/>
          <w:rFonts w:ascii="Verdana" w:hAnsi="Verdana"/>
          <w:sz w:val="24"/>
          <w:szCs w:val="24"/>
        </w:rPr>
        <w:t>r</w:t>
      </w:r>
      <w:r w:rsidRPr="00BD1036">
        <w:rPr>
          <w:rStyle w:val="cf01"/>
          <w:rFonts w:ascii="Verdana" w:hAnsi="Verdana"/>
          <w:sz w:val="24"/>
          <w:szCs w:val="24"/>
        </w:rPr>
        <w:t>epresent</w:t>
      </w:r>
      <w:r>
        <w:rPr>
          <w:rStyle w:val="cf01"/>
          <w:rFonts w:ascii="Verdana" w:hAnsi="Verdana"/>
          <w:sz w:val="24"/>
          <w:szCs w:val="24"/>
        </w:rPr>
        <w:t>ing</w:t>
      </w:r>
      <w:r w:rsidRPr="00BD1036">
        <w:rPr>
          <w:rStyle w:val="cf01"/>
          <w:rFonts w:ascii="Verdana" w:hAnsi="Verdana"/>
          <w:sz w:val="24"/>
          <w:szCs w:val="24"/>
        </w:rPr>
        <w:t xml:space="preserve"> </w:t>
      </w:r>
      <w:r>
        <w:rPr>
          <w:rStyle w:val="cf01"/>
          <w:rFonts w:ascii="Verdana" w:hAnsi="Verdana"/>
          <w:sz w:val="24"/>
          <w:szCs w:val="24"/>
        </w:rPr>
        <w:t>s</w:t>
      </w:r>
      <w:r w:rsidRPr="00BD1036">
        <w:rPr>
          <w:rStyle w:val="cf01"/>
          <w:rFonts w:ascii="Verdana" w:hAnsi="Verdana"/>
          <w:sz w:val="24"/>
          <w:szCs w:val="24"/>
        </w:rPr>
        <w:t xml:space="preserve">ervice </w:t>
      </w:r>
      <w:r>
        <w:rPr>
          <w:rStyle w:val="cf01"/>
          <w:rFonts w:ascii="Verdana" w:hAnsi="Verdana"/>
          <w:sz w:val="24"/>
          <w:szCs w:val="24"/>
        </w:rPr>
        <w:t>p</w:t>
      </w:r>
      <w:r w:rsidRPr="00BD1036">
        <w:rPr>
          <w:rStyle w:val="cf01"/>
          <w:rFonts w:ascii="Verdana" w:hAnsi="Verdana"/>
          <w:sz w:val="24"/>
          <w:szCs w:val="24"/>
        </w:rPr>
        <w:t>rovider</w:t>
      </w:r>
      <w:r>
        <w:rPr>
          <w:rStyle w:val="cf01"/>
          <w:rFonts w:ascii="Verdana" w:hAnsi="Verdana"/>
          <w:sz w:val="24"/>
          <w:szCs w:val="24"/>
        </w:rPr>
        <w:t>s</w:t>
      </w:r>
    </w:p>
    <w:p w14:paraId="5C005450" w14:textId="318F0C3A" w:rsidR="00BD2C38" w:rsidRPr="00BD1036" w:rsidRDefault="00BD2C38" w:rsidP="00BD2C38">
      <w:pPr>
        <w:pStyle w:val="NDABullet"/>
      </w:pPr>
      <w:r w:rsidRPr="00BD1036">
        <w:t>Industry</w:t>
      </w:r>
      <w:r>
        <w:t xml:space="preserve"> and</w:t>
      </w:r>
      <w:r w:rsidRPr="00BD1036">
        <w:t xml:space="preserve"> </w:t>
      </w:r>
      <w:r>
        <w:t>p</w:t>
      </w:r>
      <w:r w:rsidRPr="00BD1036">
        <w:t xml:space="preserve">rofessional </w:t>
      </w:r>
      <w:r>
        <w:t>b</w:t>
      </w:r>
      <w:r w:rsidRPr="00BD1036">
        <w:t>odies</w:t>
      </w:r>
    </w:p>
    <w:p w14:paraId="4323C2AE" w14:textId="77777777" w:rsidR="00CA6992" w:rsidRDefault="00BD2C38" w:rsidP="00CA6992">
      <w:pPr>
        <w:pStyle w:val="NDABullet"/>
      </w:pPr>
      <w:r w:rsidRPr="00BD1036">
        <w:t xml:space="preserve">Educational </w:t>
      </w:r>
      <w:r>
        <w:t>i</w:t>
      </w:r>
      <w:r w:rsidRPr="00BD1036">
        <w:t xml:space="preserve">nstitutes, </w:t>
      </w:r>
      <w:r>
        <w:t>r</w:t>
      </w:r>
      <w:r w:rsidRPr="00BD1036">
        <w:t>esearchers</w:t>
      </w:r>
      <w:r>
        <w:t xml:space="preserve"> and s</w:t>
      </w:r>
      <w:r w:rsidRPr="00BD1036">
        <w:t>tudents</w:t>
      </w:r>
    </w:p>
    <w:p w14:paraId="1A2FB516" w14:textId="77777777" w:rsidR="00CA6992" w:rsidRDefault="00BD2C38" w:rsidP="00CA6992">
      <w:pPr>
        <w:pStyle w:val="NDABullet"/>
        <w:spacing w:after="240"/>
        <w:ind w:left="357" w:hanging="357"/>
      </w:pPr>
      <w:r>
        <w:t>Members of the g</w:t>
      </w:r>
      <w:r w:rsidRPr="00BD1036">
        <w:t xml:space="preserve">eneral </w:t>
      </w:r>
      <w:r>
        <w:t>p</w:t>
      </w:r>
      <w:r w:rsidRPr="00BD1036">
        <w:t>ublic</w:t>
      </w:r>
    </w:p>
    <w:p w14:paraId="2D9B4877" w14:textId="3D59879A" w:rsidR="00E3168E" w:rsidRDefault="008736E4" w:rsidP="00A20C31">
      <w:r>
        <w:lastRenderedPageBreak/>
        <w:t>Some of our</w:t>
      </w:r>
      <w:r w:rsidR="00CA6992">
        <w:t xml:space="preserve"> </w:t>
      </w:r>
      <w:r w:rsidR="00AD0304">
        <w:t xml:space="preserve">communications </w:t>
      </w:r>
      <w:r w:rsidR="00CA6992">
        <w:t xml:space="preserve">outputs and activities may not be relevant to all our </w:t>
      </w:r>
      <w:r>
        <w:t xml:space="preserve">audiences. Outputs will be tailored </w:t>
      </w:r>
      <w:r w:rsidR="00CA6992">
        <w:t>dependent on audience</w:t>
      </w:r>
      <w:r w:rsidR="009B05C1">
        <w:t xml:space="preserve"> need/ interest</w:t>
      </w:r>
      <w:r w:rsidR="00CA6992">
        <w:t xml:space="preserve"> and </w:t>
      </w:r>
      <w:r>
        <w:t xml:space="preserve">the </w:t>
      </w:r>
      <w:r w:rsidR="00CA6992">
        <w:t xml:space="preserve">availability of resources. </w:t>
      </w:r>
    </w:p>
    <w:p w14:paraId="377C02F1" w14:textId="562FC683" w:rsidR="00D51F28" w:rsidRPr="00F62E21" w:rsidRDefault="00A95036" w:rsidP="00C07B00">
      <w:pPr>
        <w:pStyle w:val="Heading1"/>
        <w:rPr>
          <w:color w:val="BF2296"/>
        </w:rPr>
      </w:pPr>
      <w:bookmarkStart w:id="17" w:name="_Toc193374927"/>
      <w:r w:rsidRPr="00813265">
        <w:rPr>
          <w:color w:val="BF2296"/>
        </w:rPr>
        <w:t>Communicating</w:t>
      </w:r>
      <w:r>
        <w:rPr>
          <w:color w:val="BF2296"/>
        </w:rPr>
        <w:t xml:space="preserve"> and engaging with our audiences</w:t>
      </w:r>
      <w:bookmarkEnd w:id="17"/>
    </w:p>
    <w:p w14:paraId="61B37C66" w14:textId="0BCB1304" w:rsidR="009B05C1" w:rsidRDefault="00561AA5" w:rsidP="00AD0304">
      <w:pPr>
        <w:pStyle w:val="NDABullet"/>
        <w:numPr>
          <w:ilvl w:val="0"/>
          <w:numId w:val="0"/>
        </w:numPr>
      </w:pPr>
      <w:r>
        <w:t xml:space="preserve">We use a </w:t>
      </w:r>
      <w:r w:rsidR="00E22A2A">
        <w:t>blend</w:t>
      </w:r>
      <w:r w:rsidR="00C747D7">
        <w:t xml:space="preserve"> of </w:t>
      </w:r>
      <w:r w:rsidR="00AB349E">
        <w:t>platforms</w:t>
      </w:r>
      <w:r w:rsidR="002C5930">
        <w:t>, channels</w:t>
      </w:r>
      <w:r w:rsidR="00C747D7">
        <w:t xml:space="preserve"> </w:t>
      </w:r>
      <w:r w:rsidR="00E22A2A">
        <w:t xml:space="preserve">and tools </w:t>
      </w:r>
      <w:r w:rsidR="00C747D7">
        <w:t>to communicate externally</w:t>
      </w:r>
      <w:r w:rsidR="009B05C1">
        <w:t>, including:</w:t>
      </w:r>
    </w:p>
    <w:p w14:paraId="3DB83530" w14:textId="7B5B9C73" w:rsidR="009B05C1" w:rsidRDefault="00C54620" w:rsidP="007E44CF">
      <w:pPr>
        <w:pStyle w:val="NDABullet"/>
      </w:pPr>
      <w:r w:rsidRPr="007E44CF">
        <w:t>One-on-one</w:t>
      </w:r>
      <w:r w:rsidR="009B05C1" w:rsidRPr="007E44CF">
        <w:t xml:space="preserve"> stakeholder meetings</w:t>
      </w:r>
    </w:p>
    <w:p w14:paraId="028B8304" w14:textId="6B7BBBCE" w:rsidR="00402C3B" w:rsidRPr="007E44CF" w:rsidRDefault="00402C3B" w:rsidP="007E44CF">
      <w:pPr>
        <w:pStyle w:val="NDABullet"/>
      </w:pPr>
      <w:r>
        <w:t>Participation in working groups and advisory groups</w:t>
      </w:r>
    </w:p>
    <w:p w14:paraId="1D6F26B1" w14:textId="52FEEEC3" w:rsidR="009B05C1" w:rsidRPr="003D418E" w:rsidRDefault="009B05C1" w:rsidP="007E44CF">
      <w:pPr>
        <w:pStyle w:val="NDABullet"/>
      </w:pPr>
      <w:r w:rsidRPr="007E44CF">
        <w:t xml:space="preserve">Public </w:t>
      </w:r>
      <w:r w:rsidRPr="003D418E">
        <w:t>consultations</w:t>
      </w:r>
    </w:p>
    <w:p w14:paraId="7A2D43C8" w14:textId="77777777" w:rsidR="00C54620" w:rsidRPr="003D418E" w:rsidRDefault="00C54620" w:rsidP="007E44CF">
      <w:pPr>
        <w:pStyle w:val="NDABullet"/>
      </w:pPr>
      <w:r w:rsidRPr="003D418E">
        <w:t>Presentations and public speaking</w:t>
      </w:r>
    </w:p>
    <w:p w14:paraId="573D78D5" w14:textId="667430FD" w:rsidR="00E96972" w:rsidRPr="003D418E" w:rsidRDefault="00E96972" w:rsidP="00E96972">
      <w:pPr>
        <w:pStyle w:val="NDABullet"/>
      </w:pPr>
      <w:r w:rsidRPr="003D418E">
        <w:t>Conferences, awards and exhibitions</w:t>
      </w:r>
    </w:p>
    <w:p w14:paraId="2E5B6AF3" w14:textId="77777777" w:rsidR="00C54620" w:rsidRPr="003D418E" w:rsidRDefault="00C54620" w:rsidP="007E44CF">
      <w:pPr>
        <w:pStyle w:val="NDABullet"/>
      </w:pPr>
      <w:r w:rsidRPr="003D418E">
        <w:t>Information sharing events – in-person, hybrid, online</w:t>
      </w:r>
    </w:p>
    <w:p w14:paraId="4495E464" w14:textId="77777777" w:rsidR="00C54620" w:rsidRPr="003D418E" w:rsidRDefault="00C54620" w:rsidP="007E44CF">
      <w:pPr>
        <w:pStyle w:val="NDABullet"/>
      </w:pPr>
      <w:r w:rsidRPr="003D418E">
        <w:t>Training seminars - in-person, hybrid, online</w:t>
      </w:r>
    </w:p>
    <w:p w14:paraId="562E4022" w14:textId="41088496" w:rsidR="00C54620" w:rsidRPr="003D418E" w:rsidRDefault="00C54620" w:rsidP="007E44CF">
      <w:pPr>
        <w:pStyle w:val="NDABullet"/>
      </w:pPr>
      <w:r w:rsidRPr="003D418E">
        <w:t xml:space="preserve">Research </w:t>
      </w:r>
      <w:r w:rsidR="00A20C31" w:rsidRPr="003D418E">
        <w:t>r</w:t>
      </w:r>
      <w:r w:rsidRPr="003D418E">
        <w:t xml:space="preserve">eports, </w:t>
      </w:r>
      <w:r w:rsidR="00A20C31" w:rsidRPr="003D418E">
        <w:t>g</w:t>
      </w:r>
      <w:r w:rsidRPr="003D418E">
        <w:t xml:space="preserve">uidance </w:t>
      </w:r>
      <w:r w:rsidR="00A20C31" w:rsidRPr="003D418E">
        <w:t>d</w:t>
      </w:r>
      <w:r w:rsidRPr="003D418E">
        <w:t xml:space="preserve">ocuments, </w:t>
      </w:r>
      <w:r w:rsidR="00A20C31" w:rsidRPr="003D418E">
        <w:t>s</w:t>
      </w:r>
      <w:r w:rsidRPr="003D418E">
        <w:t xml:space="preserve">tandards and </w:t>
      </w:r>
      <w:r w:rsidR="00A20C31" w:rsidRPr="003D418E">
        <w:t>m</w:t>
      </w:r>
      <w:r w:rsidRPr="003D418E">
        <w:t xml:space="preserve">onitoring </w:t>
      </w:r>
      <w:r w:rsidR="00A20C31" w:rsidRPr="003D418E">
        <w:t>p</w:t>
      </w:r>
      <w:r w:rsidRPr="003D418E">
        <w:t>ublications</w:t>
      </w:r>
    </w:p>
    <w:p w14:paraId="0D0B0412" w14:textId="55BCE3E1" w:rsidR="00C54620" w:rsidRPr="003D418E" w:rsidRDefault="00C54620" w:rsidP="007E44CF">
      <w:pPr>
        <w:pStyle w:val="NDABullet"/>
      </w:pPr>
      <w:r w:rsidRPr="003D418E">
        <w:t xml:space="preserve">Social media profiles – </w:t>
      </w:r>
      <w:r w:rsidR="00AE7223" w:rsidRPr="003D418E">
        <w:t xml:space="preserve"> NDA </w:t>
      </w:r>
      <w:hyperlink r:id="rId11" w:tooltip="NDA X account" w:history="1">
        <w:r w:rsidRPr="003D418E">
          <w:rPr>
            <w:rStyle w:val="Hyperlink"/>
            <w:color w:val="auto"/>
          </w:rPr>
          <w:t>X</w:t>
        </w:r>
      </w:hyperlink>
      <w:r w:rsidRPr="003D418E">
        <w:t xml:space="preserve">, </w:t>
      </w:r>
      <w:hyperlink r:id="rId12" w:tooltip="NDA LinkedIn account" w:history="1">
        <w:r w:rsidRPr="003D418E">
          <w:rPr>
            <w:rStyle w:val="Hyperlink"/>
            <w:color w:val="auto"/>
          </w:rPr>
          <w:t>LinkedIn</w:t>
        </w:r>
      </w:hyperlink>
      <w:r w:rsidRPr="003D418E">
        <w:t xml:space="preserve">, </w:t>
      </w:r>
      <w:hyperlink r:id="rId13" w:tooltip="NDA YouTube account" w:history="1">
        <w:r w:rsidRPr="003D418E">
          <w:rPr>
            <w:rStyle w:val="Hyperlink"/>
            <w:color w:val="auto"/>
          </w:rPr>
          <w:t>YouTube</w:t>
        </w:r>
      </w:hyperlink>
      <w:r w:rsidR="00AE7223" w:rsidRPr="003D418E">
        <w:t xml:space="preserve">; CEUD </w:t>
      </w:r>
      <w:hyperlink r:id="rId14" w:tooltip="CEUD X account" w:history="1">
        <w:r w:rsidR="00AE7223" w:rsidRPr="003D418E">
          <w:rPr>
            <w:rStyle w:val="Hyperlink"/>
            <w:color w:val="auto"/>
          </w:rPr>
          <w:t>X</w:t>
        </w:r>
      </w:hyperlink>
      <w:r w:rsidR="00AE7223" w:rsidRPr="003D418E">
        <w:t xml:space="preserve">, </w:t>
      </w:r>
      <w:hyperlink r:id="rId15" w:tooltip="CEUD LinkedIn account" w:history="1">
        <w:r w:rsidR="00AE7223" w:rsidRPr="003D418E">
          <w:rPr>
            <w:rStyle w:val="Hyperlink"/>
            <w:color w:val="auto"/>
          </w:rPr>
          <w:t>LinkedIn</w:t>
        </w:r>
      </w:hyperlink>
      <w:r w:rsidR="00AE7223" w:rsidRPr="003D418E">
        <w:t xml:space="preserve">, </w:t>
      </w:r>
      <w:hyperlink r:id="rId16" w:tooltip="CEUD YouTube " w:history="1">
        <w:r w:rsidR="00AE7223" w:rsidRPr="003D418E">
          <w:rPr>
            <w:rStyle w:val="Hyperlink"/>
            <w:color w:val="auto"/>
          </w:rPr>
          <w:t>YouTube</w:t>
        </w:r>
      </w:hyperlink>
    </w:p>
    <w:p w14:paraId="7AA7F19D" w14:textId="77777777" w:rsidR="00C54620" w:rsidRPr="003D418E" w:rsidRDefault="00C54620" w:rsidP="007E44CF">
      <w:pPr>
        <w:pStyle w:val="NDABullet"/>
      </w:pPr>
      <w:r w:rsidRPr="003D418E">
        <w:t xml:space="preserve">Websites </w:t>
      </w:r>
    </w:p>
    <w:p w14:paraId="7D33F9A5" w14:textId="27AC69DB" w:rsidR="00C54620" w:rsidRPr="003D418E" w:rsidRDefault="006215F5" w:rsidP="007E44CF">
      <w:pPr>
        <w:pStyle w:val="NDABullet"/>
      </w:pPr>
      <w:hyperlink r:id="rId17" w:tooltip="NDA newsletter" w:history="1">
        <w:r w:rsidR="00C54620" w:rsidRPr="003D418E">
          <w:rPr>
            <w:rStyle w:val="Hyperlink"/>
            <w:color w:val="auto"/>
          </w:rPr>
          <w:t>E-newsletter</w:t>
        </w:r>
      </w:hyperlink>
    </w:p>
    <w:p w14:paraId="52D96CBC" w14:textId="241083F5" w:rsidR="00C54620" w:rsidRPr="003D418E" w:rsidRDefault="00C54620" w:rsidP="007E44CF">
      <w:pPr>
        <w:pStyle w:val="NDABullet"/>
      </w:pPr>
      <w:r w:rsidRPr="003D418E">
        <w:t>Email and telephone</w:t>
      </w:r>
    </w:p>
    <w:p w14:paraId="5F5BC9D2" w14:textId="04BCBB09" w:rsidR="00C54620" w:rsidRPr="003D418E" w:rsidRDefault="00C54620" w:rsidP="007E44CF">
      <w:pPr>
        <w:pStyle w:val="NDABullet"/>
      </w:pPr>
      <w:r w:rsidRPr="003D418E">
        <w:t>Media engagement - National, regional and local print and radio, including trade/ specialist journals</w:t>
      </w:r>
    </w:p>
    <w:p w14:paraId="5F5A557A" w14:textId="77777777" w:rsidR="00C54620" w:rsidRPr="003D418E" w:rsidRDefault="00C54620" w:rsidP="007E44CF">
      <w:pPr>
        <w:pStyle w:val="NDABullet"/>
      </w:pPr>
      <w:r w:rsidRPr="003D418E">
        <w:t xml:space="preserve">Print and/ or radio advertising </w:t>
      </w:r>
    </w:p>
    <w:p w14:paraId="17DF44D9" w14:textId="329F2EF9" w:rsidR="00C54620" w:rsidRPr="003D418E" w:rsidRDefault="00C54620" w:rsidP="007E44CF">
      <w:pPr>
        <w:pStyle w:val="NDABullet"/>
        <w:spacing w:after="240"/>
        <w:ind w:left="357" w:hanging="357"/>
      </w:pPr>
      <w:r w:rsidRPr="003D418E">
        <w:t xml:space="preserve">Branding and </w:t>
      </w:r>
      <w:r w:rsidR="00737078" w:rsidRPr="003D418E">
        <w:t>m</w:t>
      </w:r>
      <w:r w:rsidRPr="003D418E">
        <w:t xml:space="preserve">arketing </w:t>
      </w:r>
    </w:p>
    <w:p w14:paraId="61F0405C" w14:textId="7D161FD5" w:rsidR="009B05C1" w:rsidRDefault="00C07B00" w:rsidP="00C54620">
      <w:r>
        <w:t>E</w:t>
      </w:r>
      <w:r w:rsidR="00E22A2A">
        <w:t xml:space="preserve">ach </w:t>
      </w:r>
      <w:r w:rsidR="00C54620">
        <w:t>of the above</w:t>
      </w:r>
      <w:r w:rsidR="009B05C1">
        <w:t xml:space="preserve"> is </w:t>
      </w:r>
      <w:r w:rsidR="00E22A2A">
        <w:t xml:space="preserve">used to varying amounts and </w:t>
      </w:r>
      <w:r w:rsidR="009B05C1">
        <w:t xml:space="preserve">we </w:t>
      </w:r>
      <w:r w:rsidR="00561AA5">
        <w:t>frequently use a</w:t>
      </w:r>
      <w:r w:rsidR="00E22A2A">
        <w:t xml:space="preserve"> combination </w:t>
      </w:r>
      <w:r w:rsidR="00F62E21">
        <w:t>of them together</w:t>
      </w:r>
      <w:r w:rsidR="009B05C1">
        <w:t xml:space="preserve">. In addition, we approach communications with our various stakeholders </w:t>
      </w:r>
      <w:r w:rsidR="00C54620">
        <w:t xml:space="preserve">and audiences </w:t>
      </w:r>
      <w:r w:rsidR="009B05C1">
        <w:t>differently</w:t>
      </w:r>
      <w:r w:rsidR="00C54620">
        <w:t>. For example, we</w:t>
      </w:r>
      <w:r w:rsidR="009B05C1">
        <w:rPr>
          <w:lang w:eastAsia="en-IE"/>
        </w:rPr>
        <w:t xml:space="preserve"> use a wide range of accessible measures to listen and engage </w:t>
      </w:r>
      <w:r w:rsidR="00C54620">
        <w:rPr>
          <w:lang w:eastAsia="en-IE"/>
        </w:rPr>
        <w:t>with our stakeholders</w:t>
      </w:r>
      <w:r w:rsidR="009B05C1">
        <w:rPr>
          <w:lang w:eastAsia="en-IE"/>
        </w:rPr>
        <w:t xml:space="preserve"> including</w:t>
      </w:r>
      <w:r w:rsidR="009B05C1">
        <w:t xml:space="preserve"> in-person, hybrid and online meetings</w:t>
      </w:r>
      <w:r w:rsidR="00C54620">
        <w:t>,</w:t>
      </w:r>
      <w:r w:rsidR="009B05C1">
        <w:t xml:space="preserve"> events and </w:t>
      </w:r>
      <w:r w:rsidR="00C54620">
        <w:t>training sessions</w:t>
      </w:r>
      <w:r w:rsidR="009B05C1">
        <w:t xml:space="preserve">. </w:t>
      </w:r>
      <w:r w:rsidR="009B05C1">
        <w:rPr>
          <w:lang w:eastAsia="en-IE"/>
        </w:rPr>
        <w:t>W</w:t>
      </w:r>
      <w:r w:rsidR="00B3212B">
        <w:rPr>
          <w:lang w:eastAsia="en-IE"/>
        </w:rPr>
        <w:t>hen trying to reach and communicate with the general public, w</w:t>
      </w:r>
      <w:r w:rsidR="009B05C1">
        <w:rPr>
          <w:lang w:eastAsia="en-IE"/>
        </w:rPr>
        <w:t xml:space="preserve">e </w:t>
      </w:r>
      <w:r w:rsidR="00C54620">
        <w:rPr>
          <w:lang w:eastAsia="en-IE"/>
        </w:rPr>
        <w:t xml:space="preserve">primarily </w:t>
      </w:r>
      <w:r w:rsidR="009B05C1">
        <w:rPr>
          <w:lang w:eastAsia="en-IE"/>
        </w:rPr>
        <w:t xml:space="preserve">use online platforms. </w:t>
      </w:r>
    </w:p>
    <w:p w14:paraId="0AAEEEF9" w14:textId="2033F2DC" w:rsidR="009B05C1" w:rsidRDefault="009B05C1" w:rsidP="00B3212B">
      <w:pPr>
        <w:pStyle w:val="NDABullet"/>
        <w:numPr>
          <w:ilvl w:val="0"/>
          <w:numId w:val="0"/>
        </w:numPr>
        <w:spacing w:after="240"/>
      </w:pPr>
      <w:r>
        <w:t xml:space="preserve">We </w:t>
      </w:r>
      <w:r w:rsidR="00B3212B">
        <w:t xml:space="preserve">also </w:t>
      </w:r>
      <w:r>
        <w:t xml:space="preserve">tailor </w:t>
      </w:r>
      <w:r w:rsidR="00B3212B">
        <w:t>our</w:t>
      </w:r>
      <w:r>
        <w:t xml:space="preserve"> written and spoken communications to the target audience in question. For example, technical language is used in guidance/standards documents as appropriate; formal language is often used in documents aimed at government officials; and, on official NDA social media platforms the language used is less formal and simpler because the audience is wide and diverse.</w:t>
      </w:r>
    </w:p>
    <w:p w14:paraId="6A04A6C8" w14:textId="778484BD" w:rsidR="00F62E21" w:rsidRPr="00F62E21" w:rsidRDefault="00F62E21" w:rsidP="00F62E21">
      <w:pPr>
        <w:pStyle w:val="Heading1"/>
        <w:rPr>
          <w:color w:val="BF2296"/>
        </w:rPr>
      </w:pPr>
      <w:bookmarkStart w:id="18" w:name="_Toc193374928"/>
      <w:r w:rsidRPr="00813265">
        <w:rPr>
          <w:color w:val="BF2296"/>
        </w:rPr>
        <w:lastRenderedPageBreak/>
        <w:t xml:space="preserve">Monitoring </w:t>
      </w:r>
      <w:bookmarkStart w:id="19" w:name="_Toc46906835"/>
      <w:r w:rsidR="00813265" w:rsidRPr="00813265">
        <w:rPr>
          <w:color w:val="BF2296"/>
        </w:rPr>
        <w:t>and evaluation</w:t>
      </w:r>
      <w:bookmarkEnd w:id="19"/>
      <w:bookmarkEnd w:id="18"/>
    </w:p>
    <w:p w14:paraId="1EE522C2" w14:textId="084E9B10" w:rsidR="00F62E21" w:rsidRDefault="00561AA5" w:rsidP="00F13604">
      <w:r>
        <w:t>W</w:t>
      </w:r>
      <w:r w:rsidR="00AB349E">
        <w:t>e will monitor the management, performance</w:t>
      </w:r>
      <w:r w:rsidR="00813265">
        <w:t xml:space="preserve"> and</w:t>
      </w:r>
      <w:r w:rsidR="00F62E21">
        <w:t xml:space="preserve"> relevance</w:t>
      </w:r>
      <w:r w:rsidR="00AB349E">
        <w:t xml:space="preserve"> of each communications </w:t>
      </w:r>
      <w:r w:rsidR="00F62E21">
        <w:t>platform, channel</w:t>
      </w:r>
      <w:r w:rsidR="00AB349E">
        <w:t xml:space="preserve"> and tool used</w:t>
      </w:r>
      <w:r w:rsidR="002C5930">
        <w:t xml:space="preserve"> by the organisation</w:t>
      </w:r>
      <w:r w:rsidRPr="00561AA5">
        <w:t xml:space="preserve"> </w:t>
      </w:r>
      <w:r>
        <w:t>on an annual basis</w:t>
      </w:r>
      <w:r w:rsidR="00AB349E">
        <w:t>.</w:t>
      </w:r>
      <w:r w:rsidR="00F62E21">
        <w:t xml:space="preserve"> </w:t>
      </w:r>
      <w:r w:rsidR="00AB349E">
        <w:t>Specifically, we will use analytics and external and internal feedback surveys to measure effectiveness.</w:t>
      </w:r>
    </w:p>
    <w:p w14:paraId="05B8213B" w14:textId="70F5E0BE" w:rsidR="00F62E21" w:rsidRDefault="00F62E21" w:rsidP="00F13604">
      <w:r>
        <w:t>In addition, c</w:t>
      </w:r>
      <w:r w:rsidR="002C5930">
        <w:t>ommissioned c</w:t>
      </w:r>
      <w:r w:rsidR="00B3302B">
        <w:t xml:space="preserve">onsultations </w:t>
      </w:r>
      <w:r w:rsidR="002C5930">
        <w:t xml:space="preserve">and/ </w:t>
      </w:r>
      <w:r w:rsidR="00B3302B">
        <w:t xml:space="preserve">or external consultants may be used during the life of this </w:t>
      </w:r>
      <w:r w:rsidR="00C515CF">
        <w:t>s</w:t>
      </w:r>
      <w:r w:rsidR="00B3302B">
        <w:t xml:space="preserve">trategy to </w:t>
      </w:r>
      <w:r w:rsidR="002C5930">
        <w:t>gather information and feedback on the performance, operations and</w:t>
      </w:r>
      <w:r w:rsidR="00C515CF">
        <w:t>/ or</w:t>
      </w:r>
      <w:r w:rsidR="002C5930">
        <w:t xml:space="preserve"> </w:t>
      </w:r>
      <w:r w:rsidR="00C515CF">
        <w:t>relevance of the NDA’s work-programme</w:t>
      </w:r>
      <w:r w:rsidR="00C73C8D">
        <w:t>.</w:t>
      </w:r>
    </w:p>
    <w:sectPr w:rsidR="00F62E21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9C57D5" w14:textId="77777777" w:rsidR="007F3BDC" w:rsidRDefault="007F3BDC" w:rsidP="00917FAC">
      <w:pPr>
        <w:spacing w:after="0"/>
      </w:pPr>
      <w:r>
        <w:separator/>
      </w:r>
    </w:p>
  </w:endnote>
  <w:endnote w:type="continuationSeparator" w:id="0">
    <w:p w14:paraId="2D9A8A1E" w14:textId="77777777" w:rsidR="007F3BDC" w:rsidRDefault="007F3BDC" w:rsidP="00917FAC">
      <w:pPr>
        <w:spacing w:after="0"/>
      </w:pPr>
      <w:r>
        <w:continuationSeparator/>
      </w:r>
    </w:p>
  </w:endnote>
  <w:endnote w:type="continuationNotice" w:id="1">
    <w:p w14:paraId="687B054B" w14:textId="77777777" w:rsidR="003465EA" w:rsidRDefault="003465EA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EB40E" w14:textId="77777777" w:rsidR="008A6ED2" w:rsidRDefault="008A6ED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445ED" w14:textId="55A54E24" w:rsidR="00917FAC" w:rsidRDefault="00286643" w:rsidP="00286643">
    <w:pPr>
      <w:pStyle w:val="Footer"/>
    </w:pPr>
    <w:r>
      <w:t xml:space="preserve">External document, </w:t>
    </w:r>
    <w:r w:rsidR="00C4484C">
      <w:t>Ma</w:t>
    </w:r>
    <w:r w:rsidR="008A6ED2">
      <w:t>y</w:t>
    </w:r>
    <w:r w:rsidR="00C4484C">
      <w:t xml:space="preserve"> </w:t>
    </w:r>
    <w:r>
      <w:t>2025</w:t>
    </w:r>
    <w:r w:rsidR="001538BD">
      <w:tab/>
    </w:r>
    <w:r w:rsidR="001538BD">
      <w:tab/>
    </w:r>
    <w:sdt>
      <w:sdtPr>
        <w:id w:val="-724988138"/>
        <w:docPartObj>
          <w:docPartGallery w:val="Page Numbers (Bottom of Page)"/>
          <w:docPartUnique/>
        </w:docPartObj>
      </w:sdtPr>
      <w:sdtEndPr/>
      <w:sdtContent>
        <w:r w:rsidR="001538BD">
          <w:fldChar w:fldCharType="begin"/>
        </w:r>
        <w:r w:rsidR="001538BD">
          <w:instrText>PAGE   \* MERGEFORMAT</w:instrText>
        </w:r>
        <w:r w:rsidR="001538BD">
          <w:fldChar w:fldCharType="separate"/>
        </w:r>
        <w:r w:rsidR="001538BD">
          <w:t>1</w:t>
        </w:r>
        <w:r w:rsidR="001538BD"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790EC" w14:textId="77777777" w:rsidR="008A6ED2" w:rsidRDefault="008A6E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B12A64" w14:textId="77777777" w:rsidR="007F3BDC" w:rsidRDefault="007F3BDC" w:rsidP="00917FAC">
      <w:pPr>
        <w:spacing w:after="0"/>
      </w:pPr>
      <w:r>
        <w:separator/>
      </w:r>
    </w:p>
  </w:footnote>
  <w:footnote w:type="continuationSeparator" w:id="0">
    <w:p w14:paraId="70EAC87B" w14:textId="77777777" w:rsidR="007F3BDC" w:rsidRDefault="007F3BDC" w:rsidP="00917FAC">
      <w:pPr>
        <w:spacing w:after="0"/>
      </w:pPr>
      <w:r>
        <w:continuationSeparator/>
      </w:r>
    </w:p>
  </w:footnote>
  <w:footnote w:type="continuationNotice" w:id="1">
    <w:p w14:paraId="3F25EAEC" w14:textId="77777777" w:rsidR="003465EA" w:rsidRDefault="003465EA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C7AC1" w14:textId="77777777" w:rsidR="008A6ED2" w:rsidRDefault="008A6ED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A0DBD" w14:textId="59C0CB74" w:rsidR="00917FAC" w:rsidRDefault="00772D9B">
    <w:pPr>
      <w:pStyle w:val="Header"/>
    </w:pPr>
    <w:r>
      <w:t>NDA</w:t>
    </w:r>
    <w:r w:rsidR="00362AB2">
      <w:t xml:space="preserve"> </w:t>
    </w:r>
    <w:r w:rsidR="00E85FC3">
      <w:t>Communications</w:t>
    </w:r>
    <w:r w:rsidR="00362AB2">
      <w:t xml:space="preserve"> and Engagement</w:t>
    </w:r>
    <w:r w:rsidR="00E85FC3">
      <w:t xml:space="preserve"> Strategy 2025</w:t>
    </w:r>
    <w:r w:rsidR="00286643">
      <w:t>-2027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E440D" w14:textId="77777777" w:rsidR="008A6ED2" w:rsidRDefault="008A6ED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14799"/>
    <w:multiLevelType w:val="hybridMultilevel"/>
    <w:tmpl w:val="0980F082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8579E2"/>
    <w:multiLevelType w:val="hybridMultilevel"/>
    <w:tmpl w:val="50C4C0AA"/>
    <w:lvl w:ilvl="0" w:tplc="40905D92">
      <w:start w:val="1"/>
      <w:numFmt w:val="bullet"/>
      <w:pStyle w:val="NDA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D32D99"/>
    <w:multiLevelType w:val="hybridMultilevel"/>
    <w:tmpl w:val="16DE9CEE"/>
    <w:lvl w:ilvl="0" w:tplc="18090003">
      <w:start w:val="1"/>
      <w:numFmt w:val="bullet"/>
      <w:lvlText w:val="o"/>
      <w:lvlJc w:val="left"/>
      <w:pPr>
        <w:ind w:left="1074" w:hanging="360"/>
      </w:pPr>
      <w:rPr>
        <w:rFonts w:ascii="Courier New" w:hAnsi="Courier New" w:cs="Courier New" w:hint="default"/>
      </w:rPr>
    </w:lvl>
    <w:lvl w:ilvl="1" w:tplc="18090003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3" w15:restartNumberingAfterBreak="0">
    <w:nsid w:val="166C5B8F"/>
    <w:multiLevelType w:val="hybridMultilevel"/>
    <w:tmpl w:val="4A46C9B2"/>
    <w:lvl w:ilvl="0" w:tplc="1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67789E"/>
    <w:multiLevelType w:val="hybridMultilevel"/>
    <w:tmpl w:val="10063CBC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93B1ADE"/>
    <w:multiLevelType w:val="hybridMultilevel"/>
    <w:tmpl w:val="BFEC79D0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4352F1E"/>
    <w:multiLevelType w:val="multilevel"/>
    <w:tmpl w:val="1809001D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/>
        <w:sz w:val="24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25474834"/>
    <w:multiLevelType w:val="hybridMultilevel"/>
    <w:tmpl w:val="7E809ACC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CBF6550"/>
    <w:multiLevelType w:val="multilevel"/>
    <w:tmpl w:val="1809001D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/>
        <w:sz w:val="24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2FB438B9"/>
    <w:multiLevelType w:val="hybridMultilevel"/>
    <w:tmpl w:val="877C0652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FB45239"/>
    <w:multiLevelType w:val="hybridMultilevel"/>
    <w:tmpl w:val="29B42ED2"/>
    <w:lvl w:ilvl="0" w:tplc="1809000F">
      <w:start w:val="1"/>
      <w:numFmt w:val="decimal"/>
      <w:lvlText w:val="%1.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FCB4145"/>
    <w:multiLevelType w:val="multilevel"/>
    <w:tmpl w:val="1809001D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/>
        <w:sz w:val="24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348C127C"/>
    <w:multiLevelType w:val="hybridMultilevel"/>
    <w:tmpl w:val="AAC03C5C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C7E5EE1"/>
    <w:multiLevelType w:val="multilevel"/>
    <w:tmpl w:val="5A10B11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60" w:hanging="21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25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20" w:hanging="28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00" w:hanging="3240"/>
      </w:pPr>
      <w:rPr>
        <w:rFonts w:hint="default"/>
      </w:rPr>
    </w:lvl>
  </w:abstractNum>
  <w:abstractNum w:abstractNumId="14" w15:restartNumberingAfterBreak="0">
    <w:nsid w:val="3D983C39"/>
    <w:multiLevelType w:val="hybridMultilevel"/>
    <w:tmpl w:val="511AC9B2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F264791"/>
    <w:multiLevelType w:val="hybridMultilevel"/>
    <w:tmpl w:val="9DD6C3D8"/>
    <w:lvl w:ilvl="0" w:tplc="242054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E331E6"/>
    <w:multiLevelType w:val="hybridMultilevel"/>
    <w:tmpl w:val="1A78C1F6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C476BCF"/>
    <w:multiLevelType w:val="hybridMultilevel"/>
    <w:tmpl w:val="7E3C43A4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D04211A"/>
    <w:multiLevelType w:val="hybridMultilevel"/>
    <w:tmpl w:val="15BC0DD4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D473FCA"/>
    <w:multiLevelType w:val="hybridMultilevel"/>
    <w:tmpl w:val="DE3AE8A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434EBF"/>
    <w:multiLevelType w:val="multilevel"/>
    <w:tmpl w:val="1809001D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/>
        <w:sz w:val="24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</w:abstractNum>
  <w:abstractNum w:abstractNumId="21" w15:restartNumberingAfterBreak="0">
    <w:nsid w:val="66DC6228"/>
    <w:multiLevelType w:val="hybridMultilevel"/>
    <w:tmpl w:val="D198434A"/>
    <w:lvl w:ilvl="0" w:tplc="1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6B99229B"/>
    <w:multiLevelType w:val="hybridMultilevel"/>
    <w:tmpl w:val="952C51CE"/>
    <w:lvl w:ilvl="0" w:tplc="1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E993618"/>
    <w:multiLevelType w:val="hybridMultilevel"/>
    <w:tmpl w:val="EE8E4DC4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8175C43"/>
    <w:multiLevelType w:val="hybridMultilevel"/>
    <w:tmpl w:val="AA5285D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50537D"/>
    <w:multiLevelType w:val="hybridMultilevel"/>
    <w:tmpl w:val="573040D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5C3546"/>
    <w:multiLevelType w:val="hybridMultilevel"/>
    <w:tmpl w:val="CBFAE50C"/>
    <w:lvl w:ilvl="0" w:tplc="1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98230211">
    <w:abstractNumId w:val="1"/>
  </w:num>
  <w:num w:numId="2" w16cid:durableId="1208221761">
    <w:abstractNumId w:val="25"/>
  </w:num>
  <w:num w:numId="3" w16cid:durableId="323360036">
    <w:abstractNumId w:val="15"/>
  </w:num>
  <w:num w:numId="4" w16cid:durableId="1675497173">
    <w:abstractNumId w:val="8"/>
  </w:num>
  <w:num w:numId="5" w16cid:durableId="572157237">
    <w:abstractNumId w:val="11"/>
  </w:num>
  <w:num w:numId="6" w16cid:durableId="1523394075">
    <w:abstractNumId w:val="6"/>
  </w:num>
  <w:num w:numId="7" w16cid:durableId="912929873">
    <w:abstractNumId w:val="20"/>
  </w:num>
  <w:num w:numId="8" w16cid:durableId="1011296612">
    <w:abstractNumId w:val="24"/>
  </w:num>
  <w:num w:numId="9" w16cid:durableId="403187357">
    <w:abstractNumId w:val="19"/>
  </w:num>
  <w:num w:numId="10" w16cid:durableId="1652244800">
    <w:abstractNumId w:val="0"/>
  </w:num>
  <w:num w:numId="11" w16cid:durableId="789084963">
    <w:abstractNumId w:val="10"/>
  </w:num>
  <w:num w:numId="12" w16cid:durableId="1284994755">
    <w:abstractNumId w:val="17"/>
  </w:num>
  <w:num w:numId="13" w16cid:durableId="2014792132">
    <w:abstractNumId w:val="5"/>
  </w:num>
  <w:num w:numId="14" w16cid:durableId="1952276952">
    <w:abstractNumId w:val="16"/>
  </w:num>
  <w:num w:numId="15" w16cid:durableId="1581258856">
    <w:abstractNumId w:val="3"/>
  </w:num>
  <w:num w:numId="16" w16cid:durableId="1326514422">
    <w:abstractNumId w:val="4"/>
  </w:num>
  <w:num w:numId="17" w16cid:durableId="1879273850">
    <w:abstractNumId w:val="12"/>
  </w:num>
  <w:num w:numId="18" w16cid:durableId="462892401">
    <w:abstractNumId w:val="13"/>
  </w:num>
  <w:num w:numId="19" w16cid:durableId="890456607">
    <w:abstractNumId w:val="18"/>
  </w:num>
  <w:num w:numId="20" w16cid:durableId="1437797534">
    <w:abstractNumId w:val="14"/>
  </w:num>
  <w:num w:numId="21" w16cid:durableId="561722185">
    <w:abstractNumId w:val="9"/>
  </w:num>
  <w:num w:numId="22" w16cid:durableId="1932347088">
    <w:abstractNumId w:val="26"/>
  </w:num>
  <w:num w:numId="23" w16cid:durableId="2096055079">
    <w:abstractNumId w:val="23"/>
  </w:num>
  <w:num w:numId="24" w16cid:durableId="498080346">
    <w:abstractNumId w:val="2"/>
  </w:num>
  <w:num w:numId="25" w16cid:durableId="742414627">
    <w:abstractNumId w:val="21"/>
  </w:num>
  <w:num w:numId="26" w16cid:durableId="313679230">
    <w:abstractNumId w:val="22"/>
  </w:num>
  <w:num w:numId="27" w16cid:durableId="4529461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FC3"/>
    <w:rsid w:val="00003C26"/>
    <w:rsid w:val="00007883"/>
    <w:rsid w:val="0001011C"/>
    <w:rsid w:val="00010519"/>
    <w:rsid w:val="00012F5B"/>
    <w:rsid w:val="00012FCF"/>
    <w:rsid w:val="0004139E"/>
    <w:rsid w:val="00041A94"/>
    <w:rsid w:val="00055494"/>
    <w:rsid w:val="00060E98"/>
    <w:rsid w:val="0006646C"/>
    <w:rsid w:val="000779D8"/>
    <w:rsid w:val="00077BE4"/>
    <w:rsid w:val="000803F8"/>
    <w:rsid w:val="00080C90"/>
    <w:rsid w:val="000A16B0"/>
    <w:rsid w:val="000A21C0"/>
    <w:rsid w:val="000A6393"/>
    <w:rsid w:val="000A7694"/>
    <w:rsid w:val="000B2313"/>
    <w:rsid w:val="000B3034"/>
    <w:rsid w:val="000B4663"/>
    <w:rsid w:val="000B69E0"/>
    <w:rsid w:val="000C477C"/>
    <w:rsid w:val="000C7E37"/>
    <w:rsid w:val="000D090D"/>
    <w:rsid w:val="000D2036"/>
    <w:rsid w:val="000D61AB"/>
    <w:rsid w:val="00100252"/>
    <w:rsid w:val="0010419F"/>
    <w:rsid w:val="0010598D"/>
    <w:rsid w:val="00121215"/>
    <w:rsid w:val="00121413"/>
    <w:rsid w:val="00122B16"/>
    <w:rsid w:val="00130160"/>
    <w:rsid w:val="001529DF"/>
    <w:rsid w:val="001538BD"/>
    <w:rsid w:val="00155919"/>
    <w:rsid w:val="00177C3C"/>
    <w:rsid w:val="001854A7"/>
    <w:rsid w:val="00190232"/>
    <w:rsid w:val="001D0641"/>
    <w:rsid w:val="001F0E89"/>
    <w:rsid w:val="002038F7"/>
    <w:rsid w:val="00214E96"/>
    <w:rsid w:val="00221BFB"/>
    <w:rsid w:val="00224222"/>
    <w:rsid w:val="00224B98"/>
    <w:rsid w:val="00226EA1"/>
    <w:rsid w:val="00231C33"/>
    <w:rsid w:val="00233CE7"/>
    <w:rsid w:val="002376B6"/>
    <w:rsid w:val="002415DF"/>
    <w:rsid w:val="002740C2"/>
    <w:rsid w:val="0027508A"/>
    <w:rsid w:val="00284FE5"/>
    <w:rsid w:val="00286643"/>
    <w:rsid w:val="0028705D"/>
    <w:rsid w:val="002C05BD"/>
    <w:rsid w:val="002C3B2B"/>
    <w:rsid w:val="002C5930"/>
    <w:rsid w:val="002C704F"/>
    <w:rsid w:val="002C79A1"/>
    <w:rsid w:val="002C7DA3"/>
    <w:rsid w:val="002D423A"/>
    <w:rsid w:val="002D53B7"/>
    <w:rsid w:val="002D6885"/>
    <w:rsid w:val="002E4697"/>
    <w:rsid w:val="002E6D82"/>
    <w:rsid w:val="002F68CC"/>
    <w:rsid w:val="002F6915"/>
    <w:rsid w:val="0031069F"/>
    <w:rsid w:val="00322865"/>
    <w:rsid w:val="00322AB6"/>
    <w:rsid w:val="00327783"/>
    <w:rsid w:val="003333BD"/>
    <w:rsid w:val="00335CEA"/>
    <w:rsid w:val="00340D2A"/>
    <w:rsid w:val="003465EA"/>
    <w:rsid w:val="00357D16"/>
    <w:rsid w:val="00362AB2"/>
    <w:rsid w:val="00364F0B"/>
    <w:rsid w:val="00374C28"/>
    <w:rsid w:val="00384A5D"/>
    <w:rsid w:val="0038502F"/>
    <w:rsid w:val="00391749"/>
    <w:rsid w:val="003929AE"/>
    <w:rsid w:val="003A4E2D"/>
    <w:rsid w:val="003B156B"/>
    <w:rsid w:val="003B6D07"/>
    <w:rsid w:val="003C3FF8"/>
    <w:rsid w:val="003C4F1A"/>
    <w:rsid w:val="003C5F12"/>
    <w:rsid w:val="003D1DED"/>
    <w:rsid w:val="003D418E"/>
    <w:rsid w:val="003D6057"/>
    <w:rsid w:val="003E78FE"/>
    <w:rsid w:val="003F0599"/>
    <w:rsid w:val="003F4DC5"/>
    <w:rsid w:val="00402C3B"/>
    <w:rsid w:val="0040363D"/>
    <w:rsid w:val="0041231B"/>
    <w:rsid w:val="00422A70"/>
    <w:rsid w:val="00423D52"/>
    <w:rsid w:val="00436D30"/>
    <w:rsid w:val="00437ACA"/>
    <w:rsid w:val="004475AE"/>
    <w:rsid w:val="00453665"/>
    <w:rsid w:val="004612DF"/>
    <w:rsid w:val="00465A95"/>
    <w:rsid w:val="004664D7"/>
    <w:rsid w:val="00472F0B"/>
    <w:rsid w:val="00476CB0"/>
    <w:rsid w:val="004838F4"/>
    <w:rsid w:val="00487D72"/>
    <w:rsid w:val="004A58FB"/>
    <w:rsid w:val="004A5D4F"/>
    <w:rsid w:val="004B63C5"/>
    <w:rsid w:val="004D35A8"/>
    <w:rsid w:val="004D378A"/>
    <w:rsid w:val="004D70E4"/>
    <w:rsid w:val="004E077D"/>
    <w:rsid w:val="004E263A"/>
    <w:rsid w:val="004E4E8E"/>
    <w:rsid w:val="004E5B21"/>
    <w:rsid w:val="004F11DE"/>
    <w:rsid w:val="004F51A2"/>
    <w:rsid w:val="00506740"/>
    <w:rsid w:val="005130FC"/>
    <w:rsid w:val="00514652"/>
    <w:rsid w:val="00522A8F"/>
    <w:rsid w:val="00525E44"/>
    <w:rsid w:val="00531CCB"/>
    <w:rsid w:val="0054063A"/>
    <w:rsid w:val="00541A2F"/>
    <w:rsid w:val="005473C1"/>
    <w:rsid w:val="00561AA5"/>
    <w:rsid w:val="00562426"/>
    <w:rsid w:val="00563AB1"/>
    <w:rsid w:val="0057353C"/>
    <w:rsid w:val="0058369E"/>
    <w:rsid w:val="0058460C"/>
    <w:rsid w:val="005A0BC7"/>
    <w:rsid w:val="005A394E"/>
    <w:rsid w:val="005A64BC"/>
    <w:rsid w:val="005A6ED2"/>
    <w:rsid w:val="005D4076"/>
    <w:rsid w:val="005D40E8"/>
    <w:rsid w:val="005F589E"/>
    <w:rsid w:val="005F5ECF"/>
    <w:rsid w:val="00610919"/>
    <w:rsid w:val="006127F9"/>
    <w:rsid w:val="006250D8"/>
    <w:rsid w:val="0062618A"/>
    <w:rsid w:val="00647485"/>
    <w:rsid w:val="006544B6"/>
    <w:rsid w:val="00664A4E"/>
    <w:rsid w:val="00667FC8"/>
    <w:rsid w:val="00670E41"/>
    <w:rsid w:val="006A3784"/>
    <w:rsid w:val="006B1AC2"/>
    <w:rsid w:val="006C1CFB"/>
    <w:rsid w:val="006C1FC0"/>
    <w:rsid w:val="006D727B"/>
    <w:rsid w:val="006E4292"/>
    <w:rsid w:val="006F507A"/>
    <w:rsid w:val="00700946"/>
    <w:rsid w:val="007053D6"/>
    <w:rsid w:val="0071141E"/>
    <w:rsid w:val="00733282"/>
    <w:rsid w:val="00737078"/>
    <w:rsid w:val="00743E3D"/>
    <w:rsid w:val="00745B19"/>
    <w:rsid w:val="00751D75"/>
    <w:rsid w:val="00772D9B"/>
    <w:rsid w:val="007801BE"/>
    <w:rsid w:val="00784F03"/>
    <w:rsid w:val="007A3D52"/>
    <w:rsid w:val="007B276B"/>
    <w:rsid w:val="007B30B4"/>
    <w:rsid w:val="007C10AF"/>
    <w:rsid w:val="007C66D0"/>
    <w:rsid w:val="007D6273"/>
    <w:rsid w:val="007E44CF"/>
    <w:rsid w:val="007E52E8"/>
    <w:rsid w:val="007E67F1"/>
    <w:rsid w:val="007F3BDC"/>
    <w:rsid w:val="007F5B18"/>
    <w:rsid w:val="00810619"/>
    <w:rsid w:val="00813265"/>
    <w:rsid w:val="008156D2"/>
    <w:rsid w:val="008221BF"/>
    <w:rsid w:val="008343F6"/>
    <w:rsid w:val="00864BCF"/>
    <w:rsid w:val="0086685E"/>
    <w:rsid w:val="008736E4"/>
    <w:rsid w:val="008747FC"/>
    <w:rsid w:val="0087555C"/>
    <w:rsid w:val="00887975"/>
    <w:rsid w:val="00894DE3"/>
    <w:rsid w:val="008976CF"/>
    <w:rsid w:val="008A0E73"/>
    <w:rsid w:val="008A648E"/>
    <w:rsid w:val="008A6ED2"/>
    <w:rsid w:val="008C3418"/>
    <w:rsid w:val="008F2AD8"/>
    <w:rsid w:val="009120D9"/>
    <w:rsid w:val="009121C6"/>
    <w:rsid w:val="00917FAC"/>
    <w:rsid w:val="00920097"/>
    <w:rsid w:val="00920152"/>
    <w:rsid w:val="00935999"/>
    <w:rsid w:val="009412C0"/>
    <w:rsid w:val="00952641"/>
    <w:rsid w:val="00960BE1"/>
    <w:rsid w:val="00966A02"/>
    <w:rsid w:val="00971818"/>
    <w:rsid w:val="00976272"/>
    <w:rsid w:val="00982020"/>
    <w:rsid w:val="009A6DB0"/>
    <w:rsid w:val="009B05C1"/>
    <w:rsid w:val="009B2485"/>
    <w:rsid w:val="009B51CD"/>
    <w:rsid w:val="009B5A26"/>
    <w:rsid w:val="009C2C9A"/>
    <w:rsid w:val="009D3C1E"/>
    <w:rsid w:val="009F1C07"/>
    <w:rsid w:val="009F3EEB"/>
    <w:rsid w:val="009F4396"/>
    <w:rsid w:val="009F6FC6"/>
    <w:rsid w:val="009F7051"/>
    <w:rsid w:val="00A041AA"/>
    <w:rsid w:val="00A06E40"/>
    <w:rsid w:val="00A10D33"/>
    <w:rsid w:val="00A130F4"/>
    <w:rsid w:val="00A15B73"/>
    <w:rsid w:val="00A20C31"/>
    <w:rsid w:val="00A36F02"/>
    <w:rsid w:val="00A45D9D"/>
    <w:rsid w:val="00A46A25"/>
    <w:rsid w:val="00A76D3C"/>
    <w:rsid w:val="00A7701F"/>
    <w:rsid w:val="00A871D9"/>
    <w:rsid w:val="00A91A97"/>
    <w:rsid w:val="00A95036"/>
    <w:rsid w:val="00A95CCA"/>
    <w:rsid w:val="00AB2B34"/>
    <w:rsid w:val="00AB349E"/>
    <w:rsid w:val="00AB3CF2"/>
    <w:rsid w:val="00AB4B6D"/>
    <w:rsid w:val="00AD0304"/>
    <w:rsid w:val="00AD1729"/>
    <w:rsid w:val="00AD62D2"/>
    <w:rsid w:val="00AE0243"/>
    <w:rsid w:val="00AE1490"/>
    <w:rsid w:val="00AE5FD3"/>
    <w:rsid w:val="00AE7223"/>
    <w:rsid w:val="00AF42BD"/>
    <w:rsid w:val="00AF4873"/>
    <w:rsid w:val="00B00C02"/>
    <w:rsid w:val="00B10C41"/>
    <w:rsid w:val="00B27A71"/>
    <w:rsid w:val="00B27DCE"/>
    <w:rsid w:val="00B3212B"/>
    <w:rsid w:val="00B3302B"/>
    <w:rsid w:val="00B35C4D"/>
    <w:rsid w:val="00B53A64"/>
    <w:rsid w:val="00B5687F"/>
    <w:rsid w:val="00B81FF1"/>
    <w:rsid w:val="00B8382B"/>
    <w:rsid w:val="00B870ED"/>
    <w:rsid w:val="00B95909"/>
    <w:rsid w:val="00BB06CB"/>
    <w:rsid w:val="00BC5592"/>
    <w:rsid w:val="00BD0EB0"/>
    <w:rsid w:val="00BD1036"/>
    <w:rsid w:val="00BD20EB"/>
    <w:rsid w:val="00BD2C38"/>
    <w:rsid w:val="00BD77A5"/>
    <w:rsid w:val="00BD7C3E"/>
    <w:rsid w:val="00BE6C74"/>
    <w:rsid w:val="00C07B00"/>
    <w:rsid w:val="00C15849"/>
    <w:rsid w:val="00C16CBD"/>
    <w:rsid w:val="00C20B3C"/>
    <w:rsid w:val="00C23742"/>
    <w:rsid w:val="00C26A92"/>
    <w:rsid w:val="00C4484C"/>
    <w:rsid w:val="00C515CF"/>
    <w:rsid w:val="00C525B1"/>
    <w:rsid w:val="00C54620"/>
    <w:rsid w:val="00C652D7"/>
    <w:rsid w:val="00C719DF"/>
    <w:rsid w:val="00C73C8D"/>
    <w:rsid w:val="00C747D7"/>
    <w:rsid w:val="00C748E9"/>
    <w:rsid w:val="00C86F8E"/>
    <w:rsid w:val="00C92079"/>
    <w:rsid w:val="00CA5110"/>
    <w:rsid w:val="00CA6992"/>
    <w:rsid w:val="00CD03CC"/>
    <w:rsid w:val="00CD1247"/>
    <w:rsid w:val="00CD2068"/>
    <w:rsid w:val="00CD417D"/>
    <w:rsid w:val="00CD46C9"/>
    <w:rsid w:val="00CE05DA"/>
    <w:rsid w:val="00CE5ABA"/>
    <w:rsid w:val="00D0050B"/>
    <w:rsid w:val="00D05961"/>
    <w:rsid w:val="00D06AED"/>
    <w:rsid w:val="00D13A45"/>
    <w:rsid w:val="00D13CEA"/>
    <w:rsid w:val="00D147A8"/>
    <w:rsid w:val="00D16296"/>
    <w:rsid w:val="00D26E30"/>
    <w:rsid w:val="00D33251"/>
    <w:rsid w:val="00D4054B"/>
    <w:rsid w:val="00D51F28"/>
    <w:rsid w:val="00D5214D"/>
    <w:rsid w:val="00D57EE6"/>
    <w:rsid w:val="00D748B3"/>
    <w:rsid w:val="00D81FD1"/>
    <w:rsid w:val="00D8677D"/>
    <w:rsid w:val="00D86E94"/>
    <w:rsid w:val="00D905CB"/>
    <w:rsid w:val="00DA4435"/>
    <w:rsid w:val="00DA58CA"/>
    <w:rsid w:val="00DB3DD9"/>
    <w:rsid w:val="00DB4445"/>
    <w:rsid w:val="00DB4B5C"/>
    <w:rsid w:val="00DB7900"/>
    <w:rsid w:val="00DC4B5F"/>
    <w:rsid w:val="00DC5B08"/>
    <w:rsid w:val="00DD5169"/>
    <w:rsid w:val="00DD5C78"/>
    <w:rsid w:val="00DE472F"/>
    <w:rsid w:val="00DF412E"/>
    <w:rsid w:val="00E0371B"/>
    <w:rsid w:val="00E16B18"/>
    <w:rsid w:val="00E22A2A"/>
    <w:rsid w:val="00E2407E"/>
    <w:rsid w:val="00E3168E"/>
    <w:rsid w:val="00E5188D"/>
    <w:rsid w:val="00E576B7"/>
    <w:rsid w:val="00E62741"/>
    <w:rsid w:val="00E65829"/>
    <w:rsid w:val="00E73856"/>
    <w:rsid w:val="00E77840"/>
    <w:rsid w:val="00E83D26"/>
    <w:rsid w:val="00E84B53"/>
    <w:rsid w:val="00E85F90"/>
    <w:rsid w:val="00E85FC3"/>
    <w:rsid w:val="00E9093F"/>
    <w:rsid w:val="00E94C01"/>
    <w:rsid w:val="00E96972"/>
    <w:rsid w:val="00E97A63"/>
    <w:rsid w:val="00EA59EA"/>
    <w:rsid w:val="00EA69CB"/>
    <w:rsid w:val="00EB0B91"/>
    <w:rsid w:val="00EB27BF"/>
    <w:rsid w:val="00EC71B0"/>
    <w:rsid w:val="00ED0346"/>
    <w:rsid w:val="00ED4A49"/>
    <w:rsid w:val="00ED6E79"/>
    <w:rsid w:val="00EE5F12"/>
    <w:rsid w:val="00EE7482"/>
    <w:rsid w:val="00EF5DF6"/>
    <w:rsid w:val="00EF6B03"/>
    <w:rsid w:val="00F00ACB"/>
    <w:rsid w:val="00F0245D"/>
    <w:rsid w:val="00F1330F"/>
    <w:rsid w:val="00F13604"/>
    <w:rsid w:val="00F15AC2"/>
    <w:rsid w:val="00F22CE1"/>
    <w:rsid w:val="00F3430E"/>
    <w:rsid w:val="00F36529"/>
    <w:rsid w:val="00F52ECB"/>
    <w:rsid w:val="00F56B9C"/>
    <w:rsid w:val="00F57890"/>
    <w:rsid w:val="00F62E21"/>
    <w:rsid w:val="00FA0F54"/>
    <w:rsid w:val="00FB58F6"/>
    <w:rsid w:val="00FC09EC"/>
    <w:rsid w:val="00FC7657"/>
    <w:rsid w:val="00FD26CA"/>
    <w:rsid w:val="00FD6D08"/>
    <w:rsid w:val="00FE62D3"/>
    <w:rsid w:val="00FF6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542985"/>
  <w15:chartTrackingRefBased/>
  <w15:docId w15:val="{4D86FD9A-48B3-48D2-9FEF-454A080B4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54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nhideWhenUsed="1" w:qFormat="1"/>
    <w:lsdException w:name="Intense Emphasis" w:semiHidden="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382B"/>
    <w:rPr>
      <w:rFonts w:ascii="Verdana" w:hAnsi="Verdana"/>
      <w:sz w:val="24"/>
    </w:rPr>
  </w:style>
  <w:style w:type="paragraph" w:styleId="Heading1">
    <w:name w:val="heading 1"/>
    <w:basedOn w:val="Normal"/>
    <w:next w:val="Normal"/>
    <w:link w:val="Heading1Char"/>
    <w:uiPriority w:val="1"/>
    <w:qFormat/>
    <w:rsid w:val="00077BE4"/>
    <w:pPr>
      <w:keepNext/>
      <w:keepLines/>
      <w:pBdr>
        <w:top w:val="single" w:sz="4" w:space="4" w:color="auto"/>
        <w:left w:val="single" w:sz="4" w:space="2" w:color="auto"/>
        <w:bottom w:val="single" w:sz="4" w:space="4" w:color="auto"/>
        <w:right w:val="single" w:sz="4" w:space="4" w:color="auto"/>
      </w:pBdr>
      <w:spacing w:before="360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2"/>
    <w:qFormat/>
    <w:rsid w:val="00664A4E"/>
    <w:pPr>
      <w:keepNext/>
      <w:keepLines/>
      <w:spacing w:after="80"/>
      <w:outlineLvl w:val="1"/>
    </w:pPr>
    <w:rPr>
      <w:rFonts w:eastAsiaTheme="majorEastAsia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3"/>
    <w:qFormat/>
    <w:rsid w:val="0006646C"/>
    <w:pPr>
      <w:keepNext/>
      <w:keepLines/>
      <w:spacing w:after="4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Normal"/>
    <w:next w:val="Normal"/>
    <w:link w:val="Heading4Char"/>
    <w:uiPriority w:val="4"/>
    <w:qFormat/>
    <w:rsid w:val="0006646C"/>
    <w:pPr>
      <w:keepNext/>
      <w:keepLines/>
      <w:spacing w:after="0"/>
      <w:outlineLvl w:val="3"/>
    </w:pPr>
    <w:rPr>
      <w:rFonts w:eastAsiaTheme="majorEastAsia" w:cstheme="majorBidi"/>
      <w:b/>
      <w:iCs/>
      <w:color w:val="5A5A5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5"/>
    <w:qFormat/>
    <w:rsid w:val="009A6DB0"/>
    <w:pPr>
      <w:spacing w:after="360"/>
      <w:jc w:val="center"/>
    </w:pPr>
    <w:rPr>
      <w:rFonts w:eastAsiaTheme="majorEastAsia" w:cstheme="majorBidi"/>
      <w:b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5"/>
    <w:rsid w:val="0057353C"/>
    <w:rPr>
      <w:rFonts w:ascii="Verdana" w:eastAsiaTheme="majorEastAsia" w:hAnsi="Verdana" w:cstheme="majorBidi"/>
      <w:b/>
      <w:spacing w:val="-10"/>
      <w:kern w:val="28"/>
      <w:sz w:val="36"/>
      <w:szCs w:val="56"/>
    </w:rPr>
  </w:style>
  <w:style w:type="paragraph" w:styleId="Subtitle">
    <w:name w:val="Subtitle"/>
    <w:basedOn w:val="Normal"/>
    <w:next w:val="Normal"/>
    <w:link w:val="SubtitleChar"/>
    <w:uiPriority w:val="6"/>
    <w:qFormat/>
    <w:rsid w:val="009A6DB0"/>
    <w:pPr>
      <w:numPr>
        <w:ilvl w:val="1"/>
      </w:numPr>
      <w:spacing w:before="120" w:after="360"/>
      <w:jc w:val="center"/>
    </w:pPr>
    <w:rPr>
      <w:rFonts w:eastAsiaTheme="minorEastAsia"/>
      <w:b/>
      <w:sz w:val="32"/>
    </w:rPr>
  </w:style>
  <w:style w:type="character" w:customStyle="1" w:styleId="SubtitleChar">
    <w:name w:val="Subtitle Char"/>
    <w:basedOn w:val="DefaultParagraphFont"/>
    <w:link w:val="Subtitle"/>
    <w:uiPriority w:val="6"/>
    <w:rsid w:val="0057353C"/>
    <w:rPr>
      <w:rFonts w:ascii="Verdana" w:eastAsiaTheme="minorEastAsia" w:hAnsi="Verdana"/>
      <w:b/>
      <w:sz w:val="32"/>
    </w:rPr>
  </w:style>
  <w:style w:type="character" w:customStyle="1" w:styleId="Heading1Char">
    <w:name w:val="Heading 1 Char"/>
    <w:basedOn w:val="DefaultParagraphFont"/>
    <w:link w:val="Heading1"/>
    <w:uiPriority w:val="1"/>
    <w:rsid w:val="00077BE4"/>
    <w:rPr>
      <w:rFonts w:ascii="Verdana" w:eastAsiaTheme="majorEastAsia" w:hAnsi="Verdana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2"/>
    <w:rsid w:val="0057353C"/>
    <w:rPr>
      <w:rFonts w:ascii="Verdana" w:eastAsiaTheme="majorEastAsia" w:hAnsi="Verdana" w:cstheme="majorBidi"/>
      <w:b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3"/>
    <w:rsid w:val="0057353C"/>
    <w:rPr>
      <w:rFonts w:ascii="Verdana" w:eastAsiaTheme="majorEastAsia" w:hAnsi="Verdana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4"/>
    <w:rsid w:val="0057353C"/>
    <w:rPr>
      <w:rFonts w:ascii="Verdana" w:eastAsiaTheme="majorEastAsia" w:hAnsi="Verdana" w:cstheme="majorBidi"/>
      <w:b/>
      <w:iCs/>
      <w:color w:val="5A5A5A"/>
      <w:sz w:val="24"/>
    </w:rPr>
  </w:style>
  <w:style w:type="paragraph" w:styleId="ListParagraph">
    <w:name w:val="List Paragraph"/>
    <w:basedOn w:val="Normal"/>
    <w:link w:val="ListParagraphChar"/>
    <w:uiPriority w:val="34"/>
    <w:unhideWhenUsed/>
    <w:qFormat/>
    <w:rsid w:val="00647485"/>
    <w:pPr>
      <w:ind w:left="720"/>
    </w:pPr>
  </w:style>
  <w:style w:type="paragraph" w:customStyle="1" w:styleId="NDABullet">
    <w:name w:val="NDA Bullet"/>
    <w:basedOn w:val="ListParagraph"/>
    <w:uiPriority w:val="7"/>
    <w:qFormat/>
    <w:rsid w:val="007B30B4"/>
    <w:pPr>
      <w:numPr>
        <w:numId w:val="1"/>
      </w:numPr>
      <w:spacing w:after="120"/>
    </w:pPr>
  </w:style>
  <w:style w:type="paragraph" w:styleId="Quote">
    <w:name w:val="Quote"/>
    <w:basedOn w:val="Normal"/>
    <w:next w:val="Normal"/>
    <w:link w:val="QuoteChar"/>
    <w:uiPriority w:val="8"/>
    <w:qFormat/>
    <w:rsid w:val="00920097"/>
    <w:pPr>
      <w:keepLines/>
      <w:ind w:left="567" w:right="567"/>
    </w:pPr>
    <w:rPr>
      <w:iCs/>
    </w:rPr>
  </w:style>
  <w:style w:type="character" w:customStyle="1" w:styleId="QuoteChar">
    <w:name w:val="Quote Char"/>
    <w:basedOn w:val="DefaultParagraphFont"/>
    <w:link w:val="Quote"/>
    <w:uiPriority w:val="8"/>
    <w:rsid w:val="0057353C"/>
    <w:rPr>
      <w:rFonts w:ascii="Verdana" w:hAnsi="Verdana"/>
      <w:iCs/>
      <w:sz w:val="24"/>
    </w:rPr>
  </w:style>
  <w:style w:type="paragraph" w:styleId="Caption">
    <w:name w:val="caption"/>
    <w:basedOn w:val="Normal"/>
    <w:next w:val="Normal"/>
    <w:uiPriority w:val="11"/>
    <w:qFormat/>
    <w:rsid w:val="00920097"/>
    <w:pPr>
      <w:spacing w:before="40" w:after="200"/>
    </w:pPr>
    <w:rPr>
      <w:b/>
      <w:iCs/>
      <w:szCs w:val="18"/>
    </w:rPr>
  </w:style>
  <w:style w:type="paragraph" w:styleId="Header">
    <w:name w:val="header"/>
    <w:basedOn w:val="Normal"/>
    <w:link w:val="HeaderChar"/>
    <w:uiPriority w:val="20"/>
    <w:rsid w:val="00917FAC"/>
    <w:pPr>
      <w:pBdr>
        <w:bottom w:val="single" w:sz="4" w:space="6" w:color="BF2296"/>
      </w:pBdr>
      <w:tabs>
        <w:tab w:val="center" w:pos="4513"/>
        <w:tab w:val="right" w:pos="9026"/>
      </w:tabs>
      <w:spacing w:after="120"/>
    </w:pPr>
    <w:rPr>
      <w:color w:val="5A5A5A"/>
      <w:sz w:val="22"/>
    </w:rPr>
  </w:style>
  <w:style w:type="character" w:customStyle="1" w:styleId="HeaderChar">
    <w:name w:val="Header Char"/>
    <w:basedOn w:val="DefaultParagraphFont"/>
    <w:link w:val="Header"/>
    <w:uiPriority w:val="20"/>
    <w:rsid w:val="00B8382B"/>
    <w:rPr>
      <w:rFonts w:ascii="Verdana" w:hAnsi="Verdana"/>
      <w:color w:val="5A5A5A"/>
    </w:rPr>
  </w:style>
  <w:style w:type="paragraph" w:styleId="Footer">
    <w:name w:val="footer"/>
    <w:basedOn w:val="Normal"/>
    <w:link w:val="FooterChar"/>
    <w:uiPriority w:val="21"/>
    <w:rsid w:val="00917FAC"/>
    <w:pPr>
      <w:tabs>
        <w:tab w:val="center" w:pos="4513"/>
        <w:tab w:val="right" w:pos="9026"/>
      </w:tabs>
      <w:spacing w:after="80"/>
    </w:pPr>
    <w:rPr>
      <w:color w:val="5A5A5A"/>
      <w:sz w:val="22"/>
    </w:rPr>
  </w:style>
  <w:style w:type="character" w:customStyle="1" w:styleId="FooterChar">
    <w:name w:val="Footer Char"/>
    <w:basedOn w:val="DefaultParagraphFont"/>
    <w:link w:val="Footer"/>
    <w:uiPriority w:val="21"/>
    <w:rsid w:val="00B8382B"/>
    <w:rPr>
      <w:rFonts w:ascii="Verdana" w:hAnsi="Verdana"/>
      <w:color w:val="5A5A5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D70E4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D70E4"/>
    <w:rPr>
      <w:rFonts w:ascii="Verdana" w:hAnsi="Verdana"/>
      <w:sz w:val="20"/>
      <w:szCs w:val="20"/>
    </w:rPr>
  </w:style>
  <w:style w:type="character" w:styleId="FootnoteReference">
    <w:name w:val="footnote reference"/>
    <w:basedOn w:val="DefaultParagraphFont"/>
    <w:uiPriority w:val="22"/>
    <w:unhideWhenUsed/>
    <w:rsid w:val="004D70E4"/>
    <w:rPr>
      <w:vertAlign w:val="superscript"/>
    </w:rPr>
  </w:style>
  <w:style w:type="paragraph" w:customStyle="1" w:styleId="BeforeList">
    <w:name w:val="Before List"/>
    <w:basedOn w:val="Normal"/>
    <w:next w:val="NDABullet"/>
    <w:uiPriority w:val="9"/>
    <w:qFormat/>
    <w:rsid w:val="004D70E4"/>
    <w:pPr>
      <w:spacing w:after="120"/>
    </w:pPr>
  </w:style>
  <w:style w:type="paragraph" w:customStyle="1" w:styleId="AfterList">
    <w:name w:val="After List"/>
    <w:basedOn w:val="Normal"/>
    <w:next w:val="Normal"/>
    <w:uiPriority w:val="10"/>
    <w:qFormat/>
    <w:rsid w:val="004D70E4"/>
    <w:pPr>
      <w:spacing w:before="240"/>
    </w:pPr>
  </w:style>
  <w:style w:type="table" w:styleId="TableGrid">
    <w:name w:val="Table Grid"/>
    <w:basedOn w:val="TableNormal"/>
    <w:uiPriority w:val="39"/>
    <w:rsid w:val="00B27A71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NDATableFuchsia">
    <w:name w:val="NDA Table Fuchsia"/>
    <w:basedOn w:val="TableNormal"/>
    <w:uiPriority w:val="99"/>
    <w:rsid w:val="00077BE4"/>
    <w:pPr>
      <w:spacing w:after="0"/>
    </w:pPr>
    <w:rPr>
      <w:rFonts w:ascii="Verdana" w:hAnsi="Verdana"/>
      <w:sz w:val="24"/>
    </w:rPr>
    <w:tblPr>
      <w:tblBorders>
        <w:top w:val="single" w:sz="4" w:space="0" w:color="BF2296"/>
        <w:left w:val="single" w:sz="4" w:space="0" w:color="BF2296"/>
        <w:bottom w:val="single" w:sz="4" w:space="0" w:color="BF2296"/>
        <w:right w:val="single" w:sz="4" w:space="0" w:color="BF2296"/>
        <w:insideH w:val="single" w:sz="4" w:space="0" w:color="BF2296"/>
        <w:insideV w:val="single" w:sz="4" w:space="0" w:color="BF2296"/>
      </w:tblBorders>
    </w:tblPr>
    <w:tcPr>
      <w:vAlign w:val="bottom"/>
    </w:tcPr>
    <w:tblStylePr w:type="firstRow">
      <w:rPr>
        <w:rFonts w:ascii="Verdana" w:hAnsi="Verdana"/>
        <w:b/>
        <w:sz w:val="24"/>
      </w:rPr>
    </w:tblStylePr>
    <w:tblStylePr w:type="lastRow">
      <w:rPr>
        <w:rFonts w:ascii="Verdana" w:hAnsi="Verdana"/>
        <w:b/>
        <w:sz w:val="24"/>
      </w:rPr>
    </w:tblStylePr>
    <w:tblStylePr w:type="firstCol">
      <w:rPr>
        <w:rFonts w:ascii="Verdana" w:hAnsi="Verdana"/>
        <w:b/>
        <w:sz w:val="24"/>
      </w:rPr>
    </w:tblStylePr>
  </w:style>
  <w:style w:type="paragraph" w:customStyle="1" w:styleId="TableSource">
    <w:name w:val="Table Source"/>
    <w:basedOn w:val="Normal"/>
    <w:next w:val="Normal"/>
    <w:uiPriority w:val="13"/>
    <w:qFormat/>
    <w:rsid w:val="007B30B4"/>
    <w:pPr>
      <w:spacing w:before="80"/>
      <w:jc w:val="center"/>
    </w:pPr>
  </w:style>
  <w:style w:type="paragraph" w:styleId="TOCHeading">
    <w:name w:val="TOC Heading"/>
    <w:basedOn w:val="Heading1"/>
    <w:next w:val="Normal"/>
    <w:uiPriority w:val="39"/>
    <w:qFormat/>
    <w:rsid w:val="00224B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240" w:after="120"/>
      <w:outlineLvl w:val="9"/>
    </w:pPr>
    <w:rPr>
      <w:kern w:val="0"/>
      <w:lang w:eastAsia="en-IE"/>
      <w14:ligatures w14:val="none"/>
    </w:rPr>
  </w:style>
  <w:style w:type="character" w:styleId="Hyperlink">
    <w:name w:val="Hyperlink"/>
    <w:basedOn w:val="DefaultParagraphFont"/>
    <w:uiPriority w:val="99"/>
    <w:unhideWhenUsed/>
    <w:rsid w:val="00224B98"/>
    <w:rPr>
      <w:color w:val="0563C1" w:themeColor="hyperlink"/>
      <w:u w:val="single"/>
    </w:rPr>
  </w:style>
  <w:style w:type="table" w:customStyle="1" w:styleId="NDATableBlack">
    <w:name w:val="NDA Table Black"/>
    <w:basedOn w:val="NDATableFuchsia"/>
    <w:uiPriority w:val="99"/>
    <w:rsid w:val="00077B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="Verdana" w:hAnsi="Verdana"/>
        <w:b/>
        <w:sz w:val="24"/>
      </w:rPr>
    </w:tblStylePr>
    <w:tblStylePr w:type="lastRow">
      <w:rPr>
        <w:rFonts w:ascii="Verdana" w:hAnsi="Verdana"/>
        <w:b/>
        <w:sz w:val="24"/>
      </w:rPr>
    </w:tblStylePr>
    <w:tblStylePr w:type="firstCol">
      <w:rPr>
        <w:rFonts w:ascii="Verdana" w:hAnsi="Verdana"/>
        <w:b/>
        <w:sz w:val="24"/>
      </w:rPr>
    </w:tblStylePr>
  </w:style>
  <w:style w:type="character" w:customStyle="1" w:styleId="ListParagraphChar">
    <w:name w:val="List Paragraph Char"/>
    <w:link w:val="ListParagraph"/>
    <w:uiPriority w:val="34"/>
    <w:locked/>
    <w:rsid w:val="000A16B0"/>
    <w:rPr>
      <w:rFonts w:ascii="Verdana" w:hAnsi="Verdana"/>
      <w:sz w:val="24"/>
    </w:rPr>
  </w:style>
  <w:style w:type="paragraph" w:styleId="Revision">
    <w:name w:val="Revision"/>
    <w:hidden/>
    <w:uiPriority w:val="99"/>
    <w:semiHidden/>
    <w:rsid w:val="00F13604"/>
    <w:pPr>
      <w:spacing w:after="0"/>
    </w:pPr>
    <w:rPr>
      <w:rFonts w:ascii="Verdana" w:hAnsi="Verdana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136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13604"/>
    <w:rPr>
      <w:color w:val="000000" w:themeColor="text1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13604"/>
    <w:rPr>
      <w:rFonts w:ascii="Verdana" w:hAnsi="Verdana"/>
      <w:color w:val="000000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3604"/>
    <w:rPr>
      <w:b/>
      <w:bCs/>
      <w:color w:val="auto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3604"/>
    <w:rPr>
      <w:rFonts w:ascii="Verdana" w:hAnsi="Verdana"/>
      <w:b/>
      <w:bCs/>
      <w:color w:val="000000" w:themeColor="text1"/>
      <w:sz w:val="20"/>
      <w:szCs w:val="20"/>
    </w:rPr>
  </w:style>
  <w:style w:type="paragraph" w:styleId="TOC1">
    <w:name w:val="toc 1"/>
    <w:basedOn w:val="Normal"/>
    <w:next w:val="Normal"/>
    <w:autoRedefine/>
    <w:uiPriority w:val="39"/>
    <w:unhideWhenUsed/>
    <w:rsid w:val="00C07B00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C07B00"/>
    <w:pPr>
      <w:spacing w:after="100"/>
      <w:ind w:left="240"/>
    </w:pPr>
  </w:style>
  <w:style w:type="character" w:styleId="Strong">
    <w:name w:val="Strong"/>
    <w:basedOn w:val="DefaultParagraphFont"/>
    <w:uiPriority w:val="22"/>
    <w:qFormat/>
    <w:rsid w:val="000B4663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B5687F"/>
    <w:rPr>
      <w:color w:val="605E5C"/>
      <w:shd w:val="clear" w:color="auto" w:fill="E1DFDD"/>
    </w:rPr>
  </w:style>
  <w:style w:type="character" w:customStyle="1" w:styleId="cf01">
    <w:name w:val="cf01"/>
    <w:basedOn w:val="DefaultParagraphFont"/>
    <w:rsid w:val="00060E98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rsid w:val="00060E98"/>
    <w:rPr>
      <w:rFonts w:ascii="Segoe UI" w:hAnsi="Segoe UI" w:cs="Segoe UI" w:hint="default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9D3C1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894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478712">
              <w:marLeft w:val="-285"/>
              <w:marRight w:val="-28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6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9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77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youtube.com/@natdisabilityauth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s://www.linkedin.com/company/national-disability-authority" TargetMode="External"/><Relationship Id="rId17" Type="http://schemas.openxmlformats.org/officeDocument/2006/relationships/hyperlink" Target="https://nda.ie/publications-and-resources/nda-newsletter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youtube.com/@UniversalDesignIRL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x.com/NDAIreland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linkedin.com/showcase/93329831" TargetMode="External"/><Relationship Id="rId23" Type="http://schemas.openxmlformats.org/officeDocument/2006/relationships/footer" Target="footer3.xml"/><Relationship Id="rId10" Type="http://schemas.openxmlformats.org/officeDocument/2006/relationships/hyperlink" Target="https://universaldesign.ie/communications-digital/customer-communications-toolkit-a-universal-design-approach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universaldesign.ie/communications-digital/customer-communications-toolkit-a-universal-design-approach" TargetMode="External"/><Relationship Id="rId14" Type="http://schemas.openxmlformats.org/officeDocument/2006/relationships/hyperlink" Target="https://x.com/ceud_nda" TargetMode="External"/><Relationship Id="rId22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itservices.gov.ie\NETLOGON\NDA\NDATemplates\NDA%20Style%20202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16C4B4-D7FB-473B-A573-5D2E97E74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NDA Style 2024</Template>
  <TotalTime>0</TotalTime>
  <Pages>12</Pages>
  <Words>2663</Words>
  <Characters>15184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Disability Authority</Company>
  <LinksUpToDate>false</LinksUpToDate>
  <CharactersWithSpaces>17812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Jennings (NDA)</dc:creator>
  <cp:keywords/>
  <dc:description/>
  <cp:lastModifiedBy>Catherine Jennings (NDA)</cp:lastModifiedBy>
  <cp:revision>2</cp:revision>
  <cp:lastPrinted>2025-03-13T13:23:00Z</cp:lastPrinted>
  <dcterms:created xsi:type="dcterms:W3CDTF">2025-05-19T08:15:00Z</dcterms:created>
  <dcterms:modified xsi:type="dcterms:W3CDTF">2025-05-19T08:15:00Z</dcterms:modified>
</cp:coreProperties>
</file>