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783967E7" w:rsidR="004838F4" w:rsidRDefault="00AE0DE4" w:rsidP="00E457C6">
      <w:pPr>
        <w:pStyle w:val="Title"/>
        <w:spacing w:before="1440"/>
      </w:pPr>
      <w:r>
        <w:t>NDA</w:t>
      </w:r>
      <w:r w:rsidRPr="00AE0DE4">
        <w:t xml:space="preserve"> Submission to the </w:t>
      </w:r>
      <w:r w:rsidR="005B09F5">
        <w:t>Department of Enterprise, T</w:t>
      </w:r>
      <w:r w:rsidR="009B54E1">
        <w:t>ourism</w:t>
      </w:r>
      <w:r w:rsidR="005B09F5">
        <w:t xml:space="preserve"> and Employment</w:t>
      </w:r>
      <w:r w:rsidRPr="00AE0DE4">
        <w:t xml:space="preserve"> to inform the development of their new Statement of Strategy 2025–2027</w:t>
      </w:r>
    </w:p>
    <w:p w14:paraId="1FDC9B1B" w14:textId="1DE81E0C" w:rsidR="00E457C6" w:rsidRPr="00E457C6" w:rsidRDefault="005B09F5" w:rsidP="00E457C6">
      <w:pPr>
        <w:spacing w:before="1200" w:after="600"/>
        <w:rPr>
          <w:b/>
          <w:bCs/>
        </w:rPr>
      </w:pPr>
      <w:r>
        <w:rPr>
          <w:b/>
          <w:bCs/>
        </w:rPr>
        <w:t>April</w:t>
      </w:r>
      <w:r w:rsidR="00AE0DE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7D39C545" w14:textId="5150D439" w:rsidR="00AE0DE4" w:rsidRDefault="00AE0DE4" w:rsidP="00AE0DE4">
      <w:pPr>
        <w:rPr>
          <w:szCs w:val="24"/>
        </w:rPr>
      </w:pPr>
      <w:r w:rsidRPr="00992524">
        <w:rPr>
          <w:szCs w:val="24"/>
        </w:rPr>
        <w:t>The National Disability Authority (NDA) is the independent statutory body with a duty to provide</w:t>
      </w:r>
      <w:r w:rsidR="00A76EED">
        <w:rPr>
          <w:szCs w:val="24"/>
        </w:rPr>
        <w:t xml:space="preserve"> evidence-informed</w:t>
      </w:r>
      <w:r w:rsidRPr="00992524">
        <w:rPr>
          <w:szCs w:val="24"/>
        </w:rPr>
        <w:t xml:space="preserve"> advice to the Government on policy and practice relevant to the lives of persons with disabilities, and to promote the adoption and application of a Universal Design approach across all sectors. We thank the Department for the opportunity to contribute to the development of its new Statement of Strategy.</w:t>
      </w:r>
      <w:r>
        <w:rPr>
          <w:rStyle w:val="FootnoteReference"/>
          <w:szCs w:val="24"/>
        </w:rPr>
        <w:footnoteReference w:id="1"/>
      </w:r>
    </w:p>
    <w:p w14:paraId="2C51E74C" w14:textId="77777777" w:rsidR="00AE0DE4" w:rsidRDefault="00AE0DE4" w:rsidP="00AE0DE4">
      <w:pPr>
        <w:rPr>
          <w:szCs w:val="24"/>
        </w:rPr>
      </w:pPr>
      <w:r w:rsidRPr="00382D04">
        <w:rPr>
          <w:szCs w:val="24"/>
        </w:rPr>
        <w:t xml:space="preserve">The NDA recommends that the Department include clear commitments in </w:t>
      </w:r>
      <w:r>
        <w:rPr>
          <w:szCs w:val="24"/>
        </w:rPr>
        <w:t>its</w:t>
      </w:r>
      <w:r w:rsidRPr="00382D04">
        <w:rPr>
          <w:szCs w:val="24"/>
        </w:rPr>
        <w:t xml:space="preserve"> new Statement of Strategy </w:t>
      </w:r>
      <w:proofErr w:type="gramStart"/>
      <w:r w:rsidRPr="00382D04">
        <w:rPr>
          <w:szCs w:val="24"/>
        </w:rPr>
        <w:t>with regard to</w:t>
      </w:r>
      <w:proofErr w:type="gramEnd"/>
      <w:r w:rsidRPr="00382D04">
        <w:rPr>
          <w:szCs w:val="24"/>
        </w:rPr>
        <w:t xml:space="preserve"> how</w:t>
      </w:r>
      <w:r>
        <w:rPr>
          <w:szCs w:val="24"/>
        </w:rPr>
        <w:t xml:space="preserve"> legislation, policies, programmes,</w:t>
      </w:r>
      <w:r w:rsidRPr="00382D04">
        <w:rPr>
          <w:szCs w:val="24"/>
        </w:rPr>
        <w:t xml:space="preserve"> services and supports within its remit will be </w:t>
      </w:r>
      <w:r>
        <w:rPr>
          <w:szCs w:val="24"/>
        </w:rPr>
        <w:t xml:space="preserve">inclusive of and </w:t>
      </w:r>
      <w:r w:rsidRPr="00382D04">
        <w:rPr>
          <w:szCs w:val="24"/>
        </w:rPr>
        <w:t xml:space="preserve">provided to members of the public with disabilities. </w:t>
      </w:r>
      <w:r>
        <w:rPr>
          <w:szCs w:val="24"/>
        </w:rPr>
        <w:t>In particular, the NDA would welcome a</w:t>
      </w:r>
      <w:r w:rsidRPr="00382D04">
        <w:rPr>
          <w:szCs w:val="24"/>
        </w:rPr>
        <w:t xml:space="preserve"> clear statement confirming the Government’s policy of ‘mainstreaming’ and </w:t>
      </w:r>
      <w:r>
        <w:rPr>
          <w:szCs w:val="24"/>
        </w:rPr>
        <w:t>its commitment to meeting obligations under the UN Convention on the Rights of Persons with Disabilities</w:t>
      </w:r>
      <w:r w:rsidRPr="00382D04">
        <w:rPr>
          <w:szCs w:val="24"/>
        </w:rPr>
        <w:t>.</w:t>
      </w:r>
    </w:p>
    <w:p w14:paraId="4889405E" w14:textId="77777777" w:rsidR="003416F1" w:rsidRDefault="003416F1" w:rsidP="003416F1">
      <w:pPr>
        <w:pStyle w:val="Heading1"/>
      </w:pPr>
      <w:r>
        <w:t>Summary</w:t>
      </w:r>
    </w:p>
    <w:p w14:paraId="547738FA" w14:textId="2BAA9799" w:rsidR="003416F1" w:rsidRPr="00475C5C" w:rsidRDefault="003416F1" w:rsidP="003416F1">
      <w:r>
        <w:t xml:space="preserve">In our submission below, we have set out our advice in relation to the new Statement of Strategy. In summary, the statement of strategy should be aligned with the UNCRPD, including a </w:t>
      </w:r>
      <w:r w:rsidRPr="00542127">
        <w:t>commitment to</w:t>
      </w:r>
      <w:r w:rsidRPr="00E24EDA">
        <w:rPr>
          <w:rFonts w:eastAsia="Times New Roman" w:cs="Times New Roman"/>
          <w:kern w:val="0"/>
          <w:szCs w:val="24"/>
          <w14:ligatures w14:val="none"/>
        </w:rPr>
        <w:t xml:space="preserve"> effectively and meaningfully engage with Disabled Persons’ Organisations and disabled people </w:t>
      </w:r>
      <w:r w:rsidRPr="00542127">
        <w:rPr>
          <w:rFonts w:eastAsia="Times New Roman" w:cs="Times New Roman"/>
          <w:kern w:val="0"/>
          <w:szCs w:val="24"/>
          <w14:ligatures w14:val="none"/>
        </w:rPr>
        <w:t>in the creation and implementation of policies and legislation that impact their lives</w:t>
      </w:r>
      <w:r>
        <w:rPr>
          <w:rFonts w:eastAsia="Times New Roman" w:cs="Times New Roman"/>
          <w:kern w:val="0"/>
          <w:szCs w:val="24"/>
          <w14:ligatures w14:val="none"/>
        </w:rPr>
        <w:t xml:space="preserve">. We advise that it should </w:t>
      </w:r>
      <w:r>
        <w:t xml:space="preserve">include the following </w:t>
      </w:r>
      <w:r w:rsidRPr="00475C5C">
        <w:t>commitments:</w:t>
      </w:r>
    </w:p>
    <w:p w14:paraId="4B09379C" w14:textId="33601E77" w:rsidR="003416F1" w:rsidRPr="00475C5C" w:rsidRDefault="00462C5C" w:rsidP="003416F1">
      <w:pPr>
        <w:pStyle w:val="ListParagraph"/>
        <w:numPr>
          <w:ilvl w:val="0"/>
          <w:numId w:val="13"/>
        </w:numPr>
        <w:rPr>
          <w:szCs w:val="24"/>
        </w:rPr>
      </w:pPr>
      <w:r>
        <w:rPr>
          <w:szCs w:val="24"/>
        </w:rPr>
        <w:t>Showing l</w:t>
      </w:r>
      <w:r w:rsidR="00A06C38" w:rsidRPr="00475C5C">
        <w:rPr>
          <w:szCs w:val="24"/>
        </w:rPr>
        <w:t>eadership</w:t>
      </w:r>
      <w:r w:rsidR="00763779">
        <w:rPr>
          <w:szCs w:val="24"/>
        </w:rPr>
        <w:t>,</w:t>
      </w:r>
      <w:r w:rsidR="00A06C38" w:rsidRPr="00475C5C">
        <w:rPr>
          <w:szCs w:val="24"/>
        </w:rPr>
        <w:t xml:space="preserve"> in collaboration with the Department of Social Protection</w:t>
      </w:r>
      <w:r w:rsidR="00763779">
        <w:rPr>
          <w:szCs w:val="24"/>
        </w:rPr>
        <w:t>,</w:t>
      </w:r>
      <w:r w:rsidR="00A06C38" w:rsidRPr="00475C5C">
        <w:rPr>
          <w:szCs w:val="24"/>
        </w:rPr>
        <w:t xml:space="preserve"> on transformative actions to address the disability employment gap in Ireland, which </w:t>
      </w:r>
      <w:r w:rsidR="0062041D" w:rsidRPr="00475C5C">
        <w:rPr>
          <w:szCs w:val="24"/>
        </w:rPr>
        <w:t>is the largest in Europe</w:t>
      </w:r>
    </w:p>
    <w:p w14:paraId="36D67F51" w14:textId="69AC5F21" w:rsidR="003416F1" w:rsidRPr="00AF5A07" w:rsidRDefault="004C4961" w:rsidP="003416F1">
      <w:pPr>
        <w:pStyle w:val="ListParagraph"/>
        <w:numPr>
          <w:ilvl w:val="0"/>
          <w:numId w:val="13"/>
        </w:numPr>
        <w:rPr>
          <w:szCs w:val="24"/>
        </w:rPr>
      </w:pPr>
      <w:r w:rsidRPr="00475C5C">
        <w:rPr>
          <w:szCs w:val="24"/>
        </w:rPr>
        <w:t xml:space="preserve">Addressing outstanding policy gaps from the Comprehensive Employment Strategy </w:t>
      </w:r>
      <w:r w:rsidRPr="00475C5C">
        <w:t xml:space="preserve">2015-2024, </w:t>
      </w:r>
      <w:r w:rsidR="00462C5C">
        <w:t xml:space="preserve">including those </w:t>
      </w:r>
      <w:r w:rsidRPr="00475C5C">
        <w:t xml:space="preserve">related to developing a national programme of supported employment, </w:t>
      </w:r>
      <w:r w:rsidR="00462C5C">
        <w:t xml:space="preserve">developing </w:t>
      </w:r>
      <w:r w:rsidRPr="00475C5C">
        <w:t>a national programme for vocational rehabilitation, supports for employers, and addressing the persistent concern that benefits will be lost on taking up employment</w:t>
      </w:r>
      <w:r w:rsidR="00462C5C">
        <w:t>.</w:t>
      </w:r>
    </w:p>
    <w:p w14:paraId="1A18E313" w14:textId="336605C9" w:rsidR="008779BA" w:rsidRPr="00475C5C" w:rsidRDefault="008779BA" w:rsidP="003416F1">
      <w:pPr>
        <w:pStyle w:val="ListParagraph"/>
        <w:numPr>
          <w:ilvl w:val="0"/>
          <w:numId w:val="13"/>
        </w:numPr>
        <w:rPr>
          <w:szCs w:val="24"/>
        </w:rPr>
      </w:pPr>
      <w:r>
        <w:t xml:space="preserve">Applying a Universal Design </w:t>
      </w:r>
      <w:r w:rsidR="00436B34">
        <w:t>a</w:t>
      </w:r>
      <w:r>
        <w:t xml:space="preserve">pproach across the Department </w:t>
      </w:r>
      <w:r w:rsidR="00845F46">
        <w:t>to ensure</w:t>
      </w:r>
      <w:r>
        <w:t xml:space="preserve"> that all processes and procedures are inclusive</w:t>
      </w:r>
      <w:r w:rsidR="004702A7">
        <w:t xml:space="preserve"> for all stakeholders</w:t>
      </w:r>
      <w:r w:rsidR="0062135C">
        <w:t>,</w:t>
      </w:r>
      <w:r w:rsidR="004702A7">
        <w:t xml:space="preserve"> including </w:t>
      </w:r>
      <w:r w:rsidR="00845F46">
        <w:t>disabled</w:t>
      </w:r>
      <w:r w:rsidR="004702A7">
        <w:t xml:space="preserve"> and older people</w:t>
      </w:r>
      <w:r>
        <w:t xml:space="preserve">. This can be achieved by applying the </w:t>
      </w:r>
      <w:r w:rsidRPr="008779BA">
        <w:t>I.S. EN 17161:2019</w:t>
      </w:r>
      <w:r w:rsidR="004702A7">
        <w:rPr>
          <w:rStyle w:val="FootnoteReference"/>
        </w:rPr>
        <w:footnoteReference w:id="2"/>
      </w:r>
      <w:r w:rsidRPr="008779BA">
        <w:t xml:space="preserve"> </w:t>
      </w:r>
      <w:r>
        <w:t xml:space="preserve">Design for All </w:t>
      </w:r>
      <w:r>
        <w:lastRenderedPageBreak/>
        <w:t xml:space="preserve">standard that takes an organisational approach to quality management that is crossed mapped onto </w:t>
      </w:r>
      <w:r w:rsidR="00CF64B8">
        <w:t xml:space="preserve">the </w:t>
      </w:r>
      <w:r>
        <w:t xml:space="preserve">ISO 9000 series of </w:t>
      </w:r>
      <w:r w:rsidR="00CF64B8">
        <w:t>q</w:t>
      </w:r>
      <w:r>
        <w:t xml:space="preserve">uality </w:t>
      </w:r>
      <w:r w:rsidR="00CF64B8">
        <w:t>m</w:t>
      </w:r>
      <w:r>
        <w:t>anagement standards.</w:t>
      </w:r>
    </w:p>
    <w:p w14:paraId="5D231291" w14:textId="77777777" w:rsidR="00AE0DE4" w:rsidRPr="00992524" w:rsidRDefault="00AE0DE4" w:rsidP="00AE0DE4">
      <w:pPr>
        <w:pStyle w:val="Heading1"/>
      </w:pPr>
      <w:r w:rsidRPr="00992524">
        <w:t>Programme for Government Commitments</w:t>
      </w:r>
    </w:p>
    <w:p w14:paraId="258C3B37" w14:textId="17BA6A84" w:rsidR="00AE0DE4" w:rsidRPr="00E32BDE" w:rsidRDefault="00AE0DE4" w:rsidP="00AE0DE4">
      <w:pPr>
        <w:rPr>
          <w:szCs w:val="24"/>
        </w:rPr>
      </w:pPr>
      <w:r>
        <w:rPr>
          <w:szCs w:val="24"/>
        </w:rPr>
        <w:t>The new Programme for Government</w:t>
      </w:r>
      <w:r w:rsidR="00715D09">
        <w:rPr>
          <w:szCs w:val="24"/>
        </w:rPr>
        <w:t xml:space="preserve">, </w:t>
      </w:r>
      <w:r w:rsidR="00715D09" w:rsidRPr="00715D09">
        <w:rPr>
          <w:b/>
          <w:bCs/>
          <w:szCs w:val="24"/>
        </w:rPr>
        <w:t>Securing Ireland’s Future</w:t>
      </w:r>
      <w:r w:rsidR="00715D09">
        <w:rPr>
          <w:szCs w:val="24"/>
        </w:rPr>
        <w:t>,</w:t>
      </w:r>
      <w:r>
        <w:rPr>
          <w:szCs w:val="24"/>
        </w:rPr>
        <w:t xml:space="preserve"> contains wide-ranging commitments to advance the rights and improve the lives of disabled people in Ireland. The NDA advises that the Department identify the </w:t>
      </w:r>
      <w:r w:rsidR="00715D09">
        <w:rPr>
          <w:szCs w:val="24"/>
        </w:rPr>
        <w:t xml:space="preserve">disability-related </w:t>
      </w:r>
      <w:r>
        <w:rPr>
          <w:szCs w:val="24"/>
        </w:rPr>
        <w:t xml:space="preserve">commitments most relevant to its work and remit, including those of a cross-cutting nature, and include these as strategic actions in the new Statement of </w:t>
      </w:r>
      <w:r w:rsidRPr="00627DCB">
        <w:rPr>
          <w:szCs w:val="24"/>
        </w:rPr>
        <w:t xml:space="preserve">Strategy. </w:t>
      </w:r>
      <w:r w:rsidRPr="00E32BDE">
        <w:rPr>
          <w:szCs w:val="24"/>
        </w:rPr>
        <w:t>These include</w:t>
      </w:r>
      <w:r w:rsidR="00A06C38" w:rsidRPr="00E32BDE">
        <w:rPr>
          <w:szCs w:val="24"/>
        </w:rPr>
        <w:t xml:space="preserve"> actions to</w:t>
      </w:r>
      <w:r w:rsidRPr="00E32BDE">
        <w:rPr>
          <w:szCs w:val="24"/>
        </w:rPr>
        <w:t>:</w:t>
      </w:r>
    </w:p>
    <w:p w14:paraId="1714EC95" w14:textId="77777777" w:rsidR="00506A91" w:rsidRPr="00E32BDE" w:rsidRDefault="00506A91" w:rsidP="00506A91">
      <w:pPr>
        <w:pStyle w:val="ListParagraph"/>
        <w:numPr>
          <w:ilvl w:val="0"/>
          <w:numId w:val="8"/>
        </w:numPr>
        <w:rPr>
          <w:szCs w:val="24"/>
        </w:rPr>
      </w:pPr>
      <w:r w:rsidRPr="00E32BDE">
        <w:rPr>
          <w:szCs w:val="24"/>
        </w:rPr>
        <w:t>Develop a Code of Practice to support the hiring of workers with a disability.</w:t>
      </w:r>
    </w:p>
    <w:p w14:paraId="3C47DFA5" w14:textId="2A59B51E" w:rsidR="00506A91" w:rsidRPr="00E32BDE" w:rsidRDefault="00506A91" w:rsidP="00506A91">
      <w:pPr>
        <w:pStyle w:val="ListParagraph"/>
        <w:numPr>
          <w:ilvl w:val="0"/>
          <w:numId w:val="8"/>
        </w:numPr>
        <w:rPr>
          <w:szCs w:val="24"/>
        </w:rPr>
      </w:pPr>
      <w:r w:rsidRPr="00E32BDE">
        <w:rPr>
          <w:szCs w:val="24"/>
        </w:rPr>
        <w:t>Work with employers and across Government to improve employment of people with disabilities and ensure that supports for entrepreneurs and enterprise are accessible to all, including people with disabilities with a goal of reaching at least the EU average.</w:t>
      </w:r>
      <w:r w:rsidR="0062041D" w:rsidRPr="00E32BDE">
        <w:rPr>
          <w:szCs w:val="24"/>
        </w:rPr>
        <w:t xml:space="preserve"> </w:t>
      </w:r>
      <w:r w:rsidR="00627DCB">
        <w:rPr>
          <w:szCs w:val="24"/>
        </w:rPr>
        <w:t>We advise that t</w:t>
      </w:r>
      <w:r w:rsidR="0062041D" w:rsidRPr="00E32BDE">
        <w:rPr>
          <w:szCs w:val="24"/>
        </w:rPr>
        <w:t>his work should include addressing outstanding policy gaps from the Comprehensive Employment Strategy, which are highlighted below as actions to be included in the new National Disability Strategy.</w:t>
      </w:r>
    </w:p>
    <w:p w14:paraId="6C33185F" w14:textId="7C79C839" w:rsidR="00650BC4" w:rsidRPr="00E32BDE" w:rsidRDefault="007527A6" w:rsidP="00A06C38">
      <w:pPr>
        <w:pStyle w:val="ListParagraph"/>
        <w:numPr>
          <w:ilvl w:val="0"/>
          <w:numId w:val="8"/>
        </w:numPr>
        <w:rPr>
          <w:szCs w:val="24"/>
        </w:rPr>
      </w:pPr>
      <w:r w:rsidRPr="00E32BDE">
        <w:rPr>
          <w:szCs w:val="24"/>
        </w:rPr>
        <w:t>Promote flexible working arrangements that benefit both workers and employers, ensuring a balanced approach.</w:t>
      </w:r>
    </w:p>
    <w:p w14:paraId="05228ACB" w14:textId="77777777" w:rsidR="00AE0DE4" w:rsidRPr="00992524" w:rsidRDefault="00AE0DE4" w:rsidP="00AE0DE4">
      <w:pPr>
        <w:pStyle w:val="Heading1"/>
      </w:pPr>
      <w:r w:rsidRPr="00992524">
        <w:t>Alignment with National Strategies</w:t>
      </w:r>
    </w:p>
    <w:p w14:paraId="19333E61" w14:textId="0BBE62F9"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 xml:space="preserve">new </w:t>
      </w:r>
      <w:r>
        <w:rPr>
          <w:rFonts w:eastAsia="Times New Roman" w:cs="Times New Roman"/>
          <w:kern w:val="0"/>
          <w:szCs w:val="24"/>
          <w14:ligatures w14:val="none"/>
        </w:rPr>
        <w:t xml:space="preserve">Statement of Strategy </w:t>
      </w:r>
      <w:r w:rsidRPr="00992524">
        <w:rPr>
          <w:rFonts w:eastAsia="Times New Roman" w:cs="Times New Roman"/>
          <w:kern w:val="0"/>
          <w:szCs w:val="24"/>
          <w14:ligatures w14:val="none"/>
        </w:rPr>
        <w:t>align with the UN Convention on the Rights of Persons with Disabilities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and other relevant national strategies and policy commitments relevant to </w:t>
      </w:r>
      <w:r w:rsidR="00715D09">
        <w:rPr>
          <w:rFonts w:eastAsia="Times New Roman" w:cs="Times New Roman"/>
          <w:kern w:val="0"/>
          <w:szCs w:val="24"/>
          <w14:ligatures w14:val="none"/>
        </w:rPr>
        <w:t>people with disabilities</w:t>
      </w:r>
      <w:r w:rsidRPr="00992524">
        <w:rPr>
          <w:rFonts w:eastAsia="Times New Roman" w:cs="Times New Roman"/>
          <w:kern w:val="0"/>
          <w:szCs w:val="24"/>
          <w14:ligatures w14:val="none"/>
        </w:rPr>
        <w:t>. Some of the most important of these are highlighted below.</w:t>
      </w:r>
    </w:p>
    <w:p w14:paraId="5DECBE4B" w14:textId="77777777" w:rsidR="00AE0DE4" w:rsidRPr="00992524" w:rsidRDefault="00AE0DE4" w:rsidP="00AE0DE4">
      <w:pPr>
        <w:pStyle w:val="Heading2"/>
        <w:rPr>
          <w:rFonts w:eastAsia="Times New Roman"/>
        </w:rPr>
      </w:pPr>
      <w:r w:rsidRPr="00992524">
        <w:rPr>
          <w:rFonts w:eastAsia="Times New Roman"/>
        </w:rPr>
        <w:t>UNCRPD</w:t>
      </w:r>
    </w:p>
    <w:p w14:paraId="5E4D1FC8" w14:textId="38EBF124" w:rsidR="00AE0DE4" w:rsidRPr="00992524" w:rsidRDefault="00AE0DE4" w:rsidP="002B67C3">
      <w:pPr>
        <w:rPr>
          <w:rFonts w:eastAsia="Times New Roman" w:cs="Times New Roman"/>
          <w:kern w:val="0"/>
          <w:szCs w:val="24"/>
          <w14:ligatures w14:val="none"/>
        </w:rPr>
      </w:pPr>
      <w:r w:rsidRPr="00992524">
        <w:rPr>
          <w:rFonts w:eastAsia="Times New Roman" w:cs="Times New Roman"/>
          <w:kern w:val="0"/>
          <w:szCs w:val="24"/>
          <w14:ligatures w14:val="none"/>
        </w:rPr>
        <w:t>Ireland ratified the UN Convention on the Rights of Persons with Disabilities (UNCRPD) in March 2018</w:t>
      </w:r>
      <w:r>
        <w:rPr>
          <w:rFonts w:eastAsia="Times New Roman" w:cs="Times New Roman"/>
          <w:kern w:val="0"/>
          <w:szCs w:val="24"/>
          <w14:ligatures w14:val="none"/>
        </w:rPr>
        <w:t xml:space="preserve"> and its Optional Protocol in November 2024</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There are several Articles of the Convention relevant to the work of the Department, in </w:t>
      </w:r>
      <w:r w:rsidRPr="004D2500">
        <w:rPr>
          <w:rFonts w:eastAsia="Times New Roman" w:cs="Times New Roman"/>
          <w:kern w:val="0"/>
          <w:szCs w:val="24"/>
          <w14:ligatures w14:val="none"/>
        </w:rPr>
        <w:t xml:space="preserve">particular </w:t>
      </w:r>
      <w:r w:rsidRPr="00763779">
        <w:rPr>
          <w:rFonts w:eastAsia="Times New Roman" w:cs="Times New Roman"/>
          <w:b/>
          <w:bCs/>
          <w:kern w:val="0"/>
          <w:szCs w:val="24"/>
          <w14:ligatures w14:val="none"/>
        </w:rPr>
        <w:t xml:space="preserve">Article </w:t>
      </w:r>
      <w:r w:rsidR="002B67C3" w:rsidRPr="00763779">
        <w:rPr>
          <w:rFonts w:eastAsia="Times New Roman" w:cs="Times New Roman"/>
          <w:b/>
          <w:bCs/>
          <w:kern w:val="0"/>
          <w:szCs w:val="24"/>
          <w14:ligatures w14:val="none"/>
        </w:rPr>
        <w:t>27</w:t>
      </w:r>
      <w:r w:rsidRPr="00763779">
        <w:rPr>
          <w:rFonts w:eastAsia="Times New Roman" w:cs="Times New Roman"/>
          <w:b/>
          <w:bCs/>
          <w:kern w:val="0"/>
          <w:szCs w:val="24"/>
          <w14:ligatures w14:val="none"/>
        </w:rPr>
        <w:t>,</w:t>
      </w:r>
      <w:r w:rsidR="002B67C3" w:rsidRPr="00763779">
        <w:rPr>
          <w:rFonts w:eastAsia="Times New Roman" w:cs="Times New Roman"/>
          <w:b/>
          <w:bCs/>
          <w:kern w:val="0"/>
          <w:szCs w:val="24"/>
          <w14:ligatures w14:val="none"/>
        </w:rPr>
        <w:t xml:space="preserve"> Work and Employment</w:t>
      </w:r>
      <w:r w:rsidR="004D2500" w:rsidRPr="00763779">
        <w:rPr>
          <w:rFonts w:eastAsia="Times New Roman" w:cs="Times New Roman"/>
          <w:b/>
          <w:bCs/>
          <w:kern w:val="0"/>
          <w:szCs w:val="24"/>
          <w14:ligatures w14:val="none"/>
        </w:rPr>
        <w:t>,</w:t>
      </w:r>
      <w:r w:rsidRPr="00763779">
        <w:rPr>
          <w:rFonts w:eastAsia="Times New Roman" w:cs="Times New Roman"/>
          <w:b/>
          <w:bCs/>
          <w:kern w:val="0"/>
          <w:szCs w:val="24"/>
          <w14:ligatures w14:val="none"/>
        </w:rPr>
        <w:t xml:space="preserve"> </w:t>
      </w:r>
      <w:r w:rsidRPr="00992524">
        <w:rPr>
          <w:rFonts w:eastAsia="Times New Roman" w:cs="Times New Roman"/>
          <w:kern w:val="0"/>
          <w:szCs w:val="24"/>
          <w14:ligatures w14:val="none"/>
        </w:rPr>
        <w:t xml:space="preserve">which </w:t>
      </w:r>
      <w:r w:rsidR="007527A6" w:rsidRPr="00FF431E">
        <w:rPr>
          <w:rFonts w:eastAsia="Times New Roman"/>
        </w:rPr>
        <w:t xml:space="preserve">provides for the right of disabled people </w:t>
      </w:r>
      <w:r w:rsidR="007527A6" w:rsidRPr="00FF431E">
        <w:t>to work</w:t>
      </w:r>
      <w:r w:rsidR="00763779">
        <w:t>,</w:t>
      </w:r>
      <w:r w:rsidR="007527A6" w:rsidRPr="00FF431E">
        <w:t xml:space="preserve"> on </w:t>
      </w:r>
      <w:r w:rsidR="007527A6" w:rsidRPr="00FF431E">
        <w:lastRenderedPageBreak/>
        <w:t xml:space="preserve">an equal basis with others. This includes the right to the opportunity to gain a living by work freely chosen or accepted in a labour market and a work environment that is open, inclusive and accessible to disabled people. </w:t>
      </w:r>
    </w:p>
    <w:p w14:paraId="4FC92202" w14:textId="4F01A7D6"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ha</w:t>
      </w:r>
      <w:r>
        <w:rPr>
          <w:rFonts w:eastAsia="Times New Roman" w:cs="Times New Roman"/>
          <w:kern w:val="0"/>
          <w:szCs w:val="24"/>
          <w14:ligatures w14:val="none"/>
        </w:rPr>
        <w:t>s</w:t>
      </w:r>
      <w:r w:rsidRPr="00992524">
        <w:rPr>
          <w:rFonts w:eastAsia="Times New Roman" w:cs="Times New Roman"/>
          <w:kern w:val="0"/>
          <w:szCs w:val="24"/>
          <w14:ligatures w14:val="none"/>
        </w:rPr>
        <w:t xml:space="preserve"> regard to</w:t>
      </w:r>
      <w:r>
        <w:rPr>
          <w:rFonts w:eastAsia="Times New Roman" w:cs="Times New Roman"/>
          <w:kern w:val="0"/>
          <w:szCs w:val="24"/>
          <w14:ligatures w14:val="none"/>
        </w:rPr>
        <w:t xml:space="preserve"> the Convention when developing its new Strategic Statement and outlines therein how it intends to meet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its </w:t>
      </w:r>
      <w:r w:rsidRPr="004D2500">
        <w:rPr>
          <w:rFonts w:eastAsia="Times New Roman" w:cs="Times New Roman"/>
          <w:kern w:val="0"/>
          <w:szCs w:val="24"/>
          <w14:ligatures w14:val="none"/>
        </w:rPr>
        <w:t>obligations.</w:t>
      </w:r>
      <w:r w:rsidR="00BB03D4" w:rsidRPr="004D2500">
        <w:rPr>
          <w:rFonts w:eastAsia="Times New Roman" w:cs="Times New Roman"/>
          <w:kern w:val="0"/>
          <w:szCs w:val="24"/>
          <w14:ligatures w14:val="none"/>
        </w:rPr>
        <w:t xml:space="preserve"> </w:t>
      </w:r>
      <w:r w:rsidRPr="004D2500">
        <w:rPr>
          <w:rFonts w:eastAsia="Times New Roman" w:cs="Times New Roman"/>
          <w:kern w:val="0"/>
          <w:szCs w:val="24"/>
          <w14:ligatures w14:val="none"/>
        </w:rPr>
        <w:t xml:space="preserve">The NDA has developed a briefing paper on Article </w:t>
      </w:r>
      <w:r w:rsidR="004D2500" w:rsidRPr="004D2500">
        <w:rPr>
          <w:rFonts w:eastAsia="Times New Roman" w:cs="Times New Roman"/>
          <w:kern w:val="0"/>
          <w:szCs w:val="24"/>
          <w14:ligatures w14:val="none"/>
        </w:rPr>
        <w:t>27</w:t>
      </w:r>
      <w:r w:rsidRPr="004D2500">
        <w:rPr>
          <w:rFonts w:eastAsia="Times New Roman" w:cs="Times New Roman"/>
          <w:kern w:val="0"/>
          <w:szCs w:val="24"/>
          <w14:ligatures w14:val="none"/>
        </w:rPr>
        <w:t xml:space="preserve"> of the Convention, detailing the legislation, policies, services and data available relevant to disabled persons, which may be of assistance in this regard.</w:t>
      </w:r>
      <w:r w:rsidRPr="004D2500">
        <w:rPr>
          <w:rFonts w:eastAsia="Times New Roman" w:cs="Times New Roman"/>
          <w:kern w:val="0"/>
          <w:szCs w:val="24"/>
          <w:vertAlign w:val="superscript"/>
          <w14:ligatures w14:val="none"/>
        </w:rPr>
        <w:footnoteReference w:id="3"/>
      </w:r>
    </w:p>
    <w:p w14:paraId="6EDBAECD" w14:textId="77777777" w:rsidR="00AE0DE4" w:rsidRPr="00AE0DE4" w:rsidRDefault="00AE0DE4" w:rsidP="00AE0DE4">
      <w:pPr>
        <w:pStyle w:val="Heading2"/>
        <w:rPr>
          <w:rFonts w:eastAsia="Times New Roman"/>
        </w:rPr>
      </w:pPr>
      <w:r w:rsidRPr="00AE0DE4">
        <w:rPr>
          <w:rFonts w:eastAsia="Times New Roman"/>
        </w:rPr>
        <w:t>New National Disability Strategy</w:t>
      </w:r>
    </w:p>
    <w:p w14:paraId="7CCDE3E2" w14:textId="77777777" w:rsidR="00AE0DE4" w:rsidRP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The Department of Children, Equality, Disability, Integration and Youth is currently coordinating work across Government to develop Ireland’s next National Disability Strategy, which will serve as the successor to the National Disability Inclusion Strategy 2017-2022. The new strategy will seek to progress Ireland’s implementation of the UNCRPD through a whole-of-government approach, necessitating collaboration between all government departments and agencies. Furthermore, the new Programme for Government commits to prioritising and funding this new National Disability Strategy. </w:t>
      </w:r>
    </w:p>
    <w:p w14:paraId="0A06BF79" w14:textId="74B554B4" w:rsidR="000A0208"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While the new </w:t>
      </w:r>
      <w:r w:rsidR="00B22B0E">
        <w:rPr>
          <w:rFonts w:eastAsia="Times New Roman" w:cs="Times New Roman"/>
          <w:kern w:val="0"/>
          <w:szCs w:val="24"/>
          <w14:ligatures w14:val="none"/>
        </w:rPr>
        <w:t>s</w:t>
      </w:r>
      <w:r w:rsidRPr="00AE0DE4">
        <w:rPr>
          <w:rFonts w:eastAsia="Times New Roman" w:cs="Times New Roman"/>
          <w:kern w:val="0"/>
          <w:szCs w:val="24"/>
          <w14:ligatures w14:val="none"/>
        </w:rPr>
        <w:t>trategy has yet to be</w:t>
      </w:r>
      <w:r w:rsidR="003A0A5D">
        <w:rPr>
          <w:rFonts w:eastAsia="Times New Roman" w:cs="Times New Roman"/>
          <w:kern w:val="0"/>
          <w:szCs w:val="24"/>
          <w14:ligatures w14:val="none"/>
        </w:rPr>
        <w:t xml:space="preserve"> fully</w:t>
      </w:r>
      <w:r w:rsidRPr="00AE0DE4">
        <w:rPr>
          <w:rFonts w:eastAsia="Times New Roman" w:cs="Times New Roman"/>
          <w:kern w:val="0"/>
          <w:szCs w:val="24"/>
          <w14:ligatures w14:val="none"/>
        </w:rPr>
        <w:t xml:space="preserve"> finalised, the NDA </w:t>
      </w:r>
      <w:r w:rsidR="00625EB3">
        <w:rPr>
          <w:rFonts w:eastAsia="Times New Roman" w:cs="Times New Roman"/>
          <w:kern w:val="0"/>
          <w:szCs w:val="24"/>
          <w14:ligatures w14:val="none"/>
        </w:rPr>
        <w:t xml:space="preserve">is aware that drafting is well </w:t>
      </w:r>
      <w:proofErr w:type="gramStart"/>
      <w:r w:rsidR="00625EB3">
        <w:rPr>
          <w:rFonts w:eastAsia="Times New Roman" w:cs="Times New Roman"/>
          <w:kern w:val="0"/>
          <w:szCs w:val="24"/>
          <w14:ligatures w14:val="none"/>
        </w:rPr>
        <w:t>advanced</w:t>
      </w:r>
      <w:proofErr w:type="gramEnd"/>
      <w:r w:rsidR="00763779">
        <w:rPr>
          <w:rFonts w:eastAsia="Times New Roman" w:cs="Times New Roman"/>
          <w:kern w:val="0"/>
          <w:szCs w:val="24"/>
          <w14:ligatures w14:val="none"/>
        </w:rPr>
        <w:t xml:space="preserve"> and that t</w:t>
      </w:r>
      <w:r w:rsidR="00067B7E">
        <w:rPr>
          <w:rFonts w:eastAsia="Times New Roman" w:cs="Times New Roman"/>
          <w:kern w:val="0"/>
          <w:szCs w:val="24"/>
          <w14:ligatures w14:val="none"/>
        </w:rPr>
        <w:t xml:space="preserve">he </w:t>
      </w:r>
      <w:r w:rsidR="00A06C38">
        <w:rPr>
          <w:rFonts w:eastAsia="Times New Roman" w:cs="Times New Roman"/>
          <w:kern w:val="0"/>
          <w:szCs w:val="24"/>
          <w14:ligatures w14:val="none"/>
        </w:rPr>
        <w:t>D</w:t>
      </w:r>
      <w:r w:rsidR="00067B7E">
        <w:rPr>
          <w:rFonts w:eastAsia="Times New Roman" w:cs="Times New Roman"/>
          <w:kern w:val="0"/>
          <w:szCs w:val="24"/>
          <w14:ligatures w14:val="none"/>
        </w:rPr>
        <w:t>ep</w:t>
      </w:r>
      <w:r w:rsidR="00A06C38">
        <w:rPr>
          <w:rFonts w:eastAsia="Times New Roman" w:cs="Times New Roman"/>
          <w:kern w:val="0"/>
          <w:szCs w:val="24"/>
          <w14:ligatures w14:val="none"/>
        </w:rPr>
        <w:t>artment</w:t>
      </w:r>
      <w:r w:rsidR="00067B7E">
        <w:rPr>
          <w:rFonts w:eastAsia="Times New Roman" w:cs="Times New Roman"/>
          <w:kern w:val="0"/>
          <w:szCs w:val="24"/>
          <w14:ligatures w14:val="none"/>
        </w:rPr>
        <w:t xml:space="preserve"> has </w:t>
      </w:r>
      <w:r w:rsidR="00763779">
        <w:rPr>
          <w:rFonts w:eastAsia="Times New Roman" w:cs="Times New Roman"/>
          <w:kern w:val="0"/>
          <w:szCs w:val="24"/>
          <w14:ligatures w14:val="none"/>
        </w:rPr>
        <w:t>several actions</w:t>
      </w:r>
      <w:r w:rsidR="00067B7E">
        <w:rPr>
          <w:rFonts w:eastAsia="Times New Roman" w:cs="Times New Roman"/>
          <w:kern w:val="0"/>
          <w:szCs w:val="24"/>
          <w14:ligatures w14:val="none"/>
        </w:rPr>
        <w:t xml:space="preserve"> in the draft </w:t>
      </w:r>
      <w:r w:rsidR="00A06C38">
        <w:rPr>
          <w:rFonts w:eastAsia="Times New Roman" w:cs="Times New Roman"/>
          <w:kern w:val="0"/>
          <w:szCs w:val="24"/>
          <w14:ligatures w14:val="none"/>
        </w:rPr>
        <w:t>strategy</w:t>
      </w:r>
      <w:r w:rsidR="00067B7E">
        <w:rPr>
          <w:rFonts w:eastAsia="Times New Roman" w:cs="Times New Roman"/>
          <w:kern w:val="0"/>
          <w:szCs w:val="24"/>
          <w14:ligatures w14:val="none"/>
        </w:rPr>
        <w:t xml:space="preserve">. However, the </w:t>
      </w:r>
      <w:r w:rsidR="00A06C38">
        <w:rPr>
          <w:rFonts w:eastAsia="Times New Roman" w:cs="Times New Roman"/>
          <w:kern w:val="0"/>
          <w:szCs w:val="24"/>
          <w14:ligatures w14:val="none"/>
        </w:rPr>
        <w:t>NDA</w:t>
      </w:r>
      <w:r w:rsidR="00067B7E">
        <w:rPr>
          <w:rFonts w:eastAsia="Times New Roman" w:cs="Times New Roman"/>
          <w:kern w:val="0"/>
          <w:szCs w:val="24"/>
          <w14:ligatures w14:val="none"/>
        </w:rPr>
        <w:t xml:space="preserve"> advises that these </w:t>
      </w:r>
      <w:r w:rsidR="00A06C38">
        <w:rPr>
          <w:rFonts w:eastAsia="Times New Roman" w:cs="Times New Roman"/>
          <w:kern w:val="0"/>
          <w:szCs w:val="24"/>
          <w14:ligatures w14:val="none"/>
        </w:rPr>
        <w:t>do not appear to be</w:t>
      </w:r>
      <w:r w:rsidR="00067B7E">
        <w:rPr>
          <w:rFonts w:eastAsia="Times New Roman" w:cs="Times New Roman"/>
          <w:kern w:val="0"/>
          <w:szCs w:val="24"/>
          <w14:ligatures w14:val="none"/>
        </w:rPr>
        <w:t xml:space="preserve"> transformative</w:t>
      </w:r>
      <w:r w:rsidR="00A06C38">
        <w:rPr>
          <w:rFonts w:eastAsia="Times New Roman" w:cs="Times New Roman"/>
          <w:kern w:val="0"/>
          <w:szCs w:val="24"/>
          <w14:ligatures w14:val="none"/>
        </w:rPr>
        <w:t xml:space="preserve"> actions</w:t>
      </w:r>
      <w:r w:rsidR="00067B7E">
        <w:rPr>
          <w:rFonts w:eastAsia="Times New Roman" w:cs="Times New Roman"/>
          <w:kern w:val="0"/>
          <w:szCs w:val="24"/>
          <w14:ligatures w14:val="none"/>
        </w:rPr>
        <w:t xml:space="preserve">, </w:t>
      </w:r>
      <w:r w:rsidR="0062041D">
        <w:rPr>
          <w:rFonts w:eastAsia="Times New Roman" w:cs="Times New Roman"/>
          <w:kern w:val="0"/>
          <w:szCs w:val="24"/>
          <w14:ligatures w14:val="none"/>
        </w:rPr>
        <w:t xml:space="preserve">in the main </w:t>
      </w:r>
      <w:r w:rsidR="00A06C38">
        <w:rPr>
          <w:rFonts w:eastAsia="Times New Roman" w:cs="Times New Roman"/>
          <w:kern w:val="0"/>
          <w:szCs w:val="24"/>
          <w14:ligatures w14:val="none"/>
        </w:rPr>
        <w:t xml:space="preserve">being </w:t>
      </w:r>
      <w:r w:rsidR="00067B7E">
        <w:rPr>
          <w:rFonts w:eastAsia="Times New Roman" w:cs="Times New Roman"/>
          <w:kern w:val="0"/>
          <w:szCs w:val="24"/>
          <w14:ligatures w14:val="none"/>
        </w:rPr>
        <w:t xml:space="preserve">process rather than outcome based. </w:t>
      </w:r>
      <w:r w:rsidR="000A0208">
        <w:rPr>
          <w:rFonts w:eastAsia="Times New Roman" w:cs="Times New Roman"/>
          <w:kern w:val="0"/>
          <w:szCs w:val="24"/>
          <w14:ligatures w14:val="none"/>
        </w:rPr>
        <w:t>We advise that the</w:t>
      </w:r>
      <w:r w:rsidR="0062041D">
        <w:rPr>
          <w:rFonts w:eastAsia="Times New Roman" w:cs="Times New Roman"/>
          <w:kern w:val="0"/>
          <w:szCs w:val="24"/>
          <w14:ligatures w14:val="none"/>
        </w:rPr>
        <w:t>se</w:t>
      </w:r>
      <w:r w:rsidR="000A0208">
        <w:rPr>
          <w:rFonts w:eastAsia="Times New Roman" w:cs="Times New Roman"/>
          <w:kern w:val="0"/>
          <w:szCs w:val="24"/>
          <w14:ligatures w14:val="none"/>
        </w:rPr>
        <w:t xml:space="preserve"> actions are reviewed to ensure that they are not repeating </w:t>
      </w:r>
      <w:r w:rsidR="0062041D">
        <w:rPr>
          <w:rFonts w:eastAsia="Times New Roman" w:cs="Times New Roman"/>
          <w:kern w:val="0"/>
          <w:szCs w:val="24"/>
          <w14:ligatures w14:val="none"/>
        </w:rPr>
        <w:t>work</w:t>
      </w:r>
      <w:r w:rsidR="000A0208">
        <w:rPr>
          <w:rFonts w:eastAsia="Times New Roman" w:cs="Times New Roman"/>
          <w:kern w:val="0"/>
          <w:szCs w:val="24"/>
          <w14:ligatures w14:val="none"/>
        </w:rPr>
        <w:t xml:space="preserve"> already undertaken. For example, </w:t>
      </w:r>
      <w:r w:rsidR="0062041D">
        <w:rPr>
          <w:rFonts w:eastAsia="Times New Roman" w:cs="Times New Roman"/>
          <w:kern w:val="0"/>
          <w:szCs w:val="24"/>
          <w14:ligatures w14:val="none"/>
        </w:rPr>
        <w:t xml:space="preserve">we would draw the Department’s attention to the following research on which </w:t>
      </w:r>
      <w:r w:rsidR="000A0208">
        <w:rPr>
          <w:rFonts w:eastAsia="Times New Roman" w:cs="Times New Roman"/>
          <w:kern w:val="0"/>
          <w:szCs w:val="24"/>
          <w14:ligatures w14:val="none"/>
        </w:rPr>
        <w:t>NDA collaborated:</w:t>
      </w:r>
    </w:p>
    <w:p w14:paraId="4CB8B934" w14:textId="7EDD5D1E" w:rsidR="000A0208" w:rsidRDefault="00671A95" w:rsidP="000A0208">
      <w:pPr>
        <w:pStyle w:val="ListParagraph"/>
        <w:numPr>
          <w:ilvl w:val="0"/>
          <w:numId w:val="15"/>
        </w:numPr>
        <w:rPr>
          <w:rFonts w:eastAsia="Times New Roman" w:cs="Times New Roman"/>
          <w:kern w:val="0"/>
          <w:szCs w:val="24"/>
          <w14:ligatures w14:val="none"/>
        </w:rPr>
      </w:pPr>
      <w:r>
        <w:rPr>
          <w:rFonts w:eastAsia="Times New Roman" w:cs="Times New Roman"/>
          <w:kern w:val="0"/>
          <w:szCs w:val="24"/>
          <w14:ligatures w14:val="none"/>
        </w:rPr>
        <w:t>T</w:t>
      </w:r>
      <w:r w:rsidR="000A0208" w:rsidRPr="000A0208">
        <w:rPr>
          <w:rFonts w:eastAsia="Times New Roman" w:cs="Times New Roman"/>
          <w:kern w:val="0"/>
          <w:szCs w:val="24"/>
          <w14:ligatures w14:val="none"/>
        </w:rPr>
        <w:t xml:space="preserve">he OECD report </w:t>
      </w:r>
      <w:hyperlink r:id="rId10" w:history="1">
        <w:r w:rsidR="000A0208" w:rsidRPr="000A0208">
          <w:rPr>
            <w:rStyle w:val="Hyperlink"/>
            <w:rFonts w:eastAsia="Times New Roman" w:cs="Times New Roman"/>
            <w:b/>
            <w:bCs/>
            <w:kern w:val="0"/>
            <w:szCs w:val="24"/>
            <w14:ligatures w14:val="none"/>
          </w:rPr>
          <w:t>Disability, Work and Inclusion in Ireland: Engaging and Supporting Employers</w:t>
        </w:r>
      </w:hyperlink>
      <w:r w:rsidR="000A0208" w:rsidRPr="000A0208">
        <w:rPr>
          <w:rFonts w:eastAsia="Times New Roman" w:cs="Times New Roman"/>
          <w:kern w:val="0"/>
          <w:szCs w:val="24"/>
          <w14:ligatures w14:val="none"/>
        </w:rPr>
        <w:t xml:space="preserve"> </w:t>
      </w:r>
      <w:r w:rsidR="000A0208">
        <w:rPr>
          <w:rFonts w:eastAsia="Times New Roman" w:cs="Times New Roman"/>
          <w:kern w:val="0"/>
          <w:szCs w:val="24"/>
          <w14:ligatures w14:val="none"/>
        </w:rPr>
        <w:t xml:space="preserve">which </w:t>
      </w:r>
      <w:r w:rsidR="000A0208" w:rsidRPr="000A0208">
        <w:rPr>
          <w:rFonts w:eastAsia="Times New Roman" w:cs="Times New Roman"/>
          <w:kern w:val="0"/>
          <w:szCs w:val="24"/>
          <w14:ligatures w14:val="none"/>
        </w:rPr>
        <w:t xml:space="preserve">showcases learning from other OECD jurisdictions that could be adapted and applied  in an Irish context to enhance employer engagement. </w:t>
      </w:r>
    </w:p>
    <w:p w14:paraId="3A38DD16" w14:textId="42ADEC3B" w:rsidR="000A0208" w:rsidRDefault="00671A95" w:rsidP="000A0208">
      <w:pPr>
        <w:pStyle w:val="ListParagraph"/>
        <w:numPr>
          <w:ilvl w:val="0"/>
          <w:numId w:val="15"/>
        </w:numPr>
        <w:rPr>
          <w:rFonts w:eastAsia="Times New Roman" w:cs="Times New Roman"/>
          <w:kern w:val="0"/>
          <w:szCs w:val="24"/>
          <w14:ligatures w14:val="none"/>
        </w:rPr>
      </w:pPr>
      <w:r>
        <w:rPr>
          <w:rFonts w:eastAsia="Times New Roman" w:cs="Times New Roman"/>
          <w:kern w:val="0"/>
          <w:szCs w:val="24"/>
          <w14:ligatures w14:val="none"/>
        </w:rPr>
        <w:t>T</w:t>
      </w:r>
      <w:r w:rsidR="000A0208">
        <w:rPr>
          <w:rFonts w:eastAsia="Times New Roman" w:cs="Times New Roman"/>
          <w:kern w:val="0"/>
          <w:szCs w:val="24"/>
          <w14:ligatures w14:val="none"/>
        </w:rPr>
        <w:t xml:space="preserve">he CSO report on </w:t>
      </w:r>
      <w:hyperlink r:id="rId11" w:history="1">
        <w:r w:rsidR="000A0208" w:rsidRPr="000A0208">
          <w:rPr>
            <w:rStyle w:val="Hyperlink"/>
            <w:rFonts w:eastAsia="Times New Roman" w:cs="Times New Roman"/>
            <w:b/>
            <w:bCs/>
            <w:kern w:val="0"/>
            <w:szCs w:val="24"/>
            <w14:ligatures w14:val="none"/>
          </w:rPr>
          <w:t>Income, Employment and Welfare Analysis of People with a Disability</w:t>
        </w:r>
      </w:hyperlink>
      <w:r w:rsidR="000A0208">
        <w:rPr>
          <w:rFonts w:eastAsia="Times New Roman" w:cs="Times New Roman"/>
          <w:kern w:val="0"/>
          <w:szCs w:val="24"/>
          <w14:ligatures w14:val="none"/>
        </w:rPr>
        <w:t>, which analyses data on people with a disability and provides new insights into their employment, income, education, health and housing.</w:t>
      </w:r>
    </w:p>
    <w:p w14:paraId="3AD5265D" w14:textId="452AA7B7" w:rsidR="00292A44" w:rsidRPr="000A0208" w:rsidRDefault="00671A95" w:rsidP="000A0208">
      <w:pPr>
        <w:pStyle w:val="ListParagraph"/>
        <w:numPr>
          <w:ilvl w:val="0"/>
          <w:numId w:val="15"/>
        </w:numPr>
        <w:rPr>
          <w:rFonts w:eastAsia="Times New Roman" w:cs="Times New Roman"/>
          <w:kern w:val="0"/>
          <w:szCs w:val="24"/>
          <w14:ligatures w14:val="none"/>
        </w:rPr>
      </w:pPr>
      <w:r>
        <w:rPr>
          <w:rFonts w:eastAsia="Times New Roman" w:cs="Times New Roman"/>
          <w:kern w:val="0"/>
          <w:szCs w:val="24"/>
          <w14:ligatures w14:val="none"/>
        </w:rPr>
        <w:t>T</w:t>
      </w:r>
      <w:r w:rsidR="00292A44">
        <w:rPr>
          <w:rFonts w:eastAsia="Times New Roman" w:cs="Times New Roman"/>
          <w:kern w:val="0"/>
          <w:szCs w:val="24"/>
          <w14:ligatures w14:val="none"/>
        </w:rPr>
        <w:t xml:space="preserve">he ESRI report on </w:t>
      </w:r>
      <w:hyperlink r:id="rId12" w:history="1">
        <w:r w:rsidR="00292A44" w:rsidRPr="00292A44">
          <w:rPr>
            <w:rStyle w:val="Hyperlink"/>
            <w:rFonts w:eastAsia="Times New Roman" w:cs="Times New Roman"/>
            <w:b/>
            <w:bCs/>
            <w:kern w:val="0"/>
            <w:szCs w:val="24"/>
            <w14:ligatures w14:val="none"/>
          </w:rPr>
          <w:t>Identification of Skills Gaps Among Persons with Disabilities and their Employment Prospects</w:t>
        </w:r>
      </w:hyperlink>
      <w:r w:rsidR="00292A44" w:rsidRPr="00292A44">
        <w:rPr>
          <w:rFonts w:eastAsia="Times New Roman" w:cs="Times New Roman"/>
          <w:kern w:val="0"/>
          <w:szCs w:val="24"/>
          <w14:ligatures w14:val="none"/>
        </w:rPr>
        <w:t> </w:t>
      </w:r>
      <w:r w:rsidR="00292A44">
        <w:rPr>
          <w:rFonts w:eastAsia="Times New Roman" w:cs="Times New Roman"/>
          <w:kern w:val="0"/>
          <w:szCs w:val="24"/>
          <w14:ligatures w14:val="none"/>
        </w:rPr>
        <w:t xml:space="preserve">which examines data on the skills and employment gaps </w:t>
      </w:r>
      <w:r w:rsidR="00292A44">
        <w:rPr>
          <w:rFonts w:eastAsia="Times New Roman" w:cs="Times New Roman"/>
          <w:kern w:val="0"/>
          <w:szCs w:val="24"/>
          <w14:ligatures w14:val="none"/>
        </w:rPr>
        <w:lastRenderedPageBreak/>
        <w:t>of disabled people compared to non</w:t>
      </w:r>
      <w:r>
        <w:rPr>
          <w:rFonts w:eastAsia="Times New Roman" w:cs="Times New Roman"/>
          <w:kern w:val="0"/>
          <w:szCs w:val="24"/>
          <w14:ligatures w14:val="none"/>
        </w:rPr>
        <w:t>-</w:t>
      </w:r>
      <w:r w:rsidR="00292A44">
        <w:rPr>
          <w:rFonts w:eastAsia="Times New Roman" w:cs="Times New Roman"/>
          <w:kern w:val="0"/>
          <w:szCs w:val="24"/>
          <w14:ligatures w14:val="none"/>
        </w:rPr>
        <w:t>disabled people and investigates the impact of having a disability on an individual’s employment pr</w:t>
      </w:r>
      <w:r w:rsidR="00E32BDE">
        <w:rPr>
          <w:rFonts w:eastAsia="Times New Roman" w:cs="Times New Roman"/>
          <w:kern w:val="0"/>
          <w:szCs w:val="24"/>
          <w14:ligatures w14:val="none"/>
        </w:rPr>
        <w:t>o</w:t>
      </w:r>
      <w:r w:rsidR="00292A44">
        <w:rPr>
          <w:rFonts w:eastAsia="Times New Roman" w:cs="Times New Roman"/>
          <w:kern w:val="0"/>
          <w:szCs w:val="24"/>
          <w14:ligatures w14:val="none"/>
        </w:rPr>
        <w:t>spects.</w:t>
      </w:r>
    </w:p>
    <w:p w14:paraId="256D304A" w14:textId="77777777" w:rsidR="000A0208" w:rsidRDefault="000A0208" w:rsidP="000A0208">
      <w:r>
        <w:t xml:space="preserve">We also note that </w:t>
      </w:r>
      <w:proofErr w:type="gramStart"/>
      <w:r>
        <w:t>a number of</w:t>
      </w:r>
      <w:proofErr w:type="gramEnd"/>
      <w:r>
        <w:t xml:space="preserve"> policy gaps remain following the expiration of the Comprehensive Employment Strategy for People with Disabilities 2015-2024 (CES). The NDA has prepared independent evaluations of progress for each year of the CES, and the final such evaluation </w:t>
      </w:r>
      <w:hyperlink r:id="rId13" w:history="1">
        <w:r w:rsidRPr="00EC4A61">
          <w:rPr>
            <w:rStyle w:val="Hyperlink"/>
          </w:rPr>
          <w:t>report</w:t>
        </w:r>
      </w:hyperlink>
      <w:r>
        <w:t xml:space="preserve"> includes analysis of progress against a series of agreed performance indicators. Key outstanding actions from the CES include:</w:t>
      </w:r>
    </w:p>
    <w:p w14:paraId="282ABCC5" w14:textId="3DFCC70E" w:rsidR="000A0208" w:rsidRDefault="000A0208" w:rsidP="000A0208">
      <w:pPr>
        <w:pStyle w:val="ListParagraph"/>
        <w:numPr>
          <w:ilvl w:val="0"/>
          <w:numId w:val="16"/>
        </w:numPr>
      </w:pPr>
      <w:r>
        <w:t xml:space="preserve">Testing and development of a national programme of supported employment, although there was previously an agreed cross-departmental policy to progress </w:t>
      </w:r>
      <w:proofErr w:type="gramStart"/>
      <w:r>
        <w:t>same;</w:t>
      </w:r>
      <w:proofErr w:type="gramEnd"/>
    </w:p>
    <w:p w14:paraId="0A98A2DE" w14:textId="2664CD15" w:rsidR="000A0208" w:rsidRDefault="000A0208" w:rsidP="000A0208">
      <w:pPr>
        <w:pStyle w:val="ListParagraph"/>
        <w:numPr>
          <w:ilvl w:val="0"/>
          <w:numId w:val="14"/>
        </w:numPr>
      </w:pPr>
      <w:r>
        <w:t>Testing and development of a national programme for vocational rehabilitation, where research on international best practice and associated policy advice has previously been provided;</w:t>
      </w:r>
      <w:r w:rsidR="0062041D">
        <w:rPr>
          <w:rStyle w:val="FootnoteReference"/>
        </w:rPr>
        <w:footnoteReference w:id="4"/>
      </w:r>
    </w:p>
    <w:p w14:paraId="1CACD533" w14:textId="5D79F656" w:rsidR="000A0208" w:rsidRDefault="000A0208" w:rsidP="000A0208">
      <w:pPr>
        <w:pStyle w:val="ListParagraph"/>
        <w:numPr>
          <w:ilvl w:val="0"/>
          <w:numId w:val="14"/>
        </w:numPr>
      </w:pPr>
      <w:r>
        <w:t xml:space="preserve">Sustainable and scaled approach to supporting employers, where approaches have already been tested and evaluated to show positive responses from the employer </w:t>
      </w:r>
      <w:proofErr w:type="gramStart"/>
      <w:r>
        <w:t>community;</w:t>
      </w:r>
      <w:proofErr w:type="gramEnd"/>
      <w:r>
        <w:t xml:space="preserve"> </w:t>
      </w:r>
    </w:p>
    <w:p w14:paraId="75B93906" w14:textId="77777777" w:rsidR="000A0208" w:rsidRDefault="000A0208" w:rsidP="000A0208">
      <w:pPr>
        <w:pStyle w:val="ListParagraph"/>
        <w:numPr>
          <w:ilvl w:val="0"/>
          <w:numId w:val="14"/>
        </w:numPr>
      </w:pPr>
      <w:r>
        <w:t>Active consideration of how to address the persistent concern than benefits will be lost on taking up employment, which when combined with the Cost of Disability, leave many reluctant to engage with the public employment services.</w:t>
      </w:r>
    </w:p>
    <w:p w14:paraId="0D348073" w14:textId="47AAD8B3" w:rsidR="0062041D" w:rsidRDefault="0062041D" w:rsidP="0062041D">
      <w:r>
        <w:t>We advise that the Department of Enterprise, T</w:t>
      </w:r>
      <w:r w:rsidR="009B54E1">
        <w:t>ourism</w:t>
      </w:r>
      <w:r>
        <w:t xml:space="preserve"> and Employment set out </w:t>
      </w:r>
      <w:r w:rsidR="00671A95">
        <w:t>its</w:t>
      </w:r>
      <w:r>
        <w:t xml:space="preserve"> commitment </w:t>
      </w:r>
      <w:r w:rsidR="00671A95">
        <w:t>in</w:t>
      </w:r>
      <w:r>
        <w:t xml:space="preserve"> the Statement of Strategy to provide leadership, in collaboration with the Department of Social Protection to progress these actions, to address the disability employment gap in Ireland, which is the widest in Europe.</w:t>
      </w:r>
      <w:r w:rsidR="00292A44">
        <w:t xml:space="preserve"> The NDA has published a </w:t>
      </w:r>
      <w:hyperlink r:id="rId14" w:history="1">
        <w:r w:rsidR="00292A44" w:rsidRPr="00E32BDE">
          <w:rPr>
            <w:rStyle w:val="Hyperlink"/>
            <w:b/>
            <w:bCs/>
          </w:rPr>
          <w:t xml:space="preserve">discussion paper on </w:t>
        </w:r>
        <w:r w:rsidR="00FA5C6B" w:rsidRPr="00E32BDE">
          <w:rPr>
            <w:rStyle w:val="Hyperlink"/>
            <w:b/>
            <w:bCs/>
          </w:rPr>
          <w:t>national disability</w:t>
        </w:r>
        <w:r w:rsidR="00292A44" w:rsidRPr="00E32BDE">
          <w:rPr>
            <w:rStyle w:val="Hyperlink"/>
            <w:b/>
            <w:bCs/>
          </w:rPr>
          <w:t xml:space="preserve"> employment targets</w:t>
        </w:r>
      </w:hyperlink>
      <w:r w:rsidR="00292A44">
        <w:t xml:space="preserve"> and </w:t>
      </w:r>
      <w:r w:rsidR="00FA5C6B">
        <w:t xml:space="preserve">recommends that this is used to set targets for the new National Disability Strategy. The Strategy actions therefore will need to include transformative actions that will have a direct impact on employment levels. </w:t>
      </w:r>
    </w:p>
    <w:p w14:paraId="6FD758C3" w14:textId="77777777" w:rsidR="00AE0DE4" w:rsidRPr="00992524" w:rsidRDefault="00AE0DE4" w:rsidP="00AE0DE4">
      <w:pPr>
        <w:pStyle w:val="Heading2"/>
        <w:rPr>
          <w:rFonts w:eastAsia="Times New Roman"/>
        </w:rPr>
      </w:pPr>
      <w:r w:rsidRPr="00992524">
        <w:rPr>
          <w:rFonts w:eastAsia="Times New Roman"/>
        </w:rPr>
        <w:t>Autism Innovation Strategy</w:t>
      </w:r>
    </w:p>
    <w:p w14:paraId="33752B33" w14:textId="39504A5E" w:rsidR="00AE0DE4" w:rsidRPr="004D2500"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Department of Children, Equality, Disability, Integration and Youth </w:t>
      </w:r>
      <w:r>
        <w:rPr>
          <w:rFonts w:eastAsia="Times New Roman" w:cs="Times New Roman"/>
          <w:kern w:val="0"/>
          <w:szCs w:val="24"/>
          <w14:ligatures w14:val="none"/>
        </w:rPr>
        <w:t>published an</w:t>
      </w:r>
      <w:r w:rsidRPr="00992524">
        <w:rPr>
          <w:rFonts w:eastAsia="Times New Roman" w:cs="Times New Roman"/>
          <w:kern w:val="0"/>
          <w:szCs w:val="24"/>
          <w14:ligatures w14:val="none"/>
        </w:rPr>
        <w:t xml:space="preserve"> Autism Innovation Strategy</w:t>
      </w:r>
      <w:r>
        <w:rPr>
          <w:rFonts w:eastAsia="Times New Roman" w:cs="Times New Roman"/>
          <w:kern w:val="0"/>
          <w:szCs w:val="24"/>
          <w14:ligatures w14:val="none"/>
        </w:rPr>
        <w:t xml:space="preserve"> in August 2024</w:t>
      </w:r>
      <w:r w:rsidRPr="00992524">
        <w:rPr>
          <w:rFonts w:eastAsia="Times New Roman" w:cs="Times New Roman"/>
          <w:kern w:val="0"/>
          <w:szCs w:val="24"/>
          <w14:ligatures w14:val="none"/>
        </w:rPr>
        <w:t xml:space="preserve">. </w:t>
      </w:r>
      <w:r w:rsidRPr="00007BEB">
        <w:rPr>
          <w:rFonts w:eastAsia="Times New Roman" w:cs="Times New Roman"/>
          <w:kern w:val="0"/>
          <w:szCs w:val="24"/>
          <w14:ligatures w14:val="none"/>
        </w:rPr>
        <w:t>The Strategy aims to address the bespoke challenges and barriers facing autistic people and to improve mainstream understanding and accommodation of the needs of autistic people across the public sector and society more generally.</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ne</w:t>
      </w:r>
      <w:r>
        <w:rPr>
          <w:rFonts w:eastAsia="Times New Roman" w:cs="Times New Roman"/>
          <w:kern w:val="0"/>
          <w:szCs w:val="24"/>
          <w14:ligatures w14:val="none"/>
        </w:rPr>
        <w:t>w</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Statement of </w:t>
      </w:r>
      <w:r>
        <w:rPr>
          <w:rFonts w:eastAsia="Times New Roman" w:cs="Times New Roman"/>
          <w:kern w:val="0"/>
          <w:szCs w:val="24"/>
          <w14:ligatures w14:val="none"/>
        </w:rPr>
        <w:lastRenderedPageBreak/>
        <w:t>Strategy</w:t>
      </w:r>
      <w:r w:rsidRPr="00992524">
        <w:rPr>
          <w:rFonts w:eastAsia="Times New Roman" w:cs="Times New Roman"/>
          <w:kern w:val="0"/>
          <w:szCs w:val="24"/>
          <w14:ligatures w14:val="none"/>
        </w:rPr>
        <w:t xml:space="preserve"> </w:t>
      </w:r>
      <w:r w:rsidR="00067B7E">
        <w:rPr>
          <w:rFonts w:eastAsia="Times New Roman" w:cs="Times New Roman"/>
          <w:kern w:val="0"/>
          <w:szCs w:val="24"/>
          <w14:ligatures w14:val="none"/>
        </w:rPr>
        <w:t xml:space="preserve">reinforces its commitment to its actions identified in </w:t>
      </w:r>
      <w:r w:rsidRPr="00992524">
        <w:rPr>
          <w:rFonts w:eastAsia="Times New Roman" w:cs="Times New Roman"/>
          <w:kern w:val="0"/>
          <w:szCs w:val="24"/>
          <w14:ligatures w14:val="none"/>
        </w:rPr>
        <w:t xml:space="preserve">the Autism Innovation </w:t>
      </w:r>
      <w:r w:rsidRPr="004D2500">
        <w:rPr>
          <w:rFonts w:eastAsia="Times New Roman" w:cs="Times New Roman"/>
          <w:kern w:val="0"/>
          <w:szCs w:val="24"/>
          <w14:ligatures w14:val="none"/>
        </w:rPr>
        <w:t>Strategy. These include:</w:t>
      </w:r>
    </w:p>
    <w:p w14:paraId="31070ED5" w14:textId="28D7D40A" w:rsidR="00AE0DE4" w:rsidRPr="00067B7E" w:rsidRDefault="004D2500" w:rsidP="004D2500">
      <w:pPr>
        <w:pStyle w:val="ListParagraph"/>
        <w:numPr>
          <w:ilvl w:val="0"/>
          <w:numId w:val="11"/>
        </w:numPr>
        <w:rPr>
          <w:rFonts w:eastAsia="Times New Roman" w:cs="Times New Roman"/>
          <w:kern w:val="0"/>
          <w:szCs w:val="24"/>
          <w14:ligatures w14:val="none"/>
        </w:rPr>
      </w:pPr>
      <w:bookmarkStart w:id="0" w:name="_Hlk195517830"/>
      <w:bookmarkStart w:id="1" w:name="_Hlk191295439"/>
      <w:r w:rsidRPr="00067B7E">
        <w:rPr>
          <w:rFonts w:eastAsia="Times New Roman" w:cs="Times New Roman"/>
          <w:kern w:val="0"/>
          <w:szCs w:val="24"/>
          <w14:ligatures w14:val="none"/>
        </w:rPr>
        <w:t>Action 32: To enable employers to better support autistic employees in the workplace, we will review existing resources relating to autism-friendly workplaces. As part of this review, we will identify gaps in information and/or the need to update information. This will include guidance on accommodating people with sensory processing differences in open-plan offices. (Lead: National Disability Authority: Supported by: Department of Enterprise, T</w:t>
      </w:r>
      <w:r w:rsidR="009B54E1">
        <w:rPr>
          <w:rFonts w:eastAsia="Times New Roman" w:cs="Times New Roman"/>
          <w:kern w:val="0"/>
          <w:szCs w:val="24"/>
          <w14:ligatures w14:val="none"/>
        </w:rPr>
        <w:t>ourism</w:t>
      </w:r>
      <w:r w:rsidRPr="00067B7E">
        <w:rPr>
          <w:rFonts w:eastAsia="Times New Roman" w:cs="Times New Roman"/>
          <w:kern w:val="0"/>
          <w:szCs w:val="24"/>
          <w14:ligatures w14:val="none"/>
        </w:rPr>
        <w:t xml:space="preserve"> and Employment)</w:t>
      </w:r>
      <w:r w:rsidR="00FA5C6B">
        <w:rPr>
          <w:rStyle w:val="FootnoteReference"/>
          <w:rFonts w:eastAsia="Times New Roman" w:cs="Times New Roman"/>
          <w:kern w:val="0"/>
          <w:szCs w:val="24"/>
          <w14:ligatures w14:val="none"/>
        </w:rPr>
        <w:footnoteReference w:id="5"/>
      </w:r>
    </w:p>
    <w:bookmarkEnd w:id="0"/>
    <w:p w14:paraId="39B3F074" w14:textId="3DEE9286" w:rsidR="004D2500" w:rsidRPr="004D2500" w:rsidRDefault="004D2500" w:rsidP="004D2500">
      <w:pPr>
        <w:pStyle w:val="ListParagraph"/>
        <w:numPr>
          <w:ilvl w:val="0"/>
          <w:numId w:val="11"/>
        </w:numPr>
        <w:rPr>
          <w:rFonts w:eastAsia="Times New Roman" w:cs="Times New Roman"/>
          <w:kern w:val="0"/>
          <w:szCs w:val="24"/>
          <w14:ligatures w14:val="none"/>
        </w:rPr>
      </w:pPr>
      <w:r w:rsidRPr="004D2500">
        <w:rPr>
          <w:rFonts w:eastAsia="Times New Roman" w:cs="Times New Roman"/>
          <w:kern w:val="0"/>
          <w:szCs w:val="24"/>
          <w14:ligatures w14:val="none"/>
        </w:rPr>
        <w:t xml:space="preserve">Action 39: To support entrepreneurship opportunities for autistic people, Local Enterprise Offices will adapt their entrepreneurship training and mentoring programmes, in consultation with the relevant representative organisation, </w:t>
      </w:r>
      <w:proofErr w:type="gramStart"/>
      <w:r w:rsidRPr="004D2500">
        <w:rPr>
          <w:rFonts w:eastAsia="Times New Roman" w:cs="Times New Roman"/>
          <w:kern w:val="0"/>
          <w:szCs w:val="24"/>
          <w14:ligatures w14:val="none"/>
        </w:rPr>
        <w:t>so as to</w:t>
      </w:r>
      <w:proofErr w:type="gramEnd"/>
      <w:r w:rsidRPr="004D2500">
        <w:rPr>
          <w:rFonts w:eastAsia="Times New Roman" w:cs="Times New Roman"/>
          <w:kern w:val="0"/>
          <w:szCs w:val="24"/>
          <w14:ligatures w14:val="none"/>
        </w:rPr>
        <w:t xml:space="preserve"> better support their needs, alongside other under-represented groups, in line with best practice. (Lead: Department of Enterprise, T</w:t>
      </w:r>
      <w:r w:rsidR="009B54E1">
        <w:rPr>
          <w:rFonts w:eastAsia="Times New Roman" w:cs="Times New Roman"/>
          <w:kern w:val="0"/>
          <w:szCs w:val="24"/>
          <w14:ligatures w14:val="none"/>
        </w:rPr>
        <w:t>ourism</w:t>
      </w:r>
      <w:r w:rsidRPr="004D2500">
        <w:rPr>
          <w:rFonts w:eastAsia="Times New Roman" w:cs="Times New Roman"/>
          <w:kern w:val="0"/>
          <w:szCs w:val="24"/>
          <w14:ligatures w14:val="none"/>
        </w:rPr>
        <w:t xml:space="preserve"> and Employment; Supported by: Local authorities)</w:t>
      </w:r>
    </w:p>
    <w:bookmarkEnd w:id="1"/>
    <w:p w14:paraId="76E7772C" w14:textId="77777777" w:rsidR="00AE0DE4" w:rsidRPr="00992524" w:rsidRDefault="00AE0DE4" w:rsidP="00AE0DE4">
      <w:pPr>
        <w:pStyle w:val="Heading1"/>
      </w:pPr>
      <w:r w:rsidRPr="00992524">
        <w:t>Statutory Obligations</w:t>
      </w:r>
    </w:p>
    <w:p w14:paraId="28D3C4BA" w14:textId="1ED0B60A" w:rsidR="00AE0DE4" w:rsidRPr="00992524" w:rsidRDefault="00A76EED" w:rsidP="00AE0DE4">
      <w:pPr>
        <w:pStyle w:val="Heading2"/>
        <w:rPr>
          <w:rFonts w:eastAsia="Times New Roman"/>
        </w:rPr>
      </w:pPr>
      <w:r>
        <w:rPr>
          <w:rFonts w:eastAsia="Times New Roman"/>
        </w:rPr>
        <w:t>Employment of People with Disabilities in the Public Sector –</w:t>
      </w:r>
      <w:r w:rsidR="00AE0DE4" w:rsidRPr="00992524">
        <w:rPr>
          <w:rFonts w:eastAsia="Times New Roman"/>
        </w:rPr>
        <w:t xml:space="preserve"> Part 5 of the Disability Act 2005</w:t>
      </w:r>
    </w:p>
    <w:p w14:paraId="5F2EE338" w14:textId="77777777" w:rsidR="00AE0DE4" w:rsidRDefault="00AE0DE4" w:rsidP="00AE0DE4">
      <w:pPr>
        <w:rPr>
          <w:rFonts w:eastAsia="Times New Roman" w:cs="Times New Roman"/>
          <w:kern w:val="0"/>
          <w:szCs w:val="24"/>
          <w14:ligatures w14:val="none"/>
        </w:rPr>
      </w:pPr>
      <w:bookmarkStart w:id="2" w:name="_Hlk160438943"/>
      <w:r w:rsidRPr="00992524">
        <w:rPr>
          <w:rFonts w:eastAsia="Times New Roman" w:cs="Times New Roman"/>
          <w:kern w:val="0"/>
          <w:szCs w:val="24"/>
          <w14:ligatures w14:val="none"/>
        </w:rPr>
        <w:t>The NDA has a statutory role in monitoring the employment of persons with disabilities in the public sector, arising from Part 5 of the Disability Act 2005</w:t>
      </w:r>
      <w:bookmarkEnd w:id="2"/>
      <w:r w:rsidRPr="00992524">
        <w:rPr>
          <w:rFonts w:eastAsia="Times New Roman" w:cs="Times New Roman"/>
          <w:kern w:val="0"/>
          <w:szCs w:val="24"/>
          <w14:ligatures w14:val="none"/>
        </w:rPr>
        <w:t>. Part 5 of the 2005 Act details the obligations on public bodies to promote and support the employment of persons with disabilities. Th</w:t>
      </w:r>
      <w:r>
        <w:rPr>
          <w:rFonts w:eastAsia="Times New Roman" w:cs="Times New Roman"/>
          <w:kern w:val="0"/>
          <w:szCs w:val="24"/>
          <w14:ligatures w14:val="none"/>
        </w:rPr>
        <w:t>is year, the</w:t>
      </w:r>
      <w:r w:rsidRPr="00D72C18">
        <w:rPr>
          <w:rFonts w:eastAsia="Times New Roman" w:cs="Times New Roman"/>
          <w:kern w:val="0"/>
          <w:szCs w:val="24"/>
          <w14:ligatures w14:val="none"/>
        </w:rPr>
        <w:t xml:space="preserve"> minimum statutory employment target</w:t>
      </w:r>
      <w:r>
        <w:rPr>
          <w:rFonts w:eastAsia="Times New Roman" w:cs="Times New Roman"/>
          <w:kern w:val="0"/>
          <w:szCs w:val="24"/>
          <w14:ligatures w14:val="none"/>
        </w:rPr>
        <w:t xml:space="preserve"> will</w:t>
      </w:r>
      <w:r w:rsidRPr="00D72C18">
        <w:rPr>
          <w:rFonts w:eastAsia="Times New Roman" w:cs="Times New Roman"/>
          <w:kern w:val="0"/>
          <w:szCs w:val="24"/>
          <w14:ligatures w14:val="none"/>
        </w:rPr>
        <w:t xml:space="preserve"> increase </w:t>
      </w:r>
      <w:r>
        <w:rPr>
          <w:rFonts w:eastAsia="Times New Roman" w:cs="Times New Roman"/>
          <w:kern w:val="0"/>
          <w:szCs w:val="24"/>
          <w14:ligatures w14:val="none"/>
        </w:rPr>
        <w:t>from</w:t>
      </w:r>
      <w:r w:rsidRPr="00D72C18">
        <w:rPr>
          <w:rFonts w:eastAsia="Times New Roman" w:cs="Times New Roman"/>
          <w:kern w:val="0"/>
          <w:szCs w:val="24"/>
          <w14:ligatures w14:val="none"/>
        </w:rPr>
        <w:t xml:space="preserve"> 4.5% </w:t>
      </w:r>
      <w:r>
        <w:rPr>
          <w:rFonts w:eastAsia="Times New Roman" w:cs="Times New Roman"/>
          <w:kern w:val="0"/>
          <w:szCs w:val="24"/>
          <w14:ligatures w14:val="none"/>
        </w:rPr>
        <w:t>to 6%</w:t>
      </w:r>
      <w:r w:rsidRPr="00D72C18">
        <w:rPr>
          <w:rFonts w:eastAsia="Times New Roman" w:cs="Times New Roman"/>
          <w:kern w:val="0"/>
          <w:szCs w:val="24"/>
          <w14:ligatures w14:val="none"/>
        </w:rPr>
        <w:t>, as stipulated in the Assisted Decision-Making (Capacity) (Amendment) Act 2022.</w:t>
      </w:r>
    </w:p>
    <w:p w14:paraId="24CFB868" w14:textId="68D9A161" w:rsidR="00AE0DE4" w:rsidRPr="00992524" w:rsidRDefault="00AE0DE4" w:rsidP="00AE0DE4">
      <w:pPr>
        <w:rPr>
          <w:rFonts w:eastAsia="Times New Roman" w:cs="Times New Roman"/>
          <w:kern w:val="0"/>
          <w:szCs w:val="24"/>
          <w14:ligatures w14:val="none"/>
        </w:rPr>
      </w:pPr>
      <w:r w:rsidRPr="00AD191D">
        <w:rPr>
          <w:rFonts w:eastAsia="Times New Roman" w:cs="Times New Roman"/>
          <w:kern w:val="0"/>
          <w:szCs w:val="24"/>
          <w14:ligatures w14:val="none"/>
        </w:rPr>
        <w:t>The NDA is disappointed to note that there was</w:t>
      </w:r>
      <w:r w:rsidR="00AD191D" w:rsidRPr="00AD191D">
        <w:rPr>
          <w:rFonts w:eastAsia="Times New Roman" w:cs="Times New Roman"/>
          <w:kern w:val="0"/>
          <w:szCs w:val="24"/>
          <w14:ligatures w14:val="none"/>
        </w:rPr>
        <w:t xml:space="preserve"> </w:t>
      </w:r>
      <w:r w:rsidRPr="00AD191D">
        <w:rPr>
          <w:rFonts w:eastAsia="Times New Roman" w:cs="Times New Roman"/>
          <w:kern w:val="0"/>
          <w:szCs w:val="24"/>
          <w14:ligatures w14:val="none"/>
        </w:rPr>
        <w:t xml:space="preserve">a decrease in the number of staff within the Department reporting a disability in 2022, reducing from </w:t>
      </w:r>
      <w:r w:rsidR="00AD191D" w:rsidRPr="00AD191D">
        <w:rPr>
          <w:rFonts w:eastAsia="Times New Roman" w:cs="Times New Roman"/>
          <w:kern w:val="0"/>
          <w:szCs w:val="24"/>
          <w14:ligatures w14:val="none"/>
        </w:rPr>
        <w:t>8.1</w:t>
      </w:r>
      <w:r w:rsidRPr="00AD191D">
        <w:rPr>
          <w:rFonts w:eastAsia="Times New Roman" w:cs="Times New Roman"/>
          <w:kern w:val="0"/>
          <w:szCs w:val="24"/>
          <w14:ligatures w14:val="none"/>
        </w:rPr>
        <w:t xml:space="preserve">% in 2021 to </w:t>
      </w:r>
      <w:r w:rsidR="00AD191D" w:rsidRPr="00AD191D">
        <w:rPr>
          <w:rFonts w:eastAsia="Times New Roman" w:cs="Times New Roman"/>
          <w:kern w:val="0"/>
          <w:szCs w:val="24"/>
          <w14:ligatures w14:val="none"/>
        </w:rPr>
        <w:t>7</w:t>
      </w:r>
      <w:r w:rsidRPr="00AD191D">
        <w:rPr>
          <w:rFonts w:eastAsia="Times New Roman" w:cs="Times New Roman"/>
          <w:kern w:val="0"/>
          <w:szCs w:val="24"/>
          <w14:ligatures w14:val="none"/>
        </w:rPr>
        <w:t>% in 2022.</w:t>
      </w:r>
      <w:r w:rsidRPr="00AD191D">
        <w:rPr>
          <w:rFonts w:eastAsia="Times New Roman" w:cs="Times New Roman"/>
          <w:kern w:val="0"/>
          <w:szCs w:val="24"/>
          <w:vertAlign w:val="superscript"/>
          <w14:ligatures w14:val="none"/>
        </w:rPr>
        <w:footnoteReference w:id="6"/>
      </w:r>
      <w:r w:rsidRPr="00AD191D">
        <w:rPr>
          <w:rFonts w:eastAsia="Times New Roman" w:cs="Times New Roman"/>
          <w:kern w:val="0"/>
          <w:szCs w:val="24"/>
          <w14:ligatures w14:val="none"/>
        </w:rPr>
        <w:t xml:space="preserve"> The results for 2023 will be available shortly.</w:t>
      </w:r>
    </w:p>
    <w:p w14:paraId="4FE2382F" w14:textId="2196AC05" w:rsidR="00AE0DE4" w:rsidRPr="00992524" w:rsidRDefault="00AE0DE4" w:rsidP="00AE0DE4">
      <w:pPr>
        <w:rPr>
          <w:rFonts w:eastAsia="Times New Roman" w:cs="Times New Roman"/>
          <w:kern w:val="0"/>
          <w:szCs w:val="24"/>
          <w14:ligatures w14:val="none"/>
        </w:rPr>
      </w:pPr>
      <w:bookmarkStart w:id="3" w:name="_Hlk160608390"/>
      <w:r w:rsidRPr="00992524">
        <w:rPr>
          <w:rFonts w:eastAsia="Times New Roman" w:cs="Times New Roman"/>
          <w:kern w:val="0"/>
          <w:szCs w:val="24"/>
          <w14:ligatures w14:val="none"/>
        </w:rPr>
        <w:t xml:space="preserve">We encourage the </w:t>
      </w:r>
      <w:r w:rsidRPr="00AD191D">
        <w:rPr>
          <w:rFonts w:eastAsia="Times New Roman" w:cs="Times New Roman"/>
          <w:kern w:val="0"/>
          <w:szCs w:val="24"/>
          <w14:ligatures w14:val="none"/>
        </w:rPr>
        <w:t>Department to continue maintaining compliance</w:t>
      </w:r>
      <w:r w:rsidRPr="00992524">
        <w:rPr>
          <w:rFonts w:eastAsia="Times New Roman" w:cs="Times New Roman"/>
          <w:kern w:val="0"/>
          <w:szCs w:val="24"/>
          <w14:ligatures w14:val="none"/>
        </w:rPr>
        <w:t xml:space="preserve"> with Part 5 of the Disability Act and to articulate a commitment </w:t>
      </w:r>
      <w:bookmarkEnd w:id="3"/>
      <w:r w:rsidRPr="00992524">
        <w:rPr>
          <w:rFonts w:eastAsia="Times New Roman" w:cs="Times New Roman"/>
          <w:kern w:val="0"/>
          <w:szCs w:val="24"/>
          <w14:ligatures w14:val="none"/>
        </w:rPr>
        <w:t xml:space="preserve">to same in the </w:t>
      </w:r>
      <w:r>
        <w:rPr>
          <w:rFonts w:eastAsia="Times New Roman" w:cs="Times New Roman"/>
          <w:kern w:val="0"/>
          <w:szCs w:val="24"/>
          <w14:ligatures w14:val="none"/>
        </w:rPr>
        <w:t>Department’s new Strategic Statement</w:t>
      </w:r>
      <w:r w:rsidRPr="00992524">
        <w:rPr>
          <w:rFonts w:eastAsia="Times New Roman" w:cs="Times New Roman"/>
          <w:kern w:val="0"/>
          <w:szCs w:val="24"/>
          <w14:ligatures w14:val="none"/>
        </w:rPr>
        <w:t xml:space="preserve"> to reinforce its commitment to equality, diversity and inclusion (EDI) in the workplace.</w:t>
      </w:r>
    </w:p>
    <w:p w14:paraId="34924B13" w14:textId="0532954B" w:rsidR="00AE0DE4" w:rsidRPr="00992524" w:rsidRDefault="003A0A5D" w:rsidP="00AE0DE4">
      <w:pPr>
        <w:pStyle w:val="Heading2"/>
        <w:rPr>
          <w:rFonts w:eastAsia="Times New Roman"/>
        </w:rPr>
      </w:pPr>
      <w:r>
        <w:rPr>
          <w:rFonts w:eastAsia="Times New Roman"/>
        </w:rPr>
        <w:lastRenderedPageBreak/>
        <w:t xml:space="preserve">Accessible Public Services and Information – </w:t>
      </w:r>
      <w:r w:rsidR="00AE0DE4" w:rsidRPr="00992524">
        <w:rPr>
          <w:rFonts w:eastAsia="Times New Roman"/>
        </w:rPr>
        <w:t>Part 3 of Disability Act 2005</w:t>
      </w:r>
    </w:p>
    <w:p w14:paraId="6B56F63C"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also has a statutory</w:t>
      </w:r>
      <w:r>
        <w:rPr>
          <w:rFonts w:eastAsia="Times New Roman" w:cs="Times New Roman"/>
          <w:kern w:val="0"/>
          <w:szCs w:val="24"/>
          <w14:ligatures w14:val="none"/>
        </w:rPr>
        <w:t xml:space="preserve"> monitoring</w:t>
      </w:r>
      <w:r w:rsidRPr="00992524">
        <w:rPr>
          <w:rFonts w:eastAsia="Times New Roman" w:cs="Times New Roman"/>
          <w:kern w:val="0"/>
          <w:szCs w:val="24"/>
          <w14:ligatures w14:val="none"/>
        </w:rPr>
        <w:t xml:space="preserve"> role under Part 3 of the Disability Act 2005, which </w:t>
      </w:r>
      <w:r>
        <w:rPr>
          <w:rFonts w:eastAsia="Times New Roman" w:cs="Times New Roman"/>
          <w:kern w:val="0"/>
          <w:szCs w:val="24"/>
          <w14:ligatures w14:val="none"/>
        </w:rPr>
        <w:t>includes</w:t>
      </w:r>
      <w:r w:rsidRPr="00992524">
        <w:rPr>
          <w:rFonts w:eastAsia="Times New Roman" w:cs="Times New Roman"/>
          <w:kern w:val="0"/>
          <w:szCs w:val="24"/>
          <w14:ligatures w14:val="none"/>
        </w:rPr>
        <w:t xml:space="preserve"> obligations on public bodies to ensure that information and services are accessible to persons with disabilities.</w:t>
      </w:r>
      <w:r>
        <w:rPr>
          <w:rStyle w:val="FootnoteReference"/>
          <w:rFonts w:eastAsia="Times New Roman" w:cs="Times New Roman"/>
          <w:kern w:val="0"/>
          <w:szCs w:val="24"/>
          <w14:ligatures w14:val="none"/>
        </w:rPr>
        <w:footnoteReference w:id="7"/>
      </w:r>
      <w:r w:rsidRPr="00992524">
        <w:rPr>
          <w:rFonts w:eastAsia="Times New Roman" w:cs="Times New Roman"/>
          <w:kern w:val="0"/>
          <w:szCs w:val="24"/>
          <w14:ligatures w14:val="none"/>
        </w:rPr>
        <w:t xml:space="preserve"> Where practical and appropriate, public bodies should ensure that services provided to disabled persons and persons without disabilities are integrated. </w:t>
      </w:r>
    </w:p>
    <w:p w14:paraId="38D472A5"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In its 2022 Part 3 Monitoring Report, the NDA evaluated public body websites against an indicator relating to information on promoting the role of the Access Officer. The indicator consisted of the following three criteria:</w:t>
      </w:r>
    </w:p>
    <w:p w14:paraId="493EF038"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 xml:space="preserve">The promotion of the appointment of an Access Officer </w:t>
      </w:r>
    </w:p>
    <w:p w14:paraId="0E9281B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Information on how to contact the Access Officer</w:t>
      </w:r>
    </w:p>
    <w:p w14:paraId="258810F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A variety of communication channels for contacting them</w:t>
      </w:r>
    </w:p>
    <w:p w14:paraId="7000B83D" w14:textId="75B20B4B" w:rsidR="00AE0DE4" w:rsidRDefault="00AE0DE4" w:rsidP="00AE0DE4">
      <w:pPr>
        <w:rPr>
          <w:rFonts w:eastAsia="Times New Roman" w:cs="Times New Roman"/>
          <w:kern w:val="0"/>
          <w:szCs w:val="24"/>
          <w14:ligatures w14:val="none"/>
        </w:rPr>
      </w:pPr>
      <w:r w:rsidRPr="00AD191D">
        <w:rPr>
          <w:rFonts w:eastAsia="Times New Roman" w:cs="Times New Roman"/>
          <w:kern w:val="0"/>
          <w:szCs w:val="24"/>
          <w14:ligatures w14:val="none"/>
        </w:rPr>
        <w:t>The NDA welcomes that in its 2022 Monitoring Report, the Department met all three</w:t>
      </w:r>
      <w:r w:rsidRPr="00992524">
        <w:rPr>
          <w:rFonts w:eastAsia="Times New Roman" w:cs="Times New Roman"/>
          <w:kern w:val="0"/>
          <w:szCs w:val="24"/>
          <w14:ligatures w14:val="none"/>
        </w:rPr>
        <w:t xml:space="preserve"> criteria of the indicator regarding Section 26(2) - Access Officers.</w:t>
      </w:r>
      <w:r w:rsidRPr="00992524">
        <w:rPr>
          <w:rFonts w:eastAsia="Times New Roman" w:cs="Times New Roman"/>
          <w:kern w:val="0"/>
          <w:szCs w:val="24"/>
          <w:vertAlign w:val="superscript"/>
          <w14:ligatures w14:val="none"/>
        </w:rPr>
        <w:footnoteReference w:id="8"/>
      </w:r>
      <w:r w:rsidRPr="00992524">
        <w:rPr>
          <w:rFonts w:eastAsia="Times New Roman" w:cs="Times New Roman"/>
          <w:kern w:val="0"/>
          <w:szCs w:val="24"/>
          <w14:ligatures w14:val="none"/>
        </w:rPr>
        <w:t xml:space="preserve"> We encourage the </w:t>
      </w:r>
      <w:r w:rsidRPr="00AD191D">
        <w:rPr>
          <w:rFonts w:eastAsia="Times New Roman" w:cs="Times New Roman"/>
          <w:kern w:val="0"/>
          <w:szCs w:val="24"/>
          <w14:ligatures w14:val="none"/>
        </w:rPr>
        <w:t>Department to continue maintaining compliance</w:t>
      </w:r>
      <w:r w:rsidRPr="00992524">
        <w:rPr>
          <w:rFonts w:eastAsia="Times New Roman" w:cs="Times New Roman"/>
          <w:kern w:val="0"/>
          <w:szCs w:val="24"/>
          <w14:ligatures w14:val="none"/>
        </w:rPr>
        <w:t xml:space="preserve"> with Part 3 of the Disability Act and to articulate a commitment to ensuring that information and service are accessible to persons with disabilities in the </w:t>
      </w:r>
      <w:r>
        <w:rPr>
          <w:rFonts w:eastAsia="Times New Roman" w:cs="Times New Roman"/>
          <w:kern w:val="0"/>
          <w:szCs w:val="24"/>
          <w14:ligatures w14:val="none"/>
        </w:rPr>
        <w:t>new Statement of Strategy</w:t>
      </w:r>
      <w:r w:rsidR="00AD191D">
        <w:rPr>
          <w:rFonts w:eastAsia="Times New Roman" w:cs="Times New Roman"/>
          <w:kern w:val="0"/>
          <w:szCs w:val="24"/>
          <w14:ligatures w14:val="none"/>
        </w:rPr>
        <w:t>, for the Department as well as public bodies under its aegis</w:t>
      </w:r>
      <w:r w:rsidRPr="00992524">
        <w:rPr>
          <w:rFonts w:eastAsia="Times New Roman" w:cs="Times New Roman"/>
          <w:kern w:val="0"/>
          <w:szCs w:val="24"/>
          <w14:ligatures w14:val="none"/>
        </w:rPr>
        <w:t>.</w:t>
      </w:r>
    </w:p>
    <w:p w14:paraId="132F890D" w14:textId="3967702C" w:rsidR="00715D09" w:rsidRPr="00992524" w:rsidRDefault="00715D09" w:rsidP="008D2A96">
      <w:pPr>
        <w:rPr>
          <w:rFonts w:eastAsia="Times New Roman" w:cs="Times New Roman"/>
          <w:kern w:val="0"/>
          <w:szCs w:val="24"/>
          <w14:ligatures w14:val="none"/>
        </w:rPr>
      </w:pPr>
      <w:r>
        <w:rPr>
          <w:rFonts w:eastAsia="Times New Roman" w:cs="Times New Roman"/>
          <w:kern w:val="0"/>
          <w:szCs w:val="24"/>
          <w14:ligatures w14:val="none"/>
        </w:rPr>
        <w:t>Additionally, t</w:t>
      </w:r>
      <w:r w:rsidRPr="00992524">
        <w:rPr>
          <w:rFonts w:eastAsia="Times New Roman" w:cs="Times New Roman"/>
          <w:kern w:val="0"/>
          <w:szCs w:val="24"/>
          <w14:ligatures w14:val="none"/>
        </w:rPr>
        <w:t>he NDA’s Centre for Excellence in Universal Design</w:t>
      </w:r>
      <w:r>
        <w:rPr>
          <w:rFonts w:eastAsia="Times New Roman" w:cs="Times New Roman"/>
          <w:kern w:val="0"/>
          <w:szCs w:val="24"/>
          <w14:ligatures w14:val="none"/>
        </w:rPr>
        <w:t>, together with</w:t>
      </w:r>
      <w:r w:rsidRPr="00992524">
        <w:rPr>
          <w:rFonts w:eastAsia="Times New Roman" w:cs="Times New Roman"/>
          <w:kern w:val="0"/>
          <w:szCs w:val="24"/>
          <w14:ligatures w14:val="none"/>
        </w:rPr>
        <w:t xml:space="preserve"> the Department of Public Expenditure, NDP Delivery and Reform</w:t>
      </w:r>
      <w:r>
        <w:rPr>
          <w:rFonts w:eastAsia="Times New Roman" w:cs="Times New Roman"/>
          <w:kern w:val="0"/>
          <w:szCs w:val="24"/>
          <w14:ligatures w14:val="none"/>
        </w:rPr>
        <w:t>,</w:t>
      </w:r>
      <w:r w:rsidRPr="00992524">
        <w:rPr>
          <w:rFonts w:eastAsia="Times New Roman" w:cs="Times New Roman"/>
          <w:kern w:val="0"/>
          <w:szCs w:val="24"/>
          <w14:ligatures w14:val="none"/>
        </w:rPr>
        <w:t xml:space="preserve"> co-developed a </w:t>
      </w:r>
      <w:r w:rsidRPr="00992524">
        <w:rPr>
          <w:rFonts w:eastAsia="Times New Roman" w:cs="Times New Roman"/>
          <w:b/>
          <w:bCs/>
          <w:kern w:val="0"/>
          <w:szCs w:val="24"/>
          <w14:ligatures w14:val="none"/>
        </w:rPr>
        <w:t>Customer Communications Toolkit for Services to the Public – A Universal Design Approach</w:t>
      </w:r>
      <w:r w:rsidRPr="00992524">
        <w:rPr>
          <w:rFonts w:eastAsia="Times New Roman" w:cs="Times New Roman"/>
          <w:kern w:val="0"/>
          <w:szCs w:val="24"/>
          <w14:ligatures w14:val="none"/>
        </w:rPr>
        <w:t>, which provides guidance on how to design communications for the public using the simplest and clearest language possible and to ensure that all communications are accessible and meet the diverse needs of all customers.</w:t>
      </w:r>
      <w:r w:rsidRPr="00992524">
        <w:rPr>
          <w:rFonts w:eastAsia="Times New Roman" w:cs="Times New Roman"/>
          <w:kern w:val="0"/>
          <w:szCs w:val="24"/>
          <w:vertAlign w:val="superscript"/>
          <w14:ligatures w14:val="none"/>
        </w:rPr>
        <w:footnoteReference w:id="9"/>
      </w:r>
      <w:r>
        <w:rPr>
          <w:rFonts w:eastAsia="Times New Roman" w:cs="Times New Roman"/>
          <w:kern w:val="0"/>
          <w:szCs w:val="24"/>
          <w14:ligatures w14:val="none"/>
        </w:rPr>
        <w:t xml:space="preserve"> The NDA recommends that the Department </w:t>
      </w:r>
      <w:r w:rsidR="00E3779E">
        <w:rPr>
          <w:rFonts w:eastAsia="Times New Roman" w:cs="Times New Roman"/>
          <w:kern w:val="0"/>
          <w:szCs w:val="24"/>
          <w14:ligatures w14:val="none"/>
        </w:rPr>
        <w:t xml:space="preserve">and public bodies under its aegis </w:t>
      </w:r>
      <w:r>
        <w:rPr>
          <w:rFonts w:eastAsia="Times New Roman" w:cs="Times New Roman"/>
          <w:kern w:val="0"/>
          <w:szCs w:val="24"/>
          <w14:ligatures w14:val="none"/>
        </w:rPr>
        <w:t xml:space="preserve">utilise this toolkit to ensure the accessibility of its communications, </w:t>
      </w:r>
      <w:r w:rsidR="008002BA">
        <w:rPr>
          <w:rFonts w:eastAsia="Times New Roman" w:cs="Times New Roman"/>
          <w:kern w:val="0"/>
          <w:szCs w:val="24"/>
          <w14:ligatures w14:val="none"/>
        </w:rPr>
        <w:t>and includes a commitment to same in</w:t>
      </w:r>
      <w:r>
        <w:rPr>
          <w:rFonts w:eastAsia="Times New Roman" w:cs="Times New Roman"/>
          <w:kern w:val="0"/>
          <w:szCs w:val="24"/>
          <w14:ligatures w14:val="none"/>
        </w:rPr>
        <w:t xml:space="preserve"> its </w:t>
      </w:r>
      <w:r w:rsidR="008002BA">
        <w:rPr>
          <w:rFonts w:eastAsia="Times New Roman" w:cs="Times New Roman"/>
          <w:kern w:val="0"/>
          <w:szCs w:val="24"/>
          <w14:ligatures w14:val="none"/>
        </w:rPr>
        <w:t xml:space="preserve">new </w:t>
      </w:r>
      <w:r>
        <w:rPr>
          <w:rFonts w:eastAsia="Times New Roman" w:cs="Times New Roman"/>
          <w:kern w:val="0"/>
          <w:szCs w:val="24"/>
          <w14:ligatures w14:val="none"/>
        </w:rPr>
        <w:t>Strategic Statement.</w:t>
      </w:r>
    </w:p>
    <w:p w14:paraId="66A8DF70" w14:textId="77777777" w:rsidR="00AE0DE4" w:rsidRPr="00992524" w:rsidRDefault="00AE0DE4" w:rsidP="00AE0DE4">
      <w:pPr>
        <w:pStyle w:val="Heading2"/>
        <w:rPr>
          <w:rFonts w:eastAsia="Times New Roman"/>
        </w:rPr>
      </w:pPr>
      <w:r w:rsidRPr="00992524">
        <w:rPr>
          <w:rFonts w:eastAsia="Times New Roman"/>
        </w:rPr>
        <w:lastRenderedPageBreak/>
        <w:t>EU Accessibility Act and S.I 636</w:t>
      </w:r>
    </w:p>
    <w:p w14:paraId="7790BF73" w14:textId="3287ABC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Ireland transposed the EU Accessibility Act (EAA) in late 2023 through Statutory Instrument </w:t>
      </w:r>
      <w:r w:rsidR="001B2335">
        <w:rPr>
          <w:rFonts w:eastAsia="Times New Roman" w:cs="Times New Roman"/>
          <w:kern w:val="0"/>
          <w:szCs w:val="24"/>
          <w14:ligatures w14:val="none"/>
        </w:rPr>
        <w:t xml:space="preserve">(S.I.) </w:t>
      </w:r>
      <w:r w:rsidRPr="00992524">
        <w:rPr>
          <w:rFonts w:eastAsia="Times New Roman" w:cs="Times New Roman"/>
          <w:kern w:val="0"/>
          <w:szCs w:val="24"/>
          <w14:ligatures w14:val="none"/>
        </w:rPr>
        <w:t>636</w:t>
      </w:r>
      <w:r w:rsidR="00A55485">
        <w:rPr>
          <w:rFonts w:eastAsia="Times New Roman" w:cs="Times New Roman"/>
          <w:kern w:val="0"/>
          <w:szCs w:val="24"/>
          <w14:ligatures w14:val="none"/>
        </w:rPr>
        <w:t>/2023</w:t>
      </w:r>
      <w:r w:rsidRPr="00992524">
        <w:rPr>
          <w:rFonts w:eastAsia="Times New Roman" w:cs="Times New Roman"/>
          <w:kern w:val="0"/>
          <w:szCs w:val="24"/>
          <w14:ligatures w14:val="none"/>
        </w:rPr>
        <w:t xml:space="preserve">. The EAA covers products and services that have been identified as being most important for persons with disabilities. The </w:t>
      </w:r>
      <w:proofErr w:type="gramStart"/>
      <w:r w:rsidRPr="00992524">
        <w:rPr>
          <w:rFonts w:eastAsia="Times New Roman" w:cs="Times New Roman"/>
          <w:kern w:val="0"/>
          <w:szCs w:val="24"/>
          <w14:ligatures w14:val="none"/>
        </w:rPr>
        <w:t>main focus</w:t>
      </w:r>
      <w:proofErr w:type="gramEnd"/>
      <w:r w:rsidRPr="00992524">
        <w:rPr>
          <w:rFonts w:eastAsia="Times New Roman" w:cs="Times New Roman"/>
          <w:kern w:val="0"/>
          <w:szCs w:val="24"/>
          <w14:ligatures w14:val="none"/>
        </w:rPr>
        <w:t xml:space="preserve"> of the EAA is ensuring that digital goods and services post June 2025 are accessible for persons with disabilities. For the </w:t>
      </w:r>
      <w:r>
        <w:rPr>
          <w:rFonts w:eastAsia="Times New Roman" w:cs="Times New Roman"/>
          <w:kern w:val="0"/>
          <w:szCs w:val="24"/>
          <w14:ligatures w14:val="none"/>
        </w:rPr>
        <w:t>Department</w:t>
      </w:r>
      <w:r w:rsidRPr="00992524">
        <w:rPr>
          <w:rFonts w:eastAsia="Times New Roman" w:cs="Times New Roman"/>
          <w:kern w:val="0"/>
          <w:szCs w:val="24"/>
          <w14:ligatures w14:val="none"/>
        </w:rPr>
        <w:t>, this will mean integrating accessibility as a key requirement in the procurement of digital products and services.</w:t>
      </w:r>
      <w:r w:rsidRPr="00992524">
        <w:rPr>
          <w:rFonts w:eastAsia="Times New Roman" w:cs="Times New Roman"/>
          <w:kern w:val="0"/>
          <w:szCs w:val="24"/>
          <w:vertAlign w:val="superscript"/>
          <w14:ligatures w14:val="none"/>
        </w:rPr>
        <w:footnoteReference w:id="10"/>
      </w:r>
      <w:r w:rsidRPr="00992524">
        <w:rPr>
          <w:rFonts w:eastAsia="Times New Roman" w:cs="Times New Roman"/>
          <w:kern w:val="0"/>
          <w:szCs w:val="24"/>
          <w14:ligatures w14:val="none"/>
        </w:rPr>
        <w:t xml:space="preserve">  </w:t>
      </w:r>
      <w:r w:rsidR="004C4961">
        <w:rPr>
          <w:rFonts w:eastAsia="Times New Roman" w:cs="Times New Roman"/>
          <w:kern w:val="0"/>
          <w:szCs w:val="24"/>
          <w14:ligatures w14:val="none"/>
        </w:rPr>
        <w:t>We note that the Competition and Consumer Protection Commission (CCPC) (</w:t>
      </w:r>
      <w:r w:rsidR="00763779">
        <w:rPr>
          <w:rFonts w:eastAsia="Times New Roman" w:cs="Times New Roman"/>
          <w:kern w:val="0"/>
          <w:szCs w:val="24"/>
          <w14:ligatures w14:val="none"/>
        </w:rPr>
        <w:t xml:space="preserve">a public body </w:t>
      </w:r>
      <w:r w:rsidR="004C4961">
        <w:rPr>
          <w:rFonts w:eastAsia="Times New Roman" w:cs="Times New Roman"/>
          <w:kern w:val="0"/>
          <w:szCs w:val="24"/>
          <w14:ligatures w14:val="none"/>
        </w:rPr>
        <w:t xml:space="preserve">under the aegis of the Department) is the market surveillance authority responsible for regulating the relevant products and services covered under the EAA. </w:t>
      </w:r>
      <w:r w:rsidR="00A55485" w:rsidRPr="00A55485">
        <w:rPr>
          <w:rFonts w:eastAsia="Times New Roman" w:cs="Times New Roman"/>
          <w:kern w:val="0"/>
          <w:szCs w:val="24"/>
          <w14:ligatures w14:val="none"/>
        </w:rPr>
        <w:t xml:space="preserve">It also has </w:t>
      </w:r>
      <w:r w:rsidR="00A55485">
        <w:rPr>
          <w:rFonts w:eastAsia="Times New Roman" w:cs="Times New Roman"/>
          <w:kern w:val="0"/>
          <w:szCs w:val="24"/>
          <w14:ligatures w14:val="none"/>
        </w:rPr>
        <w:t xml:space="preserve">a </w:t>
      </w:r>
      <w:r w:rsidR="00A55485" w:rsidRPr="00A55485">
        <w:rPr>
          <w:rFonts w:eastAsia="Times New Roman" w:cs="Times New Roman"/>
          <w:kern w:val="0"/>
          <w:szCs w:val="24"/>
          <w14:ligatures w14:val="none"/>
        </w:rPr>
        <w:t>remit to act as the compliance authority for services including eBooks and eCommerce.</w:t>
      </w:r>
    </w:p>
    <w:p w14:paraId="070D90F9" w14:textId="2EA68435" w:rsidR="00AE0DE4" w:rsidRPr="00992524" w:rsidRDefault="00AE0DE4" w:rsidP="00AE0DE4">
      <w:pPr>
        <w:rPr>
          <w:rFonts w:eastAsia="Times New Roman" w:cs="Times New Roman"/>
          <w:kern w:val="0"/>
          <w:szCs w:val="24"/>
          <w14:ligatures w14:val="none"/>
        </w:rPr>
      </w:pPr>
      <w:r w:rsidRPr="00605E7B">
        <w:rPr>
          <w:rFonts w:eastAsia="Times New Roman" w:cs="Times New Roman"/>
          <w:kern w:val="0"/>
          <w:szCs w:val="24"/>
          <w14:ligatures w14:val="none"/>
        </w:rPr>
        <w:t>The NDA is responsible for advising relevant market surveillance authority and compliance authorities on matters related to</w:t>
      </w:r>
      <w:r w:rsidR="00A55485" w:rsidRPr="00A55485">
        <w:rPr>
          <w:rFonts w:eastAsia="Times New Roman" w:cs="Times New Roman"/>
          <w:kern w:val="0"/>
          <w:szCs w:val="24"/>
          <w14:ligatures w14:val="none"/>
        </w:rPr>
        <w:t xml:space="preserve"> the accessibility requirements found in Schedule 1 </w:t>
      </w:r>
      <w:r w:rsidR="00A55485">
        <w:rPr>
          <w:rFonts w:eastAsia="Times New Roman" w:cs="Times New Roman"/>
          <w:kern w:val="0"/>
          <w:szCs w:val="24"/>
          <w14:ligatures w14:val="none"/>
        </w:rPr>
        <w:t>of</w:t>
      </w:r>
      <w:r w:rsidRPr="00605E7B">
        <w:rPr>
          <w:rFonts w:eastAsia="Times New Roman" w:cs="Times New Roman"/>
          <w:kern w:val="0"/>
          <w:szCs w:val="24"/>
          <w14:ligatures w14:val="none"/>
        </w:rPr>
        <w:t xml:space="preserve"> </w:t>
      </w:r>
      <w:r w:rsidR="001B2335" w:rsidRPr="001B2335">
        <w:rPr>
          <w:rFonts w:eastAsia="Times New Roman" w:cs="Times New Roman"/>
          <w:kern w:val="0"/>
          <w:szCs w:val="24"/>
          <w14:ligatures w14:val="none"/>
        </w:rPr>
        <w:t xml:space="preserve">S.I. 636/2023 </w:t>
      </w:r>
      <w:r w:rsidR="008002BA">
        <w:rPr>
          <w:rFonts w:eastAsia="Times New Roman" w:cs="Times New Roman"/>
          <w:kern w:val="0"/>
          <w:szCs w:val="24"/>
          <w14:ligatures w14:val="none"/>
        </w:rPr>
        <w:t>and</w:t>
      </w:r>
      <w:r>
        <w:rPr>
          <w:rFonts w:eastAsia="Times New Roman" w:cs="Times New Roman"/>
          <w:kern w:val="0"/>
          <w:szCs w:val="24"/>
          <w14:ligatures w14:val="none"/>
        </w:rPr>
        <w:t xml:space="preserve"> </w:t>
      </w:r>
      <w:r w:rsidR="008002BA">
        <w:rPr>
          <w:rFonts w:eastAsia="Times New Roman" w:cs="Times New Roman"/>
          <w:kern w:val="0"/>
          <w:szCs w:val="24"/>
          <w14:ligatures w14:val="none"/>
        </w:rPr>
        <w:t>recommend</w:t>
      </w:r>
      <w:r>
        <w:rPr>
          <w:rFonts w:eastAsia="Times New Roman" w:cs="Times New Roman"/>
          <w:kern w:val="0"/>
          <w:szCs w:val="24"/>
          <w14:ligatures w14:val="none"/>
        </w:rPr>
        <w:t xml:space="preserve">s the Department to take the necessary measures to ensure that it is sufficiently prepared to assume its responsibilities under the </w:t>
      </w:r>
      <w:r w:rsidR="001B2335">
        <w:rPr>
          <w:rFonts w:eastAsia="Times New Roman" w:cs="Times New Roman"/>
          <w:kern w:val="0"/>
          <w:szCs w:val="24"/>
          <w14:ligatures w14:val="none"/>
        </w:rPr>
        <w:t>EAA</w:t>
      </w:r>
      <w:r>
        <w:rPr>
          <w:rFonts w:eastAsia="Times New Roman" w:cs="Times New Roman"/>
          <w:kern w:val="0"/>
          <w:szCs w:val="24"/>
          <w14:ligatures w14:val="none"/>
        </w:rPr>
        <w:t xml:space="preserve"> from </w:t>
      </w:r>
      <w:r w:rsidR="008002BA">
        <w:rPr>
          <w:rFonts w:eastAsia="Times New Roman" w:cs="Times New Roman"/>
          <w:kern w:val="0"/>
          <w:szCs w:val="24"/>
          <w14:ligatures w14:val="none"/>
        </w:rPr>
        <w:t>28 June 2025</w:t>
      </w:r>
      <w:r>
        <w:rPr>
          <w:rFonts w:eastAsia="Times New Roman" w:cs="Times New Roman"/>
          <w:kern w:val="0"/>
          <w:szCs w:val="24"/>
          <w14:ligatures w14:val="none"/>
        </w:rPr>
        <w:t>.</w:t>
      </w:r>
    </w:p>
    <w:p w14:paraId="2E7F4D0A" w14:textId="77777777" w:rsidR="00AE0DE4" w:rsidRPr="00992524" w:rsidRDefault="00AE0DE4" w:rsidP="00AE0DE4">
      <w:pPr>
        <w:pStyle w:val="Heading2"/>
        <w:rPr>
          <w:rFonts w:eastAsia="Times New Roman"/>
        </w:rPr>
      </w:pPr>
      <w:bookmarkStart w:id="10" w:name="_Hlk160713722"/>
      <w:r w:rsidRPr="00992524">
        <w:rPr>
          <w:rFonts w:eastAsia="Times New Roman"/>
        </w:rPr>
        <w:t>EU Web Accessibility Directive</w:t>
      </w:r>
    </w:p>
    <w:bookmarkEnd w:id="10"/>
    <w:p w14:paraId="64BB5564" w14:textId="60C4C99B"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EU Web Accessibility Directive</w:t>
      </w:r>
      <w:r w:rsidRPr="00992524">
        <w:rPr>
          <w:rFonts w:eastAsia="Times New Roman" w:cs="Times New Roman"/>
          <w:kern w:val="0"/>
          <w:szCs w:val="24"/>
          <w14:ligatures w14:val="none"/>
        </w:rPr>
        <w:t>, which came into force in September 2020, requires EU Member States to ensure that the websites and mobile applications of public sector bodies are fully accessible to persons with disabilities and comply with the harmonised standard EN 30</w:t>
      </w:r>
      <w:r w:rsidR="00452EF0">
        <w:rPr>
          <w:rFonts w:eastAsia="Times New Roman" w:cs="Times New Roman"/>
          <w:kern w:val="0"/>
          <w:szCs w:val="24"/>
          <w14:ligatures w14:val="none"/>
        </w:rPr>
        <w:t>1</w:t>
      </w:r>
      <w:r w:rsidRPr="00992524">
        <w:rPr>
          <w:rFonts w:eastAsia="Times New Roman" w:cs="Times New Roman"/>
          <w:kern w:val="0"/>
          <w:szCs w:val="24"/>
          <w14:ligatures w14:val="none"/>
        </w:rPr>
        <w:t xml:space="preserve"> 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p>
    <w:p w14:paraId="01C7D897" w14:textId="3F97F024"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is the National Monitoring Body responsible for monitoring compliance with and reporting on the EU Web Accessibility Directive. The NDA conducted 2</w:t>
      </w:r>
      <w:r w:rsidR="003A0A5D">
        <w:rPr>
          <w:rFonts w:eastAsia="Times New Roman" w:cs="Times New Roman"/>
          <w:kern w:val="0"/>
          <w:szCs w:val="24"/>
          <w14:ligatures w14:val="none"/>
        </w:rPr>
        <w:t>32</w:t>
      </w:r>
      <w:r w:rsidRPr="00992524">
        <w:rPr>
          <w:rFonts w:eastAsia="Times New Roman" w:cs="Times New Roman"/>
          <w:kern w:val="0"/>
          <w:szCs w:val="24"/>
          <w14:ligatures w14:val="none"/>
        </w:rPr>
        <w:t xml:space="preserve"> Simplified (automated) Reviews during the 202</w:t>
      </w:r>
      <w:r w:rsidR="003A0A5D">
        <w:rPr>
          <w:rFonts w:eastAsia="Times New Roman" w:cs="Times New Roman"/>
          <w:kern w:val="0"/>
          <w:szCs w:val="24"/>
          <w14:ligatures w14:val="none"/>
        </w:rPr>
        <w:t>4</w:t>
      </w:r>
      <w:r w:rsidRPr="00992524">
        <w:rPr>
          <w:rFonts w:eastAsia="Times New Roman" w:cs="Times New Roman"/>
          <w:kern w:val="0"/>
          <w:szCs w:val="24"/>
          <w14:ligatures w14:val="none"/>
        </w:rPr>
        <w:t xml:space="preserve"> monitoring per</w:t>
      </w:r>
      <w:r w:rsidRPr="005777A9">
        <w:rPr>
          <w:rFonts w:eastAsia="Times New Roman" w:cs="Times New Roman"/>
          <w:kern w:val="0"/>
          <w:szCs w:val="24"/>
          <w14:ligatures w14:val="none"/>
        </w:rPr>
        <w:t xml:space="preserve">iod, including a Simplified Review of the Department’s website, which earned an accessibility score of </w:t>
      </w:r>
      <w:r w:rsidR="00E3779E" w:rsidRPr="005777A9">
        <w:rPr>
          <w:rFonts w:eastAsia="Times New Roman" w:cs="Times New Roman"/>
          <w:kern w:val="0"/>
          <w:szCs w:val="24"/>
          <w14:ligatures w14:val="none"/>
        </w:rPr>
        <w:t>97.41</w:t>
      </w:r>
      <w:r w:rsidRPr="005777A9">
        <w:rPr>
          <w:rFonts w:eastAsia="Times New Roman" w:cs="Times New Roman"/>
          <w:kern w:val="0"/>
          <w:szCs w:val="24"/>
          <w14:ligatures w14:val="none"/>
        </w:rPr>
        <w:t>%</w:t>
      </w:r>
      <w:r w:rsidR="005777A9" w:rsidRPr="005777A9">
        <w:rPr>
          <w:rFonts w:eastAsia="Times New Roman" w:cs="Times New Roman"/>
          <w:kern w:val="0"/>
          <w:szCs w:val="24"/>
          <w14:ligatures w14:val="none"/>
        </w:rPr>
        <w:t>, which is excellent</w:t>
      </w:r>
      <w:r w:rsidRPr="005777A9">
        <w:rPr>
          <w:rFonts w:eastAsia="Times New Roman" w:cs="Times New Roman"/>
          <w:kern w:val="0"/>
          <w:szCs w:val="24"/>
          <w14:ligatures w14:val="none"/>
        </w:rPr>
        <w:t>.</w:t>
      </w:r>
      <w:r w:rsidRPr="005777A9">
        <w:rPr>
          <w:rFonts w:eastAsia="Times New Roman" w:cs="Times New Roman"/>
          <w:kern w:val="0"/>
          <w:szCs w:val="24"/>
          <w:vertAlign w:val="superscript"/>
          <w14:ligatures w14:val="none"/>
        </w:rPr>
        <w:footnoteReference w:id="11"/>
      </w:r>
      <w:r w:rsidRPr="00992524">
        <w:rPr>
          <w:rFonts w:eastAsia="Times New Roman" w:cs="Times New Roman"/>
          <w:kern w:val="0"/>
          <w:szCs w:val="24"/>
          <w14:ligatures w14:val="none"/>
        </w:rPr>
        <w:t xml:space="preserve"> </w:t>
      </w:r>
      <w:r w:rsidR="003E448C">
        <w:rPr>
          <w:rFonts w:eastAsia="Times New Roman" w:cs="Times New Roman"/>
          <w:kern w:val="0"/>
          <w:szCs w:val="24"/>
          <w14:ligatures w14:val="none"/>
        </w:rPr>
        <w:t xml:space="preserve">We note that the Workplace Relations Commission website had an in-depth review and had a compliance rate of 76% for the WCAG </w:t>
      </w:r>
      <w:r w:rsidR="003E448C">
        <w:rPr>
          <w:rFonts w:eastAsia="Times New Roman" w:cs="Times New Roman"/>
          <w:kern w:val="0"/>
          <w:szCs w:val="24"/>
          <w14:ligatures w14:val="none"/>
        </w:rPr>
        <w:lastRenderedPageBreak/>
        <w:t xml:space="preserve">2.1 success criteria tested. The Workplace Relations Commission e-complaint form </w:t>
      </w:r>
      <w:r w:rsidR="004C4961">
        <w:rPr>
          <w:rFonts w:eastAsia="Times New Roman" w:cs="Times New Roman"/>
          <w:kern w:val="0"/>
          <w:szCs w:val="24"/>
          <w14:ligatures w14:val="none"/>
        </w:rPr>
        <w:t xml:space="preserve">also </w:t>
      </w:r>
      <w:r w:rsidR="003E448C">
        <w:rPr>
          <w:rFonts w:eastAsia="Times New Roman" w:cs="Times New Roman"/>
          <w:kern w:val="0"/>
          <w:szCs w:val="24"/>
          <w14:ligatures w14:val="none"/>
        </w:rPr>
        <w:t>had an in-depth review and had a compliance rate of 83% for the WCAG 2.1 success criteria tested.</w:t>
      </w:r>
    </w:p>
    <w:p w14:paraId="6ACCC49C" w14:textId="17A92F8F" w:rsidR="00AE0DE4" w:rsidRPr="00992524" w:rsidRDefault="005777A9"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maintain its high score and encourages its aegis bodies to do the same. Departments and agencies are encouraged to</w:t>
      </w:r>
      <w:r w:rsidR="00AE0DE4" w:rsidRPr="00992524">
        <w:rPr>
          <w:rFonts w:eastAsia="Times New Roman" w:cs="Times New Roman"/>
          <w:kern w:val="0"/>
          <w:szCs w:val="24"/>
          <w14:ligatures w14:val="none"/>
        </w:rPr>
        <w:t xml:space="preserve"> engage with NDA to develop a systematic and comprehensive </w:t>
      </w:r>
      <w:r w:rsidR="00AE0DE4" w:rsidRPr="005777A9">
        <w:rPr>
          <w:rFonts w:eastAsia="Times New Roman" w:cs="Times New Roman"/>
          <w:kern w:val="0"/>
          <w:szCs w:val="24"/>
          <w14:ligatures w14:val="none"/>
        </w:rPr>
        <w:t>approach to even further improving the</w:t>
      </w:r>
      <w:r w:rsidR="00AE0DE4" w:rsidRPr="00992524">
        <w:rPr>
          <w:rFonts w:eastAsia="Times New Roman" w:cs="Times New Roman"/>
          <w:kern w:val="0"/>
          <w:szCs w:val="24"/>
          <w14:ligatures w14:val="none"/>
        </w:rPr>
        <w:t xml:space="preserve"> accessibility of </w:t>
      </w:r>
      <w:r>
        <w:rPr>
          <w:rFonts w:eastAsia="Times New Roman" w:cs="Times New Roman"/>
          <w:kern w:val="0"/>
          <w:szCs w:val="24"/>
          <w14:ligatures w14:val="none"/>
        </w:rPr>
        <w:t xml:space="preserve">their </w:t>
      </w:r>
      <w:r w:rsidR="00AE0DE4" w:rsidRPr="00992524">
        <w:rPr>
          <w:rFonts w:eastAsia="Times New Roman" w:cs="Times New Roman"/>
          <w:kern w:val="0"/>
          <w:szCs w:val="24"/>
          <w14:ligatures w14:val="none"/>
        </w:rPr>
        <w:t>website</w:t>
      </w:r>
      <w:r>
        <w:rPr>
          <w:rFonts w:eastAsia="Times New Roman" w:cs="Times New Roman"/>
          <w:kern w:val="0"/>
          <w:szCs w:val="24"/>
          <w14:ligatures w14:val="none"/>
        </w:rPr>
        <w:t>s</w:t>
      </w:r>
      <w:r w:rsidR="00AE0DE4" w:rsidRPr="00992524">
        <w:rPr>
          <w:rFonts w:eastAsia="Times New Roman" w:cs="Times New Roman"/>
          <w:kern w:val="0"/>
          <w:szCs w:val="24"/>
          <w14:ligatures w14:val="none"/>
        </w:rPr>
        <w:t>.</w:t>
      </w:r>
    </w:p>
    <w:p w14:paraId="4C9F97E0" w14:textId="625BDE3F" w:rsidR="00AE0DE4" w:rsidRPr="00992524" w:rsidRDefault="00AE0DE4" w:rsidP="00AE0DE4">
      <w:pPr>
        <w:pStyle w:val="Heading2"/>
        <w:rPr>
          <w:rFonts w:eastAsia="Times New Roman"/>
          <w:lang w:eastAsia="en-IE"/>
        </w:rPr>
      </w:pPr>
      <w:r w:rsidRPr="00992524">
        <w:rPr>
          <w:rFonts w:eastAsia="Times New Roman"/>
          <w:lang w:eastAsia="en-IE"/>
        </w:rPr>
        <w:t xml:space="preserve">Accessible Public Buildings </w:t>
      </w:r>
      <w:r w:rsidR="003A0A5D">
        <w:rPr>
          <w:rFonts w:eastAsia="Times New Roman"/>
          <w:lang w:eastAsia="en-IE"/>
        </w:rPr>
        <w:t xml:space="preserve">– </w:t>
      </w:r>
      <w:r w:rsidRPr="00992524">
        <w:rPr>
          <w:rFonts w:eastAsia="Times New Roman"/>
          <w:lang w:eastAsia="en-IE"/>
        </w:rPr>
        <w:t>Section 25 of the Disability Act 2005</w:t>
      </w:r>
    </w:p>
    <w:p w14:paraId="219238E1" w14:textId="77777777" w:rsidR="00AE0DE4" w:rsidRPr="00992524" w:rsidRDefault="00AE0DE4" w:rsidP="00AE0DE4">
      <w:pPr>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 xml:space="preserve">Section 25 of the Disability Act 2005 requires all departments and public bodies to ensure that the parts of their buildings which are accessed by the public, apart from heritage sites, are brought into compliance with Part M of the building regulations, which deals with access and use. The requirement is to upgrade older public buildings so that they comply with Part M, within a ten-year timeframe of any amendment to Part M. </w:t>
      </w:r>
    </w:p>
    <w:p w14:paraId="019CD4AD" w14:textId="77777777" w:rsidR="00AE0DE4" w:rsidRPr="00992524" w:rsidRDefault="00AE0DE4" w:rsidP="00AE0DE4">
      <w:pPr>
        <w:spacing w:after="0"/>
        <w:rPr>
          <w:rFonts w:eastAsia="SimSun" w:cs="Gill Sans MT"/>
          <w:kern w:val="0"/>
          <w:szCs w:val="24"/>
          <w:lang w:eastAsia="en-IE"/>
          <w14:ligatures w14:val="none"/>
        </w:rPr>
      </w:pPr>
    </w:p>
    <w:p w14:paraId="7897A884" w14:textId="6BDD4FCF" w:rsidR="00AE0DE4" w:rsidRPr="00992524" w:rsidRDefault="00AE0DE4" w:rsidP="00AE0DE4">
      <w:pPr>
        <w:spacing w:after="0"/>
        <w:rPr>
          <w:rFonts w:eastAsia="Calibri" w:cs="Times New Roman"/>
          <w:kern w:val="0"/>
          <w:szCs w:val="24"/>
          <w14:ligatures w14:val="none"/>
        </w:rPr>
      </w:pPr>
      <w:r w:rsidRPr="00992524">
        <w:rPr>
          <w:rFonts w:eastAsia="SimSun" w:cs="Gill Sans MT"/>
          <w:kern w:val="0"/>
          <w:szCs w:val="24"/>
          <w:lang w:eastAsia="en-IE"/>
          <w14:ligatures w14:val="none"/>
        </w:rPr>
        <w:t xml:space="preserve">Part M 2010 commenced on 1 January 2012 and was subsequently reviewed and replaced again with Part M 2022, which commenced on 1 January 2023. Under Section 25, public bodies were therefore required to bring their public buildings into compliance with Part M 2010 by 1 January 2022 and they are now required to bring them into compliance with Part M 2022 by 1 January 2033. The new requirements under Part M 2022 relates to the provision of </w:t>
      </w:r>
      <w:r w:rsidR="00715D09">
        <w:rPr>
          <w:rFonts w:eastAsia="SimSun" w:cs="Gill Sans MT"/>
          <w:kern w:val="0"/>
          <w:szCs w:val="24"/>
          <w:lang w:eastAsia="en-IE"/>
          <w14:ligatures w14:val="none"/>
        </w:rPr>
        <w:t>C</w:t>
      </w:r>
      <w:r w:rsidRPr="00992524">
        <w:rPr>
          <w:rFonts w:eastAsia="SimSun" w:cs="Gill Sans MT"/>
          <w:kern w:val="0"/>
          <w:szCs w:val="24"/>
          <w:lang w:eastAsia="en-IE"/>
          <w14:ligatures w14:val="none"/>
        </w:rPr>
        <w:t xml:space="preserve">hanging </w:t>
      </w:r>
      <w:r w:rsidR="00715D09">
        <w:rPr>
          <w:rFonts w:eastAsia="SimSun" w:cs="Gill Sans MT"/>
          <w:kern w:val="0"/>
          <w:szCs w:val="24"/>
          <w:lang w:eastAsia="en-IE"/>
          <w14:ligatures w14:val="none"/>
        </w:rPr>
        <w:t>P</w:t>
      </w:r>
      <w:r w:rsidRPr="00992524">
        <w:rPr>
          <w:rFonts w:eastAsia="SimSun" w:cs="Gill Sans MT"/>
          <w:kern w:val="0"/>
          <w:szCs w:val="24"/>
          <w:lang w:eastAsia="en-IE"/>
          <w14:ligatures w14:val="none"/>
        </w:rPr>
        <w:t>laces toilets.</w:t>
      </w:r>
    </w:p>
    <w:p w14:paraId="6D28CE95"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18A0E75" w14:textId="3BD99377" w:rsidR="00AE0DE4" w:rsidRPr="00992524" w:rsidRDefault="005137D5" w:rsidP="00AE0DE4">
      <w:pPr>
        <w:autoSpaceDE w:val="0"/>
        <w:autoSpaceDN w:val="0"/>
        <w:adjustRightInd w:val="0"/>
        <w:spacing w:after="0"/>
        <w:rPr>
          <w:rFonts w:eastAsia="SimSun" w:cs="Gill Sans MT"/>
          <w:kern w:val="0"/>
          <w:szCs w:val="24"/>
          <w:lang w:eastAsia="en-IE"/>
          <w14:ligatures w14:val="none"/>
        </w:rPr>
      </w:pPr>
      <w:r>
        <w:rPr>
          <w:rFonts w:eastAsia="SimSun" w:cs="Gill Sans MT"/>
          <w:kern w:val="0"/>
          <w:szCs w:val="24"/>
          <w:lang w:eastAsia="en-IE"/>
          <w14:ligatures w14:val="none"/>
        </w:rPr>
        <w:t>If not already developed, t</w:t>
      </w:r>
      <w:r w:rsidR="00AE0DE4" w:rsidRPr="00992524">
        <w:rPr>
          <w:rFonts w:eastAsia="SimSun" w:cs="Gill Sans MT"/>
          <w:kern w:val="0"/>
          <w:szCs w:val="24"/>
          <w:lang w:eastAsia="en-IE"/>
          <w14:ligatures w14:val="none"/>
        </w:rPr>
        <w:t xml:space="preserve">he NDA advises that the </w:t>
      </w:r>
      <w:r w:rsidR="00AE0DE4">
        <w:rPr>
          <w:rFonts w:eastAsia="SimSun" w:cs="Gill Sans MT"/>
          <w:kern w:val="0"/>
          <w:szCs w:val="24"/>
          <w:lang w:eastAsia="en-IE"/>
          <w14:ligatures w14:val="none"/>
        </w:rPr>
        <w:t>Department</w:t>
      </w:r>
      <w:r w:rsidR="00AE0DE4" w:rsidRPr="00992524">
        <w:rPr>
          <w:rFonts w:eastAsia="SimSun" w:cs="Gill Sans MT"/>
          <w:kern w:val="0"/>
          <w:szCs w:val="24"/>
          <w:lang w:eastAsia="en-IE"/>
          <w14:ligatures w14:val="none"/>
        </w:rPr>
        <w:t xml:space="preserve"> should commit to developing an action plan within the </w:t>
      </w:r>
      <w:r w:rsidR="00AE0DE4">
        <w:rPr>
          <w:rFonts w:eastAsia="SimSun" w:cs="Gill Sans MT"/>
          <w:kern w:val="0"/>
          <w:szCs w:val="24"/>
          <w:lang w:eastAsia="en-IE"/>
          <w14:ligatures w14:val="none"/>
        </w:rPr>
        <w:t>Strategic Statement</w:t>
      </w:r>
      <w:r w:rsidR="00AE0DE4" w:rsidRPr="00992524">
        <w:rPr>
          <w:rFonts w:eastAsia="SimSun" w:cs="Gill Sans MT"/>
          <w:kern w:val="0"/>
          <w:szCs w:val="24"/>
          <w:lang w:eastAsia="en-IE"/>
          <w14:ligatures w14:val="none"/>
        </w:rPr>
        <w:t xml:space="preserve">, including access audits, planned improvements works, timeframes for implementation and earmarked funding, to work towards achieving compliance with these legal obligations. This may involve engaging with other authorities as appropriate, including for example, the Office of Public Works (OPW). </w:t>
      </w:r>
    </w:p>
    <w:p w14:paraId="385980BC"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CAC8B28" w14:textId="244B9A95" w:rsidR="00AE0DE4" w:rsidRPr="00992524" w:rsidRDefault="00AE0DE4" w:rsidP="00AE0DE4">
      <w:pPr>
        <w:autoSpaceDE w:val="0"/>
        <w:autoSpaceDN w:val="0"/>
        <w:adjustRightInd w:val="0"/>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An Operational Review of the Effectiveness of Section 25 of the Disability Act 2005 was published by the NDA in 2019</w:t>
      </w:r>
      <w:r w:rsidR="00715D09">
        <w:rPr>
          <w:rFonts w:eastAsia="SimSun" w:cs="Gill Sans MT"/>
          <w:kern w:val="0"/>
          <w:szCs w:val="24"/>
          <w:lang w:eastAsia="en-IE"/>
          <w14:ligatures w14:val="none"/>
        </w:rPr>
        <w:t>,</w:t>
      </w:r>
      <w:r w:rsidRPr="00992524">
        <w:rPr>
          <w:rFonts w:eastAsia="SimSun" w:cs="Gill Sans MT"/>
          <w:kern w:val="0"/>
          <w:szCs w:val="24"/>
          <w:lang w:eastAsia="en-IE"/>
          <w14:ligatures w14:val="none"/>
        </w:rPr>
        <w:t xml:space="preserve"> providing guidance on how public bodies can comply with Section 25 of the Disability Act. The NDA </w:t>
      </w:r>
      <w:r>
        <w:rPr>
          <w:rFonts w:eastAsia="SimSun" w:cs="Gill Sans MT"/>
          <w:kern w:val="0"/>
          <w:szCs w:val="24"/>
          <w:lang w:eastAsia="en-IE"/>
          <w14:ligatures w14:val="none"/>
        </w:rPr>
        <w:t xml:space="preserve">subsequently </w:t>
      </w:r>
      <w:r w:rsidRPr="00992524">
        <w:rPr>
          <w:rFonts w:eastAsia="SimSun" w:cs="Gill Sans MT"/>
          <w:kern w:val="0"/>
          <w:szCs w:val="24"/>
          <w:lang w:eastAsia="en-IE"/>
          <w14:ligatures w14:val="none"/>
        </w:rPr>
        <w:t>develop</w:t>
      </w:r>
      <w:r>
        <w:rPr>
          <w:rFonts w:eastAsia="SimSun" w:cs="Gill Sans MT"/>
          <w:kern w:val="0"/>
          <w:szCs w:val="24"/>
          <w:lang w:eastAsia="en-IE"/>
          <w14:ligatures w14:val="none"/>
        </w:rPr>
        <w:t>ed</w:t>
      </w:r>
      <w:r w:rsidRPr="00992524">
        <w:rPr>
          <w:rFonts w:eastAsia="SimSun" w:cs="Gill Sans MT"/>
          <w:kern w:val="0"/>
          <w:szCs w:val="24"/>
          <w:lang w:eastAsia="en-IE"/>
          <w14:ligatures w14:val="none"/>
        </w:rPr>
        <w:t xml:space="preserve"> a </w:t>
      </w:r>
      <w:r>
        <w:rPr>
          <w:rFonts w:eastAsia="SimSun" w:cs="Gill Sans MT"/>
          <w:kern w:val="0"/>
          <w:szCs w:val="24"/>
          <w:lang w:eastAsia="en-IE"/>
          <w14:ligatures w14:val="none"/>
        </w:rPr>
        <w:t xml:space="preserve">draft </w:t>
      </w:r>
      <w:r w:rsidRPr="00992524">
        <w:rPr>
          <w:rFonts w:eastAsia="SimSun" w:cs="Gill Sans MT"/>
          <w:kern w:val="0"/>
          <w:szCs w:val="24"/>
          <w:lang w:eastAsia="en-IE"/>
          <w14:ligatures w14:val="none"/>
        </w:rPr>
        <w:t xml:space="preserve">statutory Code of Practice on Accessible Public Buildings </w:t>
      </w:r>
      <w:r>
        <w:rPr>
          <w:rFonts w:eastAsia="SimSun" w:cs="Gill Sans MT"/>
          <w:kern w:val="0"/>
          <w:szCs w:val="24"/>
          <w:lang w:eastAsia="en-IE"/>
          <w14:ligatures w14:val="none"/>
        </w:rPr>
        <w:t>which is awaiting approval from</w:t>
      </w:r>
      <w:r w:rsidRPr="00992524">
        <w:rPr>
          <w:rFonts w:eastAsia="SimSun" w:cs="Gill Sans MT"/>
          <w:kern w:val="0"/>
          <w:szCs w:val="24"/>
          <w:lang w:eastAsia="en-IE"/>
          <w14:ligatures w14:val="none"/>
        </w:rPr>
        <w:t xml:space="preserve"> the Minister, informed by the findings of the Operational Review. When </w:t>
      </w:r>
      <w:r>
        <w:rPr>
          <w:rFonts w:eastAsia="SimSun" w:cs="Gill Sans MT"/>
          <w:kern w:val="0"/>
          <w:szCs w:val="24"/>
          <w:lang w:eastAsia="en-IE"/>
          <w14:ligatures w14:val="none"/>
        </w:rPr>
        <w:t>approved</w:t>
      </w:r>
      <w:r w:rsidRPr="00992524">
        <w:rPr>
          <w:rFonts w:eastAsia="SimSun" w:cs="Gill Sans MT"/>
          <w:kern w:val="0"/>
          <w:szCs w:val="24"/>
          <w:lang w:eastAsia="en-IE"/>
          <w14:ligatures w14:val="none"/>
        </w:rPr>
        <w:t xml:space="preserve">, the NDA will have a role to monitor compliance with same, and to provide advice to departments and statutory agencies on areas requiring further action or focus. </w:t>
      </w:r>
    </w:p>
    <w:p w14:paraId="626355B8" w14:textId="77777777" w:rsidR="00AE0DE4" w:rsidRPr="00992524" w:rsidRDefault="00AE0DE4" w:rsidP="00AE0DE4">
      <w:pPr>
        <w:spacing w:after="0"/>
        <w:rPr>
          <w:rFonts w:eastAsia="Times New Roman" w:cs="Times New Roman"/>
          <w:kern w:val="0"/>
          <w:szCs w:val="24"/>
          <w:lang w:eastAsia="en-IE"/>
          <w14:ligatures w14:val="none"/>
        </w:rPr>
      </w:pPr>
    </w:p>
    <w:p w14:paraId="17DC6C08" w14:textId="77777777" w:rsidR="00AE0DE4" w:rsidRPr="00992524" w:rsidRDefault="00AE0DE4" w:rsidP="00AE0DE4">
      <w:pPr>
        <w:pStyle w:val="Heading2"/>
        <w:rPr>
          <w:rFonts w:eastAsia="SimSun"/>
          <w:lang w:eastAsia="en-IE"/>
        </w:rPr>
      </w:pPr>
      <w:r w:rsidRPr="00992524">
        <w:rPr>
          <w:rFonts w:eastAsia="SimSun"/>
          <w:lang w:eastAsia="en-IE"/>
        </w:rPr>
        <w:lastRenderedPageBreak/>
        <w:t>Irish Sign Language Act 2017</w:t>
      </w:r>
    </w:p>
    <w:p w14:paraId="7E292FDE" w14:textId="77777777" w:rsidR="00AE0DE4" w:rsidRPr="00992524" w:rsidRDefault="00AE0DE4" w:rsidP="00AE0DE4">
      <w:pPr>
        <w:spacing w:after="0"/>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Irish Sign Language Act 2017</w:t>
      </w:r>
      <w:r w:rsidRPr="00992524">
        <w:rPr>
          <w:rFonts w:eastAsia="Times New Roman" w:cs="Times New Roman"/>
          <w:kern w:val="0"/>
          <w:szCs w:val="24"/>
          <w14:ligatures w14:val="none"/>
        </w:rPr>
        <w:t xml:space="preserve"> places a statutory duty on all public bodies, including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do all that is reasonable to provide </w:t>
      </w:r>
      <w:r>
        <w:rPr>
          <w:rFonts w:eastAsia="Times New Roman" w:cs="Times New Roman"/>
          <w:kern w:val="0"/>
          <w:szCs w:val="24"/>
          <w14:ligatures w14:val="none"/>
        </w:rPr>
        <w:t>Irish Sign Language (</w:t>
      </w:r>
      <w:r w:rsidRPr="00992524">
        <w:rPr>
          <w:rFonts w:eastAsia="Times New Roman" w:cs="Times New Roman"/>
          <w:kern w:val="0"/>
          <w:szCs w:val="24"/>
          <w14:ligatures w14:val="none"/>
        </w:rPr>
        <w:t>ISL</w:t>
      </w:r>
      <w:r>
        <w:rPr>
          <w:rFonts w:eastAsia="Times New Roman" w:cs="Times New Roman"/>
          <w:kern w:val="0"/>
          <w:szCs w:val="24"/>
          <w14:ligatures w14:val="none"/>
        </w:rPr>
        <w:t>)</w:t>
      </w:r>
      <w:r w:rsidRPr="00992524">
        <w:rPr>
          <w:rFonts w:eastAsia="Times New Roman" w:cs="Times New Roman"/>
          <w:kern w:val="0"/>
          <w:szCs w:val="24"/>
          <w14:ligatures w14:val="none"/>
        </w:rPr>
        <w:t xml:space="preserve"> users with free ISL interpretation when availing of or seeking to access statutory entitlements and services provided by or under statute. </w:t>
      </w:r>
    </w:p>
    <w:p w14:paraId="0D1E4400" w14:textId="77777777" w:rsidR="00AE0DE4" w:rsidRPr="00992524" w:rsidRDefault="00AE0DE4" w:rsidP="00AE0DE4">
      <w:pPr>
        <w:spacing w:after="0"/>
        <w:rPr>
          <w:rFonts w:eastAsia="Times New Roman" w:cs="Times New Roman"/>
          <w:kern w:val="0"/>
          <w:szCs w:val="24"/>
          <w14:ligatures w14:val="none"/>
        </w:rPr>
      </w:pPr>
    </w:p>
    <w:p w14:paraId="5D235A49" w14:textId="602D6CB0" w:rsidR="00AE0DE4" w:rsidRPr="00992524" w:rsidRDefault="00AE0DE4" w:rsidP="00AE0DE4">
      <w:pPr>
        <w:spacing w:after="0"/>
        <w:rPr>
          <w:rFonts w:eastAsia="Times New Roman" w:cs="Times New Roman"/>
          <w:b/>
          <w:bCs/>
          <w:kern w:val="0"/>
          <w:szCs w:val="24"/>
          <w14:ligatures w14:val="none"/>
        </w:rPr>
      </w:pPr>
      <w:r w:rsidRPr="00992524">
        <w:rPr>
          <w:rFonts w:eastAsia="Times New Roman" w:cs="Times New Roman"/>
          <w:kern w:val="0"/>
          <w:szCs w:val="24"/>
          <w14:ligatures w14:val="none"/>
        </w:rPr>
        <w:t xml:space="preserve">The NDA notes that in </w:t>
      </w:r>
      <w:bookmarkStart w:id="11" w:name="_Toc69715861"/>
      <w:bookmarkStart w:id="12" w:name="_Toc71718880"/>
      <w:bookmarkStart w:id="13" w:name="_Toc77347503"/>
      <w:bookmarkStart w:id="14" w:name="_Toc77577487"/>
      <w:bookmarkStart w:id="15" w:name="_Toc90468923"/>
      <w:bookmarkStart w:id="16" w:name="_Toc94104013"/>
      <w:r w:rsidRPr="00992524">
        <w:rPr>
          <w:rFonts w:eastAsia="Times New Roman" w:cs="Times New Roman"/>
          <w:kern w:val="0"/>
          <w:szCs w:val="24"/>
          <w14:ligatures w14:val="none"/>
        </w:rPr>
        <w:t xml:space="preserve">its </w:t>
      </w:r>
      <w:r w:rsidRPr="00992524">
        <w:rPr>
          <w:rFonts w:eastAsia="Times New Roman" w:cs="Times New Roman"/>
          <w:b/>
          <w:bCs/>
          <w:kern w:val="0"/>
          <w:szCs w:val="24"/>
          <w14:ligatures w14:val="none"/>
        </w:rPr>
        <w:t>Report on the Operation of the Irish Sign Language Act 2017</w:t>
      </w:r>
      <w:bookmarkEnd w:id="11"/>
      <w:bookmarkEnd w:id="12"/>
      <w:bookmarkEnd w:id="13"/>
      <w:bookmarkEnd w:id="14"/>
      <w:bookmarkEnd w:id="15"/>
      <w:bookmarkEnd w:id="16"/>
      <w:r w:rsidRPr="00992524">
        <w:rPr>
          <w:rFonts w:eastAsia="Times New Roman" w:cs="Times New Roman"/>
          <w:kern w:val="0"/>
          <w:szCs w:val="24"/>
          <w14:ligatures w14:val="none"/>
        </w:rPr>
        <w:t xml:space="preserve">,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assessed </w:t>
      </w:r>
      <w:r w:rsidRPr="008D2A96">
        <w:rPr>
          <w:rFonts w:eastAsia="Times New Roman" w:cs="Times New Roman"/>
          <w:kern w:val="0"/>
          <w:szCs w:val="24"/>
          <w14:ligatures w14:val="none"/>
        </w:rPr>
        <w:t xml:space="preserve">themselves as compliant </w:t>
      </w:r>
      <w:r w:rsidRPr="00992524">
        <w:rPr>
          <w:rFonts w:eastAsia="Times New Roman" w:cs="Times New Roman"/>
          <w:kern w:val="0"/>
          <w:szCs w:val="24"/>
          <w14:ligatures w14:val="none"/>
        </w:rPr>
        <w:t>with the Act.</w:t>
      </w:r>
      <w:r w:rsidRPr="00992524">
        <w:rPr>
          <w:rFonts w:eastAsia="Times New Roman" w:cs="Gill Sans"/>
          <w:kern w:val="0"/>
          <w:szCs w:val="24"/>
          <w:vertAlign w:val="superscript"/>
          <w14:ligatures w14:val="none"/>
        </w:rPr>
        <w:footnoteReference w:id="12"/>
      </w:r>
      <w:r w:rsidRPr="00992524">
        <w:rPr>
          <w:rFonts w:eastAsia="Times New Roman" w:cs="Times New Roman"/>
          <w:kern w:val="0"/>
          <w:szCs w:val="24"/>
          <w14:ligatures w14:val="none"/>
        </w:rPr>
        <w:t xml:space="preserve"> </w:t>
      </w:r>
    </w:p>
    <w:p w14:paraId="304B9BC1" w14:textId="77777777" w:rsidR="00AE0DE4" w:rsidRPr="00992524" w:rsidRDefault="00AE0DE4" w:rsidP="00AE0DE4">
      <w:pPr>
        <w:spacing w:after="0"/>
        <w:rPr>
          <w:rFonts w:eastAsia="Times New Roman" w:cs="Times New Roman"/>
          <w:kern w:val="0"/>
          <w:szCs w:val="24"/>
          <w14:ligatures w14:val="none"/>
        </w:rPr>
      </w:pPr>
    </w:p>
    <w:p w14:paraId="5FA310E8" w14:textId="49AF8AC2"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Department’s new Strategy Statement</w:t>
      </w:r>
      <w:r w:rsidRPr="00992524">
        <w:rPr>
          <w:rFonts w:eastAsia="Times New Roman" w:cs="Times New Roman"/>
          <w:kern w:val="0"/>
          <w:szCs w:val="24"/>
          <w14:ligatures w14:val="none"/>
        </w:rPr>
        <w:t xml:space="preserve"> include a commitment </w:t>
      </w:r>
      <w:r w:rsidRPr="003E448C">
        <w:rPr>
          <w:rFonts w:eastAsia="Times New Roman" w:cs="Times New Roman"/>
          <w:kern w:val="0"/>
          <w:szCs w:val="24"/>
          <w14:ligatures w14:val="none"/>
        </w:rPr>
        <w:t>to continue meeting its</w:t>
      </w:r>
      <w:r w:rsidRPr="00992524">
        <w:rPr>
          <w:rFonts w:eastAsia="Times New Roman" w:cs="Times New Roman"/>
          <w:kern w:val="0"/>
          <w:szCs w:val="24"/>
          <w14:ligatures w14:val="none"/>
        </w:rPr>
        <w:t xml:space="preserve"> obligations under the Irish Sign Language Act 2017 and implementing </w:t>
      </w:r>
      <w:r>
        <w:rPr>
          <w:rFonts w:eastAsia="Times New Roman" w:cs="Times New Roman"/>
          <w:kern w:val="0"/>
          <w:szCs w:val="24"/>
          <w14:ligatures w14:val="none"/>
        </w:rPr>
        <w:t xml:space="preserve">any </w:t>
      </w:r>
      <w:r w:rsidRPr="00992524">
        <w:rPr>
          <w:rFonts w:eastAsia="Times New Roman" w:cs="Times New Roman"/>
          <w:kern w:val="0"/>
          <w:szCs w:val="24"/>
          <w14:ligatures w14:val="none"/>
        </w:rPr>
        <w:t xml:space="preserve">relevant recommendations </w:t>
      </w:r>
      <w:r w:rsidR="000D2A1B">
        <w:rPr>
          <w:rFonts w:eastAsia="Times New Roman" w:cs="Times New Roman"/>
          <w:kern w:val="0"/>
          <w:szCs w:val="24"/>
          <w14:ligatures w14:val="none"/>
        </w:rPr>
        <w:t xml:space="preserve">arising </w:t>
      </w:r>
      <w:r w:rsidRPr="00992524">
        <w:rPr>
          <w:rFonts w:eastAsia="Times New Roman" w:cs="Times New Roman"/>
          <w:kern w:val="0"/>
          <w:szCs w:val="24"/>
          <w14:ligatures w14:val="none"/>
        </w:rPr>
        <w:t>from the Report on the Operation of the Irish Sign Language Act 2017.</w:t>
      </w:r>
      <w:r>
        <w:rPr>
          <w:rFonts w:eastAsia="Times New Roman" w:cs="Times New Roman"/>
          <w:kern w:val="0"/>
          <w:szCs w:val="24"/>
          <w14:ligatures w14:val="none"/>
        </w:rPr>
        <w:t xml:space="preserve"> A further review of the operation of this Act will take place later </w:t>
      </w:r>
      <w:r w:rsidR="008002BA">
        <w:rPr>
          <w:rFonts w:eastAsia="Times New Roman" w:cs="Times New Roman"/>
          <w:kern w:val="0"/>
          <w:szCs w:val="24"/>
          <w14:ligatures w14:val="none"/>
        </w:rPr>
        <w:t>in 2025</w:t>
      </w:r>
      <w:r w:rsidR="005137D5">
        <w:rPr>
          <w:rFonts w:eastAsia="Times New Roman" w:cs="Times New Roman"/>
          <w:kern w:val="0"/>
          <w:szCs w:val="24"/>
          <w14:ligatures w14:val="none"/>
        </w:rPr>
        <w:t>, during which departments may be asked to report on compliance with the legislation</w:t>
      </w:r>
      <w:r>
        <w:rPr>
          <w:rFonts w:eastAsia="Times New Roman" w:cs="Times New Roman"/>
          <w:kern w:val="0"/>
          <w:szCs w:val="24"/>
          <w14:ligatures w14:val="none"/>
        </w:rPr>
        <w:t xml:space="preserve">. </w:t>
      </w:r>
    </w:p>
    <w:p w14:paraId="0DCC6D4D" w14:textId="77777777" w:rsidR="00AE0DE4" w:rsidRPr="00992524" w:rsidRDefault="00AE0DE4" w:rsidP="00AE0DE4">
      <w:pPr>
        <w:pStyle w:val="Heading2"/>
        <w:rPr>
          <w:rFonts w:eastAsia="Times New Roman"/>
        </w:rPr>
      </w:pPr>
      <w:r w:rsidRPr="00992524">
        <w:rPr>
          <w:rFonts w:eastAsia="Times New Roman"/>
        </w:rPr>
        <w:t>Public Sector Duty</w:t>
      </w:r>
    </w:p>
    <w:p w14:paraId="7689CE5A"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Section 42 of the </w:t>
      </w:r>
      <w:r w:rsidRPr="00992524">
        <w:rPr>
          <w:rFonts w:eastAsia="Times New Roman" w:cs="Times New Roman"/>
          <w:b/>
          <w:bCs/>
          <w:kern w:val="0"/>
          <w:szCs w:val="24"/>
          <w14:ligatures w14:val="none"/>
        </w:rPr>
        <w:t>Irish Human Rights and Equality Act 2014</w:t>
      </w:r>
      <w:r w:rsidRPr="00992524">
        <w:rPr>
          <w:rFonts w:eastAsia="Times New Roman" w:cs="Times New Roman"/>
          <w:kern w:val="0"/>
          <w:szCs w:val="24"/>
          <w14:ligatures w14:val="none"/>
        </w:rPr>
        <w:t xml:space="preserve"> requires public bodies to promote equality, prevent discrimination and protect the human rights of their employees, customers, service users and everyone affected by their policies and plans. Section 42 of the Act also sets out three core steps to be taken by public bodies, as follows: </w:t>
      </w:r>
    </w:p>
    <w:p w14:paraId="1FBE596B"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in preparing strategic plans, public sector bodies must assess and identify the human rights and equality issues that are relevant to their functions. These issues must relate to </w:t>
      </w:r>
      <w:proofErr w:type="gramStart"/>
      <w:r w:rsidRPr="00992524">
        <w:rPr>
          <w:rFonts w:eastAsia="Times New Roman" w:cs="Times New Roman"/>
          <w:kern w:val="0"/>
          <w:szCs w:val="24"/>
          <w14:ligatures w14:val="none"/>
        </w:rPr>
        <w:t>all of</w:t>
      </w:r>
      <w:proofErr w:type="gramEnd"/>
      <w:r w:rsidRPr="00992524">
        <w:rPr>
          <w:rFonts w:eastAsia="Times New Roman" w:cs="Times New Roman"/>
          <w:kern w:val="0"/>
          <w:szCs w:val="24"/>
          <w14:ligatures w14:val="none"/>
        </w:rPr>
        <w:t xml:space="preserve"> its functions as policy maker, employer and service provider. </w:t>
      </w:r>
    </w:p>
    <w:p w14:paraId="64792820"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public bodies must then identify the policies and practices that they have in place or that they plan to put in place to address these issues. In their annual reports, or equivalent documents, public bodies must report in a manner accessible to the public on their developments and achievement in that regard.</w:t>
      </w:r>
    </w:p>
    <w:p w14:paraId="17052DB1"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in their annual reports, or equivalent documents, public bodies must report in a manner accessible to the public on their developments and achievement in that regard.</w:t>
      </w:r>
    </w:p>
    <w:p w14:paraId="3CB69F84" w14:textId="4F349A0E"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lastRenderedPageBreak/>
        <w:t>The NDA advises that the</w:t>
      </w:r>
      <w:r>
        <w:rPr>
          <w:rFonts w:eastAsia="Times New Roman" w:cs="Times New Roman"/>
          <w:kern w:val="0"/>
          <w:szCs w:val="24"/>
          <w14:ligatures w14:val="none"/>
        </w:rPr>
        <w:t xml:space="preserve"> new Statement of Strategy</w:t>
      </w:r>
      <w:r w:rsidRPr="00992524">
        <w:rPr>
          <w:rFonts w:eastAsia="Times New Roman" w:cs="Times New Roman"/>
          <w:kern w:val="0"/>
          <w:szCs w:val="24"/>
          <w14:ligatures w14:val="none"/>
        </w:rPr>
        <w:t xml:space="preserve"> elaborate</w:t>
      </w:r>
      <w:r w:rsidR="008002BA">
        <w:rPr>
          <w:rFonts w:eastAsia="Times New Roman" w:cs="Times New Roman"/>
          <w:kern w:val="0"/>
          <w:szCs w:val="24"/>
          <w14:ligatures w14:val="none"/>
        </w:rPr>
        <w:t>s</w:t>
      </w:r>
      <w:r w:rsidRPr="00992524">
        <w:rPr>
          <w:rFonts w:eastAsia="Times New Roman" w:cs="Times New Roman"/>
          <w:kern w:val="0"/>
          <w:szCs w:val="24"/>
          <w14:ligatures w14:val="none"/>
        </w:rPr>
        <w:t xml:space="preserve"> how t</w:t>
      </w:r>
      <w:r w:rsidR="008002BA">
        <w:rPr>
          <w:rFonts w:eastAsia="Times New Roman" w:cs="Times New Roman"/>
          <w:kern w:val="0"/>
          <w:szCs w:val="24"/>
          <w14:ligatures w14:val="none"/>
        </w:rPr>
        <w:t>he Department</w:t>
      </w:r>
      <w:r w:rsidRPr="00992524">
        <w:rPr>
          <w:rFonts w:eastAsia="Times New Roman" w:cs="Times New Roman"/>
          <w:kern w:val="0"/>
          <w:szCs w:val="24"/>
          <w14:ligatures w14:val="none"/>
        </w:rPr>
        <w:t xml:space="preserve"> will meet </w:t>
      </w:r>
      <w:r w:rsidR="006C39A2">
        <w:rPr>
          <w:rFonts w:eastAsia="Times New Roman" w:cs="Times New Roman"/>
          <w:kern w:val="0"/>
          <w:szCs w:val="24"/>
          <w14:ligatures w14:val="none"/>
        </w:rPr>
        <w:t>its</w:t>
      </w:r>
      <w:r w:rsidRPr="00992524">
        <w:rPr>
          <w:rFonts w:eastAsia="Times New Roman" w:cs="Times New Roman"/>
          <w:kern w:val="0"/>
          <w:szCs w:val="24"/>
          <w14:ligatures w14:val="none"/>
        </w:rPr>
        <w:t xml:space="preserve"> </w:t>
      </w:r>
      <w:r w:rsidR="006C39A2">
        <w:rPr>
          <w:rFonts w:eastAsia="Times New Roman" w:cs="Times New Roman"/>
          <w:kern w:val="0"/>
          <w:szCs w:val="24"/>
          <w14:ligatures w14:val="none"/>
        </w:rPr>
        <w:t>Public Sector Equality and Human Rights Duty</w:t>
      </w:r>
      <w:r w:rsidRPr="00992524">
        <w:rPr>
          <w:rFonts w:eastAsia="Times New Roman" w:cs="Times New Roman"/>
          <w:kern w:val="0"/>
          <w:szCs w:val="24"/>
          <w14:ligatures w14:val="none"/>
        </w:rPr>
        <w:t xml:space="preserve">, with due consideration to the human rights of disabled persons. </w:t>
      </w:r>
    </w:p>
    <w:p w14:paraId="451257FB" w14:textId="77777777" w:rsidR="00AE0DE4" w:rsidRPr="00992524" w:rsidRDefault="00AE0DE4" w:rsidP="00AE0DE4">
      <w:pPr>
        <w:pStyle w:val="Heading1"/>
        <w:rPr>
          <w:rFonts w:eastAsia="Times New Roman"/>
        </w:rPr>
      </w:pPr>
      <w:r w:rsidRPr="00992524">
        <w:rPr>
          <w:rFonts w:eastAsia="Times New Roman"/>
        </w:rPr>
        <w:t>Other Key Considerations</w:t>
      </w:r>
    </w:p>
    <w:p w14:paraId="6BC60788" w14:textId="77777777" w:rsidR="00AE0DE4" w:rsidRPr="00992524" w:rsidRDefault="00AE0DE4" w:rsidP="00AE0DE4">
      <w:pPr>
        <w:pStyle w:val="Heading2"/>
        <w:rPr>
          <w:rFonts w:eastAsia="Times New Roman"/>
        </w:rPr>
      </w:pPr>
      <w:r w:rsidRPr="00992524">
        <w:rPr>
          <w:rFonts w:eastAsia="Times New Roman"/>
        </w:rPr>
        <w:t>Participation and Engagement</w:t>
      </w:r>
    </w:p>
    <w:p w14:paraId="271BD3F6" w14:textId="7777777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effectively and meaningfully engage with Disabled Persons’ Organisations and disabled people as part of this consultation process. The NDA wishes to highlight its </w:t>
      </w:r>
      <w:r w:rsidRPr="00992524">
        <w:rPr>
          <w:rFonts w:eastAsia="Times New Roman" w:cs="Times New Roman"/>
          <w:b/>
          <w:bCs/>
          <w:kern w:val="0"/>
          <w:szCs w:val="24"/>
          <w14:ligatures w14:val="none"/>
        </w:rPr>
        <w:t>Participation Matters guidelines</w:t>
      </w:r>
      <w:r w:rsidRPr="00992524">
        <w:rPr>
          <w:rFonts w:eastAsia="Times New Roman" w:cs="Times New Roman"/>
          <w:kern w:val="0"/>
          <w:szCs w:val="24"/>
          <w14:ligatures w14:val="none"/>
        </w:rPr>
        <w:t xml:space="preserve"> as a useful resource in this regard and we are happy to advise further.</w:t>
      </w:r>
      <w:r w:rsidRPr="00992524">
        <w:rPr>
          <w:rFonts w:eastAsia="Times New Roman" w:cs="Times New Roman"/>
          <w:kern w:val="0"/>
          <w:szCs w:val="24"/>
          <w:vertAlign w:val="superscript"/>
          <w14:ligatures w14:val="none"/>
        </w:rPr>
        <w:footnoteReference w:id="13"/>
      </w:r>
    </w:p>
    <w:p w14:paraId="4A35B40E" w14:textId="16B8BBB5" w:rsidR="00CF64B8" w:rsidRDefault="00CF64B8" w:rsidP="00CF64B8">
      <w:pPr>
        <w:pStyle w:val="Heading2"/>
        <w:rPr>
          <w:rFonts w:eastAsia="Times New Roman"/>
        </w:rPr>
      </w:pPr>
      <w:r>
        <w:rPr>
          <w:rFonts w:eastAsia="Times New Roman"/>
        </w:rPr>
        <w:t>Applying a Universal Design approach to processes and procedures across the Department</w:t>
      </w:r>
    </w:p>
    <w:p w14:paraId="5BA9C522" w14:textId="72FC0976" w:rsidR="00CF64B8" w:rsidRDefault="00CF64B8" w:rsidP="00CF64B8">
      <w:r w:rsidRPr="00CF64B8">
        <w:t>Evidence from around the world shows that design is a powerful tool for transformation and innovation in how public services are delivered.</w:t>
      </w:r>
      <w:r w:rsidR="00436B34" w:rsidRPr="00436B34">
        <w:rPr>
          <w:rStyle w:val="FootnoteReference"/>
        </w:rPr>
        <w:t xml:space="preserve"> </w:t>
      </w:r>
      <w:r w:rsidR="00436B34">
        <w:rPr>
          <w:rStyle w:val="FootnoteReference"/>
        </w:rPr>
        <w:footnoteReference w:id="14"/>
      </w:r>
      <w:r>
        <w:t xml:space="preserve"> As set out in “</w:t>
      </w:r>
      <w:r w:rsidRPr="00CF64B8">
        <w:t>Designing our Public Services</w:t>
      </w:r>
      <w:r>
        <w:t xml:space="preserve">, </w:t>
      </w:r>
      <w:r w:rsidRPr="00CF64B8">
        <w:t>Design principles for Government in Ireland</w:t>
      </w:r>
      <w:r>
        <w:t xml:space="preserve">” (Department of Public Expenditure and Reform, 2022), public services should design for people first and design to be inclusive. </w:t>
      </w:r>
      <w:r w:rsidR="00DF3725">
        <w:t xml:space="preserve">A </w:t>
      </w:r>
      <w:r w:rsidR="00796506">
        <w:t xml:space="preserve">Universal Design </w:t>
      </w:r>
      <w:r w:rsidR="00DF3725">
        <w:t xml:space="preserve">approach </w:t>
      </w:r>
      <w:r w:rsidR="00796506">
        <w:t>is aligned with these principles.</w:t>
      </w:r>
    </w:p>
    <w:p w14:paraId="396B66A0" w14:textId="275C517E" w:rsidR="00CF64B8" w:rsidRPr="00475C5C" w:rsidRDefault="00CF64B8" w:rsidP="00845F46">
      <w:pPr>
        <w:rPr>
          <w:szCs w:val="24"/>
        </w:rPr>
      </w:pPr>
      <w:r>
        <w:t>The NDA advises that the statement of strategy should commit to applying to applying a Universal Design Approach across the Department to ensure that all processes and procedures are inclusive for all stakeholders</w:t>
      </w:r>
      <w:r w:rsidR="00796506">
        <w:t>,</w:t>
      </w:r>
      <w:r>
        <w:t xml:space="preserve"> including </w:t>
      </w:r>
      <w:r w:rsidR="00845F46">
        <w:t>disabled</w:t>
      </w:r>
      <w:r>
        <w:t xml:space="preserve"> and older people. This can be achieved by applying the </w:t>
      </w:r>
      <w:r w:rsidRPr="008779BA">
        <w:t>I.S. EN 17161:2019</w:t>
      </w:r>
      <w:r>
        <w:rPr>
          <w:rStyle w:val="FootnoteReference"/>
        </w:rPr>
        <w:footnoteReference w:id="15"/>
      </w:r>
      <w:r w:rsidRPr="008779BA">
        <w:t xml:space="preserve"> </w:t>
      </w:r>
      <w:r>
        <w:t>Design for All standard</w:t>
      </w:r>
      <w:r w:rsidR="00796506">
        <w:t>. This standard</w:t>
      </w:r>
      <w:r>
        <w:t xml:space="preserve"> takes an organisational approach to quality management that is crossed mapped onto the ISO 9000 series of quality management standards.</w:t>
      </w:r>
    </w:p>
    <w:p w14:paraId="10542601" w14:textId="0434D05F" w:rsidR="00A76EED" w:rsidRDefault="00A76EED" w:rsidP="00A76EED">
      <w:pPr>
        <w:pStyle w:val="Heading2"/>
        <w:rPr>
          <w:rFonts w:eastAsia="Times New Roman"/>
        </w:rPr>
      </w:pPr>
      <w:r>
        <w:rPr>
          <w:rFonts w:eastAsia="Times New Roman"/>
        </w:rPr>
        <w:t xml:space="preserve">Disability Equality </w:t>
      </w:r>
      <w:r w:rsidR="00FF0494">
        <w:rPr>
          <w:rFonts w:eastAsia="Times New Roman"/>
        </w:rPr>
        <w:t>Training for</w:t>
      </w:r>
      <w:r>
        <w:rPr>
          <w:rFonts w:eastAsia="Times New Roman"/>
        </w:rPr>
        <w:t xml:space="preserve"> Staff</w:t>
      </w:r>
    </w:p>
    <w:p w14:paraId="5684781D" w14:textId="0E852B7D" w:rsidR="00A76EED" w:rsidRPr="00A76EED" w:rsidRDefault="00FF0494" w:rsidP="00A76EED">
      <w:r w:rsidRPr="00FF0494">
        <w:t xml:space="preserve">The NDA </w:t>
      </w:r>
      <w:r>
        <w:t xml:space="preserve">suggests that the Department’s Statement of Strategy includes a commitment to provide disability equality training to all staff. The NDA </w:t>
      </w:r>
      <w:r w:rsidRPr="00FF0494">
        <w:t xml:space="preserve">is currently </w:t>
      </w:r>
      <w:r>
        <w:t>updating its</w:t>
      </w:r>
      <w:r w:rsidRPr="00FF0494">
        <w:t xml:space="preserve"> eLearning module on disability equality training</w:t>
      </w:r>
      <w:r>
        <w:t>, which is aimed at public sector staff in Ireland</w:t>
      </w:r>
      <w:r w:rsidRPr="00FF0494">
        <w:t>.</w:t>
      </w:r>
      <w:r>
        <w:t xml:space="preserve"> It will be available later in 2025.</w:t>
      </w:r>
    </w:p>
    <w:p w14:paraId="719F390A" w14:textId="77777777" w:rsidR="00AE0DE4" w:rsidRPr="00992524" w:rsidRDefault="00AE0DE4" w:rsidP="00AE0DE4">
      <w:pPr>
        <w:pStyle w:val="Heading2"/>
      </w:pPr>
      <w:r w:rsidRPr="00992524">
        <w:lastRenderedPageBreak/>
        <w:t>Disability Data</w:t>
      </w:r>
    </w:p>
    <w:p w14:paraId="045C2913" w14:textId="55807DE7" w:rsidR="00AE0DE4" w:rsidRPr="00992524" w:rsidRDefault="00AE0DE4" w:rsidP="00AE0DE4">
      <w:pPr>
        <w:rPr>
          <w:szCs w:val="24"/>
        </w:rPr>
      </w:pPr>
      <w:r w:rsidRPr="00992524">
        <w:rPr>
          <w:szCs w:val="24"/>
        </w:rPr>
        <w:t>It is envisioned that the</w:t>
      </w:r>
      <w:r w:rsidR="00C201FF">
        <w:rPr>
          <w:szCs w:val="24"/>
        </w:rPr>
        <w:t xml:space="preserve"> National</w:t>
      </w:r>
      <w:r w:rsidRPr="00992524">
        <w:rPr>
          <w:szCs w:val="24"/>
        </w:rPr>
        <w:t xml:space="preserve"> Equality Data Strategy will be finalised and published in early 202</w:t>
      </w:r>
      <w:r w:rsidR="005137D5">
        <w:rPr>
          <w:szCs w:val="24"/>
        </w:rPr>
        <w:t>5</w:t>
      </w:r>
      <w:r w:rsidRPr="00992524">
        <w:rPr>
          <w:szCs w:val="24"/>
        </w:rPr>
        <w:t xml:space="preserve">. The </w:t>
      </w:r>
      <w:r w:rsidR="00C201FF">
        <w:rPr>
          <w:szCs w:val="24"/>
        </w:rPr>
        <w:t xml:space="preserve">National </w:t>
      </w:r>
      <w:r w:rsidRPr="00992524">
        <w:rPr>
          <w:szCs w:val="24"/>
        </w:rPr>
        <w:t xml:space="preserve">Equality Data Strategy promotes data disaggregation, data linking, using a more standardised approach in relation to indicators and targets, and identifying and addressing data gaps. The strategy supports the ‘collect once, use often’ approach and the linking of various administrative databases as much as possible. </w:t>
      </w:r>
    </w:p>
    <w:p w14:paraId="3DCFFBCB" w14:textId="6EF0BFE2" w:rsidR="00627DCB" w:rsidRDefault="00AE0DE4" w:rsidP="00AE0DE4">
      <w:pPr>
        <w:rPr>
          <w:szCs w:val="24"/>
        </w:rPr>
      </w:pPr>
      <w:r w:rsidRPr="00992524">
        <w:rPr>
          <w:szCs w:val="24"/>
        </w:rPr>
        <w:t xml:space="preserve">The NDA recommends that the </w:t>
      </w:r>
      <w:r>
        <w:rPr>
          <w:szCs w:val="24"/>
        </w:rPr>
        <w:t>Strategy Statement</w:t>
      </w:r>
      <w:r w:rsidRPr="00992524">
        <w:rPr>
          <w:szCs w:val="24"/>
        </w:rPr>
        <w:t xml:space="preserve"> include a commitment to continue to strengthen data collection, address data gaps and enhance the collection of disability disaggregated data. The NDA are willing to provide guidance on any of these issues.</w:t>
      </w:r>
    </w:p>
    <w:p w14:paraId="25399483" w14:textId="40BF2A32" w:rsidR="00627DCB" w:rsidRDefault="00E32BDE" w:rsidP="00E32BDE">
      <w:pPr>
        <w:pStyle w:val="Heading2"/>
      </w:pPr>
      <w:r>
        <w:t>Accessible and Inclusive Tourism</w:t>
      </w:r>
    </w:p>
    <w:p w14:paraId="5499A51D" w14:textId="34915E50" w:rsidR="00556172" w:rsidRPr="00556172" w:rsidRDefault="00556172" w:rsidP="00A55485">
      <w:r>
        <w:t xml:space="preserve">We would like to highlight the </w:t>
      </w:r>
      <w:r w:rsidR="00A55485">
        <w:t xml:space="preserve">leadership </w:t>
      </w:r>
      <w:r w:rsidR="00CB6AEC">
        <w:t xml:space="preserve">and </w:t>
      </w:r>
      <w:r w:rsidR="00A55485">
        <w:t xml:space="preserve">commitment </w:t>
      </w:r>
      <w:r>
        <w:t xml:space="preserve">shown by Fáilte Ireland </w:t>
      </w:r>
      <w:r w:rsidRPr="00556172">
        <w:t>to supporting the development and delivery of exceptional and inclusive visitor experiences and accommodation</w:t>
      </w:r>
      <w:r>
        <w:t>,</w:t>
      </w:r>
      <w:r w:rsidRPr="00556172">
        <w:t xml:space="preserve"> with the long-term aim of Ireland being rated by visitors as an accessible and inclusive destination. </w:t>
      </w:r>
      <w:r w:rsidR="00CB6AEC">
        <w:t xml:space="preserve">We would encourage the Department to support this work in its statement of strategy. </w:t>
      </w:r>
    </w:p>
    <w:p w14:paraId="549216E2" w14:textId="77777777" w:rsidR="00AE0DE4" w:rsidRPr="00992524" w:rsidRDefault="00AE0DE4" w:rsidP="00AE0DE4">
      <w:pPr>
        <w:pStyle w:val="Heading1"/>
      </w:pPr>
      <w:r w:rsidRPr="00992524">
        <w:t>Conclusion</w:t>
      </w:r>
    </w:p>
    <w:p w14:paraId="6CD73286" w14:textId="7F6D1A18" w:rsidR="00647485" w:rsidRPr="00845F46" w:rsidRDefault="00AE0DE4" w:rsidP="00647485">
      <w:pPr>
        <w:rPr>
          <w:szCs w:val="24"/>
        </w:rPr>
      </w:pPr>
      <w:r w:rsidRPr="00992524">
        <w:rPr>
          <w:szCs w:val="24"/>
        </w:rPr>
        <w:t xml:space="preserve">The NDA welcomes the opportunity to input on the consultation to inform the development of the </w:t>
      </w:r>
      <w:r>
        <w:rPr>
          <w:szCs w:val="24"/>
        </w:rPr>
        <w:t>Department’s new Statement of Strategy</w:t>
      </w:r>
      <w:r w:rsidRPr="00992524">
        <w:rPr>
          <w:szCs w:val="24"/>
        </w:rPr>
        <w:t xml:space="preserve">. We would be happy to engage with the </w:t>
      </w:r>
      <w:r>
        <w:rPr>
          <w:szCs w:val="24"/>
        </w:rPr>
        <w:t>Department</w:t>
      </w:r>
      <w:r w:rsidRPr="00992524">
        <w:rPr>
          <w:szCs w:val="24"/>
        </w:rPr>
        <w:t xml:space="preserve"> on any of the points raised in this submission.</w:t>
      </w:r>
    </w:p>
    <w:sectPr w:rsidR="00647485" w:rsidRPr="00845F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DFE3" w14:textId="77777777" w:rsidR="0039189C" w:rsidRDefault="0039189C" w:rsidP="00917FAC">
      <w:pPr>
        <w:spacing w:after="0"/>
      </w:pPr>
      <w:r>
        <w:separator/>
      </w:r>
    </w:p>
  </w:endnote>
  <w:endnote w:type="continuationSeparator" w:id="0">
    <w:p w14:paraId="4AC0EC20" w14:textId="77777777" w:rsidR="0039189C" w:rsidRDefault="0039189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4BB73131" w:rsidR="00917FAC" w:rsidRDefault="00AE0DE4" w:rsidP="00E457C6">
    <w:pPr>
      <w:pStyle w:val="Footer"/>
    </w:pPr>
    <w:r w:rsidRPr="005B09F5">
      <w:t xml:space="preserve">NDA Submission to the Department of </w:t>
    </w:r>
    <w:r w:rsidR="005B09F5" w:rsidRPr="005B09F5">
      <w:t>Enterprise, T</w:t>
    </w:r>
    <w:r w:rsidR="009B54E1">
      <w:t>ourism</w:t>
    </w:r>
    <w:r w:rsidR="005B09F5" w:rsidRPr="005B09F5">
      <w:t xml:space="preserve"> and Employment</w:t>
    </w:r>
    <w:r w:rsidRPr="005B09F5">
      <w:t xml:space="preserve"> to inform the development of their new Strategy Statement (</w:t>
    </w:r>
    <w:r w:rsidR="005B09F5" w:rsidRPr="005B09F5">
      <w:t>April</w:t>
    </w:r>
    <w:r w:rsidRPr="005B09F5">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440" w14:textId="77777777" w:rsidR="0039189C" w:rsidRDefault="0039189C" w:rsidP="00917FAC">
      <w:pPr>
        <w:spacing w:after="0"/>
      </w:pPr>
      <w:r>
        <w:separator/>
      </w:r>
    </w:p>
  </w:footnote>
  <w:footnote w:type="continuationSeparator" w:id="0">
    <w:p w14:paraId="490D5470" w14:textId="77777777" w:rsidR="0039189C" w:rsidRDefault="0039189C" w:rsidP="00917FAC">
      <w:pPr>
        <w:spacing w:after="0"/>
      </w:pPr>
      <w:r>
        <w:continuationSeparator/>
      </w:r>
    </w:p>
  </w:footnote>
  <w:footnote w:id="1">
    <w:p w14:paraId="722A8535" w14:textId="4B8DCAC2" w:rsidR="00AE0DE4" w:rsidRDefault="00AE0DE4" w:rsidP="00AE0DE4">
      <w:pPr>
        <w:pStyle w:val="FootnoteText"/>
      </w:pPr>
      <w:r>
        <w:rPr>
          <w:rStyle w:val="FootnoteReference"/>
        </w:rPr>
        <w:footnoteRef/>
      </w:r>
      <w:r>
        <w:t xml:space="preserve"> </w:t>
      </w:r>
      <w:hyperlink r:id="rId1" w:history="1">
        <w:r w:rsidR="005B09F5" w:rsidRPr="005B09F5">
          <w:rPr>
            <w:rStyle w:val="Hyperlink"/>
          </w:rPr>
          <w:t>Call for submissions: Development of the department's Statement of Strategy 2025-2028</w:t>
        </w:r>
      </w:hyperlink>
    </w:p>
  </w:footnote>
  <w:footnote w:id="2">
    <w:p w14:paraId="477994EF" w14:textId="4A1FF2B1" w:rsidR="004702A7" w:rsidRDefault="004702A7">
      <w:pPr>
        <w:pStyle w:val="FootnoteText"/>
      </w:pPr>
      <w:r>
        <w:rPr>
          <w:rStyle w:val="FootnoteReference"/>
        </w:rPr>
        <w:footnoteRef/>
      </w:r>
      <w:r>
        <w:t xml:space="preserve"> </w:t>
      </w:r>
      <w:hyperlink r:id="rId2" w:history="1">
        <w:r w:rsidRPr="007C29C1">
          <w:rPr>
            <w:rStyle w:val="Hyperlink"/>
          </w:rPr>
          <w:t>https://www.nsai.ie/about/news/a-design-standard-that-works-for-all/</w:t>
        </w:r>
      </w:hyperlink>
    </w:p>
    <w:p w14:paraId="3379C4BF" w14:textId="77777777" w:rsidR="004702A7" w:rsidRDefault="004702A7">
      <w:pPr>
        <w:pStyle w:val="FootnoteText"/>
      </w:pPr>
    </w:p>
  </w:footnote>
  <w:footnote w:id="3">
    <w:p w14:paraId="64454454" w14:textId="1429D86B" w:rsidR="00AE0DE4" w:rsidRDefault="00AE0DE4" w:rsidP="00AE0DE4">
      <w:pPr>
        <w:pStyle w:val="FootnoteText"/>
      </w:pPr>
      <w:r>
        <w:rPr>
          <w:rStyle w:val="FootnoteReference"/>
        </w:rPr>
        <w:footnoteRef/>
      </w:r>
      <w:r>
        <w:t xml:space="preserve"> </w:t>
      </w:r>
      <w:hyperlink r:id="rId3" w:history="1">
        <w:r w:rsidR="004D2500" w:rsidRPr="00444833">
          <w:rPr>
            <w:rStyle w:val="Hyperlink"/>
          </w:rPr>
          <w:t>https://nda.ie/publications/series-of-papers-on-individual-united-nations-convention-on-the-rights-of-persons-with-disabilities-uncrpd-articles</w:t>
        </w:r>
      </w:hyperlink>
      <w:r w:rsidR="004D2500">
        <w:t xml:space="preserve"> </w:t>
      </w:r>
    </w:p>
  </w:footnote>
  <w:footnote w:id="4">
    <w:p w14:paraId="041C5914" w14:textId="7EEE14EC" w:rsidR="0062041D" w:rsidRDefault="0062041D">
      <w:pPr>
        <w:pStyle w:val="FootnoteText"/>
      </w:pPr>
      <w:r>
        <w:rPr>
          <w:rStyle w:val="FootnoteReference"/>
        </w:rPr>
        <w:footnoteRef/>
      </w:r>
      <w:r>
        <w:t xml:space="preserve"> </w:t>
      </w:r>
      <w:hyperlink r:id="rId4" w:history="1">
        <w:r w:rsidRPr="0062041D">
          <w:rPr>
            <w:rStyle w:val="Hyperlink"/>
          </w:rPr>
          <w:t>See NDA policy advice paper on vocational rehabilitation provision in Ireland</w:t>
        </w:r>
      </w:hyperlink>
    </w:p>
  </w:footnote>
  <w:footnote w:id="5">
    <w:p w14:paraId="7AEE4711" w14:textId="1D7A0E5E" w:rsidR="00FA5C6B" w:rsidRDefault="00FA5C6B">
      <w:pPr>
        <w:pStyle w:val="FootnoteText"/>
      </w:pPr>
      <w:r>
        <w:rPr>
          <w:rStyle w:val="FootnoteReference"/>
        </w:rPr>
        <w:footnoteRef/>
      </w:r>
      <w:r>
        <w:t xml:space="preserve"> Note that the NDA has commenced work on this action and will send a paper for feedback soon. </w:t>
      </w:r>
    </w:p>
  </w:footnote>
  <w:footnote w:id="6">
    <w:p w14:paraId="485B0058" w14:textId="77777777" w:rsidR="00AE0DE4" w:rsidRDefault="00AE0DE4" w:rsidP="00AE0DE4">
      <w:pPr>
        <w:pStyle w:val="FootnoteText"/>
      </w:pPr>
      <w:r>
        <w:rPr>
          <w:rStyle w:val="FootnoteReference"/>
        </w:rPr>
        <w:footnoteRef/>
      </w:r>
      <w:r>
        <w:t xml:space="preserve"> National Disability Authority (2024) </w:t>
      </w:r>
      <w:r w:rsidRPr="00DF36CE">
        <w:t>Report on Compliance with Part 5 of the Disability Act 2005 for 2022</w:t>
      </w:r>
      <w:r>
        <w:t>.</w:t>
      </w:r>
    </w:p>
  </w:footnote>
  <w:footnote w:id="7">
    <w:p w14:paraId="6628FA98" w14:textId="77777777" w:rsidR="00AE0DE4" w:rsidRDefault="00AE0DE4" w:rsidP="00AE0DE4">
      <w:pPr>
        <w:pStyle w:val="FootnoteText"/>
      </w:pPr>
      <w:r>
        <w:rPr>
          <w:rStyle w:val="FootnoteReference"/>
        </w:rPr>
        <w:footnoteRef/>
      </w:r>
      <w:r>
        <w:t xml:space="preserve"> See also National Disability Authority (2006) Code of Practice on Accessibility of Public </w:t>
      </w:r>
      <w:proofErr w:type="gramStart"/>
      <w:r>
        <w:t>Services  and</w:t>
      </w:r>
      <w:proofErr w:type="gramEnd"/>
      <w:r>
        <w:t xml:space="preserve"> Information provided by Public Bodies.</w:t>
      </w:r>
    </w:p>
  </w:footnote>
  <w:footnote w:id="8">
    <w:p w14:paraId="42E61B99" w14:textId="77777777" w:rsidR="00AE0DE4" w:rsidRPr="006E3D54" w:rsidRDefault="00AE0DE4" w:rsidP="00AE0DE4">
      <w:pPr>
        <w:pStyle w:val="FootnoteText"/>
        <w:rPr>
          <w:b/>
          <w:bCs/>
        </w:rPr>
      </w:pPr>
      <w:r>
        <w:rPr>
          <w:rStyle w:val="FootnoteReference"/>
        </w:rPr>
        <w:footnoteRef/>
      </w:r>
      <w:r>
        <w:t xml:space="preserve"> National Disability Authority (2023) </w:t>
      </w:r>
      <w:bookmarkStart w:id="4" w:name="_Toc78967395"/>
      <w:bookmarkStart w:id="5" w:name="_Toc80626260"/>
      <w:bookmarkStart w:id="6" w:name="_Toc126224495"/>
      <w:bookmarkStart w:id="7" w:name="_Toc138066578"/>
      <w:bookmarkStart w:id="8" w:name="_Toc141427030"/>
      <w:bookmarkStart w:id="9" w:name="_Toc141432218"/>
      <w:r w:rsidRPr="006E3D54">
        <w:t>NDA Disability Act – Part 3 Monitoring Report 202</w:t>
      </w:r>
      <w:bookmarkEnd w:id="4"/>
      <w:bookmarkEnd w:id="5"/>
      <w:r w:rsidRPr="006E3D54">
        <w:t>2</w:t>
      </w:r>
      <w:bookmarkEnd w:id="6"/>
      <w:bookmarkEnd w:id="7"/>
      <w:r w:rsidRPr="006E3D54">
        <w:t>- Appendix A</w:t>
      </w:r>
      <w:bookmarkEnd w:id="8"/>
      <w:bookmarkEnd w:id="9"/>
      <w:r w:rsidRPr="006E3D54">
        <w:t>.</w:t>
      </w:r>
    </w:p>
  </w:footnote>
  <w:footnote w:id="9">
    <w:p w14:paraId="7CE9A508" w14:textId="77777777" w:rsidR="00715D09" w:rsidRDefault="00715D09" w:rsidP="00715D09">
      <w:pPr>
        <w:pStyle w:val="FootnoteText"/>
      </w:pPr>
      <w:r>
        <w:rPr>
          <w:rStyle w:val="FootnoteReference"/>
        </w:rPr>
        <w:footnoteRef/>
      </w:r>
      <w:r>
        <w:t xml:space="preserve"> National Disability Authority (2023) </w:t>
      </w:r>
      <w:hyperlink r:id="rId5" w:history="1">
        <w:r w:rsidRPr="00AB31B1">
          <w:rPr>
            <w:rStyle w:val="Hyperlink"/>
          </w:rPr>
          <w:t>Customer Communications Toolkit for Services to the Public – A Universal Design Approach.</w:t>
        </w:r>
      </w:hyperlink>
    </w:p>
  </w:footnote>
  <w:footnote w:id="10">
    <w:p w14:paraId="10BD8B7C" w14:textId="77777777" w:rsidR="00AE0DE4" w:rsidRDefault="00AE0DE4" w:rsidP="00AE0DE4">
      <w:pPr>
        <w:pStyle w:val="FootnoteText"/>
      </w:pPr>
      <w:r>
        <w:rPr>
          <w:rStyle w:val="FootnoteReference"/>
        </w:rPr>
        <w:footnoteRef/>
      </w:r>
      <w:r>
        <w:t xml:space="preserve"> Statutory Instrument 636, </w:t>
      </w:r>
      <w:hyperlink r:id="rId6" w:history="1">
        <w:r w:rsidRPr="00CB3EDC">
          <w:rPr>
            <w:rStyle w:val="Hyperlink"/>
          </w:rPr>
          <w:t>https://www.irishstatutebook.ie/eli/2023/si/636/made/en/print</w:t>
        </w:r>
      </w:hyperlink>
      <w:r>
        <w:rPr>
          <w:rStyle w:val="Hyperlink"/>
        </w:rPr>
        <w:t>.</w:t>
      </w:r>
    </w:p>
    <w:p w14:paraId="529CD1C9" w14:textId="77777777" w:rsidR="00AE0DE4" w:rsidRDefault="00AE0DE4" w:rsidP="00AE0DE4">
      <w:pPr>
        <w:pStyle w:val="FootnoteText"/>
      </w:pPr>
    </w:p>
  </w:footnote>
  <w:footnote w:id="11">
    <w:p w14:paraId="6528FFA2" w14:textId="77777777" w:rsidR="00AE0DE4" w:rsidRDefault="00AE0DE4" w:rsidP="00AE0DE4">
      <w:pPr>
        <w:pStyle w:val="FootnoteText"/>
      </w:pPr>
      <w:r>
        <w:rPr>
          <w:rStyle w:val="FootnoteReference"/>
        </w:rPr>
        <w:footnoteRef/>
      </w:r>
      <w:r>
        <w:t xml:space="preserve"> National Disability Authority (2024) </w:t>
      </w:r>
      <w:r w:rsidRPr="00203894">
        <w:t>Ireland’s Monitoring Report for the EU Web Accessibility Directive – 2023 Monitoring Period</w:t>
      </w:r>
      <w:r>
        <w:t>.</w:t>
      </w:r>
    </w:p>
  </w:footnote>
  <w:footnote w:id="12">
    <w:p w14:paraId="70E3CE1A" w14:textId="77777777" w:rsidR="00AE0DE4" w:rsidRDefault="00AE0DE4" w:rsidP="00AE0DE4">
      <w:pPr>
        <w:pStyle w:val="FootnoteText"/>
      </w:pPr>
      <w:r>
        <w:rPr>
          <w:rStyle w:val="FootnoteReference"/>
        </w:rPr>
        <w:footnoteRef/>
      </w:r>
      <w:r>
        <w:t xml:space="preserve"> See Technical Annex 2 on the Public Body Survey: </w:t>
      </w:r>
      <w:hyperlink r:id="rId7" w:history="1">
        <w:r>
          <w:rPr>
            <w:rStyle w:val="Hyperlink"/>
          </w:rPr>
          <w:t>Report on the Operation of the Irish Sign Language Act 2017 (December 2021) - National Disability Authority (nda.ie)</w:t>
        </w:r>
      </w:hyperlink>
      <w:r>
        <w:t xml:space="preserve"> </w:t>
      </w:r>
    </w:p>
    <w:p w14:paraId="6E66BCFE" w14:textId="77777777" w:rsidR="00AE0DE4" w:rsidRDefault="00AE0DE4" w:rsidP="00AE0DE4">
      <w:pPr>
        <w:pStyle w:val="FootnoteText"/>
      </w:pPr>
    </w:p>
  </w:footnote>
  <w:footnote w:id="13">
    <w:p w14:paraId="766D5EB8" w14:textId="3A9087BA" w:rsidR="00AE0DE4" w:rsidRDefault="00AE0DE4" w:rsidP="00AE0DE4">
      <w:pPr>
        <w:pStyle w:val="FootnoteText"/>
      </w:pPr>
      <w:r>
        <w:rPr>
          <w:rStyle w:val="FootnoteReference"/>
        </w:rPr>
        <w:footnoteRef/>
      </w:r>
      <w:r>
        <w:t xml:space="preserve"> </w:t>
      </w:r>
      <w:hyperlink r:id="rId8" w:history="1">
        <w:r w:rsidRPr="004C4961">
          <w:rPr>
            <w:rStyle w:val="Hyperlink"/>
          </w:rPr>
          <w:t>National Disability Authority (2022) Participation Matters guidelines.</w:t>
        </w:r>
      </w:hyperlink>
      <w:r>
        <w:t xml:space="preserve"> </w:t>
      </w:r>
    </w:p>
  </w:footnote>
  <w:footnote w:id="14">
    <w:p w14:paraId="3117A404" w14:textId="77777777" w:rsidR="00436B34" w:rsidRDefault="00436B34" w:rsidP="00436B34">
      <w:pPr>
        <w:pStyle w:val="FootnoteText"/>
      </w:pPr>
      <w:r>
        <w:rPr>
          <w:rStyle w:val="FootnoteReference"/>
        </w:rPr>
        <w:footnoteRef/>
      </w:r>
      <w:r>
        <w:t xml:space="preserve"> </w:t>
      </w:r>
      <w:hyperlink r:id="rId9" w:history="1">
        <w:r w:rsidRPr="00CF64B8">
          <w:rPr>
            <w:rStyle w:val="Hyperlink"/>
          </w:rPr>
          <w:t>Department of Public Expenditure and Reform Design principles for government in Ireland</w:t>
        </w:r>
      </w:hyperlink>
    </w:p>
  </w:footnote>
  <w:footnote w:id="15">
    <w:p w14:paraId="65273933" w14:textId="77777777" w:rsidR="00CF64B8" w:rsidRDefault="00CF64B8" w:rsidP="00CF64B8">
      <w:pPr>
        <w:pStyle w:val="FootnoteText"/>
      </w:pPr>
      <w:r>
        <w:rPr>
          <w:rStyle w:val="FootnoteReference"/>
        </w:rPr>
        <w:footnoteRef/>
      </w:r>
      <w:r>
        <w:t xml:space="preserve"> </w:t>
      </w:r>
      <w:hyperlink r:id="rId10" w:history="1">
        <w:r w:rsidRPr="007C29C1">
          <w:rPr>
            <w:rStyle w:val="Hyperlink"/>
          </w:rPr>
          <w:t>https://www.nsai.ie/about/news/a-design-standard-that-works-for-all/</w:t>
        </w:r>
      </w:hyperlink>
    </w:p>
    <w:p w14:paraId="2CCA3B9C" w14:textId="77777777" w:rsidR="00CF64B8" w:rsidRDefault="00CF64B8" w:rsidP="00CF64B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2D07799"/>
    <w:multiLevelType w:val="hybridMultilevel"/>
    <w:tmpl w:val="131675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FC727B"/>
    <w:multiLevelType w:val="hybridMultilevel"/>
    <w:tmpl w:val="6EFE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2C70090"/>
    <w:multiLevelType w:val="hybridMultilevel"/>
    <w:tmpl w:val="DB889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9D366F7"/>
    <w:multiLevelType w:val="hybridMultilevel"/>
    <w:tmpl w:val="BBCC2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3"/>
  </w:num>
  <w:num w:numId="3" w16cid:durableId="323360036">
    <w:abstractNumId w:val="8"/>
  </w:num>
  <w:num w:numId="4" w16cid:durableId="1675497173">
    <w:abstractNumId w:val="6"/>
  </w:num>
  <w:num w:numId="5" w16cid:durableId="572157237">
    <w:abstractNumId w:val="7"/>
  </w:num>
  <w:num w:numId="6" w16cid:durableId="1523394075">
    <w:abstractNumId w:val="5"/>
  </w:num>
  <w:num w:numId="7" w16cid:durableId="912929873">
    <w:abstractNumId w:val="11"/>
  </w:num>
  <w:num w:numId="8" w16cid:durableId="977608658">
    <w:abstractNumId w:val="12"/>
  </w:num>
  <w:num w:numId="9" w16cid:durableId="1233278352">
    <w:abstractNumId w:val="0"/>
  </w:num>
  <w:num w:numId="10" w16cid:durableId="1202548908">
    <w:abstractNumId w:val="9"/>
  </w:num>
  <w:num w:numId="11" w16cid:durableId="1838809369">
    <w:abstractNumId w:val="10"/>
  </w:num>
  <w:num w:numId="12" w16cid:durableId="962426233">
    <w:abstractNumId w:val="15"/>
  </w:num>
  <w:num w:numId="13" w16cid:durableId="1544638239">
    <w:abstractNumId w:val="3"/>
  </w:num>
  <w:num w:numId="14" w16cid:durableId="2076319332">
    <w:abstractNumId w:val="2"/>
  </w:num>
  <w:num w:numId="15" w16cid:durableId="1770153183">
    <w:abstractNumId w:val="4"/>
  </w:num>
  <w:num w:numId="16" w16cid:durableId="391200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1011C"/>
    <w:rsid w:val="000516F5"/>
    <w:rsid w:val="00055494"/>
    <w:rsid w:val="0006646C"/>
    <w:rsid w:val="00067B7E"/>
    <w:rsid w:val="000779D8"/>
    <w:rsid w:val="00077BE4"/>
    <w:rsid w:val="000A0208"/>
    <w:rsid w:val="000D2A1B"/>
    <w:rsid w:val="000D61AB"/>
    <w:rsid w:val="0010419F"/>
    <w:rsid w:val="00130160"/>
    <w:rsid w:val="001538BD"/>
    <w:rsid w:val="00162D4A"/>
    <w:rsid w:val="001B2335"/>
    <w:rsid w:val="001B74D8"/>
    <w:rsid w:val="00224B98"/>
    <w:rsid w:val="00276790"/>
    <w:rsid w:val="00284FE5"/>
    <w:rsid w:val="0028705D"/>
    <w:rsid w:val="00292A44"/>
    <w:rsid w:val="002B5450"/>
    <w:rsid w:val="002B67C3"/>
    <w:rsid w:val="002C1AF0"/>
    <w:rsid w:val="002C7DA3"/>
    <w:rsid w:val="0031069F"/>
    <w:rsid w:val="00317F83"/>
    <w:rsid w:val="00325DF6"/>
    <w:rsid w:val="003416F1"/>
    <w:rsid w:val="00370728"/>
    <w:rsid w:val="00385782"/>
    <w:rsid w:val="0039189C"/>
    <w:rsid w:val="003A0A5D"/>
    <w:rsid w:val="003B156B"/>
    <w:rsid w:val="003E448C"/>
    <w:rsid w:val="00436B34"/>
    <w:rsid w:val="00452EF0"/>
    <w:rsid w:val="00462C5C"/>
    <w:rsid w:val="004702A7"/>
    <w:rsid w:val="00475C5C"/>
    <w:rsid w:val="004838F4"/>
    <w:rsid w:val="004C4961"/>
    <w:rsid w:val="004D2500"/>
    <w:rsid w:val="004D70E4"/>
    <w:rsid w:val="004E4E8E"/>
    <w:rsid w:val="004F1F97"/>
    <w:rsid w:val="00506A91"/>
    <w:rsid w:val="005137D5"/>
    <w:rsid w:val="00517C80"/>
    <w:rsid w:val="00556172"/>
    <w:rsid w:val="0057353C"/>
    <w:rsid w:val="005777A9"/>
    <w:rsid w:val="005A394E"/>
    <w:rsid w:val="005B09F5"/>
    <w:rsid w:val="00601F5A"/>
    <w:rsid w:val="00610919"/>
    <w:rsid w:val="0062041D"/>
    <w:rsid w:val="0062135C"/>
    <w:rsid w:val="00625EB3"/>
    <w:rsid w:val="00627DCB"/>
    <w:rsid w:val="006324A7"/>
    <w:rsid w:val="00647485"/>
    <w:rsid w:val="00650BC4"/>
    <w:rsid w:val="00651B83"/>
    <w:rsid w:val="006544B6"/>
    <w:rsid w:val="00664A4E"/>
    <w:rsid w:val="00671A95"/>
    <w:rsid w:val="00683B3B"/>
    <w:rsid w:val="00683DA8"/>
    <w:rsid w:val="006844E0"/>
    <w:rsid w:val="006C1CFB"/>
    <w:rsid w:val="006C39A2"/>
    <w:rsid w:val="006F507A"/>
    <w:rsid w:val="006F7C4F"/>
    <w:rsid w:val="00700946"/>
    <w:rsid w:val="00715D09"/>
    <w:rsid w:val="00720E71"/>
    <w:rsid w:val="007401B7"/>
    <w:rsid w:val="00745B19"/>
    <w:rsid w:val="007527A6"/>
    <w:rsid w:val="00763779"/>
    <w:rsid w:val="00796506"/>
    <w:rsid w:val="007B30B4"/>
    <w:rsid w:val="007C66D0"/>
    <w:rsid w:val="008002BA"/>
    <w:rsid w:val="00801A92"/>
    <w:rsid w:val="00840A67"/>
    <w:rsid w:val="00845F46"/>
    <w:rsid w:val="008779BA"/>
    <w:rsid w:val="008B08AF"/>
    <w:rsid w:val="008B4593"/>
    <w:rsid w:val="008D2A96"/>
    <w:rsid w:val="008F2F4F"/>
    <w:rsid w:val="008F34DD"/>
    <w:rsid w:val="00917FAC"/>
    <w:rsid w:val="00920097"/>
    <w:rsid w:val="0097076C"/>
    <w:rsid w:val="00985C09"/>
    <w:rsid w:val="009A6DB0"/>
    <w:rsid w:val="009B2485"/>
    <w:rsid w:val="009B54E1"/>
    <w:rsid w:val="009C5F52"/>
    <w:rsid w:val="009F4396"/>
    <w:rsid w:val="00A06C38"/>
    <w:rsid w:val="00A15B73"/>
    <w:rsid w:val="00A34896"/>
    <w:rsid w:val="00A37955"/>
    <w:rsid w:val="00A46226"/>
    <w:rsid w:val="00A5320F"/>
    <w:rsid w:val="00A55485"/>
    <w:rsid w:val="00A57E42"/>
    <w:rsid w:val="00A76EED"/>
    <w:rsid w:val="00A9255C"/>
    <w:rsid w:val="00AB04E2"/>
    <w:rsid w:val="00AB181C"/>
    <w:rsid w:val="00AD191D"/>
    <w:rsid w:val="00AE0DE4"/>
    <w:rsid w:val="00B22B0E"/>
    <w:rsid w:val="00B27A71"/>
    <w:rsid w:val="00B53A64"/>
    <w:rsid w:val="00B81FF1"/>
    <w:rsid w:val="00B8382B"/>
    <w:rsid w:val="00B870ED"/>
    <w:rsid w:val="00BA42C9"/>
    <w:rsid w:val="00BB03D4"/>
    <w:rsid w:val="00BB23F7"/>
    <w:rsid w:val="00BF0F62"/>
    <w:rsid w:val="00BF4CA1"/>
    <w:rsid w:val="00C05FE6"/>
    <w:rsid w:val="00C15849"/>
    <w:rsid w:val="00C201FF"/>
    <w:rsid w:val="00C86F8E"/>
    <w:rsid w:val="00CA4374"/>
    <w:rsid w:val="00CB6AEC"/>
    <w:rsid w:val="00CC1708"/>
    <w:rsid w:val="00CF64B8"/>
    <w:rsid w:val="00D2024C"/>
    <w:rsid w:val="00D21707"/>
    <w:rsid w:val="00D22388"/>
    <w:rsid w:val="00D22B57"/>
    <w:rsid w:val="00D748B3"/>
    <w:rsid w:val="00D77E44"/>
    <w:rsid w:val="00DC7236"/>
    <w:rsid w:val="00DF3725"/>
    <w:rsid w:val="00DF3C79"/>
    <w:rsid w:val="00E0371B"/>
    <w:rsid w:val="00E32BDE"/>
    <w:rsid w:val="00E3779E"/>
    <w:rsid w:val="00E457C6"/>
    <w:rsid w:val="00E85F90"/>
    <w:rsid w:val="00E97A63"/>
    <w:rsid w:val="00EA59EA"/>
    <w:rsid w:val="00EA69CB"/>
    <w:rsid w:val="00EB27BF"/>
    <w:rsid w:val="00EB7ACC"/>
    <w:rsid w:val="00EF6B03"/>
    <w:rsid w:val="00F21375"/>
    <w:rsid w:val="00F47BB0"/>
    <w:rsid w:val="00F548C1"/>
    <w:rsid w:val="00F71131"/>
    <w:rsid w:val="00F9726E"/>
    <w:rsid w:val="00FA5C6B"/>
    <w:rsid w:val="00FC09EC"/>
    <w:rsid w:val="00FD6D0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character" w:styleId="FollowedHyperlink">
    <w:name w:val="FollowedHyperlink"/>
    <w:basedOn w:val="DefaultParagraphFont"/>
    <w:uiPriority w:val="99"/>
    <w:semiHidden/>
    <w:unhideWhenUsed/>
    <w:rsid w:val="009B54E1"/>
    <w:rPr>
      <w:color w:val="954F72" w:themeColor="followedHyperlink"/>
      <w:u w:val="single"/>
    </w:rPr>
  </w:style>
  <w:style w:type="paragraph" w:styleId="Revision">
    <w:name w:val="Revision"/>
    <w:hidden/>
    <w:uiPriority w:val="99"/>
    <w:semiHidden/>
    <w:rsid w:val="00292A44"/>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news/nda-publishes-final-review-of-progress-under-the-comprehensive-employment-strategy-for-people-with-disabilities-2014-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ri.ie/publications/identification-of-skills-gaps-among-persons-with-disabilities-and-their-employ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o.ie/en/releasesandpublications/fp/fp-iewad/incomeemploymentandwelfareanalysisofpeoplewithadisability2019/executive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da.ie/employment/employment-resear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da.ie/publications/discussion-paper-on-new-disability-employment-targe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da.ie/about/engaging-with-disabled-people/guidance-on-consultations" TargetMode="External"/><Relationship Id="rId3" Type="http://schemas.openxmlformats.org/officeDocument/2006/relationships/hyperlink" Target="https://nda.ie/publications/series-of-papers-on-individual-united-nations-convention-on-the-rights-of-persons-with-disabilities-uncrpd-articles" TargetMode="External"/><Relationship Id="rId7" Type="http://schemas.openxmlformats.org/officeDocument/2006/relationships/hyperlink" Target="https://nda.ie/publications/report-on-the-operation-of-the-irish-sign-language-act-2017-december-2021" TargetMode="External"/><Relationship Id="rId2" Type="http://schemas.openxmlformats.org/officeDocument/2006/relationships/hyperlink" Target="https://www.nsai.ie/about/news/a-design-standard-that-works-for-all/" TargetMode="External"/><Relationship Id="rId1" Type="http://schemas.openxmlformats.org/officeDocument/2006/relationships/hyperlink" Target="https://www.gov.ie/en/department-of-enterprise-trade-and-employment/consultations/call-for-submissions-development-of-the-departments-statement-of-strategy-2025-2028/" TargetMode="External"/><Relationship Id="rId6" Type="http://schemas.openxmlformats.org/officeDocument/2006/relationships/hyperlink" Target="https://www.irishstatutebook.ie/eli/2023/si/636/made/en/print" TargetMode="External"/><Relationship Id="rId5" Type="http://schemas.openxmlformats.org/officeDocument/2006/relationships/hyperlink" Target="https://universaldesign.ie/communications-digital/customer-communications-toolkit-a-universal-design-approach" TargetMode="External"/><Relationship Id="rId10" Type="http://schemas.openxmlformats.org/officeDocument/2006/relationships/hyperlink" Target="https://www.nsai.ie/about/news/a-design-standard-that-works-for-all/" TargetMode="External"/><Relationship Id="rId4" Type="http://schemas.openxmlformats.org/officeDocument/2006/relationships/hyperlink" Target="https://nda.ie/employment/vocational-rehabilitation" TargetMode="External"/><Relationship Id="rId9" Type="http://schemas.openxmlformats.org/officeDocument/2006/relationships/hyperlink" Target="C://users/oreillyr01/downloads/269839_eea535fe-311f-4204-8d34-866ce0e3bda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12</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cp:lastPrinted>2025-04-15T09:05:00Z</cp:lastPrinted>
  <dcterms:created xsi:type="dcterms:W3CDTF">2025-08-13T11:32:00Z</dcterms:created>
  <dcterms:modified xsi:type="dcterms:W3CDTF">2025-08-13T11:32:00Z</dcterms:modified>
</cp:coreProperties>
</file>