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D2F24" w14:textId="3B427DC9" w:rsidR="007628F6" w:rsidRPr="00234CD3" w:rsidRDefault="000C06EC" w:rsidP="00F936A2">
      <w:pPr>
        <w:pStyle w:val="Title"/>
        <w:spacing w:before="1800"/>
        <w:jc w:val="left"/>
      </w:pPr>
      <w:bookmarkStart w:id="0" w:name="_Hlk220502999"/>
      <w:r w:rsidRPr="00234CD3">
        <w:t xml:space="preserve">Good </w:t>
      </w:r>
      <w:r w:rsidR="00CF7183">
        <w:t>P</w:t>
      </w:r>
      <w:r w:rsidRPr="00234CD3">
        <w:t xml:space="preserve">ractice </w:t>
      </w:r>
      <w:r w:rsidR="00CF7183">
        <w:t>G</w:t>
      </w:r>
      <w:r w:rsidRPr="00234CD3">
        <w:t xml:space="preserve">uidance </w:t>
      </w:r>
      <w:r w:rsidR="007628F6" w:rsidRPr="00234CD3">
        <w:t xml:space="preserve">for </w:t>
      </w:r>
      <w:r w:rsidR="00CF7183">
        <w:t>C</w:t>
      </w:r>
      <w:r w:rsidRPr="00234CD3">
        <w:t xml:space="preserve">ommissioners </w:t>
      </w:r>
      <w:r w:rsidR="007628F6" w:rsidRPr="00234CD3">
        <w:t xml:space="preserve">of </w:t>
      </w:r>
      <w:r w:rsidR="00CF7183">
        <w:t>A</w:t>
      </w:r>
      <w:r w:rsidR="008A6ACB">
        <w:t>utism</w:t>
      </w:r>
      <w:r w:rsidR="0045036A" w:rsidRPr="00234CD3">
        <w:t xml:space="preserve"> </w:t>
      </w:r>
      <w:r w:rsidR="00CF7183">
        <w:t>T</w:t>
      </w:r>
      <w:r w:rsidR="007628F6" w:rsidRPr="00234CD3">
        <w:t xml:space="preserve">raining in the </w:t>
      </w:r>
      <w:r w:rsidR="00CF7183">
        <w:t>P</w:t>
      </w:r>
      <w:r w:rsidR="007628F6" w:rsidRPr="00234CD3">
        <w:t xml:space="preserve">ublic </w:t>
      </w:r>
      <w:r w:rsidR="00CF7183">
        <w:t>S</w:t>
      </w:r>
      <w:r w:rsidR="007628F6" w:rsidRPr="00234CD3">
        <w:t>ector</w:t>
      </w:r>
    </w:p>
    <w:p w14:paraId="52B630F3" w14:textId="77777777" w:rsidR="007628F6" w:rsidRDefault="007628F6" w:rsidP="007628F6"/>
    <w:p w14:paraId="3280AEF3" w14:textId="3696B49A" w:rsidR="007628F6" w:rsidRPr="00DE6ABB" w:rsidRDefault="00C560CB" w:rsidP="00234CD3">
      <w:pPr>
        <w:spacing w:before="1320" w:after="1440"/>
        <w:rPr>
          <w:b/>
          <w:bCs/>
          <w:sz w:val="28"/>
          <w:szCs w:val="28"/>
        </w:rPr>
      </w:pPr>
      <w:r w:rsidRPr="00DE6ABB">
        <w:rPr>
          <w:b/>
          <w:bCs/>
          <w:sz w:val="28"/>
          <w:szCs w:val="28"/>
        </w:rPr>
        <w:t xml:space="preserve">February </w:t>
      </w:r>
      <w:r w:rsidR="007628F6" w:rsidRPr="00DE6ABB">
        <w:rPr>
          <w:b/>
          <w:bCs/>
          <w:sz w:val="28"/>
          <w:szCs w:val="28"/>
        </w:rPr>
        <w:t>202</w:t>
      </w:r>
      <w:r w:rsidRPr="00DE6ABB">
        <w:rPr>
          <w:b/>
          <w:bCs/>
          <w:sz w:val="28"/>
          <w:szCs w:val="28"/>
        </w:rPr>
        <w:t>6</w:t>
      </w:r>
    </w:p>
    <w:p w14:paraId="268B53AB" w14:textId="77777777" w:rsidR="00234CD3" w:rsidRDefault="00234CD3" w:rsidP="007628F6"/>
    <w:p w14:paraId="0E534CAA" w14:textId="77777777" w:rsidR="00234CD3" w:rsidRDefault="00234CD3" w:rsidP="007628F6"/>
    <w:p w14:paraId="3A3475E5" w14:textId="099B9FD2" w:rsidR="00234CD3" w:rsidRPr="0002336E" w:rsidRDefault="00234CD3" w:rsidP="003D5189">
      <w:pPr>
        <w:spacing w:before="1560"/>
      </w:pPr>
      <w:bookmarkStart w:id="1" w:name="_Toc200019452"/>
      <w:bookmarkStart w:id="2" w:name="_Toc201145392"/>
      <w:r>
        <w:rPr>
          <w:noProof/>
        </w:rPr>
        <w:drawing>
          <wp:inline distT="0" distB="0" distL="0" distR="0" wp14:anchorId="324EF5A9" wp14:editId="0B0287E2">
            <wp:extent cx="2247810" cy="1606355"/>
            <wp:effectExtent l="0" t="0" r="635" b="0"/>
            <wp:docPr id="1" name="Picture 1" descr="A logo of a disability author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disability authority&#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47810" cy="1606355"/>
                    </a:xfrm>
                    <a:prstGeom prst="rect">
                      <a:avLst/>
                    </a:prstGeom>
                  </pic:spPr>
                </pic:pic>
              </a:graphicData>
            </a:graphic>
          </wp:inline>
        </w:drawing>
      </w:r>
      <w:bookmarkEnd w:id="1"/>
      <w:bookmarkEnd w:id="2"/>
    </w:p>
    <w:p w14:paraId="2853C6FB" w14:textId="31054F85" w:rsidR="002D1272" w:rsidRDefault="002D1272">
      <w:r>
        <w:br w:type="page"/>
      </w:r>
    </w:p>
    <w:bookmarkEnd w:id="0" w:displacedByCustomXml="next"/>
    <w:sdt>
      <w:sdtPr>
        <w:rPr>
          <w:rFonts w:eastAsiaTheme="minorEastAsia" w:cstheme="minorBidi"/>
          <w:b w:val="0"/>
          <w:kern w:val="2"/>
          <w:sz w:val="24"/>
          <w:szCs w:val="24"/>
          <w:lang w:val="en-GB" w:eastAsia="en-US"/>
          <w14:ligatures w14:val="standardContextual"/>
        </w:rPr>
        <w:id w:val="-1881074908"/>
        <w:docPartObj>
          <w:docPartGallery w:val="Table of Contents"/>
          <w:docPartUnique/>
        </w:docPartObj>
      </w:sdtPr>
      <w:sdtEndPr/>
      <w:sdtContent>
        <w:p w14:paraId="63D0E159" w14:textId="034D2ECF" w:rsidR="002D1272" w:rsidRDefault="002D1272">
          <w:pPr>
            <w:pStyle w:val="TOCHeading"/>
          </w:pPr>
          <w:r>
            <w:rPr>
              <w:lang w:val="en-GB"/>
            </w:rPr>
            <w:t>Contents</w:t>
          </w:r>
        </w:p>
        <w:p w14:paraId="6C1E0AF3" w14:textId="36277191" w:rsidR="00DF7DF9" w:rsidRDefault="002D1272">
          <w:pPr>
            <w:pStyle w:val="TOC1"/>
            <w:tabs>
              <w:tab w:val="right" w:leader="dot" w:pos="9016"/>
            </w:tabs>
            <w:rPr>
              <w:rFonts w:asciiTheme="minorHAnsi" w:eastAsiaTheme="minorEastAsia" w:hAnsiTheme="minorHAnsi"/>
              <w:noProof/>
              <w:szCs w:val="24"/>
              <w:lang w:eastAsia="en-IE"/>
            </w:rPr>
          </w:pPr>
          <w:r>
            <w:fldChar w:fldCharType="begin"/>
          </w:r>
          <w:r>
            <w:instrText xml:space="preserve"> TOC \o "1-3" \h \z \u </w:instrText>
          </w:r>
          <w:r>
            <w:fldChar w:fldCharType="separate"/>
          </w:r>
          <w:hyperlink w:anchor="_Toc222817873" w:history="1">
            <w:r w:rsidR="00DF7DF9" w:rsidRPr="00DA2509">
              <w:rPr>
                <w:rStyle w:val="Hyperlink"/>
                <w:rFonts w:eastAsiaTheme="majorEastAsia" w:cstheme="majorBidi"/>
                <w:b/>
                <w:noProof/>
              </w:rPr>
              <w:t>Acknowledgments</w:t>
            </w:r>
            <w:r w:rsidR="00DF7DF9">
              <w:rPr>
                <w:noProof/>
                <w:webHidden/>
              </w:rPr>
              <w:tab/>
            </w:r>
            <w:r w:rsidR="00DF7DF9">
              <w:rPr>
                <w:noProof/>
                <w:webHidden/>
              </w:rPr>
              <w:fldChar w:fldCharType="begin"/>
            </w:r>
            <w:r w:rsidR="00DF7DF9">
              <w:rPr>
                <w:noProof/>
                <w:webHidden/>
              </w:rPr>
              <w:instrText xml:space="preserve"> PAGEREF _Toc222817873 \h </w:instrText>
            </w:r>
            <w:r w:rsidR="00DF7DF9">
              <w:rPr>
                <w:noProof/>
                <w:webHidden/>
              </w:rPr>
            </w:r>
            <w:r w:rsidR="00DF7DF9">
              <w:rPr>
                <w:noProof/>
                <w:webHidden/>
              </w:rPr>
              <w:fldChar w:fldCharType="separate"/>
            </w:r>
            <w:r w:rsidR="00DF7DF9">
              <w:rPr>
                <w:noProof/>
                <w:webHidden/>
              </w:rPr>
              <w:t>3</w:t>
            </w:r>
            <w:r w:rsidR="00DF7DF9">
              <w:rPr>
                <w:noProof/>
                <w:webHidden/>
              </w:rPr>
              <w:fldChar w:fldCharType="end"/>
            </w:r>
          </w:hyperlink>
        </w:p>
        <w:p w14:paraId="5796FB65" w14:textId="0C2C89B2" w:rsidR="00DF7DF9" w:rsidRDefault="00DF7DF9">
          <w:pPr>
            <w:pStyle w:val="TOC1"/>
            <w:tabs>
              <w:tab w:val="right" w:leader="dot" w:pos="9016"/>
            </w:tabs>
            <w:rPr>
              <w:rFonts w:asciiTheme="minorHAnsi" w:eastAsiaTheme="minorEastAsia" w:hAnsiTheme="minorHAnsi"/>
              <w:noProof/>
              <w:szCs w:val="24"/>
              <w:lang w:eastAsia="en-IE"/>
            </w:rPr>
          </w:pPr>
          <w:hyperlink w:anchor="_Toc222817874" w:history="1">
            <w:r w:rsidRPr="00DA2509">
              <w:rPr>
                <w:rStyle w:val="Hyperlink"/>
                <w:noProof/>
              </w:rPr>
              <w:t>Note on Language</w:t>
            </w:r>
            <w:r>
              <w:rPr>
                <w:noProof/>
                <w:webHidden/>
              </w:rPr>
              <w:tab/>
            </w:r>
            <w:r>
              <w:rPr>
                <w:noProof/>
                <w:webHidden/>
              </w:rPr>
              <w:fldChar w:fldCharType="begin"/>
            </w:r>
            <w:r>
              <w:rPr>
                <w:noProof/>
                <w:webHidden/>
              </w:rPr>
              <w:instrText xml:space="preserve"> PAGEREF _Toc222817874 \h </w:instrText>
            </w:r>
            <w:r>
              <w:rPr>
                <w:noProof/>
                <w:webHidden/>
              </w:rPr>
            </w:r>
            <w:r>
              <w:rPr>
                <w:noProof/>
                <w:webHidden/>
              </w:rPr>
              <w:fldChar w:fldCharType="separate"/>
            </w:r>
            <w:r>
              <w:rPr>
                <w:noProof/>
                <w:webHidden/>
              </w:rPr>
              <w:t>4</w:t>
            </w:r>
            <w:r>
              <w:rPr>
                <w:noProof/>
                <w:webHidden/>
              </w:rPr>
              <w:fldChar w:fldCharType="end"/>
            </w:r>
          </w:hyperlink>
        </w:p>
        <w:p w14:paraId="563739EA" w14:textId="7926D774" w:rsidR="00DF7DF9" w:rsidRDefault="00DF7DF9">
          <w:pPr>
            <w:pStyle w:val="TOC2"/>
            <w:tabs>
              <w:tab w:val="right" w:leader="dot" w:pos="9016"/>
            </w:tabs>
            <w:rPr>
              <w:rFonts w:asciiTheme="minorHAnsi" w:eastAsiaTheme="minorEastAsia" w:hAnsiTheme="minorHAnsi"/>
              <w:noProof/>
              <w:szCs w:val="24"/>
              <w:lang w:eastAsia="en-IE"/>
            </w:rPr>
          </w:pPr>
          <w:hyperlink w:anchor="_Toc222817875" w:history="1">
            <w:r w:rsidRPr="00DA2509">
              <w:rPr>
                <w:rStyle w:val="Hyperlink"/>
                <w:noProof/>
              </w:rPr>
              <w:t>What do we mean by autism?</w:t>
            </w:r>
            <w:r>
              <w:rPr>
                <w:noProof/>
                <w:webHidden/>
              </w:rPr>
              <w:tab/>
            </w:r>
            <w:r>
              <w:rPr>
                <w:noProof/>
                <w:webHidden/>
              </w:rPr>
              <w:fldChar w:fldCharType="begin"/>
            </w:r>
            <w:r>
              <w:rPr>
                <w:noProof/>
                <w:webHidden/>
              </w:rPr>
              <w:instrText xml:space="preserve"> PAGEREF _Toc222817875 \h </w:instrText>
            </w:r>
            <w:r>
              <w:rPr>
                <w:noProof/>
                <w:webHidden/>
              </w:rPr>
            </w:r>
            <w:r>
              <w:rPr>
                <w:noProof/>
                <w:webHidden/>
              </w:rPr>
              <w:fldChar w:fldCharType="separate"/>
            </w:r>
            <w:r>
              <w:rPr>
                <w:noProof/>
                <w:webHidden/>
              </w:rPr>
              <w:t>4</w:t>
            </w:r>
            <w:r>
              <w:rPr>
                <w:noProof/>
                <w:webHidden/>
              </w:rPr>
              <w:fldChar w:fldCharType="end"/>
            </w:r>
          </w:hyperlink>
        </w:p>
        <w:p w14:paraId="1FB5B940" w14:textId="29C48EEE" w:rsidR="00DF7DF9" w:rsidRDefault="00DF7DF9">
          <w:pPr>
            <w:pStyle w:val="TOC2"/>
            <w:tabs>
              <w:tab w:val="right" w:leader="dot" w:pos="9016"/>
            </w:tabs>
            <w:rPr>
              <w:rFonts w:asciiTheme="minorHAnsi" w:eastAsiaTheme="minorEastAsia" w:hAnsiTheme="minorHAnsi"/>
              <w:noProof/>
              <w:szCs w:val="24"/>
              <w:lang w:eastAsia="en-IE"/>
            </w:rPr>
          </w:pPr>
          <w:hyperlink w:anchor="_Toc222817876" w:history="1">
            <w:r w:rsidRPr="00DA2509">
              <w:rPr>
                <w:rStyle w:val="Hyperlink"/>
                <w:noProof/>
              </w:rPr>
              <w:t>What do we mean by neurodivergent</w:t>
            </w:r>
            <w:r>
              <w:rPr>
                <w:noProof/>
                <w:webHidden/>
              </w:rPr>
              <w:tab/>
            </w:r>
            <w:r>
              <w:rPr>
                <w:noProof/>
                <w:webHidden/>
              </w:rPr>
              <w:fldChar w:fldCharType="begin"/>
            </w:r>
            <w:r>
              <w:rPr>
                <w:noProof/>
                <w:webHidden/>
              </w:rPr>
              <w:instrText xml:space="preserve"> PAGEREF _Toc222817876 \h </w:instrText>
            </w:r>
            <w:r>
              <w:rPr>
                <w:noProof/>
                <w:webHidden/>
              </w:rPr>
            </w:r>
            <w:r>
              <w:rPr>
                <w:noProof/>
                <w:webHidden/>
              </w:rPr>
              <w:fldChar w:fldCharType="separate"/>
            </w:r>
            <w:r>
              <w:rPr>
                <w:noProof/>
                <w:webHidden/>
              </w:rPr>
              <w:t>4</w:t>
            </w:r>
            <w:r>
              <w:rPr>
                <w:noProof/>
                <w:webHidden/>
              </w:rPr>
              <w:fldChar w:fldCharType="end"/>
            </w:r>
          </w:hyperlink>
        </w:p>
        <w:p w14:paraId="19908DAA" w14:textId="05271F70" w:rsidR="00DF7DF9" w:rsidRDefault="00DF7DF9">
          <w:pPr>
            <w:pStyle w:val="TOC2"/>
            <w:tabs>
              <w:tab w:val="right" w:leader="dot" w:pos="9016"/>
            </w:tabs>
            <w:rPr>
              <w:rFonts w:asciiTheme="minorHAnsi" w:eastAsiaTheme="minorEastAsia" w:hAnsiTheme="minorHAnsi"/>
              <w:noProof/>
              <w:szCs w:val="24"/>
              <w:lang w:eastAsia="en-IE"/>
            </w:rPr>
          </w:pPr>
          <w:hyperlink w:anchor="_Toc222817877" w:history="1">
            <w:r w:rsidRPr="00DA2509">
              <w:rPr>
                <w:rStyle w:val="Hyperlink"/>
                <w:noProof/>
              </w:rPr>
              <w:t>What does it mean to be neuro-affirmative?</w:t>
            </w:r>
            <w:r>
              <w:rPr>
                <w:noProof/>
                <w:webHidden/>
              </w:rPr>
              <w:tab/>
            </w:r>
            <w:r>
              <w:rPr>
                <w:noProof/>
                <w:webHidden/>
              </w:rPr>
              <w:fldChar w:fldCharType="begin"/>
            </w:r>
            <w:r>
              <w:rPr>
                <w:noProof/>
                <w:webHidden/>
              </w:rPr>
              <w:instrText xml:space="preserve"> PAGEREF _Toc222817877 \h </w:instrText>
            </w:r>
            <w:r>
              <w:rPr>
                <w:noProof/>
                <w:webHidden/>
              </w:rPr>
            </w:r>
            <w:r>
              <w:rPr>
                <w:noProof/>
                <w:webHidden/>
              </w:rPr>
              <w:fldChar w:fldCharType="separate"/>
            </w:r>
            <w:r>
              <w:rPr>
                <w:noProof/>
                <w:webHidden/>
              </w:rPr>
              <w:t>4</w:t>
            </w:r>
            <w:r>
              <w:rPr>
                <w:noProof/>
                <w:webHidden/>
              </w:rPr>
              <w:fldChar w:fldCharType="end"/>
            </w:r>
          </w:hyperlink>
        </w:p>
        <w:p w14:paraId="59977C30" w14:textId="65CB28E8" w:rsidR="00DF7DF9" w:rsidRDefault="00DF7DF9">
          <w:pPr>
            <w:pStyle w:val="TOC1"/>
            <w:tabs>
              <w:tab w:val="right" w:leader="dot" w:pos="9016"/>
            </w:tabs>
            <w:rPr>
              <w:rFonts w:asciiTheme="minorHAnsi" w:eastAsiaTheme="minorEastAsia" w:hAnsiTheme="minorHAnsi"/>
              <w:noProof/>
              <w:szCs w:val="24"/>
              <w:lang w:eastAsia="en-IE"/>
            </w:rPr>
          </w:pPr>
          <w:hyperlink w:anchor="_Toc222817878" w:history="1">
            <w:r w:rsidRPr="00DA2509">
              <w:rPr>
                <w:rStyle w:val="Hyperlink"/>
                <w:noProof/>
              </w:rPr>
              <w:t>Summary</w:t>
            </w:r>
            <w:r>
              <w:rPr>
                <w:noProof/>
                <w:webHidden/>
              </w:rPr>
              <w:tab/>
            </w:r>
            <w:r>
              <w:rPr>
                <w:noProof/>
                <w:webHidden/>
              </w:rPr>
              <w:fldChar w:fldCharType="begin"/>
            </w:r>
            <w:r>
              <w:rPr>
                <w:noProof/>
                <w:webHidden/>
              </w:rPr>
              <w:instrText xml:space="preserve"> PAGEREF _Toc222817878 \h </w:instrText>
            </w:r>
            <w:r>
              <w:rPr>
                <w:noProof/>
                <w:webHidden/>
              </w:rPr>
            </w:r>
            <w:r>
              <w:rPr>
                <w:noProof/>
                <w:webHidden/>
              </w:rPr>
              <w:fldChar w:fldCharType="separate"/>
            </w:r>
            <w:r>
              <w:rPr>
                <w:noProof/>
                <w:webHidden/>
              </w:rPr>
              <w:t>5</w:t>
            </w:r>
            <w:r>
              <w:rPr>
                <w:noProof/>
                <w:webHidden/>
              </w:rPr>
              <w:fldChar w:fldCharType="end"/>
            </w:r>
          </w:hyperlink>
        </w:p>
        <w:p w14:paraId="23841794" w14:textId="52D88B83" w:rsidR="00DF7DF9" w:rsidRDefault="00DF7DF9">
          <w:pPr>
            <w:pStyle w:val="TOC1"/>
            <w:tabs>
              <w:tab w:val="right" w:leader="dot" w:pos="9016"/>
            </w:tabs>
            <w:rPr>
              <w:rFonts w:asciiTheme="minorHAnsi" w:eastAsiaTheme="minorEastAsia" w:hAnsiTheme="minorHAnsi"/>
              <w:noProof/>
              <w:szCs w:val="24"/>
              <w:lang w:eastAsia="en-IE"/>
            </w:rPr>
          </w:pPr>
          <w:hyperlink w:anchor="_Toc222817879" w:history="1">
            <w:r w:rsidRPr="00DA2509">
              <w:rPr>
                <w:rStyle w:val="Hyperlink"/>
                <w:noProof/>
              </w:rPr>
              <w:t>Introduction</w:t>
            </w:r>
            <w:r>
              <w:rPr>
                <w:noProof/>
                <w:webHidden/>
              </w:rPr>
              <w:tab/>
            </w:r>
            <w:r>
              <w:rPr>
                <w:noProof/>
                <w:webHidden/>
              </w:rPr>
              <w:fldChar w:fldCharType="begin"/>
            </w:r>
            <w:r>
              <w:rPr>
                <w:noProof/>
                <w:webHidden/>
              </w:rPr>
              <w:instrText xml:space="preserve"> PAGEREF _Toc222817879 \h </w:instrText>
            </w:r>
            <w:r>
              <w:rPr>
                <w:noProof/>
                <w:webHidden/>
              </w:rPr>
            </w:r>
            <w:r>
              <w:rPr>
                <w:noProof/>
                <w:webHidden/>
              </w:rPr>
              <w:fldChar w:fldCharType="separate"/>
            </w:r>
            <w:r>
              <w:rPr>
                <w:noProof/>
                <w:webHidden/>
              </w:rPr>
              <w:t>7</w:t>
            </w:r>
            <w:r>
              <w:rPr>
                <w:noProof/>
                <w:webHidden/>
              </w:rPr>
              <w:fldChar w:fldCharType="end"/>
            </w:r>
          </w:hyperlink>
        </w:p>
        <w:p w14:paraId="1D894FF3" w14:textId="697F4C3B" w:rsidR="00DF7DF9" w:rsidRDefault="00DF7DF9">
          <w:pPr>
            <w:pStyle w:val="TOC1"/>
            <w:tabs>
              <w:tab w:val="right" w:leader="dot" w:pos="9016"/>
            </w:tabs>
            <w:rPr>
              <w:rFonts w:asciiTheme="minorHAnsi" w:eastAsiaTheme="minorEastAsia" w:hAnsiTheme="minorHAnsi"/>
              <w:noProof/>
              <w:szCs w:val="24"/>
              <w:lang w:eastAsia="en-IE"/>
            </w:rPr>
          </w:pPr>
          <w:hyperlink w:anchor="_Toc222817880" w:history="1">
            <w:r w:rsidRPr="00DA2509">
              <w:rPr>
                <w:rStyle w:val="Hyperlink"/>
                <w:noProof/>
                <w:lang w:eastAsia="en-IE"/>
              </w:rPr>
              <w:t>Purpose of autism training</w:t>
            </w:r>
            <w:r>
              <w:rPr>
                <w:noProof/>
                <w:webHidden/>
              </w:rPr>
              <w:tab/>
            </w:r>
            <w:r>
              <w:rPr>
                <w:noProof/>
                <w:webHidden/>
              </w:rPr>
              <w:fldChar w:fldCharType="begin"/>
            </w:r>
            <w:r>
              <w:rPr>
                <w:noProof/>
                <w:webHidden/>
              </w:rPr>
              <w:instrText xml:space="preserve"> PAGEREF _Toc222817880 \h </w:instrText>
            </w:r>
            <w:r>
              <w:rPr>
                <w:noProof/>
                <w:webHidden/>
              </w:rPr>
            </w:r>
            <w:r>
              <w:rPr>
                <w:noProof/>
                <w:webHidden/>
              </w:rPr>
              <w:fldChar w:fldCharType="separate"/>
            </w:r>
            <w:r>
              <w:rPr>
                <w:noProof/>
                <w:webHidden/>
              </w:rPr>
              <w:t>8</w:t>
            </w:r>
            <w:r>
              <w:rPr>
                <w:noProof/>
                <w:webHidden/>
              </w:rPr>
              <w:fldChar w:fldCharType="end"/>
            </w:r>
          </w:hyperlink>
        </w:p>
        <w:p w14:paraId="37CCE62F" w14:textId="33550E2A" w:rsidR="00DF7DF9" w:rsidRDefault="00DF7DF9">
          <w:pPr>
            <w:pStyle w:val="TOC1"/>
            <w:tabs>
              <w:tab w:val="right" w:leader="dot" w:pos="9016"/>
            </w:tabs>
            <w:rPr>
              <w:rFonts w:asciiTheme="minorHAnsi" w:eastAsiaTheme="minorEastAsia" w:hAnsiTheme="minorHAnsi"/>
              <w:noProof/>
              <w:szCs w:val="24"/>
              <w:lang w:eastAsia="en-IE"/>
            </w:rPr>
          </w:pPr>
          <w:hyperlink w:anchor="_Toc222817881" w:history="1">
            <w:r w:rsidRPr="00DA2509">
              <w:rPr>
                <w:rStyle w:val="Hyperlink"/>
                <w:noProof/>
                <w:lang w:eastAsia="en-IE"/>
              </w:rPr>
              <w:t>Types of autism training</w:t>
            </w:r>
            <w:r>
              <w:rPr>
                <w:noProof/>
                <w:webHidden/>
              </w:rPr>
              <w:tab/>
            </w:r>
            <w:r>
              <w:rPr>
                <w:noProof/>
                <w:webHidden/>
              </w:rPr>
              <w:fldChar w:fldCharType="begin"/>
            </w:r>
            <w:r>
              <w:rPr>
                <w:noProof/>
                <w:webHidden/>
              </w:rPr>
              <w:instrText xml:space="preserve"> PAGEREF _Toc222817881 \h </w:instrText>
            </w:r>
            <w:r>
              <w:rPr>
                <w:noProof/>
                <w:webHidden/>
              </w:rPr>
            </w:r>
            <w:r>
              <w:rPr>
                <w:noProof/>
                <w:webHidden/>
              </w:rPr>
              <w:fldChar w:fldCharType="separate"/>
            </w:r>
            <w:r>
              <w:rPr>
                <w:noProof/>
                <w:webHidden/>
              </w:rPr>
              <w:t>10</w:t>
            </w:r>
            <w:r>
              <w:rPr>
                <w:noProof/>
                <w:webHidden/>
              </w:rPr>
              <w:fldChar w:fldCharType="end"/>
            </w:r>
          </w:hyperlink>
        </w:p>
        <w:p w14:paraId="4AA768CC" w14:textId="52D7C8CE" w:rsidR="00DF7DF9" w:rsidRDefault="00DF7DF9">
          <w:pPr>
            <w:pStyle w:val="TOC2"/>
            <w:tabs>
              <w:tab w:val="right" w:leader="dot" w:pos="9016"/>
            </w:tabs>
            <w:rPr>
              <w:rFonts w:asciiTheme="minorHAnsi" w:eastAsiaTheme="minorEastAsia" w:hAnsiTheme="minorHAnsi"/>
              <w:noProof/>
              <w:szCs w:val="24"/>
              <w:lang w:eastAsia="en-IE"/>
            </w:rPr>
          </w:pPr>
          <w:hyperlink w:anchor="_Toc222817882" w:history="1">
            <w:r w:rsidRPr="00DA2509">
              <w:rPr>
                <w:rStyle w:val="Hyperlink"/>
                <w:noProof/>
                <w:lang w:eastAsia="en-IE"/>
              </w:rPr>
              <w:t>Autism awareness training</w:t>
            </w:r>
            <w:r>
              <w:rPr>
                <w:noProof/>
                <w:webHidden/>
              </w:rPr>
              <w:tab/>
            </w:r>
            <w:r>
              <w:rPr>
                <w:noProof/>
                <w:webHidden/>
              </w:rPr>
              <w:fldChar w:fldCharType="begin"/>
            </w:r>
            <w:r>
              <w:rPr>
                <w:noProof/>
                <w:webHidden/>
              </w:rPr>
              <w:instrText xml:space="preserve"> PAGEREF _Toc222817882 \h </w:instrText>
            </w:r>
            <w:r>
              <w:rPr>
                <w:noProof/>
                <w:webHidden/>
              </w:rPr>
            </w:r>
            <w:r>
              <w:rPr>
                <w:noProof/>
                <w:webHidden/>
              </w:rPr>
              <w:fldChar w:fldCharType="separate"/>
            </w:r>
            <w:r>
              <w:rPr>
                <w:noProof/>
                <w:webHidden/>
              </w:rPr>
              <w:t>10</w:t>
            </w:r>
            <w:r>
              <w:rPr>
                <w:noProof/>
                <w:webHidden/>
              </w:rPr>
              <w:fldChar w:fldCharType="end"/>
            </w:r>
          </w:hyperlink>
        </w:p>
        <w:p w14:paraId="136C3E24" w14:textId="0C57FCE6" w:rsidR="00DF7DF9" w:rsidRDefault="00DF7DF9">
          <w:pPr>
            <w:pStyle w:val="TOC2"/>
            <w:tabs>
              <w:tab w:val="right" w:leader="dot" w:pos="9016"/>
            </w:tabs>
            <w:rPr>
              <w:rFonts w:asciiTheme="minorHAnsi" w:eastAsiaTheme="minorEastAsia" w:hAnsiTheme="minorHAnsi"/>
              <w:noProof/>
              <w:szCs w:val="24"/>
              <w:lang w:eastAsia="en-IE"/>
            </w:rPr>
          </w:pPr>
          <w:hyperlink w:anchor="_Toc222817883" w:history="1">
            <w:r w:rsidRPr="00DA2509">
              <w:rPr>
                <w:rStyle w:val="Hyperlink"/>
                <w:noProof/>
              </w:rPr>
              <w:t>Autism competency training</w:t>
            </w:r>
            <w:r>
              <w:rPr>
                <w:noProof/>
                <w:webHidden/>
              </w:rPr>
              <w:tab/>
            </w:r>
            <w:r>
              <w:rPr>
                <w:noProof/>
                <w:webHidden/>
              </w:rPr>
              <w:fldChar w:fldCharType="begin"/>
            </w:r>
            <w:r>
              <w:rPr>
                <w:noProof/>
                <w:webHidden/>
              </w:rPr>
              <w:instrText xml:space="preserve"> PAGEREF _Toc222817883 \h </w:instrText>
            </w:r>
            <w:r>
              <w:rPr>
                <w:noProof/>
                <w:webHidden/>
              </w:rPr>
            </w:r>
            <w:r>
              <w:rPr>
                <w:noProof/>
                <w:webHidden/>
              </w:rPr>
              <w:fldChar w:fldCharType="separate"/>
            </w:r>
            <w:r>
              <w:rPr>
                <w:noProof/>
                <w:webHidden/>
              </w:rPr>
              <w:t>10</w:t>
            </w:r>
            <w:r>
              <w:rPr>
                <w:noProof/>
                <w:webHidden/>
              </w:rPr>
              <w:fldChar w:fldCharType="end"/>
            </w:r>
          </w:hyperlink>
        </w:p>
        <w:p w14:paraId="3A98B15D" w14:textId="2609BBB3" w:rsidR="00DF7DF9" w:rsidRDefault="00DF7DF9">
          <w:pPr>
            <w:pStyle w:val="TOC2"/>
            <w:tabs>
              <w:tab w:val="right" w:leader="dot" w:pos="9016"/>
            </w:tabs>
            <w:rPr>
              <w:rFonts w:asciiTheme="minorHAnsi" w:eastAsiaTheme="minorEastAsia" w:hAnsiTheme="minorHAnsi"/>
              <w:noProof/>
              <w:szCs w:val="24"/>
              <w:lang w:eastAsia="en-IE"/>
            </w:rPr>
          </w:pPr>
          <w:hyperlink w:anchor="_Toc222817884" w:history="1">
            <w:r w:rsidRPr="00DA2509">
              <w:rPr>
                <w:rStyle w:val="Hyperlink"/>
                <w:noProof/>
                <w:lang w:eastAsia="en-IE"/>
              </w:rPr>
              <w:t>Autism human rights training</w:t>
            </w:r>
            <w:r>
              <w:rPr>
                <w:noProof/>
                <w:webHidden/>
              </w:rPr>
              <w:tab/>
            </w:r>
            <w:r>
              <w:rPr>
                <w:noProof/>
                <w:webHidden/>
              </w:rPr>
              <w:fldChar w:fldCharType="begin"/>
            </w:r>
            <w:r>
              <w:rPr>
                <w:noProof/>
                <w:webHidden/>
              </w:rPr>
              <w:instrText xml:space="preserve"> PAGEREF _Toc222817884 \h </w:instrText>
            </w:r>
            <w:r>
              <w:rPr>
                <w:noProof/>
                <w:webHidden/>
              </w:rPr>
            </w:r>
            <w:r>
              <w:rPr>
                <w:noProof/>
                <w:webHidden/>
              </w:rPr>
              <w:fldChar w:fldCharType="separate"/>
            </w:r>
            <w:r>
              <w:rPr>
                <w:noProof/>
                <w:webHidden/>
              </w:rPr>
              <w:t>10</w:t>
            </w:r>
            <w:r>
              <w:rPr>
                <w:noProof/>
                <w:webHidden/>
              </w:rPr>
              <w:fldChar w:fldCharType="end"/>
            </w:r>
          </w:hyperlink>
        </w:p>
        <w:p w14:paraId="0ED8FECD" w14:textId="6C7974D6" w:rsidR="00DF7DF9" w:rsidRDefault="00DF7DF9">
          <w:pPr>
            <w:pStyle w:val="TOC2"/>
            <w:tabs>
              <w:tab w:val="right" w:leader="dot" w:pos="9016"/>
            </w:tabs>
            <w:rPr>
              <w:rFonts w:asciiTheme="minorHAnsi" w:eastAsiaTheme="minorEastAsia" w:hAnsiTheme="minorHAnsi"/>
              <w:noProof/>
              <w:szCs w:val="24"/>
              <w:lang w:eastAsia="en-IE"/>
            </w:rPr>
          </w:pPr>
          <w:hyperlink w:anchor="_Toc222817885" w:history="1">
            <w:r w:rsidRPr="00DA2509">
              <w:rPr>
                <w:rStyle w:val="Hyperlink"/>
                <w:noProof/>
                <w:lang w:eastAsia="en-IE"/>
              </w:rPr>
              <w:t>Autism equality training</w:t>
            </w:r>
            <w:r>
              <w:rPr>
                <w:noProof/>
                <w:webHidden/>
              </w:rPr>
              <w:tab/>
            </w:r>
            <w:r>
              <w:rPr>
                <w:noProof/>
                <w:webHidden/>
              </w:rPr>
              <w:fldChar w:fldCharType="begin"/>
            </w:r>
            <w:r>
              <w:rPr>
                <w:noProof/>
                <w:webHidden/>
              </w:rPr>
              <w:instrText xml:space="preserve"> PAGEREF _Toc222817885 \h </w:instrText>
            </w:r>
            <w:r>
              <w:rPr>
                <w:noProof/>
                <w:webHidden/>
              </w:rPr>
            </w:r>
            <w:r>
              <w:rPr>
                <w:noProof/>
                <w:webHidden/>
              </w:rPr>
              <w:fldChar w:fldCharType="separate"/>
            </w:r>
            <w:r>
              <w:rPr>
                <w:noProof/>
                <w:webHidden/>
              </w:rPr>
              <w:t>11</w:t>
            </w:r>
            <w:r>
              <w:rPr>
                <w:noProof/>
                <w:webHidden/>
              </w:rPr>
              <w:fldChar w:fldCharType="end"/>
            </w:r>
          </w:hyperlink>
        </w:p>
        <w:p w14:paraId="35B3B2EC" w14:textId="0C641EAF" w:rsidR="00DF7DF9" w:rsidRDefault="00DF7DF9">
          <w:pPr>
            <w:pStyle w:val="TOC1"/>
            <w:tabs>
              <w:tab w:val="right" w:leader="dot" w:pos="9016"/>
            </w:tabs>
            <w:rPr>
              <w:rFonts w:asciiTheme="minorHAnsi" w:eastAsiaTheme="minorEastAsia" w:hAnsiTheme="minorHAnsi"/>
              <w:noProof/>
              <w:szCs w:val="24"/>
              <w:lang w:eastAsia="en-IE"/>
            </w:rPr>
          </w:pPr>
          <w:hyperlink w:anchor="_Toc222817886" w:history="1">
            <w:r w:rsidRPr="00DA2509">
              <w:rPr>
                <w:rStyle w:val="Hyperlink"/>
                <w:noProof/>
              </w:rPr>
              <w:t>Selecting trainers</w:t>
            </w:r>
            <w:r>
              <w:rPr>
                <w:noProof/>
                <w:webHidden/>
              </w:rPr>
              <w:tab/>
            </w:r>
            <w:r>
              <w:rPr>
                <w:noProof/>
                <w:webHidden/>
              </w:rPr>
              <w:fldChar w:fldCharType="begin"/>
            </w:r>
            <w:r>
              <w:rPr>
                <w:noProof/>
                <w:webHidden/>
              </w:rPr>
              <w:instrText xml:space="preserve"> PAGEREF _Toc222817886 \h </w:instrText>
            </w:r>
            <w:r>
              <w:rPr>
                <w:noProof/>
                <w:webHidden/>
              </w:rPr>
            </w:r>
            <w:r>
              <w:rPr>
                <w:noProof/>
                <w:webHidden/>
              </w:rPr>
              <w:fldChar w:fldCharType="separate"/>
            </w:r>
            <w:r>
              <w:rPr>
                <w:noProof/>
                <w:webHidden/>
              </w:rPr>
              <w:t>11</w:t>
            </w:r>
            <w:r>
              <w:rPr>
                <w:noProof/>
                <w:webHidden/>
              </w:rPr>
              <w:fldChar w:fldCharType="end"/>
            </w:r>
          </w:hyperlink>
        </w:p>
        <w:p w14:paraId="49E3E745" w14:textId="452856A5" w:rsidR="00DF7DF9" w:rsidRDefault="00DF7DF9">
          <w:pPr>
            <w:pStyle w:val="TOC2"/>
            <w:tabs>
              <w:tab w:val="right" w:leader="dot" w:pos="9016"/>
            </w:tabs>
            <w:rPr>
              <w:rFonts w:asciiTheme="minorHAnsi" w:eastAsiaTheme="minorEastAsia" w:hAnsiTheme="minorHAnsi"/>
              <w:noProof/>
              <w:szCs w:val="24"/>
              <w:lang w:eastAsia="en-IE"/>
            </w:rPr>
          </w:pPr>
          <w:hyperlink w:anchor="_Toc222817887" w:history="1">
            <w:r w:rsidRPr="00DA2509">
              <w:rPr>
                <w:rStyle w:val="Hyperlink"/>
                <w:noProof/>
              </w:rPr>
              <w:t>Including lived experience</w:t>
            </w:r>
            <w:r>
              <w:rPr>
                <w:noProof/>
                <w:webHidden/>
              </w:rPr>
              <w:tab/>
            </w:r>
            <w:r>
              <w:rPr>
                <w:noProof/>
                <w:webHidden/>
              </w:rPr>
              <w:fldChar w:fldCharType="begin"/>
            </w:r>
            <w:r>
              <w:rPr>
                <w:noProof/>
                <w:webHidden/>
              </w:rPr>
              <w:instrText xml:space="preserve"> PAGEREF _Toc222817887 \h </w:instrText>
            </w:r>
            <w:r>
              <w:rPr>
                <w:noProof/>
                <w:webHidden/>
              </w:rPr>
            </w:r>
            <w:r>
              <w:rPr>
                <w:noProof/>
                <w:webHidden/>
              </w:rPr>
              <w:fldChar w:fldCharType="separate"/>
            </w:r>
            <w:r>
              <w:rPr>
                <w:noProof/>
                <w:webHidden/>
              </w:rPr>
              <w:t>11</w:t>
            </w:r>
            <w:r>
              <w:rPr>
                <w:noProof/>
                <w:webHidden/>
              </w:rPr>
              <w:fldChar w:fldCharType="end"/>
            </w:r>
          </w:hyperlink>
        </w:p>
        <w:p w14:paraId="472C0C3F" w14:textId="4BBB2115" w:rsidR="00DF7DF9" w:rsidRDefault="00DF7DF9">
          <w:pPr>
            <w:pStyle w:val="TOC2"/>
            <w:tabs>
              <w:tab w:val="right" w:leader="dot" w:pos="9016"/>
            </w:tabs>
            <w:rPr>
              <w:rFonts w:asciiTheme="minorHAnsi" w:eastAsiaTheme="minorEastAsia" w:hAnsiTheme="minorHAnsi"/>
              <w:noProof/>
              <w:szCs w:val="24"/>
              <w:lang w:eastAsia="en-IE"/>
            </w:rPr>
          </w:pPr>
          <w:hyperlink w:anchor="_Toc222817888" w:history="1">
            <w:r w:rsidRPr="00DA2509">
              <w:rPr>
                <w:rStyle w:val="Hyperlink"/>
                <w:noProof/>
              </w:rPr>
              <w:t>Public procurement process</w:t>
            </w:r>
            <w:r>
              <w:rPr>
                <w:noProof/>
                <w:webHidden/>
              </w:rPr>
              <w:tab/>
            </w:r>
            <w:r>
              <w:rPr>
                <w:noProof/>
                <w:webHidden/>
              </w:rPr>
              <w:fldChar w:fldCharType="begin"/>
            </w:r>
            <w:r>
              <w:rPr>
                <w:noProof/>
                <w:webHidden/>
              </w:rPr>
              <w:instrText xml:space="preserve"> PAGEREF _Toc222817888 \h </w:instrText>
            </w:r>
            <w:r>
              <w:rPr>
                <w:noProof/>
                <w:webHidden/>
              </w:rPr>
            </w:r>
            <w:r>
              <w:rPr>
                <w:noProof/>
                <w:webHidden/>
              </w:rPr>
              <w:fldChar w:fldCharType="separate"/>
            </w:r>
            <w:r>
              <w:rPr>
                <w:noProof/>
                <w:webHidden/>
              </w:rPr>
              <w:t>11</w:t>
            </w:r>
            <w:r>
              <w:rPr>
                <w:noProof/>
                <w:webHidden/>
              </w:rPr>
              <w:fldChar w:fldCharType="end"/>
            </w:r>
          </w:hyperlink>
        </w:p>
        <w:p w14:paraId="7FDE9FFB" w14:textId="0F037763" w:rsidR="00DF7DF9" w:rsidRDefault="00DF7DF9">
          <w:pPr>
            <w:pStyle w:val="TOC2"/>
            <w:tabs>
              <w:tab w:val="right" w:leader="dot" w:pos="9016"/>
            </w:tabs>
            <w:rPr>
              <w:rFonts w:asciiTheme="minorHAnsi" w:eastAsiaTheme="minorEastAsia" w:hAnsiTheme="minorHAnsi"/>
              <w:noProof/>
              <w:szCs w:val="24"/>
              <w:lang w:eastAsia="en-IE"/>
            </w:rPr>
          </w:pPr>
          <w:hyperlink w:anchor="_Toc222817889" w:history="1">
            <w:r w:rsidRPr="00DA2509">
              <w:rPr>
                <w:rStyle w:val="Hyperlink"/>
                <w:noProof/>
              </w:rPr>
              <w:t>Accreditation/Certification</w:t>
            </w:r>
            <w:r>
              <w:rPr>
                <w:noProof/>
                <w:webHidden/>
              </w:rPr>
              <w:tab/>
            </w:r>
            <w:r>
              <w:rPr>
                <w:noProof/>
                <w:webHidden/>
              </w:rPr>
              <w:fldChar w:fldCharType="begin"/>
            </w:r>
            <w:r>
              <w:rPr>
                <w:noProof/>
                <w:webHidden/>
              </w:rPr>
              <w:instrText xml:space="preserve"> PAGEREF _Toc222817889 \h </w:instrText>
            </w:r>
            <w:r>
              <w:rPr>
                <w:noProof/>
                <w:webHidden/>
              </w:rPr>
            </w:r>
            <w:r>
              <w:rPr>
                <w:noProof/>
                <w:webHidden/>
              </w:rPr>
              <w:fldChar w:fldCharType="separate"/>
            </w:r>
            <w:r>
              <w:rPr>
                <w:noProof/>
                <w:webHidden/>
              </w:rPr>
              <w:t>12</w:t>
            </w:r>
            <w:r>
              <w:rPr>
                <w:noProof/>
                <w:webHidden/>
              </w:rPr>
              <w:fldChar w:fldCharType="end"/>
            </w:r>
          </w:hyperlink>
        </w:p>
        <w:p w14:paraId="1AAC4AE2" w14:textId="2B21FF12" w:rsidR="00DF7DF9" w:rsidRDefault="00DF7DF9">
          <w:pPr>
            <w:pStyle w:val="TOC2"/>
            <w:tabs>
              <w:tab w:val="right" w:leader="dot" w:pos="9016"/>
            </w:tabs>
            <w:rPr>
              <w:rFonts w:asciiTheme="minorHAnsi" w:eastAsiaTheme="minorEastAsia" w:hAnsiTheme="minorHAnsi"/>
              <w:noProof/>
              <w:szCs w:val="24"/>
              <w:lang w:eastAsia="en-IE"/>
            </w:rPr>
          </w:pPr>
          <w:hyperlink w:anchor="_Toc222817890" w:history="1">
            <w:r w:rsidRPr="00DA2509">
              <w:rPr>
                <w:rStyle w:val="Hyperlink"/>
                <w:noProof/>
              </w:rPr>
              <w:t>Knowledge of autism</w:t>
            </w:r>
            <w:r>
              <w:rPr>
                <w:noProof/>
                <w:webHidden/>
              </w:rPr>
              <w:tab/>
            </w:r>
            <w:r>
              <w:rPr>
                <w:noProof/>
                <w:webHidden/>
              </w:rPr>
              <w:fldChar w:fldCharType="begin"/>
            </w:r>
            <w:r>
              <w:rPr>
                <w:noProof/>
                <w:webHidden/>
              </w:rPr>
              <w:instrText xml:space="preserve"> PAGEREF _Toc222817890 \h </w:instrText>
            </w:r>
            <w:r>
              <w:rPr>
                <w:noProof/>
                <w:webHidden/>
              </w:rPr>
            </w:r>
            <w:r>
              <w:rPr>
                <w:noProof/>
                <w:webHidden/>
              </w:rPr>
              <w:fldChar w:fldCharType="separate"/>
            </w:r>
            <w:r>
              <w:rPr>
                <w:noProof/>
                <w:webHidden/>
              </w:rPr>
              <w:t>12</w:t>
            </w:r>
            <w:r>
              <w:rPr>
                <w:noProof/>
                <w:webHidden/>
              </w:rPr>
              <w:fldChar w:fldCharType="end"/>
            </w:r>
          </w:hyperlink>
        </w:p>
        <w:p w14:paraId="5EC18CC0" w14:textId="74164995" w:rsidR="00DF7DF9" w:rsidRDefault="00DF7DF9">
          <w:pPr>
            <w:pStyle w:val="TOC1"/>
            <w:tabs>
              <w:tab w:val="right" w:leader="dot" w:pos="9016"/>
            </w:tabs>
            <w:rPr>
              <w:rFonts w:asciiTheme="minorHAnsi" w:eastAsiaTheme="minorEastAsia" w:hAnsiTheme="minorHAnsi"/>
              <w:noProof/>
              <w:szCs w:val="24"/>
              <w:lang w:eastAsia="en-IE"/>
            </w:rPr>
          </w:pPr>
          <w:hyperlink w:anchor="_Toc222817891" w:history="1">
            <w:r w:rsidRPr="00DA2509">
              <w:rPr>
                <w:rStyle w:val="Hyperlink"/>
                <w:noProof/>
              </w:rPr>
              <w:t>Delivery of training</w:t>
            </w:r>
            <w:r>
              <w:rPr>
                <w:noProof/>
                <w:webHidden/>
              </w:rPr>
              <w:tab/>
            </w:r>
            <w:r>
              <w:rPr>
                <w:noProof/>
                <w:webHidden/>
              </w:rPr>
              <w:fldChar w:fldCharType="begin"/>
            </w:r>
            <w:r>
              <w:rPr>
                <w:noProof/>
                <w:webHidden/>
              </w:rPr>
              <w:instrText xml:space="preserve"> PAGEREF _Toc222817891 \h </w:instrText>
            </w:r>
            <w:r>
              <w:rPr>
                <w:noProof/>
                <w:webHidden/>
              </w:rPr>
            </w:r>
            <w:r>
              <w:rPr>
                <w:noProof/>
                <w:webHidden/>
              </w:rPr>
              <w:fldChar w:fldCharType="separate"/>
            </w:r>
            <w:r>
              <w:rPr>
                <w:noProof/>
                <w:webHidden/>
              </w:rPr>
              <w:t>13</w:t>
            </w:r>
            <w:r>
              <w:rPr>
                <w:noProof/>
                <w:webHidden/>
              </w:rPr>
              <w:fldChar w:fldCharType="end"/>
            </w:r>
          </w:hyperlink>
        </w:p>
        <w:p w14:paraId="42419AFC" w14:textId="45A8E52D" w:rsidR="00DF7DF9" w:rsidRDefault="00DF7DF9">
          <w:pPr>
            <w:pStyle w:val="TOC2"/>
            <w:tabs>
              <w:tab w:val="right" w:leader="dot" w:pos="9016"/>
            </w:tabs>
            <w:rPr>
              <w:rFonts w:asciiTheme="minorHAnsi" w:eastAsiaTheme="minorEastAsia" w:hAnsiTheme="minorHAnsi"/>
              <w:noProof/>
              <w:szCs w:val="24"/>
              <w:lang w:eastAsia="en-IE"/>
            </w:rPr>
          </w:pPr>
          <w:hyperlink w:anchor="_Toc222817892" w:history="1">
            <w:r w:rsidRPr="00DA2509">
              <w:rPr>
                <w:rStyle w:val="Hyperlink"/>
                <w:noProof/>
              </w:rPr>
              <w:t>In-person training</w:t>
            </w:r>
            <w:r>
              <w:rPr>
                <w:noProof/>
                <w:webHidden/>
              </w:rPr>
              <w:tab/>
            </w:r>
            <w:r>
              <w:rPr>
                <w:noProof/>
                <w:webHidden/>
              </w:rPr>
              <w:fldChar w:fldCharType="begin"/>
            </w:r>
            <w:r>
              <w:rPr>
                <w:noProof/>
                <w:webHidden/>
              </w:rPr>
              <w:instrText xml:space="preserve"> PAGEREF _Toc222817892 \h </w:instrText>
            </w:r>
            <w:r>
              <w:rPr>
                <w:noProof/>
                <w:webHidden/>
              </w:rPr>
            </w:r>
            <w:r>
              <w:rPr>
                <w:noProof/>
                <w:webHidden/>
              </w:rPr>
              <w:fldChar w:fldCharType="separate"/>
            </w:r>
            <w:r>
              <w:rPr>
                <w:noProof/>
                <w:webHidden/>
              </w:rPr>
              <w:t>13</w:t>
            </w:r>
            <w:r>
              <w:rPr>
                <w:noProof/>
                <w:webHidden/>
              </w:rPr>
              <w:fldChar w:fldCharType="end"/>
            </w:r>
          </w:hyperlink>
        </w:p>
        <w:p w14:paraId="69E38B56" w14:textId="1A1289B8" w:rsidR="00DF7DF9" w:rsidRDefault="00DF7DF9">
          <w:pPr>
            <w:pStyle w:val="TOC2"/>
            <w:tabs>
              <w:tab w:val="right" w:leader="dot" w:pos="9016"/>
            </w:tabs>
            <w:rPr>
              <w:rFonts w:asciiTheme="minorHAnsi" w:eastAsiaTheme="minorEastAsia" w:hAnsiTheme="minorHAnsi"/>
              <w:noProof/>
              <w:szCs w:val="24"/>
              <w:lang w:eastAsia="en-IE"/>
            </w:rPr>
          </w:pPr>
          <w:hyperlink w:anchor="_Toc222817893" w:history="1">
            <w:r w:rsidRPr="00DA2509">
              <w:rPr>
                <w:rStyle w:val="Hyperlink"/>
                <w:noProof/>
              </w:rPr>
              <w:t>Online training</w:t>
            </w:r>
            <w:r>
              <w:rPr>
                <w:noProof/>
                <w:webHidden/>
              </w:rPr>
              <w:tab/>
            </w:r>
            <w:r>
              <w:rPr>
                <w:noProof/>
                <w:webHidden/>
              </w:rPr>
              <w:fldChar w:fldCharType="begin"/>
            </w:r>
            <w:r>
              <w:rPr>
                <w:noProof/>
                <w:webHidden/>
              </w:rPr>
              <w:instrText xml:space="preserve"> PAGEREF _Toc222817893 \h </w:instrText>
            </w:r>
            <w:r>
              <w:rPr>
                <w:noProof/>
                <w:webHidden/>
              </w:rPr>
            </w:r>
            <w:r>
              <w:rPr>
                <w:noProof/>
                <w:webHidden/>
              </w:rPr>
              <w:fldChar w:fldCharType="separate"/>
            </w:r>
            <w:r>
              <w:rPr>
                <w:noProof/>
                <w:webHidden/>
              </w:rPr>
              <w:t>14</w:t>
            </w:r>
            <w:r>
              <w:rPr>
                <w:noProof/>
                <w:webHidden/>
              </w:rPr>
              <w:fldChar w:fldCharType="end"/>
            </w:r>
          </w:hyperlink>
        </w:p>
        <w:p w14:paraId="5965619E" w14:textId="561B290F" w:rsidR="00DF7DF9" w:rsidRDefault="00DF7DF9">
          <w:pPr>
            <w:pStyle w:val="TOC2"/>
            <w:tabs>
              <w:tab w:val="right" w:leader="dot" w:pos="9016"/>
            </w:tabs>
            <w:rPr>
              <w:rFonts w:asciiTheme="minorHAnsi" w:eastAsiaTheme="minorEastAsia" w:hAnsiTheme="minorHAnsi"/>
              <w:noProof/>
              <w:szCs w:val="24"/>
              <w:lang w:eastAsia="en-IE"/>
            </w:rPr>
          </w:pPr>
          <w:hyperlink w:anchor="_Toc222817894" w:history="1">
            <w:r w:rsidRPr="00DA2509">
              <w:rPr>
                <w:rStyle w:val="Hyperlink"/>
                <w:noProof/>
              </w:rPr>
              <w:t>Hybrid training</w:t>
            </w:r>
            <w:r>
              <w:rPr>
                <w:noProof/>
                <w:webHidden/>
              </w:rPr>
              <w:tab/>
            </w:r>
            <w:r>
              <w:rPr>
                <w:noProof/>
                <w:webHidden/>
              </w:rPr>
              <w:fldChar w:fldCharType="begin"/>
            </w:r>
            <w:r>
              <w:rPr>
                <w:noProof/>
                <w:webHidden/>
              </w:rPr>
              <w:instrText xml:space="preserve"> PAGEREF _Toc222817894 \h </w:instrText>
            </w:r>
            <w:r>
              <w:rPr>
                <w:noProof/>
                <w:webHidden/>
              </w:rPr>
            </w:r>
            <w:r>
              <w:rPr>
                <w:noProof/>
                <w:webHidden/>
              </w:rPr>
              <w:fldChar w:fldCharType="separate"/>
            </w:r>
            <w:r>
              <w:rPr>
                <w:noProof/>
                <w:webHidden/>
              </w:rPr>
              <w:t>15</w:t>
            </w:r>
            <w:r>
              <w:rPr>
                <w:noProof/>
                <w:webHidden/>
              </w:rPr>
              <w:fldChar w:fldCharType="end"/>
            </w:r>
          </w:hyperlink>
        </w:p>
        <w:p w14:paraId="215EE283" w14:textId="6C9D31A8" w:rsidR="00DF7DF9" w:rsidRDefault="00DF7DF9">
          <w:pPr>
            <w:pStyle w:val="TOC2"/>
            <w:tabs>
              <w:tab w:val="right" w:leader="dot" w:pos="9016"/>
            </w:tabs>
            <w:rPr>
              <w:rFonts w:asciiTheme="minorHAnsi" w:eastAsiaTheme="minorEastAsia" w:hAnsiTheme="minorHAnsi"/>
              <w:noProof/>
              <w:szCs w:val="24"/>
              <w:lang w:eastAsia="en-IE"/>
            </w:rPr>
          </w:pPr>
          <w:hyperlink w:anchor="_Toc222817895" w:history="1">
            <w:r w:rsidRPr="00DA2509">
              <w:rPr>
                <w:rStyle w:val="Hyperlink"/>
                <w:noProof/>
              </w:rPr>
              <w:t>eLearning</w:t>
            </w:r>
            <w:r>
              <w:rPr>
                <w:noProof/>
                <w:webHidden/>
              </w:rPr>
              <w:tab/>
            </w:r>
            <w:r>
              <w:rPr>
                <w:noProof/>
                <w:webHidden/>
              </w:rPr>
              <w:fldChar w:fldCharType="begin"/>
            </w:r>
            <w:r>
              <w:rPr>
                <w:noProof/>
                <w:webHidden/>
              </w:rPr>
              <w:instrText xml:space="preserve"> PAGEREF _Toc222817895 \h </w:instrText>
            </w:r>
            <w:r>
              <w:rPr>
                <w:noProof/>
                <w:webHidden/>
              </w:rPr>
            </w:r>
            <w:r>
              <w:rPr>
                <w:noProof/>
                <w:webHidden/>
              </w:rPr>
              <w:fldChar w:fldCharType="separate"/>
            </w:r>
            <w:r>
              <w:rPr>
                <w:noProof/>
                <w:webHidden/>
              </w:rPr>
              <w:t>15</w:t>
            </w:r>
            <w:r>
              <w:rPr>
                <w:noProof/>
                <w:webHidden/>
              </w:rPr>
              <w:fldChar w:fldCharType="end"/>
            </w:r>
          </w:hyperlink>
        </w:p>
        <w:p w14:paraId="50247595" w14:textId="03C23E00" w:rsidR="00DF7DF9" w:rsidRDefault="00DF7DF9">
          <w:pPr>
            <w:pStyle w:val="TOC1"/>
            <w:tabs>
              <w:tab w:val="right" w:leader="dot" w:pos="9016"/>
            </w:tabs>
            <w:rPr>
              <w:rFonts w:asciiTheme="minorHAnsi" w:eastAsiaTheme="minorEastAsia" w:hAnsiTheme="minorHAnsi"/>
              <w:noProof/>
              <w:szCs w:val="24"/>
              <w:lang w:eastAsia="en-IE"/>
            </w:rPr>
          </w:pPr>
          <w:hyperlink w:anchor="_Toc222817896" w:history="1">
            <w:r w:rsidRPr="00DA2509">
              <w:rPr>
                <w:rStyle w:val="Hyperlink"/>
                <w:noProof/>
              </w:rPr>
              <w:t>Ensuring inclusive and accessible training</w:t>
            </w:r>
            <w:r>
              <w:rPr>
                <w:noProof/>
                <w:webHidden/>
              </w:rPr>
              <w:tab/>
            </w:r>
            <w:r>
              <w:rPr>
                <w:noProof/>
                <w:webHidden/>
              </w:rPr>
              <w:fldChar w:fldCharType="begin"/>
            </w:r>
            <w:r>
              <w:rPr>
                <w:noProof/>
                <w:webHidden/>
              </w:rPr>
              <w:instrText xml:space="preserve"> PAGEREF _Toc222817896 \h </w:instrText>
            </w:r>
            <w:r>
              <w:rPr>
                <w:noProof/>
                <w:webHidden/>
              </w:rPr>
            </w:r>
            <w:r>
              <w:rPr>
                <w:noProof/>
                <w:webHidden/>
              </w:rPr>
              <w:fldChar w:fldCharType="separate"/>
            </w:r>
            <w:r>
              <w:rPr>
                <w:noProof/>
                <w:webHidden/>
              </w:rPr>
              <w:t>16</w:t>
            </w:r>
            <w:r>
              <w:rPr>
                <w:noProof/>
                <w:webHidden/>
              </w:rPr>
              <w:fldChar w:fldCharType="end"/>
            </w:r>
          </w:hyperlink>
        </w:p>
        <w:p w14:paraId="21BFC599" w14:textId="6D747C0D" w:rsidR="00DF7DF9" w:rsidRDefault="00DF7DF9">
          <w:pPr>
            <w:pStyle w:val="TOC2"/>
            <w:tabs>
              <w:tab w:val="right" w:leader="dot" w:pos="9016"/>
            </w:tabs>
            <w:rPr>
              <w:rFonts w:asciiTheme="minorHAnsi" w:eastAsiaTheme="minorEastAsia" w:hAnsiTheme="minorHAnsi"/>
              <w:noProof/>
              <w:szCs w:val="24"/>
              <w:lang w:eastAsia="en-IE"/>
            </w:rPr>
          </w:pPr>
          <w:hyperlink w:anchor="_Toc222817897" w:history="1">
            <w:r w:rsidRPr="00DA2509">
              <w:rPr>
                <w:rStyle w:val="Hyperlink"/>
                <w:noProof/>
              </w:rPr>
              <w:t>Evaluation and follow-up of training</w:t>
            </w:r>
            <w:r>
              <w:rPr>
                <w:noProof/>
                <w:webHidden/>
              </w:rPr>
              <w:tab/>
            </w:r>
            <w:r>
              <w:rPr>
                <w:noProof/>
                <w:webHidden/>
              </w:rPr>
              <w:fldChar w:fldCharType="begin"/>
            </w:r>
            <w:r>
              <w:rPr>
                <w:noProof/>
                <w:webHidden/>
              </w:rPr>
              <w:instrText xml:space="preserve"> PAGEREF _Toc222817897 \h </w:instrText>
            </w:r>
            <w:r>
              <w:rPr>
                <w:noProof/>
                <w:webHidden/>
              </w:rPr>
            </w:r>
            <w:r>
              <w:rPr>
                <w:noProof/>
                <w:webHidden/>
              </w:rPr>
              <w:fldChar w:fldCharType="separate"/>
            </w:r>
            <w:r>
              <w:rPr>
                <w:noProof/>
                <w:webHidden/>
              </w:rPr>
              <w:t>17</w:t>
            </w:r>
            <w:r>
              <w:rPr>
                <w:noProof/>
                <w:webHidden/>
              </w:rPr>
              <w:fldChar w:fldCharType="end"/>
            </w:r>
          </w:hyperlink>
        </w:p>
        <w:p w14:paraId="550C4AB5" w14:textId="1A9D0682" w:rsidR="00DF7DF9" w:rsidRDefault="00DF7DF9">
          <w:pPr>
            <w:pStyle w:val="TOC1"/>
            <w:tabs>
              <w:tab w:val="right" w:leader="dot" w:pos="9016"/>
            </w:tabs>
            <w:rPr>
              <w:rFonts w:asciiTheme="minorHAnsi" w:eastAsiaTheme="minorEastAsia" w:hAnsiTheme="minorHAnsi"/>
              <w:noProof/>
              <w:szCs w:val="24"/>
              <w:lang w:eastAsia="en-IE"/>
            </w:rPr>
          </w:pPr>
          <w:hyperlink w:anchor="_Toc222817898" w:history="1">
            <w:r w:rsidRPr="00DA2509">
              <w:rPr>
                <w:rStyle w:val="Hyperlink"/>
                <w:noProof/>
              </w:rPr>
              <w:t>Conclusion</w:t>
            </w:r>
            <w:r>
              <w:rPr>
                <w:noProof/>
                <w:webHidden/>
              </w:rPr>
              <w:tab/>
            </w:r>
            <w:r>
              <w:rPr>
                <w:noProof/>
                <w:webHidden/>
              </w:rPr>
              <w:fldChar w:fldCharType="begin"/>
            </w:r>
            <w:r>
              <w:rPr>
                <w:noProof/>
                <w:webHidden/>
              </w:rPr>
              <w:instrText xml:space="preserve"> PAGEREF _Toc222817898 \h </w:instrText>
            </w:r>
            <w:r>
              <w:rPr>
                <w:noProof/>
                <w:webHidden/>
              </w:rPr>
            </w:r>
            <w:r>
              <w:rPr>
                <w:noProof/>
                <w:webHidden/>
              </w:rPr>
              <w:fldChar w:fldCharType="separate"/>
            </w:r>
            <w:r>
              <w:rPr>
                <w:noProof/>
                <w:webHidden/>
              </w:rPr>
              <w:t>18</w:t>
            </w:r>
            <w:r>
              <w:rPr>
                <w:noProof/>
                <w:webHidden/>
              </w:rPr>
              <w:fldChar w:fldCharType="end"/>
            </w:r>
          </w:hyperlink>
        </w:p>
        <w:p w14:paraId="539AF092" w14:textId="08D75D67" w:rsidR="00DF7DF9" w:rsidRDefault="00DF7DF9">
          <w:pPr>
            <w:pStyle w:val="TOC1"/>
            <w:tabs>
              <w:tab w:val="right" w:leader="dot" w:pos="9016"/>
            </w:tabs>
            <w:rPr>
              <w:rFonts w:asciiTheme="minorHAnsi" w:eastAsiaTheme="minorEastAsia" w:hAnsiTheme="minorHAnsi"/>
              <w:noProof/>
              <w:szCs w:val="24"/>
              <w:lang w:eastAsia="en-IE"/>
            </w:rPr>
          </w:pPr>
          <w:hyperlink w:anchor="_Toc222817899" w:history="1">
            <w:r w:rsidRPr="00DA2509">
              <w:rPr>
                <w:rStyle w:val="Hyperlink"/>
                <w:noProof/>
              </w:rPr>
              <w:t>Appendix 1: Text of UNCRPD Article 8</w:t>
            </w:r>
            <w:r>
              <w:rPr>
                <w:noProof/>
                <w:webHidden/>
              </w:rPr>
              <w:tab/>
            </w:r>
            <w:r>
              <w:rPr>
                <w:noProof/>
                <w:webHidden/>
              </w:rPr>
              <w:fldChar w:fldCharType="begin"/>
            </w:r>
            <w:r>
              <w:rPr>
                <w:noProof/>
                <w:webHidden/>
              </w:rPr>
              <w:instrText xml:space="preserve"> PAGEREF _Toc222817899 \h </w:instrText>
            </w:r>
            <w:r>
              <w:rPr>
                <w:noProof/>
                <w:webHidden/>
              </w:rPr>
            </w:r>
            <w:r>
              <w:rPr>
                <w:noProof/>
                <w:webHidden/>
              </w:rPr>
              <w:fldChar w:fldCharType="separate"/>
            </w:r>
            <w:r>
              <w:rPr>
                <w:noProof/>
                <w:webHidden/>
              </w:rPr>
              <w:t>19</w:t>
            </w:r>
            <w:r>
              <w:rPr>
                <w:noProof/>
                <w:webHidden/>
              </w:rPr>
              <w:fldChar w:fldCharType="end"/>
            </w:r>
          </w:hyperlink>
        </w:p>
        <w:p w14:paraId="7A0C03AD" w14:textId="76A7512D" w:rsidR="00DF7DF9" w:rsidRDefault="00DF7DF9">
          <w:pPr>
            <w:pStyle w:val="TOC1"/>
            <w:tabs>
              <w:tab w:val="right" w:leader="dot" w:pos="9016"/>
            </w:tabs>
            <w:rPr>
              <w:rFonts w:asciiTheme="minorHAnsi" w:eastAsiaTheme="minorEastAsia" w:hAnsiTheme="minorHAnsi"/>
              <w:noProof/>
              <w:szCs w:val="24"/>
              <w:lang w:eastAsia="en-IE"/>
            </w:rPr>
          </w:pPr>
          <w:hyperlink w:anchor="_Toc222817900" w:history="1">
            <w:r w:rsidRPr="00DA2509">
              <w:rPr>
                <w:rStyle w:val="Hyperlink"/>
                <w:noProof/>
              </w:rPr>
              <w:t>Appendix 2: Resources</w:t>
            </w:r>
            <w:r>
              <w:rPr>
                <w:noProof/>
                <w:webHidden/>
              </w:rPr>
              <w:tab/>
            </w:r>
            <w:r>
              <w:rPr>
                <w:noProof/>
                <w:webHidden/>
              </w:rPr>
              <w:fldChar w:fldCharType="begin"/>
            </w:r>
            <w:r>
              <w:rPr>
                <w:noProof/>
                <w:webHidden/>
              </w:rPr>
              <w:instrText xml:space="preserve"> PAGEREF _Toc222817900 \h </w:instrText>
            </w:r>
            <w:r>
              <w:rPr>
                <w:noProof/>
                <w:webHidden/>
              </w:rPr>
            </w:r>
            <w:r>
              <w:rPr>
                <w:noProof/>
                <w:webHidden/>
              </w:rPr>
              <w:fldChar w:fldCharType="separate"/>
            </w:r>
            <w:r>
              <w:rPr>
                <w:noProof/>
                <w:webHidden/>
              </w:rPr>
              <w:t>20</w:t>
            </w:r>
            <w:r>
              <w:rPr>
                <w:noProof/>
                <w:webHidden/>
              </w:rPr>
              <w:fldChar w:fldCharType="end"/>
            </w:r>
          </w:hyperlink>
        </w:p>
        <w:p w14:paraId="39F6009B" w14:textId="7F6E2960" w:rsidR="00DF7DF9" w:rsidRDefault="00DF7DF9">
          <w:pPr>
            <w:pStyle w:val="TOC1"/>
            <w:tabs>
              <w:tab w:val="right" w:leader="dot" w:pos="9016"/>
            </w:tabs>
            <w:rPr>
              <w:rFonts w:asciiTheme="minorHAnsi" w:eastAsiaTheme="minorEastAsia" w:hAnsiTheme="minorHAnsi"/>
              <w:noProof/>
              <w:szCs w:val="24"/>
              <w:lang w:eastAsia="en-IE"/>
            </w:rPr>
          </w:pPr>
          <w:hyperlink w:anchor="_Toc222817901" w:history="1">
            <w:r w:rsidRPr="00DA2509">
              <w:rPr>
                <w:rStyle w:val="Hyperlink"/>
                <w:noProof/>
              </w:rPr>
              <w:t>Appendix 3: Suggested content for autism training</w:t>
            </w:r>
            <w:r>
              <w:rPr>
                <w:noProof/>
                <w:webHidden/>
              </w:rPr>
              <w:tab/>
            </w:r>
            <w:r>
              <w:rPr>
                <w:noProof/>
                <w:webHidden/>
              </w:rPr>
              <w:fldChar w:fldCharType="begin"/>
            </w:r>
            <w:r>
              <w:rPr>
                <w:noProof/>
                <w:webHidden/>
              </w:rPr>
              <w:instrText xml:space="preserve"> PAGEREF _Toc222817901 \h </w:instrText>
            </w:r>
            <w:r>
              <w:rPr>
                <w:noProof/>
                <w:webHidden/>
              </w:rPr>
            </w:r>
            <w:r>
              <w:rPr>
                <w:noProof/>
                <w:webHidden/>
              </w:rPr>
              <w:fldChar w:fldCharType="separate"/>
            </w:r>
            <w:r>
              <w:rPr>
                <w:noProof/>
                <w:webHidden/>
              </w:rPr>
              <w:t>21</w:t>
            </w:r>
            <w:r>
              <w:rPr>
                <w:noProof/>
                <w:webHidden/>
              </w:rPr>
              <w:fldChar w:fldCharType="end"/>
            </w:r>
          </w:hyperlink>
        </w:p>
        <w:p w14:paraId="647668B5" w14:textId="2D81FE6B" w:rsidR="00ED4D4C" w:rsidRDefault="002D1272" w:rsidP="002D1272">
          <w:pPr>
            <w:rPr>
              <w:bCs/>
              <w:lang w:val="en-GB"/>
            </w:rPr>
          </w:pPr>
          <w:r>
            <w:rPr>
              <w:b/>
              <w:bCs/>
              <w:lang w:val="en-GB"/>
            </w:rPr>
            <w:fldChar w:fldCharType="end"/>
          </w:r>
        </w:p>
      </w:sdtContent>
    </w:sdt>
    <w:p w14:paraId="75C58558" w14:textId="77777777" w:rsidR="00D01369" w:rsidRDefault="00D01369">
      <w:r>
        <w:br w:type="page"/>
      </w:r>
    </w:p>
    <w:p w14:paraId="08ACE46C" w14:textId="77777777" w:rsidR="00D01369" w:rsidRPr="00D01369" w:rsidRDefault="00D01369" w:rsidP="00D01369">
      <w:pPr>
        <w:keepNext/>
        <w:keepLines/>
        <w:pBdr>
          <w:top w:val="single" w:sz="4" w:space="4" w:color="auto"/>
          <w:left w:val="single" w:sz="4" w:space="2" w:color="auto"/>
          <w:bottom w:val="single" w:sz="4" w:space="4" w:color="auto"/>
          <w:right w:val="single" w:sz="4" w:space="4" w:color="auto"/>
        </w:pBdr>
        <w:spacing w:before="360"/>
        <w:outlineLvl w:val="0"/>
        <w:rPr>
          <w:rFonts w:eastAsiaTheme="majorEastAsia" w:cstheme="majorBidi"/>
          <w:b/>
          <w:sz w:val="32"/>
          <w:szCs w:val="32"/>
        </w:rPr>
      </w:pPr>
      <w:bookmarkStart w:id="3" w:name="_Toc200549887"/>
      <w:bookmarkStart w:id="4" w:name="_Toc210656958"/>
      <w:bookmarkStart w:id="5" w:name="_Toc222817873"/>
      <w:bookmarkStart w:id="6" w:name="_Hlk221112550"/>
      <w:r w:rsidRPr="00D01369">
        <w:rPr>
          <w:rFonts w:eastAsiaTheme="majorEastAsia" w:cstheme="majorBidi"/>
          <w:b/>
          <w:sz w:val="32"/>
          <w:szCs w:val="32"/>
        </w:rPr>
        <w:lastRenderedPageBreak/>
        <w:t>Acknowledgments</w:t>
      </w:r>
      <w:bookmarkEnd w:id="3"/>
      <w:bookmarkEnd w:id="4"/>
      <w:bookmarkEnd w:id="5"/>
    </w:p>
    <w:p w14:paraId="6BC3C791" w14:textId="6639AF9D" w:rsidR="00D01369" w:rsidRPr="00D01369" w:rsidRDefault="00D01369" w:rsidP="00D01369">
      <w:r w:rsidRPr="00D01369">
        <w:t xml:space="preserve">The National Disability Authority (NDA) wishes to acknowledge the contribution of the following Disabled Persons’ Organisations (DPOs) </w:t>
      </w:r>
      <w:r w:rsidR="00EE2987">
        <w:t xml:space="preserve">who contributed to this report. </w:t>
      </w:r>
    </w:p>
    <w:p w14:paraId="50CBF8B1" w14:textId="77777777" w:rsidR="00D01369" w:rsidRPr="00D01369" w:rsidRDefault="00D01369" w:rsidP="00D01369">
      <w:pPr>
        <w:numPr>
          <w:ilvl w:val="0"/>
          <w:numId w:val="1"/>
        </w:numPr>
        <w:spacing w:after="120"/>
        <w:ind w:left="357" w:hanging="357"/>
      </w:pPr>
      <w:r w:rsidRPr="00D01369">
        <w:t>AsIAm</w:t>
      </w:r>
    </w:p>
    <w:p w14:paraId="3C10713F" w14:textId="77777777" w:rsidR="00D01369" w:rsidRPr="00D01369" w:rsidRDefault="00D01369" w:rsidP="00D01369">
      <w:pPr>
        <w:numPr>
          <w:ilvl w:val="0"/>
          <w:numId w:val="1"/>
        </w:numPr>
        <w:spacing w:after="120"/>
        <w:ind w:left="357" w:hanging="357"/>
      </w:pPr>
      <w:r w:rsidRPr="00D01369">
        <w:t>Neuro Pride Ireland</w:t>
      </w:r>
    </w:p>
    <w:p w14:paraId="5DD55AA5" w14:textId="77777777" w:rsidR="00D01369" w:rsidRPr="00D01369" w:rsidRDefault="00D01369" w:rsidP="00D01369">
      <w:pPr>
        <w:numPr>
          <w:ilvl w:val="0"/>
          <w:numId w:val="1"/>
        </w:numPr>
        <w:spacing w:after="120"/>
        <w:ind w:left="357" w:hanging="357"/>
      </w:pPr>
      <w:r w:rsidRPr="00D01369">
        <w:t>Neurodiversity Ireland</w:t>
      </w:r>
    </w:p>
    <w:p w14:paraId="5D036732" w14:textId="77777777" w:rsidR="00D01369" w:rsidRDefault="00D01369" w:rsidP="00D01369">
      <w:pPr>
        <w:numPr>
          <w:ilvl w:val="0"/>
          <w:numId w:val="1"/>
        </w:numPr>
        <w:spacing w:after="120"/>
        <w:ind w:left="357" w:hanging="357"/>
      </w:pPr>
      <w:r w:rsidRPr="00D01369">
        <w:t>Irish Non-Neurotypical Disabled Persons Organisation</w:t>
      </w:r>
    </w:p>
    <w:p w14:paraId="66D77A3D" w14:textId="1E82A8E1" w:rsidR="009D4C8D" w:rsidRDefault="009D4C8D" w:rsidP="009D4C8D">
      <w:pPr>
        <w:pStyle w:val="AfterList"/>
      </w:pPr>
      <w:r>
        <w:t>We also received feedback from the Irish Society for Autism</w:t>
      </w:r>
    </w:p>
    <w:p w14:paraId="7AB7D3ED" w14:textId="69A1B3EC" w:rsidR="00EE2987" w:rsidRPr="00D01369" w:rsidRDefault="00EE2987" w:rsidP="0028189F">
      <w:pPr>
        <w:pStyle w:val="AfterList"/>
      </w:pPr>
      <w:r>
        <w:t>Comments from other DPOs related to the document Good Practice Guidance for Commissioners of Disability Training in the Public Sector also informed this report and we thank them for their input.</w:t>
      </w:r>
    </w:p>
    <w:bookmarkEnd w:id="6"/>
    <w:p w14:paraId="38A71B1D" w14:textId="77777777" w:rsidR="00165798" w:rsidRDefault="002D1272" w:rsidP="00165798">
      <w:pPr>
        <w:pStyle w:val="Heading1"/>
      </w:pPr>
      <w:r>
        <w:br w:type="page"/>
      </w:r>
      <w:bookmarkStart w:id="7" w:name="_Toc221114183"/>
      <w:bookmarkStart w:id="8" w:name="_Toc222817874"/>
      <w:r w:rsidR="00165798">
        <w:lastRenderedPageBreak/>
        <w:t>Note on Language</w:t>
      </w:r>
      <w:bookmarkEnd w:id="7"/>
      <w:bookmarkEnd w:id="8"/>
    </w:p>
    <w:p w14:paraId="03FF18CD" w14:textId="4D8765DF" w:rsidR="00165798" w:rsidRPr="00165798" w:rsidRDefault="00165798" w:rsidP="00165798">
      <w:r>
        <w:t xml:space="preserve">For people less familiar with the </w:t>
      </w:r>
      <w:proofErr w:type="gramStart"/>
      <w:r>
        <w:t>terms</w:t>
      </w:r>
      <w:proofErr w:type="gramEnd"/>
      <w:r>
        <w:t xml:space="preserve"> autism, neurodiversity, neurodivergent and neuro-affirmative, below are some short explanations of each one. </w:t>
      </w:r>
    </w:p>
    <w:p w14:paraId="043F82E9" w14:textId="77777777" w:rsidR="00165798" w:rsidRDefault="00165798" w:rsidP="00165798">
      <w:pPr>
        <w:pStyle w:val="Heading2"/>
      </w:pPr>
      <w:bookmarkStart w:id="9" w:name="_Toc222817875"/>
      <w:r w:rsidRPr="00F7274A">
        <w:t>What do we mean by autism?</w:t>
      </w:r>
      <w:bookmarkEnd w:id="9"/>
    </w:p>
    <w:p w14:paraId="138DC5BA" w14:textId="52FD38C8" w:rsidR="00165798" w:rsidRDefault="00165798" w:rsidP="00165798">
      <w:r>
        <w:t>Autism is a lifelong developmental disability or difference which relates to how a person communicates and interacts with others, and how they experience the world around them.</w:t>
      </w:r>
      <w:r w:rsidR="00E855AE">
        <w:rPr>
          <w:rStyle w:val="FootnoteReference"/>
        </w:rPr>
        <w:footnoteReference w:id="2"/>
      </w:r>
    </w:p>
    <w:p w14:paraId="34A8C264" w14:textId="548645BF" w:rsidR="00165798" w:rsidRDefault="00165798" w:rsidP="00165798">
      <w:pPr>
        <w:pStyle w:val="Heading2"/>
      </w:pPr>
      <w:bookmarkStart w:id="10" w:name="_Toc222817876"/>
      <w:r w:rsidRPr="00474938">
        <w:t xml:space="preserve">What do we mean by </w:t>
      </w:r>
      <w:r>
        <w:t>neurodivergent</w:t>
      </w:r>
      <w:bookmarkEnd w:id="10"/>
    </w:p>
    <w:p w14:paraId="49363FFC" w14:textId="77777777" w:rsidR="00165798" w:rsidRDefault="00165798" w:rsidP="00165798">
      <w:pPr>
        <w:rPr>
          <w:szCs w:val="26"/>
        </w:rPr>
      </w:pPr>
      <w:r w:rsidRPr="00096C94">
        <w:rPr>
          <w:szCs w:val="26"/>
        </w:rPr>
        <w:t xml:space="preserve">We use this term to acknowledge that autistic people are neurodivergent and part of a broader neurodivergent community. This community includes people with attention deficit hyperactivity disorder (ADHD), dyscalculia, dyslexia and dyspraxia, among others. Neurodivergent people experience and interact with the world in different ways. </w:t>
      </w:r>
    </w:p>
    <w:p w14:paraId="4141863B" w14:textId="163E631C" w:rsidR="00165798" w:rsidRPr="002F0201" w:rsidRDefault="00165798" w:rsidP="00165798">
      <w:pPr>
        <w:rPr>
          <w:szCs w:val="26"/>
        </w:rPr>
      </w:pPr>
      <w:r w:rsidRPr="00096C94">
        <w:rPr>
          <w:szCs w:val="26"/>
        </w:rPr>
        <w:t>There are differing opinions around the use of terms neurodivergent, neurodiversity and neurotypical. The use of these terms and how they are applied in the context of service delivery is evolving, and the use of those terms in this document acknowledges that fact</w:t>
      </w:r>
      <w:r w:rsidR="00433E22">
        <w:rPr>
          <w:szCs w:val="26"/>
        </w:rPr>
        <w:t>.</w:t>
      </w:r>
      <w:r w:rsidR="00E855AE">
        <w:rPr>
          <w:rStyle w:val="FootnoteReference"/>
          <w:szCs w:val="26"/>
        </w:rPr>
        <w:footnoteReference w:id="3"/>
      </w:r>
    </w:p>
    <w:p w14:paraId="09C75D8E" w14:textId="77777777" w:rsidR="00165798" w:rsidRDefault="00165798" w:rsidP="00165798">
      <w:pPr>
        <w:pStyle w:val="Heading2"/>
      </w:pPr>
      <w:bookmarkStart w:id="11" w:name="_Toc222817877"/>
      <w:r w:rsidRPr="00474938">
        <w:t>What do</w:t>
      </w:r>
      <w:r>
        <w:t>es it mean to be</w:t>
      </w:r>
      <w:r w:rsidRPr="00474938">
        <w:t xml:space="preserve"> </w:t>
      </w:r>
      <w:r>
        <w:t>neuro-affirmative?</w:t>
      </w:r>
      <w:bookmarkEnd w:id="11"/>
    </w:p>
    <w:p w14:paraId="622F4669" w14:textId="421C5C69" w:rsidR="00165798" w:rsidRPr="00165798" w:rsidRDefault="00E855AE" w:rsidP="00165798">
      <w:r w:rsidRPr="00E855AE">
        <w:t>We use this term to describe a strengths- and rights-based approach to supporting autistic people and affirming their identity, while considering how best to accommodate and support them as individuals</w:t>
      </w:r>
      <w:r w:rsidR="00433E22">
        <w:t>.</w:t>
      </w:r>
      <w:r>
        <w:rPr>
          <w:rStyle w:val="FootnoteReference"/>
        </w:rPr>
        <w:footnoteReference w:id="4"/>
      </w:r>
    </w:p>
    <w:p w14:paraId="27425B76" w14:textId="7DC7FB60" w:rsidR="002D1272" w:rsidRDefault="00165798" w:rsidP="002D1272">
      <w:r>
        <w:br w:type="page"/>
      </w:r>
    </w:p>
    <w:p w14:paraId="7051E06E" w14:textId="7EEF9BCF" w:rsidR="00C44E37" w:rsidRDefault="00C44E37" w:rsidP="007628F6">
      <w:pPr>
        <w:pStyle w:val="Heading1"/>
      </w:pPr>
      <w:bookmarkStart w:id="12" w:name="_Toc222817878"/>
      <w:bookmarkStart w:id="13" w:name="_Toc209619792"/>
      <w:bookmarkStart w:id="14" w:name="_Hlk190690206"/>
      <w:r>
        <w:t>Summary</w:t>
      </w:r>
      <w:bookmarkEnd w:id="12"/>
    </w:p>
    <w:p w14:paraId="5772D8DA" w14:textId="5B843834" w:rsidR="0071250D" w:rsidRDefault="0071250D" w:rsidP="0071250D">
      <w:pPr>
        <w:pStyle w:val="ListParagraph"/>
        <w:numPr>
          <w:ilvl w:val="0"/>
          <w:numId w:val="57"/>
        </w:numPr>
      </w:pPr>
      <w:r>
        <w:rPr>
          <w:lang w:eastAsia="en-IE"/>
        </w:rPr>
        <w:t xml:space="preserve">This guidance </w:t>
      </w:r>
      <w:r w:rsidRPr="00234CD3">
        <w:rPr>
          <w:lang w:eastAsia="en-IE"/>
        </w:rPr>
        <w:t>has bee</w:t>
      </w:r>
      <w:r w:rsidRPr="00E54C54">
        <w:rPr>
          <w:lang w:eastAsia="en-IE"/>
        </w:rPr>
        <w:t xml:space="preserve">n produced under Action 6 of the </w:t>
      </w:r>
      <w:hyperlink r:id="rId12" w:history="1">
        <w:r w:rsidRPr="00165798">
          <w:rPr>
            <w:rStyle w:val="Hyperlink"/>
            <w:lang w:eastAsia="en-IE"/>
          </w:rPr>
          <w:t>Autism Innovation Strategy</w:t>
        </w:r>
      </w:hyperlink>
      <w:r w:rsidRPr="00E54C54">
        <w:rPr>
          <w:lang w:eastAsia="en-IE"/>
        </w:rPr>
        <w:t>.</w:t>
      </w:r>
      <w:r w:rsidRPr="00234CD3">
        <w:rPr>
          <w:lang w:eastAsia="en-IE"/>
        </w:rPr>
        <w:t xml:space="preserve"> </w:t>
      </w:r>
    </w:p>
    <w:p w14:paraId="5B89D42B" w14:textId="5EB4C192" w:rsidR="00C44E37" w:rsidRDefault="00C44E37" w:rsidP="00C44E37">
      <w:pPr>
        <w:pStyle w:val="ListParagraph"/>
        <w:numPr>
          <w:ilvl w:val="0"/>
          <w:numId w:val="57"/>
        </w:numPr>
        <w:rPr>
          <w:lang w:eastAsia="en-IE"/>
        </w:rPr>
      </w:pPr>
      <w:r>
        <w:rPr>
          <w:lang w:eastAsia="en-IE"/>
        </w:rPr>
        <w:t xml:space="preserve">Autistic people regularly report that they face barriers and challenges in their everyday lives, including in accessing public services. </w:t>
      </w:r>
    </w:p>
    <w:p w14:paraId="519D6D5B" w14:textId="5F69F7A1" w:rsidR="00C44E37" w:rsidRDefault="00C44E37" w:rsidP="00C44E37">
      <w:pPr>
        <w:pStyle w:val="ListParagraph"/>
        <w:numPr>
          <w:ilvl w:val="0"/>
          <w:numId w:val="57"/>
        </w:numPr>
      </w:pPr>
      <w:r w:rsidRPr="07BA5C64">
        <w:rPr>
          <w:lang w:eastAsia="en-IE"/>
        </w:rPr>
        <w:t xml:space="preserve">As training is </w:t>
      </w:r>
      <w:r>
        <w:t xml:space="preserve">one way that awareness, knowledge and understanding of autism can be improved, commissioning </w:t>
      </w:r>
      <w:r w:rsidR="29286B96">
        <w:t xml:space="preserve">accessible and neuro-affirmative </w:t>
      </w:r>
      <w:r w:rsidR="006521BD">
        <w:t xml:space="preserve">autism </w:t>
      </w:r>
      <w:r>
        <w:t>training is an important element in embedding inclusivity in a public body, its work culture and physical environment</w:t>
      </w:r>
      <w:bookmarkStart w:id="15" w:name="_Hlk220507496"/>
      <w:r w:rsidR="00880A9C">
        <w:t>. It also assists</w:t>
      </w:r>
      <w:r>
        <w:t xml:space="preserve"> </w:t>
      </w:r>
      <w:bookmarkEnd w:id="15"/>
      <w:r>
        <w:t>in the provision of accessible and inclusive public services to autistic people.</w:t>
      </w:r>
    </w:p>
    <w:p w14:paraId="1F791FF1" w14:textId="22FE65F1" w:rsidR="00C44E37" w:rsidRDefault="00C44E37" w:rsidP="00C44E37">
      <w:pPr>
        <w:pStyle w:val="ListParagraph"/>
        <w:numPr>
          <w:ilvl w:val="0"/>
          <w:numId w:val="57"/>
        </w:numPr>
      </w:pPr>
      <w:bookmarkStart w:id="16" w:name="OLE_LINK3"/>
      <w:r w:rsidRPr="07BA5C64">
        <w:rPr>
          <w:lang w:eastAsia="en-IE"/>
        </w:rPr>
        <w:t xml:space="preserve">The aim of the guidance is to support commissioners of autism training </w:t>
      </w:r>
      <w:r w:rsidR="006A2F99">
        <w:rPr>
          <w:lang w:eastAsia="en-IE"/>
        </w:rPr>
        <w:t xml:space="preserve">across the public sector </w:t>
      </w:r>
      <w:r w:rsidRPr="07BA5C64">
        <w:rPr>
          <w:lang w:eastAsia="en-IE"/>
        </w:rPr>
        <w:t xml:space="preserve">to procure appropriate training for their staff based on good practice. The training will support staff in their interactions with and understanding of </w:t>
      </w:r>
      <w:r w:rsidR="00EF36D4">
        <w:rPr>
          <w:lang w:eastAsia="en-IE"/>
        </w:rPr>
        <w:t>autistic</w:t>
      </w:r>
      <w:r w:rsidR="007C3D8D">
        <w:rPr>
          <w:lang w:eastAsia="en-IE"/>
        </w:rPr>
        <w:t xml:space="preserve"> </w:t>
      </w:r>
      <w:r w:rsidRPr="07BA5C64">
        <w:rPr>
          <w:lang w:eastAsia="en-IE"/>
        </w:rPr>
        <w:t xml:space="preserve">customers and </w:t>
      </w:r>
      <w:bookmarkStart w:id="17" w:name="_Hlk220507664"/>
      <w:r w:rsidR="00433E22">
        <w:rPr>
          <w:lang w:eastAsia="en-IE"/>
        </w:rPr>
        <w:t xml:space="preserve">in </w:t>
      </w:r>
      <w:r w:rsidR="5D7EE794" w:rsidRPr="07BA5C64">
        <w:rPr>
          <w:lang w:eastAsia="en-IE"/>
        </w:rPr>
        <w:t xml:space="preserve">accepting and supporting </w:t>
      </w:r>
      <w:r w:rsidR="0071250D">
        <w:rPr>
          <w:lang w:eastAsia="en-IE"/>
        </w:rPr>
        <w:t>autistic</w:t>
      </w:r>
      <w:r w:rsidR="0071250D" w:rsidRPr="07BA5C64">
        <w:rPr>
          <w:lang w:eastAsia="en-IE"/>
        </w:rPr>
        <w:t xml:space="preserve"> </w:t>
      </w:r>
      <w:r w:rsidRPr="07BA5C64">
        <w:rPr>
          <w:lang w:eastAsia="en-IE"/>
        </w:rPr>
        <w:t>colleagues.</w:t>
      </w:r>
      <w:bookmarkEnd w:id="17"/>
      <w:bookmarkEnd w:id="16"/>
    </w:p>
    <w:p w14:paraId="5E201CCE" w14:textId="1EDD1F54" w:rsidR="0071250D" w:rsidRDefault="00C44E37" w:rsidP="00C44E37">
      <w:pPr>
        <w:pStyle w:val="ListParagraph"/>
        <w:numPr>
          <w:ilvl w:val="0"/>
          <w:numId w:val="57"/>
        </w:numPr>
      </w:pPr>
      <w:r w:rsidRPr="00234CD3">
        <w:rPr>
          <w:lang w:eastAsia="en-IE"/>
        </w:rPr>
        <w:t xml:space="preserve">This guidance is complimented by a companion publication called </w:t>
      </w:r>
      <w:r w:rsidRPr="00631849">
        <w:rPr>
          <w:lang w:eastAsia="en-IE"/>
        </w:rPr>
        <w:t xml:space="preserve">Good Practice Guidance for Commissioners of </w:t>
      </w:r>
      <w:r>
        <w:rPr>
          <w:lang w:eastAsia="en-IE"/>
        </w:rPr>
        <w:t>Disability</w:t>
      </w:r>
      <w:r w:rsidRPr="00631849">
        <w:rPr>
          <w:lang w:eastAsia="en-IE"/>
        </w:rPr>
        <w:t xml:space="preserve"> Training in the Public Sector</w:t>
      </w:r>
      <w:r w:rsidR="00433E22">
        <w:rPr>
          <w:lang w:eastAsia="en-IE"/>
        </w:rPr>
        <w:t>.</w:t>
      </w:r>
      <w:r w:rsidRPr="00234CD3">
        <w:rPr>
          <w:lang w:eastAsia="en-IE"/>
        </w:rPr>
        <w:t xml:space="preserve"> </w:t>
      </w:r>
    </w:p>
    <w:p w14:paraId="7E86F9CE" w14:textId="2F588FCD" w:rsidR="00C44E37" w:rsidRDefault="00C44E37" w:rsidP="00C44E37">
      <w:pPr>
        <w:pStyle w:val="ListParagraph"/>
        <w:numPr>
          <w:ilvl w:val="0"/>
          <w:numId w:val="57"/>
        </w:numPr>
        <w:rPr>
          <w:lang w:eastAsia="en-IE"/>
        </w:rPr>
      </w:pPr>
      <w:r w:rsidRPr="07BA5C64">
        <w:rPr>
          <w:lang w:eastAsia="en-IE"/>
        </w:rPr>
        <w:t>It is important that commissioners understand the purpose of the training before procuring and decide, for example, if the training is to increase awareness for all employees, or to address a specific information or competency gap for certain staff.</w:t>
      </w:r>
    </w:p>
    <w:p w14:paraId="20C63C76" w14:textId="7F4DC5BC" w:rsidR="007C3D8D" w:rsidRDefault="00C44E37" w:rsidP="00C44E37">
      <w:pPr>
        <w:pStyle w:val="ListParagraph"/>
        <w:numPr>
          <w:ilvl w:val="0"/>
          <w:numId w:val="57"/>
        </w:numPr>
        <w:rPr>
          <w:lang w:eastAsia="en-IE"/>
        </w:rPr>
      </w:pPr>
      <w:r w:rsidRPr="115F00F7">
        <w:rPr>
          <w:lang w:eastAsia="en-IE"/>
        </w:rPr>
        <w:t>There are also different types of autism training that can be procured so it is important to decide which one is the most appropriate for your organisation.</w:t>
      </w:r>
      <w:r w:rsidR="007C3D8D">
        <w:rPr>
          <w:lang w:eastAsia="en-IE"/>
        </w:rPr>
        <w:t xml:space="preserve"> </w:t>
      </w:r>
    </w:p>
    <w:p w14:paraId="41EF7511" w14:textId="75FF094A" w:rsidR="00C44E37" w:rsidRDefault="00C44E37" w:rsidP="00F01790">
      <w:pPr>
        <w:pStyle w:val="ListParagraph"/>
        <w:numPr>
          <w:ilvl w:val="0"/>
          <w:numId w:val="57"/>
        </w:numPr>
        <w:rPr>
          <w:lang w:eastAsia="en-IE"/>
        </w:rPr>
      </w:pPr>
      <w:r w:rsidRPr="115F00F7">
        <w:rPr>
          <w:lang w:eastAsia="en-IE"/>
        </w:rPr>
        <w:t xml:space="preserve">Selecting the right trainer is very important, and </w:t>
      </w:r>
      <w:r>
        <w:t>it is generally considered good practice that autism training is co-designed with autistic people and delivered, or co-delivered, by an autistic person. Disabled Persons Organisations (DPOs) can provide a lived experience perspective that is reflective of their membership.</w:t>
      </w:r>
    </w:p>
    <w:p w14:paraId="1A6AE824" w14:textId="488B10D6" w:rsidR="00C44E37" w:rsidRDefault="00B31F42" w:rsidP="00C44E37">
      <w:pPr>
        <w:pStyle w:val="NDABullet"/>
        <w:numPr>
          <w:ilvl w:val="0"/>
          <w:numId w:val="57"/>
        </w:numPr>
        <w:rPr>
          <w:lang w:eastAsia="en-IE"/>
        </w:rPr>
      </w:pPr>
      <w:r>
        <w:t>When considering and assessing the quality of a tender, organisations are advised to emphasise the incorporation of lived experience and to include a scoring criterion around this item.</w:t>
      </w:r>
    </w:p>
    <w:p w14:paraId="12587430" w14:textId="77777777" w:rsidR="00C44E37" w:rsidRDefault="00C44E37" w:rsidP="00C44E37">
      <w:pPr>
        <w:pStyle w:val="ListParagraph"/>
        <w:numPr>
          <w:ilvl w:val="0"/>
          <w:numId w:val="57"/>
        </w:numPr>
      </w:pPr>
      <w:r>
        <w:t xml:space="preserve">Where possible an individual, or company, delivering the training should be accredited or their training certified, to ensure that a course is high-quality, relevant, and meets specific standards. However, a balance needs to be struck between seeking certification and incorporating lived experience. </w:t>
      </w:r>
    </w:p>
    <w:p w14:paraId="666E175F" w14:textId="77777777" w:rsidR="00C44E37" w:rsidRDefault="00C44E37" w:rsidP="00C44E37">
      <w:pPr>
        <w:pStyle w:val="ListParagraph"/>
        <w:numPr>
          <w:ilvl w:val="0"/>
          <w:numId w:val="57"/>
        </w:numPr>
        <w:rPr>
          <w:lang w:eastAsia="en-IE"/>
        </w:rPr>
      </w:pPr>
      <w:r>
        <w:rPr>
          <w:lang w:eastAsia="en-IE"/>
        </w:rPr>
        <w:t xml:space="preserve">There are </w:t>
      </w:r>
      <w:proofErr w:type="gramStart"/>
      <w:r>
        <w:rPr>
          <w:lang w:eastAsia="en-IE"/>
        </w:rPr>
        <w:t>a number of</w:t>
      </w:r>
      <w:proofErr w:type="gramEnd"/>
      <w:r>
        <w:rPr>
          <w:lang w:eastAsia="en-IE"/>
        </w:rPr>
        <w:t xml:space="preserve"> different ways that training could be delivered, such as through in-person, online, hybrid or eLearning. Each of these methods have their own benefits and challenges.</w:t>
      </w:r>
    </w:p>
    <w:p w14:paraId="288391B9" w14:textId="66C609C0" w:rsidR="00C44E37" w:rsidRDefault="00C44E37" w:rsidP="00C44E37">
      <w:pPr>
        <w:pStyle w:val="ListParagraph"/>
        <w:numPr>
          <w:ilvl w:val="0"/>
          <w:numId w:val="57"/>
        </w:numPr>
        <w:rPr>
          <w:lang w:eastAsia="en-IE"/>
        </w:rPr>
      </w:pPr>
      <w:r>
        <w:t xml:space="preserve">It is important to note that the training should be developed using Universal Design principles meaning </w:t>
      </w:r>
      <w:r w:rsidR="007C3D8D">
        <w:t>that the training must be accessible to all.</w:t>
      </w:r>
    </w:p>
    <w:p w14:paraId="5A7A237F" w14:textId="6C9F85F4" w:rsidR="00C44E37" w:rsidRDefault="00C44E37" w:rsidP="00C44E37">
      <w:pPr>
        <w:pStyle w:val="ListParagraph"/>
        <w:numPr>
          <w:ilvl w:val="0"/>
          <w:numId w:val="57"/>
        </w:numPr>
        <w:rPr>
          <w:lang w:eastAsia="en-IE"/>
        </w:rPr>
      </w:pPr>
      <w:r>
        <w:t xml:space="preserve">An area that is often forgotten in relation to training is the evaluation of the training itself. Evaluation has benefits for the trainer, the </w:t>
      </w:r>
      <w:r w:rsidR="007C3D8D">
        <w:t xml:space="preserve">participants </w:t>
      </w:r>
      <w:r>
        <w:t>and the organisation.</w:t>
      </w:r>
    </w:p>
    <w:p w14:paraId="1AB0AF4F" w14:textId="2056712B" w:rsidR="00C44E37" w:rsidRDefault="00C44E37" w:rsidP="00C44E37">
      <w:pPr>
        <w:pStyle w:val="ListParagraph"/>
        <w:numPr>
          <w:ilvl w:val="0"/>
          <w:numId w:val="57"/>
        </w:numPr>
      </w:pPr>
      <w:r>
        <w:t xml:space="preserve">Training should not be seen as a one-off event but rather as a step on a journey towards a more inclusive workplace, with commitments </w:t>
      </w:r>
      <w:r w:rsidRPr="00401E01">
        <w:t>by senior management to a</w:t>
      </w:r>
      <w:r w:rsidR="001A6B92">
        <w:t xml:space="preserve">n autism </w:t>
      </w:r>
      <w:r w:rsidRPr="00401E01">
        <w:t xml:space="preserve">inclusion ethos in the </w:t>
      </w:r>
      <w:r>
        <w:t xml:space="preserve">organisation. </w:t>
      </w:r>
    </w:p>
    <w:p w14:paraId="074219F5" w14:textId="485A5988" w:rsidR="002F0201" w:rsidRDefault="00C44E37" w:rsidP="005D3071">
      <w:pPr>
        <w:pStyle w:val="ListParagraph"/>
        <w:numPr>
          <w:ilvl w:val="0"/>
          <w:numId w:val="57"/>
        </w:numPr>
      </w:pPr>
      <w:r w:rsidRPr="00401E01">
        <w:t xml:space="preserve">This commitment to </w:t>
      </w:r>
      <w:r>
        <w:t>autism</w:t>
      </w:r>
      <w:r w:rsidRPr="00401E01">
        <w:t xml:space="preserve"> inclusiveness should be embedded in the public body’s strategic plan, objectives and goals</w:t>
      </w:r>
      <w:r>
        <w:t xml:space="preserve"> and </w:t>
      </w:r>
      <w:r w:rsidRPr="00401E01">
        <w:t xml:space="preserve">in their procurement policies and practices. </w:t>
      </w:r>
    </w:p>
    <w:p w14:paraId="197D8CCC" w14:textId="668F9928" w:rsidR="006521BD" w:rsidRPr="00C44E37" w:rsidRDefault="002F0201" w:rsidP="00C44E37">
      <w:r>
        <w:br w:type="page"/>
      </w:r>
    </w:p>
    <w:p w14:paraId="7387C668" w14:textId="1C7C86F3" w:rsidR="00C54F92" w:rsidRDefault="00C54F92" w:rsidP="007628F6">
      <w:pPr>
        <w:pStyle w:val="Heading1"/>
      </w:pPr>
      <w:bookmarkStart w:id="18" w:name="_Toc222817879"/>
      <w:r>
        <w:t>Introduction</w:t>
      </w:r>
      <w:bookmarkEnd w:id="18"/>
    </w:p>
    <w:bookmarkStart w:id="19" w:name="OLE_LINK1"/>
    <w:p w14:paraId="7202681A" w14:textId="47FFEF5B" w:rsidR="00DD2784" w:rsidRDefault="00C21FE6" w:rsidP="00C21FE6">
      <w:pPr>
        <w:rPr>
          <w:lang w:eastAsia="en-IE"/>
        </w:rPr>
      </w:pPr>
      <w:r w:rsidRPr="00096C94">
        <w:fldChar w:fldCharType="begin"/>
      </w:r>
      <w:r w:rsidRPr="00096C94">
        <w:instrText>HYPERLINK "https://www.cso.ie/en/releasesandpublications/ep/p-cpp4/censusofpopulation2022profile4-disabilityhealthandcarers/keyfindings/"</w:instrText>
      </w:r>
      <w:r w:rsidRPr="00096C94">
        <w:fldChar w:fldCharType="separate"/>
      </w:r>
      <w:r w:rsidRPr="00096C94">
        <w:rPr>
          <w:rStyle w:val="Hyperlink"/>
          <w:lang w:eastAsia="en-IE"/>
        </w:rPr>
        <w:t>Census 2022</w:t>
      </w:r>
      <w:r w:rsidRPr="00096C94">
        <w:fldChar w:fldCharType="end"/>
      </w:r>
      <w:r>
        <w:rPr>
          <w:lang w:eastAsia="en-IE"/>
        </w:rPr>
        <w:t xml:space="preserve"> found that approximately 22% of the population reported some form of disability. </w:t>
      </w:r>
      <w:r w:rsidR="00CB0F93">
        <w:rPr>
          <w:lang w:eastAsia="en-IE"/>
        </w:rPr>
        <w:t xml:space="preserve">There is no accepted, overall figure for the number of autistic people in Ireland. What is known is that </w:t>
      </w:r>
      <w:r w:rsidR="007F0FE9">
        <w:rPr>
          <w:lang w:eastAsia="en-IE"/>
        </w:rPr>
        <w:t xml:space="preserve">the </w:t>
      </w:r>
      <w:r w:rsidR="00CB0F93">
        <w:rPr>
          <w:lang w:eastAsia="en-IE"/>
        </w:rPr>
        <w:t xml:space="preserve">number of people being diagnosed with autism </w:t>
      </w:r>
      <w:r w:rsidR="00DD2784">
        <w:rPr>
          <w:lang w:eastAsia="en-IE"/>
        </w:rPr>
        <w:t>has increased in recent years.</w:t>
      </w:r>
    </w:p>
    <w:p w14:paraId="7E69D0BA" w14:textId="4E400B1E" w:rsidR="00C21FE6" w:rsidRDefault="00DD2784" w:rsidP="00C21FE6">
      <w:pPr>
        <w:rPr>
          <w:lang w:eastAsia="en-IE"/>
        </w:rPr>
      </w:pPr>
      <w:r>
        <w:rPr>
          <w:lang w:eastAsia="en-IE"/>
        </w:rPr>
        <w:t xml:space="preserve">Autistic </w:t>
      </w:r>
      <w:r w:rsidR="00C21FE6">
        <w:rPr>
          <w:lang w:eastAsia="en-IE"/>
        </w:rPr>
        <w:t>people regularly report that they face barriers and challenges in their everyday lives. These include environmental, communication, attitudinal</w:t>
      </w:r>
      <w:r w:rsidR="007F0FE9">
        <w:rPr>
          <w:lang w:eastAsia="en-IE"/>
        </w:rPr>
        <w:t>,</w:t>
      </w:r>
      <w:r w:rsidR="00C21FE6">
        <w:rPr>
          <w:lang w:eastAsia="en-IE"/>
        </w:rPr>
        <w:t xml:space="preserve"> and structural barriers. Any, or all, of these barriers can be encountered when interacting with public services.</w:t>
      </w:r>
    </w:p>
    <w:p w14:paraId="3C797565" w14:textId="60134A33" w:rsidR="00C21FE6" w:rsidRDefault="00C21FE6" w:rsidP="00C21FE6">
      <w:r>
        <w:t xml:space="preserve">One way that awareness, knowledge and understanding of </w:t>
      </w:r>
      <w:r w:rsidR="00DD2784">
        <w:t xml:space="preserve">autism </w:t>
      </w:r>
      <w:r>
        <w:t xml:space="preserve">can be improved is through training. Therefore, commissioning appropriate </w:t>
      </w:r>
      <w:r w:rsidR="00DD2784">
        <w:t xml:space="preserve">autism </w:t>
      </w:r>
      <w:r>
        <w:t xml:space="preserve">training is an important element in embedding inclusivity in a public body, its work culture and physical environment and in the provision of accessible and inclusive public services to </w:t>
      </w:r>
      <w:r w:rsidR="00DD2784">
        <w:t>autistic people</w:t>
      </w:r>
      <w:r>
        <w:t xml:space="preserve">. It can also be an important element in helping a public body comply with its statutory obligations. </w:t>
      </w:r>
    </w:p>
    <w:p w14:paraId="15575E62" w14:textId="16958EEE" w:rsidR="00F936A2" w:rsidRDefault="00DD2784" w:rsidP="00C55B6A">
      <w:pPr>
        <w:pStyle w:val="AfterList"/>
        <w:rPr>
          <w:lang w:eastAsia="en-IE"/>
        </w:rPr>
      </w:pPr>
      <w:r w:rsidRPr="00234CD3">
        <w:rPr>
          <w:lang w:eastAsia="en-IE"/>
        </w:rPr>
        <w:t xml:space="preserve">This guidance has been produced under Action 6 of </w:t>
      </w:r>
      <w:r w:rsidRPr="00631849">
        <w:rPr>
          <w:lang w:eastAsia="en-IE"/>
        </w:rPr>
        <w:t xml:space="preserve">the </w:t>
      </w:r>
      <w:hyperlink r:id="rId13" w:history="1">
        <w:r w:rsidRPr="00096C94">
          <w:rPr>
            <w:rStyle w:val="Hyperlink"/>
            <w:lang w:eastAsia="en-IE"/>
          </w:rPr>
          <w:t>Autism Innovation Strategy</w:t>
        </w:r>
      </w:hyperlink>
      <w:r>
        <w:rPr>
          <w:lang w:eastAsia="en-IE"/>
        </w:rPr>
        <w:t xml:space="preserve"> and </w:t>
      </w:r>
      <w:r w:rsidRPr="00234CD3">
        <w:rPr>
          <w:lang w:eastAsia="en-IE"/>
        </w:rPr>
        <w:t xml:space="preserve">is complimented by a companion publication called </w:t>
      </w:r>
      <w:r w:rsidRPr="00096C94">
        <w:rPr>
          <w:lang w:eastAsia="en-IE"/>
        </w:rPr>
        <w:t>Good Practice Guidance for Commissioners of Disability Training in the Public Sector</w:t>
      </w:r>
      <w:r w:rsidRPr="00F01790">
        <w:rPr>
          <w:b/>
          <w:bCs/>
          <w:lang w:eastAsia="en-IE"/>
        </w:rPr>
        <w:t xml:space="preserve"> </w:t>
      </w:r>
      <w:r w:rsidRPr="00234CD3">
        <w:rPr>
          <w:lang w:eastAsia="en-IE"/>
        </w:rPr>
        <w:t>that</w:t>
      </w:r>
      <w:r w:rsidR="00C55B6A">
        <w:rPr>
          <w:lang w:eastAsia="en-IE"/>
        </w:rPr>
        <w:t xml:space="preserve"> </w:t>
      </w:r>
      <w:r>
        <w:rPr>
          <w:lang w:eastAsia="en-IE"/>
        </w:rPr>
        <w:t xml:space="preserve">reflects the </w:t>
      </w:r>
      <w:r w:rsidR="00C21FE6" w:rsidRPr="00234CD3">
        <w:rPr>
          <w:lang w:eastAsia="en-IE"/>
        </w:rPr>
        <w:t xml:space="preserve">many developments in the </w:t>
      </w:r>
      <w:r>
        <w:rPr>
          <w:lang w:eastAsia="en-IE"/>
        </w:rPr>
        <w:t xml:space="preserve">wider </w:t>
      </w:r>
      <w:r w:rsidR="00C21FE6" w:rsidRPr="00234CD3">
        <w:rPr>
          <w:lang w:eastAsia="en-IE"/>
        </w:rPr>
        <w:t xml:space="preserve">disability landscape </w:t>
      </w:r>
      <w:r>
        <w:rPr>
          <w:lang w:eastAsia="en-IE"/>
        </w:rPr>
        <w:t>that have occurred over the past twenty years</w:t>
      </w:r>
      <w:r w:rsidR="00C21FE6">
        <w:rPr>
          <w:lang w:eastAsia="en-IE"/>
        </w:rPr>
        <w:t>:</w:t>
      </w:r>
      <w:bookmarkEnd w:id="19"/>
      <w:r w:rsidR="00F84944" w:rsidRPr="00234CD3">
        <w:rPr>
          <w:lang w:eastAsia="en-IE"/>
        </w:rPr>
        <w:t xml:space="preserve"> </w:t>
      </w:r>
    </w:p>
    <w:p w14:paraId="426437E5" w14:textId="3EE2E285" w:rsidR="00F936A2" w:rsidRDefault="00F84944" w:rsidP="00C82557">
      <w:pPr>
        <w:pStyle w:val="ListParagraph"/>
        <w:numPr>
          <w:ilvl w:val="0"/>
          <w:numId w:val="56"/>
        </w:numPr>
        <w:spacing w:before="240" w:after="0"/>
        <w:rPr>
          <w:lang w:eastAsia="en-IE"/>
        </w:rPr>
      </w:pPr>
      <w:r w:rsidRPr="115F00F7">
        <w:rPr>
          <w:lang w:eastAsia="en-IE"/>
        </w:rPr>
        <w:t>Ireland’s ratification of the</w:t>
      </w:r>
      <w:r w:rsidR="00D01369" w:rsidRPr="115F00F7">
        <w:rPr>
          <w:lang w:eastAsia="en-IE"/>
        </w:rPr>
        <w:t xml:space="preserve"> </w:t>
      </w:r>
      <w:hyperlink r:id="rId14">
        <w:r w:rsidR="00D01369" w:rsidRPr="00096C94">
          <w:rPr>
            <w:rStyle w:val="Hyperlink"/>
            <w:lang w:eastAsia="en-IE"/>
          </w:rPr>
          <w:t xml:space="preserve">United Nations Convention on the Rights of </w:t>
        </w:r>
        <w:r w:rsidR="007D410E" w:rsidRPr="00096C94">
          <w:rPr>
            <w:rStyle w:val="Hyperlink"/>
            <w:lang w:eastAsia="en-IE"/>
          </w:rPr>
          <w:t xml:space="preserve">Persons </w:t>
        </w:r>
        <w:r w:rsidR="00D01369" w:rsidRPr="00096C94">
          <w:rPr>
            <w:rStyle w:val="Hyperlink"/>
            <w:lang w:eastAsia="en-IE"/>
          </w:rPr>
          <w:t>with Disabilities</w:t>
        </w:r>
      </w:hyperlink>
      <w:r w:rsidRPr="115F00F7">
        <w:rPr>
          <w:lang w:eastAsia="en-IE"/>
        </w:rPr>
        <w:t xml:space="preserve"> </w:t>
      </w:r>
      <w:r w:rsidR="00234CD3" w:rsidRPr="115F00F7">
        <w:rPr>
          <w:lang w:eastAsia="en-IE"/>
        </w:rPr>
        <w:t>(UNCRPD)</w:t>
      </w:r>
      <w:r w:rsidRPr="115F00F7">
        <w:rPr>
          <w:lang w:eastAsia="en-IE"/>
        </w:rPr>
        <w:t xml:space="preserve"> </w:t>
      </w:r>
    </w:p>
    <w:p w14:paraId="5486C26D" w14:textId="0E201AEE" w:rsidR="00F936A2" w:rsidRDefault="00F84944" w:rsidP="00C82557">
      <w:pPr>
        <w:pStyle w:val="ListParagraph"/>
        <w:numPr>
          <w:ilvl w:val="0"/>
          <w:numId w:val="56"/>
        </w:numPr>
        <w:spacing w:before="240" w:after="0"/>
        <w:rPr>
          <w:lang w:eastAsia="en-IE"/>
        </w:rPr>
      </w:pPr>
      <w:r w:rsidRPr="00234CD3">
        <w:rPr>
          <w:lang w:eastAsia="en-IE"/>
        </w:rPr>
        <w:t xml:space="preserve">the introduction of the </w:t>
      </w:r>
      <w:hyperlink r:id="rId15" w:history="1">
        <w:r w:rsidRPr="00096C94">
          <w:rPr>
            <w:rStyle w:val="Hyperlink"/>
            <w:lang w:eastAsia="en-IE"/>
          </w:rPr>
          <w:t>Public Sector Duty</w:t>
        </w:r>
      </w:hyperlink>
    </w:p>
    <w:p w14:paraId="115F78D8" w14:textId="3E3B6451" w:rsidR="007C3D8D" w:rsidRDefault="007C3D8D" w:rsidP="007C3D8D">
      <w:pPr>
        <w:pStyle w:val="ListParagraph"/>
        <w:numPr>
          <w:ilvl w:val="0"/>
          <w:numId w:val="56"/>
        </w:numPr>
        <w:spacing w:before="240" w:after="0"/>
        <w:rPr>
          <w:lang w:eastAsia="en-IE"/>
        </w:rPr>
      </w:pPr>
      <w:r>
        <w:t xml:space="preserve">the passing of the </w:t>
      </w:r>
      <w:hyperlink r:id="rId16" w:history="1">
        <w:r w:rsidRPr="00096C94">
          <w:rPr>
            <w:rStyle w:val="Hyperlink"/>
          </w:rPr>
          <w:t>Irish Sign Language Act 2017</w:t>
        </w:r>
        <w:r>
          <w:rPr>
            <w:rStyle w:val="Hyperlink"/>
          </w:rPr>
          <w:t xml:space="preserve"> </w:t>
        </w:r>
      </w:hyperlink>
      <w:r>
        <w:t xml:space="preserve">  </w:t>
      </w:r>
    </w:p>
    <w:p w14:paraId="33CE0B42" w14:textId="20F1D77C" w:rsidR="00F936A2" w:rsidRDefault="00F84944" w:rsidP="00C82557">
      <w:pPr>
        <w:pStyle w:val="ListParagraph"/>
        <w:numPr>
          <w:ilvl w:val="0"/>
          <w:numId w:val="56"/>
        </w:numPr>
        <w:spacing w:before="240" w:after="0"/>
        <w:rPr>
          <w:lang w:eastAsia="en-IE"/>
        </w:rPr>
      </w:pPr>
      <w:r w:rsidRPr="00234CD3">
        <w:rPr>
          <w:lang w:eastAsia="en-IE"/>
        </w:rPr>
        <w:t xml:space="preserve">the emergence of Disabled Persons’ Organisations (DPOs) </w:t>
      </w:r>
    </w:p>
    <w:p w14:paraId="3EA9DD44" w14:textId="66521E68" w:rsidR="00F936A2" w:rsidRDefault="00F84944" w:rsidP="00C82557">
      <w:pPr>
        <w:pStyle w:val="ListParagraph"/>
        <w:numPr>
          <w:ilvl w:val="0"/>
          <w:numId w:val="56"/>
        </w:numPr>
        <w:spacing w:before="240" w:after="0"/>
        <w:rPr>
          <w:lang w:eastAsia="en-IE"/>
        </w:rPr>
      </w:pPr>
      <w:r w:rsidRPr="00234CD3">
        <w:rPr>
          <w:lang w:eastAsia="en-IE"/>
        </w:rPr>
        <w:t xml:space="preserve">the development of </w:t>
      </w:r>
      <w:r w:rsidR="00D01369">
        <w:rPr>
          <w:lang w:eastAsia="en-IE"/>
        </w:rPr>
        <w:t xml:space="preserve">successive </w:t>
      </w:r>
      <w:r w:rsidRPr="00234CD3">
        <w:rPr>
          <w:lang w:eastAsia="en-IE"/>
        </w:rPr>
        <w:t xml:space="preserve">national disability strategies, the most recent being the </w:t>
      </w:r>
      <w:hyperlink r:id="rId17" w:history="1">
        <w:r w:rsidRPr="00096C94">
          <w:rPr>
            <w:rStyle w:val="Hyperlink"/>
            <w:lang w:eastAsia="en-IE"/>
          </w:rPr>
          <w:t>National Human Rights Strategy for Disabled People 2025-2030</w:t>
        </w:r>
      </w:hyperlink>
      <w:r w:rsidRPr="00C82557">
        <w:rPr>
          <w:lang w:eastAsia="en-IE"/>
        </w:rPr>
        <w:t>.</w:t>
      </w:r>
      <w:r w:rsidR="0045036A" w:rsidRPr="00C82557">
        <w:rPr>
          <w:lang w:eastAsia="en-IE"/>
        </w:rPr>
        <w:t xml:space="preserve"> </w:t>
      </w:r>
    </w:p>
    <w:p w14:paraId="0032A727" w14:textId="60DECB93" w:rsidR="00BD0DFD" w:rsidRDefault="009628AC" w:rsidP="00C82557">
      <w:pPr>
        <w:pStyle w:val="ListParagraph"/>
        <w:numPr>
          <w:ilvl w:val="0"/>
          <w:numId w:val="56"/>
        </w:numPr>
        <w:spacing w:before="240" w:after="0"/>
        <w:rPr>
          <w:lang w:eastAsia="en-IE"/>
        </w:rPr>
      </w:pPr>
      <w:r>
        <w:rPr>
          <w:lang w:eastAsia="en-IE"/>
        </w:rPr>
        <w:t xml:space="preserve">the </w:t>
      </w:r>
      <w:hyperlink r:id="rId18" w:history="1">
        <w:r w:rsidRPr="00096C94">
          <w:rPr>
            <w:rStyle w:val="Hyperlink"/>
            <w:lang w:eastAsia="en-IE"/>
          </w:rPr>
          <w:t>EU Web Accessibility Directive</w:t>
        </w:r>
        <w:r>
          <w:rPr>
            <w:rStyle w:val="Hyperlink"/>
            <w:lang w:eastAsia="en-IE"/>
          </w:rPr>
          <w:t xml:space="preserve"> </w:t>
        </w:r>
      </w:hyperlink>
      <w:r w:rsidR="00BD0DFD">
        <w:rPr>
          <w:lang w:eastAsia="en-IE"/>
        </w:rPr>
        <w:t>which requires all public bodies to have both their websites and mobile a</w:t>
      </w:r>
      <w:r w:rsidR="00C21FE6">
        <w:rPr>
          <w:lang w:eastAsia="en-IE"/>
        </w:rPr>
        <w:t>p</w:t>
      </w:r>
      <w:r w:rsidR="00BD0DFD">
        <w:rPr>
          <w:lang w:eastAsia="en-IE"/>
        </w:rPr>
        <w:t>ps accessible as defined by</w:t>
      </w:r>
      <w:r w:rsidR="00BD0DFD" w:rsidRPr="00096C94">
        <w:rPr>
          <w:lang w:eastAsia="en-IE"/>
        </w:rPr>
        <w:t xml:space="preserve"> </w:t>
      </w:r>
      <w:hyperlink r:id="rId19" w:history="1">
        <w:r w:rsidR="00221B54" w:rsidRPr="00096C94">
          <w:rPr>
            <w:rStyle w:val="Hyperlink"/>
            <w:lang w:eastAsia="en-IE"/>
          </w:rPr>
          <w:t xml:space="preserve">WCAG 2.1 </w:t>
        </w:r>
      </w:hyperlink>
      <w:r w:rsidR="00BD0DFD">
        <w:rPr>
          <w:lang w:eastAsia="en-IE"/>
        </w:rPr>
        <w:t>and</w:t>
      </w:r>
      <w:r w:rsidR="00221B54">
        <w:rPr>
          <w:lang w:eastAsia="en-IE"/>
        </w:rPr>
        <w:t xml:space="preserve"> </w:t>
      </w:r>
      <w:hyperlink r:id="rId20" w:history="1">
        <w:r w:rsidR="00221B54" w:rsidRPr="00096C94">
          <w:rPr>
            <w:rStyle w:val="Hyperlink"/>
            <w:lang w:eastAsia="en-IE"/>
          </w:rPr>
          <w:t>EN301549 Standard</w:t>
        </w:r>
      </w:hyperlink>
      <w:r w:rsidR="00221B54">
        <w:rPr>
          <w:lang w:eastAsia="en-IE"/>
        </w:rPr>
        <w:t xml:space="preserve"> </w:t>
      </w:r>
      <w:r w:rsidR="00BD0DFD">
        <w:rPr>
          <w:lang w:eastAsia="en-IE"/>
        </w:rPr>
        <w:t xml:space="preserve"> </w:t>
      </w:r>
    </w:p>
    <w:p w14:paraId="3E6D4226" w14:textId="76B09597" w:rsidR="00BD0DFD" w:rsidRDefault="00221B54" w:rsidP="00C82557">
      <w:pPr>
        <w:pStyle w:val="ListParagraph"/>
        <w:numPr>
          <w:ilvl w:val="0"/>
          <w:numId w:val="56"/>
        </w:numPr>
        <w:spacing w:before="240" w:after="0"/>
        <w:rPr>
          <w:lang w:eastAsia="en-IE"/>
        </w:rPr>
      </w:pPr>
      <w:r>
        <w:rPr>
          <w:lang w:eastAsia="en-IE"/>
        </w:rPr>
        <w:t xml:space="preserve">the </w:t>
      </w:r>
      <w:hyperlink r:id="rId21" w:history="1">
        <w:r w:rsidRPr="00096C94">
          <w:rPr>
            <w:rStyle w:val="Hyperlink"/>
            <w:lang w:eastAsia="en-IE"/>
          </w:rPr>
          <w:t>European Accessibility Act</w:t>
        </w:r>
        <w:r>
          <w:rPr>
            <w:rStyle w:val="Hyperlink"/>
            <w:lang w:eastAsia="en-IE"/>
          </w:rPr>
          <w:t xml:space="preserve"> </w:t>
        </w:r>
      </w:hyperlink>
      <w:r w:rsidR="00A77136">
        <w:rPr>
          <w:lang w:eastAsia="en-IE"/>
        </w:rPr>
        <w:t xml:space="preserve">(EAA) which </w:t>
      </w:r>
      <w:r w:rsidR="00BD0DFD">
        <w:rPr>
          <w:lang w:eastAsia="en-IE"/>
        </w:rPr>
        <w:t xml:space="preserve">requires all public bodies </w:t>
      </w:r>
      <w:r w:rsidR="00097388">
        <w:rPr>
          <w:lang w:eastAsia="en-IE"/>
        </w:rPr>
        <w:t>to procure</w:t>
      </w:r>
      <w:r w:rsidR="00BD0DFD">
        <w:rPr>
          <w:lang w:eastAsia="en-IE"/>
        </w:rPr>
        <w:t xml:space="preserve"> accessible digital products along with all online call services to be fully accessible</w:t>
      </w:r>
    </w:p>
    <w:p w14:paraId="7E0B66EC" w14:textId="043EADA8" w:rsidR="00C21FE6" w:rsidRDefault="00C21FE6" w:rsidP="00165798">
      <w:pPr>
        <w:pStyle w:val="AfterList"/>
        <w:rPr>
          <w:lang w:eastAsia="en-IE"/>
        </w:rPr>
      </w:pPr>
      <w:r w:rsidRPr="115F00F7">
        <w:rPr>
          <w:lang w:eastAsia="en-IE"/>
        </w:rPr>
        <w:t xml:space="preserve">The aim of the guidance is to support commissioners of </w:t>
      </w:r>
      <w:r w:rsidR="00D01369" w:rsidRPr="115F00F7">
        <w:rPr>
          <w:lang w:eastAsia="en-IE"/>
        </w:rPr>
        <w:t xml:space="preserve">autism </w:t>
      </w:r>
      <w:r w:rsidRPr="115F00F7">
        <w:rPr>
          <w:lang w:eastAsia="en-IE"/>
        </w:rPr>
        <w:t xml:space="preserve">training to procure appropriate training for their staff based on good practice. The training will support staff in their interactions with and understanding of </w:t>
      </w:r>
      <w:r w:rsidR="00DD2784" w:rsidRPr="115F00F7">
        <w:rPr>
          <w:lang w:eastAsia="en-IE"/>
        </w:rPr>
        <w:t xml:space="preserve">autistic </w:t>
      </w:r>
      <w:r w:rsidRPr="115F00F7">
        <w:rPr>
          <w:lang w:eastAsia="en-IE"/>
        </w:rPr>
        <w:t xml:space="preserve">customers and </w:t>
      </w:r>
      <w:r w:rsidR="00DD2784" w:rsidRPr="115F00F7">
        <w:rPr>
          <w:lang w:eastAsia="en-IE"/>
        </w:rPr>
        <w:t>colleagues</w:t>
      </w:r>
      <w:r w:rsidRPr="115F00F7">
        <w:rPr>
          <w:lang w:eastAsia="en-IE"/>
        </w:rPr>
        <w:t>. This will help fulfil obligations such as:</w:t>
      </w:r>
    </w:p>
    <w:p w14:paraId="167875D5" w14:textId="77777777" w:rsidR="00C21FE6" w:rsidRDefault="00C21FE6" w:rsidP="00C21FE6">
      <w:pPr>
        <w:pStyle w:val="ListParagraph"/>
        <w:numPr>
          <w:ilvl w:val="0"/>
          <w:numId w:val="51"/>
        </w:numPr>
        <w:rPr>
          <w:lang w:eastAsia="en-IE"/>
        </w:rPr>
      </w:pPr>
      <w:r>
        <w:rPr>
          <w:lang w:eastAsia="en-IE"/>
        </w:rPr>
        <w:t xml:space="preserve">Article 8 of the UNCRPD which is concerned with awareness raising (see Appendix 1) </w:t>
      </w:r>
    </w:p>
    <w:p w14:paraId="264D16DD" w14:textId="77777777" w:rsidR="00C21FE6" w:rsidRDefault="00C21FE6" w:rsidP="00C21FE6">
      <w:pPr>
        <w:pStyle w:val="ListParagraph"/>
        <w:numPr>
          <w:ilvl w:val="0"/>
          <w:numId w:val="51"/>
        </w:numPr>
        <w:rPr>
          <w:lang w:eastAsia="en-IE"/>
        </w:rPr>
      </w:pPr>
      <w:r>
        <w:rPr>
          <w:lang w:eastAsia="en-IE"/>
        </w:rPr>
        <w:t xml:space="preserve">The </w:t>
      </w:r>
      <w:r w:rsidRPr="00096C94">
        <w:rPr>
          <w:lang w:eastAsia="en-IE"/>
        </w:rPr>
        <w:t>Public Sector Duty</w:t>
      </w:r>
      <w:r>
        <w:rPr>
          <w:lang w:eastAsia="en-IE"/>
        </w:rPr>
        <w:t xml:space="preserve"> </w:t>
      </w:r>
      <w:r w:rsidRPr="00F84944">
        <w:rPr>
          <w:lang w:eastAsia="en-IE"/>
        </w:rPr>
        <w:t xml:space="preserve">contained in Section 42 of the </w:t>
      </w:r>
      <w:hyperlink r:id="rId22" w:history="1">
        <w:r w:rsidRPr="00096C94">
          <w:rPr>
            <w:rStyle w:val="Hyperlink"/>
            <w:lang w:eastAsia="en-IE"/>
          </w:rPr>
          <w:t>Irish Human Rights and Equality Commission Act 2014</w:t>
        </w:r>
      </w:hyperlink>
      <w:r>
        <w:rPr>
          <w:lang w:eastAsia="en-IE"/>
        </w:rPr>
        <w:t xml:space="preserve"> which</w:t>
      </w:r>
      <w:r w:rsidRPr="00F84944">
        <w:rPr>
          <w:lang w:eastAsia="en-IE"/>
        </w:rPr>
        <w:t xml:space="preserve"> places a statutory obligation on public bodies to have regard to human rights and equality considerations in the performance of their functions</w:t>
      </w:r>
      <w:r>
        <w:rPr>
          <w:lang w:eastAsia="en-IE"/>
        </w:rPr>
        <w:t>, and</w:t>
      </w:r>
    </w:p>
    <w:p w14:paraId="7672F5BF" w14:textId="77777777" w:rsidR="00C21FE6" w:rsidRDefault="00C21FE6" w:rsidP="00C21FE6">
      <w:pPr>
        <w:pStyle w:val="ListParagraph"/>
        <w:numPr>
          <w:ilvl w:val="0"/>
          <w:numId w:val="51"/>
        </w:numPr>
        <w:rPr>
          <w:lang w:eastAsia="en-IE"/>
        </w:rPr>
      </w:pPr>
      <w:hyperlink r:id="rId23" w:history="1">
        <w:r w:rsidRPr="00096C94">
          <w:rPr>
            <w:rStyle w:val="Hyperlink"/>
            <w:lang w:eastAsia="en-IE"/>
          </w:rPr>
          <w:t>Better Public Services: A transformation strategy to deliver for the public and build trust</w:t>
        </w:r>
      </w:hyperlink>
      <w:r>
        <w:rPr>
          <w:lang w:eastAsia="en-IE"/>
        </w:rPr>
        <w:t xml:space="preserve"> which requires a focus on better customer service. </w:t>
      </w:r>
    </w:p>
    <w:p w14:paraId="334A9BF2" w14:textId="77777777" w:rsidR="00C21FE6" w:rsidRDefault="00C21FE6" w:rsidP="00C21FE6">
      <w:pPr>
        <w:pStyle w:val="AfterList"/>
        <w:rPr>
          <w:lang w:eastAsia="en-IE"/>
        </w:rPr>
      </w:pPr>
      <w:r>
        <w:t xml:space="preserve">It is important to remember that this is a guidance document. It should be used to complement your organisation’s own internal policies and goals. </w:t>
      </w:r>
      <w:r>
        <w:rPr>
          <w:lang w:eastAsia="en-IE"/>
        </w:rPr>
        <w:t xml:space="preserve">Please note that all procurement in the public sector should follow this document: </w:t>
      </w:r>
      <w:bookmarkStart w:id="20" w:name="_Hlk213405515"/>
      <w:bookmarkStart w:id="21" w:name="OLE_LINK2"/>
      <w:r w:rsidRPr="00096C94">
        <w:fldChar w:fldCharType="begin"/>
      </w:r>
      <w:r w:rsidRPr="00096C94">
        <w:instrText>HYPERLINK "https://assets.gov.ie/static/documents/OGP_Public_Procurement_Guidelines_2023_WEB.pdf"</w:instrText>
      </w:r>
      <w:r w:rsidRPr="00096C94">
        <w:fldChar w:fldCharType="separate"/>
      </w:r>
      <w:r w:rsidRPr="00096C94">
        <w:rPr>
          <w:rStyle w:val="Hyperlink"/>
          <w:lang w:eastAsia="en-IE"/>
        </w:rPr>
        <w:t>Public Procurement Guidelines for Goods and Services</w:t>
      </w:r>
      <w:r w:rsidRPr="00096C94">
        <w:fldChar w:fldCharType="end"/>
      </w:r>
      <w:bookmarkEnd w:id="20"/>
      <w:r>
        <w:rPr>
          <w:lang w:eastAsia="en-IE"/>
        </w:rPr>
        <w:t>.</w:t>
      </w:r>
      <w:bookmarkEnd w:id="21"/>
      <w:r>
        <w:rPr>
          <w:lang w:eastAsia="en-IE"/>
        </w:rPr>
        <w:t xml:space="preserve"> </w:t>
      </w:r>
    </w:p>
    <w:p w14:paraId="504D5A9F" w14:textId="3E7EFC11" w:rsidR="00C21FE6" w:rsidRDefault="00C21FE6" w:rsidP="00C21FE6">
      <w:pPr>
        <w:rPr>
          <w:lang w:eastAsia="en-IE"/>
        </w:rPr>
      </w:pPr>
      <w:r w:rsidRPr="115F00F7">
        <w:rPr>
          <w:lang w:eastAsia="en-IE"/>
        </w:rPr>
        <w:t>While written for a public sector audience</w:t>
      </w:r>
      <w:r w:rsidR="1B5135A4" w:rsidRPr="115F00F7">
        <w:rPr>
          <w:lang w:eastAsia="en-IE"/>
        </w:rPr>
        <w:t>,</w:t>
      </w:r>
      <w:r w:rsidRPr="115F00F7">
        <w:rPr>
          <w:lang w:eastAsia="en-IE"/>
        </w:rPr>
        <w:t xml:space="preserve"> this guidance will also be valuable to private sector and community and voluntary sector employers. </w:t>
      </w:r>
    </w:p>
    <w:p w14:paraId="7E284746" w14:textId="7B742456" w:rsidR="003D5189" w:rsidRDefault="00C21FE6" w:rsidP="006F5F9A">
      <w:pPr>
        <w:rPr>
          <w:lang w:eastAsia="en-IE"/>
        </w:rPr>
      </w:pPr>
      <w:r>
        <w:rPr>
          <w:lang w:eastAsia="en-IE"/>
        </w:rPr>
        <w:t>This guidance has been informed by the DPOs</w:t>
      </w:r>
      <w:r w:rsidR="00C55B6A">
        <w:rPr>
          <w:lang w:eastAsia="en-IE"/>
        </w:rPr>
        <w:t xml:space="preserve"> mentioned in the Acknowledgement</w:t>
      </w:r>
      <w:r>
        <w:rPr>
          <w:lang w:eastAsia="en-IE"/>
        </w:rPr>
        <w:t>. Some additional resources are provided in Appendix 2.</w:t>
      </w:r>
    </w:p>
    <w:p w14:paraId="5394269D" w14:textId="49FAD215" w:rsidR="00DD2784" w:rsidRDefault="00DD2784" w:rsidP="00DD2784"/>
    <w:p w14:paraId="0F07A090" w14:textId="7398C86A" w:rsidR="0045036A" w:rsidRDefault="009B3886" w:rsidP="003D5189">
      <w:pPr>
        <w:pStyle w:val="Heading1"/>
        <w:rPr>
          <w:lang w:eastAsia="en-IE"/>
        </w:rPr>
      </w:pPr>
      <w:bookmarkStart w:id="22" w:name="_Toc222817880"/>
      <w:r>
        <w:rPr>
          <w:lang w:eastAsia="en-IE"/>
        </w:rPr>
        <w:t>Purpose</w:t>
      </w:r>
      <w:r w:rsidR="0045036A">
        <w:rPr>
          <w:lang w:eastAsia="en-IE"/>
        </w:rPr>
        <w:t xml:space="preserve"> of </w:t>
      </w:r>
      <w:r w:rsidR="00DD2784">
        <w:rPr>
          <w:lang w:eastAsia="en-IE"/>
        </w:rPr>
        <w:t xml:space="preserve">autism </w:t>
      </w:r>
      <w:r w:rsidR="0045036A">
        <w:rPr>
          <w:lang w:eastAsia="en-IE"/>
        </w:rPr>
        <w:t>training</w:t>
      </w:r>
      <w:bookmarkEnd w:id="22"/>
    </w:p>
    <w:p w14:paraId="219E9112" w14:textId="2A8CA39C" w:rsidR="00F60581" w:rsidRDefault="00F60581" w:rsidP="00F60581">
      <w:r>
        <w:t xml:space="preserve">While the focus of this document is on the procurement of autism training, it is important to note that some organisations may decide to procure </w:t>
      </w:r>
      <w:r w:rsidR="00965A2D">
        <w:t xml:space="preserve">broader </w:t>
      </w:r>
      <w:r>
        <w:t>training</w:t>
      </w:r>
      <w:r w:rsidR="00965A2D">
        <w:t xml:space="preserve"> that focuses on neurodivergent people</w:t>
      </w:r>
      <w:r>
        <w:t xml:space="preserve"> (which encompasses autism).</w:t>
      </w:r>
      <w:r w:rsidRPr="00997231">
        <w:t xml:space="preserve"> </w:t>
      </w:r>
      <w:r w:rsidR="00965A2D">
        <w:t>This training</w:t>
      </w:r>
      <w:r w:rsidR="00096C94">
        <w:t xml:space="preserve"> </w:t>
      </w:r>
      <w:r w:rsidRPr="002739E4">
        <w:t xml:space="preserve">promotes acceptance and appreciation for all cognitive differences, aiming to create inclusive environments by removing societal barriers and </w:t>
      </w:r>
      <w:r>
        <w:t>harnessing</w:t>
      </w:r>
      <w:r w:rsidRPr="002739E4">
        <w:t xml:space="preserve"> the strengths of all neurodivergent people</w:t>
      </w:r>
      <w:r>
        <w:t>.</w:t>
      </w:r>
    </w:p>
    <w:p w14:paraId="5B301CC1" w14:textId="4D806611" w:rsidR="00F60581" w:rsidRPr="00965A2D" w:rsidRDefault="00F60581" w:rsidP="00F60581">
      <w:pPr>
        <w:rPr>
          <w:szCs w:val="26"/>
        </w:rPr>
      </w:pPr>
      <w:r>
        <w:t xml:space="preserve">For the purposes of this document, the focus will mainly be on autism training, however, much of the information is also relevant in </w:t>
      </w:r>
      <w:r w:rsidR="00965A2D">
        <w:rPr>
          <w:szCs w:val="26"/>
        </w:rPr>
        <w:t xml:space="preserve">to commissioning training for the broader </w:t>
      </w:r>
      <w:r w:rsidR="00965A2D" w:rsidRPr="009A470A">
        <w:rPr>
          <w:szCs w:val="26"/>
        </w:rPr>
        <w:t xml:space="preserve">neurodivergent </w:t>
      </w:r>
      <w:r w:rsidR="00965A2D">
        <w:rPr>
          <w:szCs w:val="26"/>
        </w:rPr>
        <w:t>community</w:t>
      </w:r>
      <w:r w:rsidR="00965A2D" w:rsidRPr="009A470A">
        <w:rPr>
          <w:szCs w:val="26"/>
        </w:rPr>
        <w:t xml:space="preserve">. </w:t>
      </w:r>
    </w:p>
    <w:p w14:paraId="16B64E89" w14:textId="1A6AD61B" w:rsidR="00F60581" w:rsidRDefault="00F60581" w:rsidP="00F60581">
      <w:r>
        <w:t xml:space="preserve">Procuring the right training is an important element in embedding a human rights-based, social model of inclusivity in a public body. As mentioned above it can be an important element in helping a public body comply with its statutory obligations. It is important that senior management in the public body are committed to the procurement and delivery, and that this commitment is embedded in a public body’s strategic plan, objectives and goals. If these elements are in place, then staff will know </w:t>
      </w:r>
      <w:r w:rsidR="005138A0">
        <w:t xml:space="preserve">that they can expect </w:t>
      </w:r>
      <w:r>
        <w:t>to receive training and to have some idea about its importance to the public body they work for.</w:t>
      </w:r>
    </w:p>
    <w:p w14:paraId="61EC8145" w14:textId="2EE4754B" w:rsidR="00DD2784" w:rsidRDefault="00DD2784" w:rsidP="00DD2784">
      <w:r>
        <w:t>Following the establishment of an organisational commitment to autism and inclusion</w:t>
      </w:r>
      <w:r w:rsidR="00965A2D">
        <w:t xml:space="preserve"> of neurodivergent people</w:t>
      </w:r>
      <w:r>
        <w:t>, staff training is only the first step in the process, but it is essential that all staff are afforded the opportunity to explore how their attitudes and organisational processes could be a barrier to autistic and neurodiver</w:t>
      </w:r>
      <w:r w:rsidR="007D410E">
        <w:t xml:space="preserve">gent </w:t>
      </w:r>
      <w:r>
        <w:t>people. The training should also allow staff to explore their roles and the roles of all stakeholders in creating a more neuro-affirmative environment.</w:t>
      </w:r>
    </w:p>
    <w:p w14:paraId="4AC9AB98" w14:textId="1F927DDA" w:rsidR="00F60581" w:rsidRDefault="00DD2784" w:rsidP="00DD2784">
      <w:bookmarkStart w:id="23" w:name="_Hlk220508522"/>
      <w:r>
        <w:t xml:space="preserve">The NDA neither provides nor accredits </w:t>
      </w:r>
      <w:r w:rsidR="000E0103">
        <w:t>autism</w:t>
      </w:r>
      <w:r>
        <w:t xml:space="preserve"> training, neither do we promote any training provider.</w:t>
      </w:r>
      <w:bookmarkEnd w:id="23"/>
    </w:p>
    <w:p w14:paraId="223100D1" w14:textId="77188B93" w:rsidR="006F442C" w:rsidRDefault="00F84944">
      <w:pPr>
        <w:rPr>
          <w:lang w:eastAsia="en-IE"/>
        </w:rPr>
      </w:pPr>
      <w:r>
        <w:rPr>
          <w:lang w:eastAsia="en-IE"/>
        </w:rPr>
        <w:t xml:space="preserve">It is important that commissioners understand the purpose of the training before procuring. </w:t>
      </w:r>
      <w:r w:rsidR="00EA308B">
        <w:rPr>
          <w:lang w:eastAsia="en-IE"/>
        </w:rPr>
        <w:t xml:space="preserve">They need to decide if it is </w:t>
      </w:r>
      <w:r w:rsidR="00C82557">
        <w:rPr>
          <w:lang w:eastAsia="en-IE"/>
        </w:rPr>
        <w:t>to</w:t>
      </w:r>
      <w:r w:rsidR="00020BB6">
        <w:rPr>
          <w:lang w:eastAsia="en-IE"/>
        </w:rPr>
        <w:t>:</w:t>
      </w:r>
    </w:p>
    <w:p w14:paraId="4D2305FA" w14:textId="62540DA9" w:rsidR="00EA308B" w:rsidRDefault="00EA308B" w:rsidP="00234CD3">
      <w:pPr>
        <w:pStyle w:val="ListParagraph"/>
        <w:numPr>
          <w:ilvl w:val="0"/>
          <w:numId w:val="52"/>
        </w:numPr>
        <w:rPr>
          <w:lang w:eastAsia="en-IE"/>
        </w:rPr>
      </w:pPr>
      <w:r>
        <w:rPr>
          <w:lang w:eastAsia="en-IE"/>
        </w:rPr>
        <w:t>Increas</w:t>
      </w:r>
      <w:r w:rsidR="00C82557">
        <w:rPr>
          <w:lang w:eastAsia="en-IE"/>
        </w:rPr>
        <w:t>e</w:t>
      </w:r>
      <w:r>
        <w:rPr>
          <w:lang w:eastAsia="en-IE"/>
        </w:rPr>
        <w:t xml:space="preserve"> awareness </w:t>
      </w:r>
      <w:r w:rsidR="007C3D8D">
        <w:rPr>
          <w:lang w:eastAsia="en-IE"/>
        </w:rPr>
        <w:t xml:space="preserve">and knowledge </w:t>
      </w:r>
      <w:r w:rsidR="00C82557">
        <w:rPr>
          <w:lang w:eastAsia="en-IE"/>
        </w:rPr>
        <w:t>for</w:t>
      </w:r>
      <w:r>
        <w:rPr>
          <w:lang w:eastAsia="en-IE"/>
        </w:rPr>
        <w:t xml:space="preserve"> all employees</w:t>
      </w:r>
    </w:p>
    <w:p w14:paraId="5267C05E" w14:textId="46F0E213" w:rsidR="00EA308B" w:rsidRDefault="00EA308B" w:rsidP="00234CD3">
      <w:pPr>
        <w:pStyle w:val="ListParagraph"/>
        <w:numPr>
          <w:ilvl w:val="0"/>
          <w:numId w:val="52"/>
        </w:numPr>
        <w:rPr>
          <w:lang w:eastAsia="en-IE"/>
        </w:rPr>
      </w:pPr>
      <w:r>
        <w:rPr>
          <w:lang w:eastAsia="en-IE"/>
        </w:rPr>
        <w:t>Support improved attitudes and behaviours</w:t>
      </w:r>
    </w:p>
    <w:p w14:paraId="451EBFE5" w14:textId="6EBDD3DC" w:rsidR="00EA308B" w:rsidRDefault="00EA308B" w:rsidP="00234CD3">
      <w:pPr>
        <w:pStyle w:val="ListParagraph"/>
        <w:numPr>
          <w:ilvl w:val="0"/>
          <w:numId w:val="52"/>
        </w:numPr>
        <w:rPr>
          <w:lang w:eastAsia="en-IE"/>
        </w:rPr>
      </w:pPr>
      <w:r>
        <w:rPr>
          <w:lang w:eastAsia="en-IE"/>
        </w:rPr>
        <w:t>Driv</w:t>
      </w:r>
      <w:r w:rsidR="00C82557">
        <w:rPr>
          <w:lang w:eastAsia="en-IE"/>
        </w:rPr>
        <w:t>e</w:t>
      </w:r>
      <w:r>
        <w:rPr>
          <w:lang w:eastAsia="en-IE"/>
        </w:rPr>
        <w:t xml:space="preserve"> a</w:t>
      </w:r>
      <w:r w:rsidR="000E0103">
        <w:rPr>
          <w:lang w:eastAsia="en-IE"/>
        </w:rPr>
        <w:t>n autism</w:t>
      </w:r>
      <w:r w:rsidR="00C55B6A">
        <w:rPr>
          <w:lang w:eastAsia="en-IE"/>
        </w:rPr>
        <w:t xml:space="preserve"> </w:t>
      </w:r>
      <w:r>
        <w:rPr>
          <w:lang w:eastAsia="en-IE"/>
        </w:rPr>
        <w:t xml:space="preserve">inclusive ethos in the organisation </w:t>
      </w:r>
    </w:p>
    <w:p w14:paraId="5ED3C549" w14:textId="6E7EDFC7" w:rsidR="00020BB6" w:rsidRDefault="00EA308B" w:rsidP="00020BB6">
      <w:pPr>
        <w:pStyle w:val="ListParagraph"/>
        <w:numPr>
          <w:ilvl w:val="0"/>
          <w:numId w:val="52"/>
        </w:numPr>
        <w:rPr>
          <w:lang w:eastAsia="en-IE"/>
        </w:rPr>
      </w:pPr>
      <w:r>
        <w:rPr>
          <w:lang w:eastAsia="en-IE"/>
        </w:rPr>
        <w:t xml:space="preserve">Address </w:t>
      </w:r>
      <w:r w:rsidR="00020BB6">
        <w:rPr>
          <w:lang w:eastAsia="en-IE"/>
        </w:rPr>
        <w:t xml:space="preserve">a </w:t>
      </w:r>
      <w:r>
        <w:rPr>
          <w:lang w:eastAsia="en-IE"/>
        </w:rPr>
        <w:t>specific information or competency gap</w:t>
      </w:r>
      <w:r w:rsidR="00020BB6">
        <w:rPr>
          <w:lang w:eastAsia="en-IE"/>
        </w:rPr>
        <w:t xml:space="preserve"> for certain staff</w:t>
      </w:r>
    </w:p>
    <w:p w14:paraId="180B104E" w14:textId="7791A35B" w:rsidR="00020BB6" w:rsidRDefault="00020BB6" w:rsidP="009B3886">
      <w:pPr>
        <w:pStyle w:val="AfterList"/>
        <w:numPr>
          <w:ilvl w:val="0"/>
          <w:numId w:val="52"/>
        </w:numPr>
        <w:rPr>
          <w:lang w:eastAsia="en-IE"/>
        </w:rPr>
      </w:pPr>
      <w:r>
        <w:rPr>
          <w:lang w:eastAsia="en-IE"/>
        </w:rPr>
        <w:t xml:space="preserve">Embed </w:t>
      </w:r>
      <w:r w:rsidR="000E0103">
        <w:rPr>
          <w:lang w:eastAsia="en-IE"/>
        </w:rPr>
        <w:t xml:space="preserve">autism </w:t>
      </w:r>
      <w:r>
        <w:rPr>
          <w:lang w:eastAsia="en-IE"/>
        </w:rPr>
        <w:t>inclusion at a leadership level</w:t>
      </w:r>
    </w:p>
    <w:p w14:paraId="45D6E082" w14:textId="4683FF3F" w:rsidR="00D50094" w:rsidRDefault="00D50094" w:rsidP="00D50094">
      <w:r>
        <w:t>Deciding who to train in an organisation will depend on the purpose of the training but also</w:t>
      </w:r>
      <w:r w:rsidR="00C82557">
        <w:t xml:space="preserve"> on</w:t>
      </w:r>
      <w:r>
        <w:t xml:space="preserve"> the level of existing knowledge of staff. </w:t>
      </w:r>
      <w:r w:rsidR="00C82557">
        <w:t>For example:</w:t>
      </w:r>
    </w:p>
    <w:p w14:paraId="5F6FA554" w14:textId="5BE0B9D4" w:rsidR="00D50094" w:rsidRDefault="00C82557" w:rsidP="00D50094">
      <w:pPr>
        <w:pStyle w:val="ListParagraph"/>
        <w:numPr>
          <w:ilvl w:val="0"/>
          <w:numId w:val="44"/>
        </w:numPr>
      </w:pPr>
      <w:r>
        <w:t>Ideally a</w:t>
      </w:r>
      <w:r w:rsidR="00D50094">
        <w:t xml:space="preserve">ll staff in a public body should receive </w:t>
      </w:r>
      <w:r w:rsidR="00F60581">
        <w:t xml:space="preserve">autism </w:t>
      </w:r>
      <w:r>
        <w:t xml:space="preserve">equality </w:t>
      </w:r>
      <w:r w:rsidR="00D50094">
        <w:t>training</w:t>
      </w:r>
      <w:r>
        <w:t xml:space="preserve"> but at a minimum should receive </w:t>
      </w:r>
      <w:r w:rsidR="00F60581">
        <w:t xml:space="preserve">autism </w:t>
      </w:r>
      <w:r>
        <w:t>awareness training</w:t>
      </w:r>
      <w:r w:rsidR="00664A73">
        <w:t xml:space="preserve"> (see further below on the distinction between the two)</w:t>
      </w:r>
      <w:r w:rsidR="00D50094">
        <w:t>. This will benefit both staff in customer facing and non-customer facing roles</w:t>
      </w:r>
      <w:r w:rsidR="004159CB">
        <w:t xml:space="preserve"> many people will have at least one autistic colleague</w:t>
      </w:r>
      <w:r w:rsidR="00D50094">
        <w:t xml:space="preserve">. Ideally training </w:t>
      </w:r>
      <w:r w:rsidR="00773C65">
        <w:t>sh</w:t>
      </w:r>
      <w:r w:rsidR="00D50094">
        <w:t>ould be conducted as part of induction or soon afterwards.</w:t>
      </w:r>
    </w:p>
    <w:p w14:paraId="48D8F25E" w14:textId="416F3A84" w:rsidR="00D50094" w:rsidRDefault="00D50094" w:rsidP="00234CD3">
      <w:pPr>
        <w:pStyle w:val="ListParagraph"/>
        <w:numPr>
          <w:ilvl w:val="0"/>
          <w:numId w:val="44"/>
        </w:numPr>
      </w:pPr>
      <w:r>
        <w:t>Some staff, because of their roles</w:t>
      </w:r>
      <w:r w:rsidR="00CA42B9">
        <w:t>,</w:t>
      </w:r>
      <w:r>
        <w:t xml:space="preserve"> will require more </w:t>
      </w:r>
      <w:r w:rsidR="006F5F9A">
        <w:t>in-depth</w:t>
      </w:r>
      <w:r>
        <w:t xml:space="preserve"> training such as </w:t>
      </w:r>
      <w:r w:rsidR="00F60581">
        <w:t xml:space="preserve">autism </w:t>
      </w:r>
      <w:r>
        <w:t xml:space="preserve">equality training or </w:t>
      </w:r>
      <w:r w:rsidR="00F60581">
        <w:t xml:space="preserve">autism </w:t>
      </w:r>
      <w:r>
        <w:t>competency training. For example, senior managers,</w:t>
      </w:r>
      <w:r w:rsidR="006F5F9A">
        <w:t xml:space="preserve"> </w:t>
      </w:r>
      <w:r>
        <w:t>HR/Corporate Services staff, access officers</w:t>
      </w:r>
      <w:r w:rsidR="00CA42B9">
        <w:t>, disability liaison officers</w:t>
      </w:r>
      <w:r>
        <w:t xml:space="preserve"> or customer facing staff. </w:t>
      </w:r>
    </w:p>
    <w:p w14:paraId="7A5F6A1A" w14:textId="45437B2B" w:rsidR="009B3886" w:rsidRDefault="00EA308B" w:rsidP="00234CD3">
      <w:pPr>
        <w:rPr>
          <w:lang w:eastAsia="en-IE"/>
        </w:rPr>
      </w:pPr>
      <w:r w:rsidRPr="115F00F7">
        <w:rPr>
          <w:lang w:eastAsia="en-IE"/>
        </w:rPr>
        <w:t xml:space="preserve">Once the purpose of the training is </w:t>
      </w:r>
      <w:r w:rsidR="00020BB6" w:rsidRPr="115F00F7">
        <w:rPr>
          <w:lang w:eastAsia="en-IE"/>
        </w:rPr>
        <w:t>know</w:t>
      </w:r>
      <w:r w:rsidR="009B3886" w:rsidRPr="115F00F7">
        <w:rPr>
          <w:lang w:eastAsia="en-IE"/>
        </w:rPr>
        <w:t>n</w:t>
      </w:r>
      <w:r w:rsidRPr="115F00F7">
        <w:rPr>
          <w:lang w:eastAsia="en-IE"/>
        </w:rPr>
        <w:t xml:space="preserve"> the type of training required becomes clearer. </w:t>
      </w:r>
      <w:r w:rsidR="00D50094" w:rsidRPr="115F00F7">
        <w:rPr>
          <w:lang w:eastAsia="en-IE"/>
        </w:rPr>
        <w:t>Typically training can be tailored to the needs of an organisation.</w:t>
      </w:r>
    </w:p>
    <w:p w14:paraId="6AFD3B75" w14:textId="6324B284" w:rsidR="009B3886" w:rsidRDefault="009B3886" w:rsidP="004A4B6A">
      <w:pPr>
        <w:pStyle w:val="Heading1"/>
        <w:rPr>
          <w:lang w:eastAsia="en-IE"/>
        </w:rPr>
      </w:pPr>
      <w:bookmarkStart w:id="24" w:name="_Toc222817881"/>
      <w:r>
        <w:rPr>
          <w:lang w:eastAsia="en-IE"/>
        </w:rPr>
        <w:t xml:space="preserve">Types of </w:t>
      </w:r>
      <w:r w:rsidR="00F60581">
        <w:rPr>
          <w:lang w:eastAsia="en-IE"/>
        </w:rPr>
        <w:t xml:space="preserve">autism </w:t>
      </w:r>
      <w:r>
        <w:rPr>
          <w:lang w:eastAsia="en-IE"/>
        </w:rPr>
        <w:t>training</w:t>
      </w:r>
      <w:bookmarkEnd w:id="24"/>
    </w:p>
    <w:p w14:paraId="25061377" w14:textId="533699FF" w:rsidR="004159CB" w:rsidRDefault="004159CB" w:rsidP="00234CD3">
      <w:pPr>
        <w:rPr>
          <w:lang w:eastAsia="en-IE"/>
        </w:rPr>
      </w:pPr>
      <w:r>
        <w:rPr>
          <w:lang w:eastAsia="en-IE"/>
        </w:rPr>
        <w:t xml:space="preserve">Autism training has evolved over time, shifting the focus from just simply raising awareness around autism to promoting autism equality, changing attitudes and behaviours towards autistic people, and recognising the environmental, social and attitudinal barriers that people face. </w:t>
      </w:r>
    </w:p>
    <w:p w14:paraId="41F741C6" w14:textId="30D636EE" w:rsidR="00EA308B" w:rsidRDefault="00EA308B" w:rsidP="00234CD3">
      <w:pPr>
        <w:rPr>
          <w:lang w:eastAsia="en-IE"/>
        </w:rPr>
      </w:pPr>
      <w:r>
        <w:rPr>
          <w:lang w:eastAsia="en-IE"/>
        </w:rPr>
        <w:t>Four broad categories of training are listed below. These are not mutually exclusive in terms of content but rather can build on each other</w:t>
      </w:r>
      <w:r w:rsidR="009B3886">
        <w:rPr>
          <w:lang w:eastAsia="en-IE"/>
        </w:rPr>
        <w:t xml:space="preserve"> with each one going into slightly more depth</w:t>
      </w:r>
      <w:r>
        <w:rPr>
          <w:lang w:eastAsia="en-IE"/>
        </w:rPr>
        <w:t xml:space="preserve">. </w:t>
      </w:r>
    </w:p>
    <w:p w14:paraId="2D03F93C" w14:textId="7DBB9FF5" w:rsidR="00D50094" w:rsidRDefault="00D50094" w:rsidP="00D50094">
      <w:pPr>
        <w:rPr>
          <w:lang w:eastAsia="en-IE"/>
        </w:rPr>
      </w:pPr>
      <w:r>
        <w:rPr>
          <w:lang w:eastAsia="en-IE"/>
        </w:rPr>
        <w:t xml:space="preserve">While </w:t>
      </w:r>
      <w:r w:rsidR="008F7C70">
        <w:rPr>
          <w:lang w:eastAsia="en-IE"/>
        </w:rPr>
        <w:t>all</w:t>
      </w:r>
      <w:r>
        <w:rPr>
          <w:lang w:eastAsia="en-IE"/>
        </w:rPr>
        <w:t xml:space="preserve"> these </w:t>
      </w:r>
      <w:r w:rsidR="008F7C70">
        <w:rPr>
          <w:lang w:eastAsia="en-IE"/>
        </w:rPr>
        <w:t xml:space="preserve">types of </w:t>
      </w:r>
      <w:r>
        <w:rPr>
          <w:lang w:eastAsia="en-IE"/>
        </w:rPr>
        <w:t>training should lead to increased knowledge and each level increases the level of understanding</w:t>
      </w:r>
      <w:r w:rsidR="008F7C70">
        <w:rPr>
          <w:lang w:eastAsia="en-IE"/>
        </w:rPr>
        <w:t>,</w:t>
      </w:r>
      <w:r>
        <w:rPr>
          <w:lang w:eastAsia="en-IE"/>
        </w:rPr>
        <w:t xml:space="preserve"> there is no guarantee that training will change people’s attitudes or behaviours. However, the deeper the understanding the more like</w:t>
      </w:r>
      <w:r w:rsidR="00C368DD">
        <w:rPr>
          <w:lang w:eastAsia="en-IE"/>
        </w:rPr>
        <w:t>ly</w:t>
      </w:r>
      <w:r>
        <w:rPr>
          <w:lang w:eastAsia="en-IE"/>
        </w:rPr>
        <w:t xml:space="preserve"> it is that attitudes and behaviours will improve. </w:t>
      </w:r>
      <w:r w:rsidR="004D64AE">
        <w:rPr>
          <w:lang w:eastAsia="en-IE"/>
        </w:rPr>
        <w:t xml:space="preserve">Autism </w:t>
      </w:r>
      <w:r>
        <w:rPr>
          <w:lang w:eastAsia="en-IE"/>
        </w:rPr>
        <w:t xml:space="preserve">training should be part of wider efforts in organisations to improve attitudes and behaviours and not a one-off </w:t>
      </w:r>
      <w:r w:rsidR="00C82557">
        <w:rPr>
          <w:lang w:eastAsia="en-IE"/>
        </w:rPr>
        <w:t>action</w:t>
      </w:r>
      <w:r>
        <w:rPr>
          <w:lang w:eastAsia="en-IE"/>
        </w:rPr>
        <w:t xml:space="preserve">. </w:t>
      </w:r>
    </w:p>
    <w:p w14:paraId="236654FA" w14:textId="11E1669F" w:rsidR="0045036A" w:rsidRDefault="00F60581" w:rsidP="004A4B6A">
      <w:pPr>
        <w:pStyle w:val="Heading2"/>
        <w:rPr>
          <w:lang w:eastAsia="en-IE"/>
        </w:rPr>
      </w:pPr>
      <w:bookmarkStart w:id="25" w:name="_Toc222817882"/>
      <w:r>
        <w:rPr>
          <w:lang w:eastAsia="en-IE"/>
        </w:rPr>
        <w:t xml:space="preserve">Autism </w:t>
      </w:r>
      <w:r w:rsidR="0045036A">
        <w:rPr>
          <w:lang w:eastAsia="en-IE"/>
        </w:rPr>
        <w:t>awareness training</w:t>
      </w:r>
      <w:bookmarkEnd w:id="25"/>
    </w:p>
    <w:p w14:paraId="1830D04F" w14:textId="652A3EBD" w:rsidR="00DA1C98" w:rsidRDefault="0045036A" w:rsidP="00C54F92">
      <w:pPr>
        <w:rPr>
          <w:lang w:eastAsia="en-IE"/>
        </w:rPr>
      </w:pPr>
      <w:r>
        <w:rPr>
          <w:lang w:eastAsia="en-IE"/>
        </w:rPr>
        <w:t xml:space="preserve">This training focuses on </w:t>
      </w:r>
      <w:r w:rsidR="006F442C">
        <w:rPr>
          <w:lang w:eastAsia="en-IE"/>
        </w:rPr>
        <w:t xml:space="preserve">increasing the knowledge of </w:t>
      </w:r>
      <w:r w:rsidR="000B33AD">
        <w:rPr>
          <w:lang w:eastAsia="en-IE"/>
        </w:rPr>
        <w:t xml:space="preserve">participants </w:t>
      </w:r>
      <w:r w:rsidR="006F442C">
        <w:rPr>
          <w:lang w:eastAsia="en-IE"/>
        </w:rPr>
        <w:t xml:space="preserve">about </w:t>
      </w:r>
      <w:r w:rsidR="00F60581">
        <w:rPr>
          <w:lang w:eastAsia="en-IE"/>
        </w:rPr>
        <w:t xml:space="preserve">autism </w:t>
      </w:r>
      <w:r w:rsidR="00DA1C98">
        <w:rPr>
          <w:lang w:eastAsia="en-IE"/>
        </w:rPr>
        <w:t>and</w:t>
      </w:r>
      <w:r w:rsidR="00020BB6">
        <w:rPr>
          <w:lang w:eastAsia="en-IE"/>
        </w:rPr>
        <w:t xml:space="preserve"> aims to</w:t>
      </w:r>
      <w:r w:rsidR="00DA1C98" w:rsidRPr="001523A0">
        <w:t xml:space="preserve"> increase understanding, empathy, and confidence in interacting with and accommodating </w:t>
      </w:r>
      <w:r w:rsidR="00F60581">
        <w:t xml:space="preserve">autistic </w:t>
      </w:r>
      <w:r w:rsidR="002631ED">
        <w:t>people.</w:t>
      </w:r>
      <w:r w:rsidR="006F442C">
        <w:rPr>
          <w:lang w:eastAsia="en-IE"/>
        </w:rPr>
        <w:t xml:space="preserve"> </w:t>
      </w:r>
      <w:r w:rsidR="00DA1C98" w:rsidRPr="001523A0">
        <w:t>It aims to break down barriers, combat unconscious bias</w:t>
      </w:r>
      <w:r w:rsidR="002631ED">
        <w:t>,</w:t>
      </w:r>
      <w:r w:rsidR="00DA1C98" w:rsidRPr="001523A0">
        <w:t xml:space="preserve"> and provide practical skills for creating a more inclusive environment</w:t>
      </w:r>
      <w:r w:rsidR="002631ED">
        <w:t>,</w:t>
      </w:r>
      <w:r w:rsidR="00DA1C98" w:rsidRPr="001523A0">
        <w:t xml:space="preserve"> by </w:t>
      </w:r>
      <w:r w:rsidR="00A076F7">
        <w:t>explaining what autism is,</w:t>
      </w:r>
      <w:r w:rsidR="000B33AD">
        <w:t xml:space="preserve"> </w:t>
      </w:r>
      <w:r w:rsidR="00A076F7">
        <w:t xml:space="preserve">learning about </w:t>
      </w:r>
      <w:r w:rsidR="00DA1C98" w:rsidRPr="001523A0">
        <w:t xml:space="preserve">appropriate language and </w:t>
      </w:r>
      <w:r w:rsidR="00DA1C98">
        <w:t>terminology</w:t>
      </w:r>
      <w:r w:rsidR="005138A0">
        <w:t>,</w:t>
      </w:r>
      <w:r w:rsidR="00A076F7">
        <w:t xml:space="preserve"> and discussing</w:t>
      </w:r>
      <w:r w:rsidR="00253091">
        <w:t xml:space="preserve"> </w:t>
      </w:r>
      <w:r w:rsidR="009B3886">
        <w:t xml:space="preserve">interacting with </w:t>
      </w:r>
      <w:r w:rsidR="00272873">
        <w:t xml:space="preserve">autistic </w:t>
      </w:r>
      <w:r w:rsidR="009B3886">
        <w:t>people</w:t>
      </w:r>
      <w:r w:rsidR="00DA1C98">
        <w:t xml:space="preserve">. </w:t>
      </w:r>
      <w:r w:rsidR="006F442C">
        <w:rPr>
          <w:lang w:eastAsia="en-IE"/>
        </w:rPr>
        <w:t>There has been a move away from this</w:t>
      </w:r>
      <w:r w:rsidR="00A076F7">
        <w:rPr>
          <w:lang w:eastAsia="en-IE"/>
        </w:rPr>
        <w:t xml:space="preserve"> </w:t>
      </w:r>
      <w:r w:rsidR="000B33AD">
        <w:rPr>
          <w:lang w:eastAsia="en-IE"/>
        </w:rPr>
        <w:t>standalone</w:t>
      </w:r>
      <w:r w:rsidR="00A076F7">
        <w:rPr>
          <w:lang w:eastAsia="en-IE"/>
        </w:rPr>
        <w:t xml:space="preserve"> type of</w:t>
      </w:r>
      <w:r w:rsidR="006F442C">
        <w:rPr>
          <w:lang w:eastAsia="en-IE"/>
        </w:rPr>
        <w:t xml:space="preserve"> training</w:t>
      </w:r>
      <w:r w:rsidR="00A076F7">
        <w:rPr>
          <w:lang w:eastAsia="en-IE"/>
        </w:rPr>
        <w:t xml:space="preserve"> </w:t>
      </w:r>
      <w:r w:rsidR="006F442C">
        <w:rPr>
          <w:lang w:eastAsia="en-IE"/>
        </w:rPr>
        <w:t xml:space="preserve">in recent years to </w:t>
      </w:r>
      <w:r w:rsidR="00272873">
        <w:rPr>
          <w:lang w:eastAsia="en-IE"/>
        </w:rPr>
        <w:t xml:space="preserve">autism </w:t>
      </w:r>
      <w:r w:rsidR="006F442C">
        <w:rPr>
          <w:lang w:eastAsia="en-IE"/>
        </w:rPr>
        <w:t>equality training</w:t>
      </w:r>
      <w:r w:rsidR="005138A0">
        <w:rPr>
          <w:lang w:eastAsia="en-IE"/>
        </w:rPr>
        <w:t>,</w:t>
      </w:r>
      <w:r w:rsidR="006F442C">
        <w:rPr>
          <w:lang w:eastAsia="en-IE"/>
        </w:rPr>
        <w:t xml:space="preserve"> as increasing knowledge without changing attitudes is not considered that useful. </w:t>
      </w:r>
    </w:p>
    <w:p w14:paraId="231B6827" w14:textId="77777777" w:rsidR="004159CB" w:rsidRDefault="004159CB" w:rsidP="004159CB">
      <w:pPr>
        <w:pStyle w:val="Heading2"/>
      </w:pPr>
      <w:bookmarkStart w:id="26" w:name="_Toc222817883"/>
      <w:r>
        <w:t>Autism</w:t>
      </w:r>
      <w:r w:rsidRPr="001523A0">
        <w:t xml:space="preserve"> </w:t>
      </w:r>
      <w:r>
        <w:t>c</w:t>
      </w:r>
      <w:r w:rsidRPr="001523A0">
        <w:t xml:space="preserve">ompetency </w:t>
      </w:r>
      <w:r>
        <w:t>t</w:t>
      </w:r>
      <w:r w:rsidRPr="001523A0">
        <w:t>raining</w:t>
      </w:r>
      <w:bookmarkEnd w:id="26"/>
      <w:r w:rsidRPr="001523A0">
        <w:t xml:space="preserve"> </w:t>
      </w:r>
    </w:p>
    <w:p w14:paraId="6D77622D" w14:textId="77777777" w:rsidR="004159CB" w:rsidRDefault="004159CB" w:rsidP="004159CB">
      <w:pPr>
        <w:rPr>
          <w:lang w:eastAsia="en-IE"/>
        </w:rPr>
      </w:pPr>
      <w:r>
        <w:t xml:space="preserve">This training is a cross between autism awareness training and autism equality training. It can </w:t>
      </w:r>
      <w:r w:rsidRPr="001523A0">
        <w:t>help individuals</w:t>
      </w:r>
      <w:r>
        <w:t xml:space="preserve"> to </w:t>
      </w:r>
      <w:r w:rsidRPr="001523A0">
        <w:t xml:space="preserve">improve their ability to work with and support </w:t>
      </w:r>
      <w:r>
        <w:t>autistic people</w:t>
      </w:r>
      <w:r w:rsidRPr="001523A0">
        <w:t xml:space="preserve"> by shifting their perspective and understanding</w:t>
      </w:r>
      <w:r>
        <w:t xml:space="preserve"> about</w:t>
      </w:r>
      <w:r w:rsidRPr="001523A0">
        <w:t xml:space="preserve"> </w:t>
      </w:r>
      <w:r>
        <w:t xml:space="preserve">how </w:t>
      </w:r>
      <w:r w:rsidRPr="001523A0">
        <w:t>to be more inclusive and effective</w:t>
      </w:r>
      <w:r>
        <w:t xml:space="preserve"> in delivering services</w:t>
      </w:r>
      <w:r w:rsidRPr="001523A0">
        <w:t>. This training focuses on developing skills in communication, assessment and collaboration, with the goal of providing high-quality, accessible and person-centred support or services.</w:t>
      </w:r>
    </w:p>
    <w:p w14:paraId="17FE5987" w14:textId="77777777" w:rsidR="004159CB" w:rsidRDefault="004159CB" w:rsidP="004159CB">
      <w:pPr>
        <w:pStyle w:val="Heading2"/>
        <w:rPr>
          <w:lang w:eastAsia="en-IE"/>
        </w:rPr>
      </w:pPr>
      <w:bookmarkStart w:id="27" w:name="_Toc222817884"/>
      <w:r>
        <w:rPr>
          <w:lang w:eastAsia="en-IE"/>
        </w:rPr>
        <w:t>Autism</w:t>
      </w:r>
      <w:r w:rsidRPr="0006186D">
        <w:rPr>
          <w:lang w:eastAsia="en-IE"/>
        </w:rPr>
        <w:t xml:space="preserve"> human rights training</w:t>
      </w:r>
      <w:bookmarkEnd w:id="27"/>
    </w:p>
    <w:p w14:paraId="4A5087D7" w14:textId="7693F491" w:rsidR="004159CB" w:rsidRDefault="004159CB" w:rsidP="00C54F92">
      <w:pPr>
        <w:rPr>
          <w:lang w:eastAsia="en-IE"/>
        </w:rPr>
      </w:pPr>
      <w:r>
        <w:rPr>
          <w:lang w:eastAsia="en-IE"/>
        </w:rPr>
        <w:t>This training f</w:t>
      </w:r>
      <w:r w:rsidRPr="0006186D">
        <w:rPr>
          <w:lang w:eastAsia="en-IE"/>
        </w:rPr>
        <w:t xml:space="preserve">ocus on upholding legal rights and ensuring access to </w:t>
      </w:r>
      <w:r>
        <w:rPr>
          <w:lang w:eastAsia="en-IE"/>
        </w:rPr>
        <w:t xml:space="preserve">the </w:t>
      </w:r>
      <w:r w:rsidRPr="0006186D">
        <w:rPr>
          <w:lang w:eastAsia="en-IE"/>
        </w:rPr>
        <w:t>fundamental civil, political, social and economic rights</w:t>
      </w:r>
      <w:r>
        <w:rPr>
          <w:lang w:eastAsia="en-IE"/>
        </w:rPr>
        <w:t xml:space="preserve"> of autistic people</w:t>
      </w:r>
      <w:r w:rsidRPr="0006186D">
        <w:rPr>
          <w:lang w:eastAsia="en-IE"/>
        </w:rPr>
        <w:t>.</w:t>
      </w:r>
      <w:r>
        <w:rPr>
          <w:lang w:eastAsia="en-IE"/>
        </w:rPr>
        <w:t xml:space="preserve"> It </w:t>
      </w:r>
      <w:r w:rsidRPr="0006186D">
        <w:rPr>
          <w:lang w:eastAsia="en-IE"/>
        </w:rPr>
        <w:t xml:space="preserve">connects </w:t>
      </w:r>
      <w:r>
        <w:rPr>
          <w:lang w:eastAsia="en-IE"/>
        </w:rPr>
        <w:t xml:space="preserve">autism </w:t>
      </w:r>
      <w:r w:rsidRPr="0006186D">
        <w:rPr>
          <w:lang w:eastAsia="en-IE"/>
        </w:rPr>
        <w:t xml:space="preserve">to legal frameworks and international conventions, like the </w:t>
      </w:r>
      <w:r>
        <w:rPr>
          <w:lang w:eastAsia="en-IE"/>
        </w:rPr>
        <w:t>UNCRPD</w:t>
      </w:r>
      <w:r w:rsidRPr="0006186D">
        <w:rPr>
          <w:lang w:eastAsia="en-IE"/>
        </w:rPr>
        <w:t>.</w:t>
      </w:r>
      <w:r>
        <w:rPr>
          <w:lang w:eastAsia="en-IE"/>
        </w:rPr>
        <w:t xml:space="preserve"> This training can incorporate elements of autism awareness and autism equality. </w:t>
      </w:r>
    </w:p>
    <w:p w14:paraId="09FE8DBF" w14:textId="265C6F99" w:rsidR="0045036A" w:rsidRDefault="00272873" w:rsidP="00C55B6A">
      <w:pPr>
        <w:pStyle w:val="Heading2"/>
        <w:rPr>
          <w:lang w:eastAsia="en-IE"/>
        </w:rPr>
      </w:pPr>
      <w:bookmarkStart w:id="28" w:name="_Toc222817885"/>
      <w:r>
        <w:rPr>
          <w:lang w:eastAsia="en-IE"/>
        </w:rPr>
        <w:t>Autism</w:t>
      </w:r>
      <w:r w:rsidRPr="0006186D">
        <w:rPr>
          <w:lang w:eastAsia="en-IE"/>
        </w:rPr>
        <w:t xml:space="preserve"> </w:t>
      </w:r>
      <w:r w:rsidR="0006186D" w:rsidRPr="0006186D">
        <w:rPr>
          <w:lang w:eastAsia="en-IE"/>
        </w:rPr>
        <w:t>equality training</w:t>
      </w:r>
      <w:bookmarkEnd w:id="28"/>
      <w:r w:rsidR="0006186D" w:rsidRPr="0006186D">
        <w:rPr>
          <w:lang w:eastAsia="en-IE"/>
        </w:rPr>
        <w:t xml:space="preserve"> </w:t>
      </w:r>
    </w:p>
    <w:p w14:paraId="7F21BDA4" w14:textId="1142EF0A" w:rsidR="00272873" w:rsidRPr="00272873" w:rsidRDefault="00272873" w:rsidP="00C54F92">
      <w:pPr>
        <w:rPr>
          <w:lang w:eastAsia="en-IE"/>
        </w:rPr>
      </w:pPr>
      <w:r>
        <w:rPr>
          <w:lang w:eastAsia="en-IE"/>
        </w:rPr>
        <w:t>This</w:t>
      </w:r>
      <w:r w:rsidRPr="00272873">
        <w:rPr>
          <w:lang w:eastAsia="en-IE"/>
        </w:rPr>
        <w:t xml:space="preserve"> training</w:t>
      </w:r>
      <w:r>
        <w:rPr>
          <w:lang w:eastAsia="en-IE"/>
        </w:rPr>
        <w:t xml:space="preserve"> </w:t>
      </w:r>
      <w:r w:rsidRPr="00272873">
        <w:rPr>
          <w:lang w:eastAsia="en-IE"/>
        </w:rPr>
        <w:t>is</w:t>
      </w:r>
      <w:r>
        <w:rPr>
          <w:lang w:eastAsia="en-IE"/>
        </w:rPr>
        <w:t xml:space="preserve"> </w:t>
      </w:r>
      <w:r w:rsidRPr="00272873">
        <w:rPr>
          <w:lang w:eastAsia="en-IE"/>
        </w:rPr>
        <w:t>a more in-depth approach than simple "awareness". It moves beyond basic facts about autism to focus on</w:t>
      </w:r>
      <w:r>
        <w:rPr>
          <w:lang w:eastAsia="en-IE"/>
        </w:rPr>
        <w:t xml:space="preserve"> </w:t>
      </w:r>
      <w:r w:rsidRPr="00C55B6A">
        <w:rPr>
          <w:lang w:eastAsia="en-IE"/>
        </w:rPr>
        <w:t xml:space="preserve">active inclusion, challenging discrimination, understanding legal obligations, and implementing practical, person-centred changes to create genuinely accessible </w:t>
      </w:r>
      <w:r>
        <w:rPr>
          <w:lang w:eastAsia="en-IE"/>
        </w:rPr>
        <w:t xml:space="preserve">and inclusive </w:t>
      </w:r>
      <w:r w:rsidRPr="00C55B6A">
        <w:rPr>
          <w:lang w:eastAsia="en-IE"/>
        </w:rPr>
        <w:t>environments</w:t>
      </w:r>
      <w:r w:rsidRPr="00272873">
        <w:rPr>
          <w:lang w:eastAsia="en-IE"/>
        </w:rPr>
        <w:t>.</w:t>
      </w:r>
      <w:r>
        <w:rPr>
          <w:lang w:eastAsia="en-IE"/>
        </w:rPr>
        <w:t xml:space="preserve"> This training is becoming more common and can incorporate autism awareness.</w:t>
      </w:r>
      <w:r>
        <w:rPr>
          <w:rStyle w:val="FootnoteReference"/>
          <w:lang w:eastAsia="en-IE"/>
        </w:rPr>
        <w:footnoteReference w:id="5"/>
      </w:r>
      <w:r>
        <w:rPr>
          <w:lang w:eastAsia="en-IE"/>
        </w:rPr>
        <w:t xml:space="preserve"> It </w:t>
      </w:r>
      <w:r>
        <w:t>is sometimes called Autism Inclusion Training</w:t>
      </w:r>
      <w:r w:rsidR="05448D3D">
        <w:t xml:space="preserve"> or Autism Understanding Training.</w:t>
      </w:r>
    </w:p>
    <w:p w14:paraId="01AFF2A2" w14:textId="4E945A9C" w:rsidR="00401E01" w:rsidRDefault="00530673" w:rsidP="00401E01">
      <w:pPr>
        <w:pStyle w:val="Heading1"/>
      </w:pPr>
      <w:bookmarkStart w:id="29" w:name="_Toc222817886"/>
      <w:r>
        <w:t>Selecting t</w:t>
      </w:r>
      <w:r w:rsidR="00401E01">
        <w:t>rainers</w:t>
      </w:r>
      <w:bookmarkEnd w:id="29"/>
    </w:p>
    <w:p w14:paraId="55FBEEF7" w14:textId="77777777" w:rsidR="00401E01" w:rsidRDefault="00401E01" w:rsidP="00401E01">
      <w:pPr>
        <w:pStyle w:val="Heading2"/>
      </w:pPr>
      <w:bookmarkStart w:id="30" w:name="_Toc222817887"/>
      <w:r>
        <w:t>Including lived experience</w:t>
      </w:r>
      <w:bookmarkEnd w:id="30"/>
    </w:p>
    <w:p w14:paraId="1022A6AD" w14:textId="21F462AE" w:rsidR="00AB35CD" w:rsidRDefault="00401E01" w:rsidP="00401E01">
      <w:pPr>
        <w:pStyle w:val="NDABullet"/>
        <w:numPr>
          <w:ilvl w:val="0"/>
          <w:numId w:val="0"/>
        </w:numPr>
      </w:pPr>
      <w:r>
        <w:t xml:space="preserve">Identifying a trainer who can deliver high quality training is essential where training is in-person or online. It is generally considered good practice that </w:t>
      </w:r>
      <w:r w:rsidR="00143B2F">
        <w:t xml:space="preserve">autism </w:t>
      </w:r>
      <w:r>
        <w:t xml:space="preserve">training is co-designed with </w:t>
      </w:r>
      <w:r w:rsidR="00143B2F">
        <w:t xml:space="preserve">autistic </w:t>
      </w:r>
      <w:r>
        <w:t>people and delivered</w:t>
      </w:r>
      <w:r w:rsidR="007E376D">
        <w:t>,</w:t>
      </w:r>
      <w:r>
        <w:t xml:space="preserve"> or co-delivered</w:t>
      </w:r>
      <w:r w:rsidR="007E376D">
        <w:t>,</w:t>
      </w:r>
      <w:r>
        <w:t xml:space="preserve"> by a</w:t>
      </w:r>
      <w:r w:rsidR="004D64AE">
        <w:t>n autistic</w:t>
      </w:r>
      <w:r>
        <w:t xml:space="preserve"> person. </w:t>
      </w:r>
    </w:p>
    <w:p w14:paraId="79E7AA4D" w14:textId="0505CB6B" w:rsidR="00401E01" w:rsidRDefault="00401E01" w:rsidP="00401E01">
      <w:r>
        <w:t>DPOs</w:t>
      </w:r>
      <w:r w:rsidR="00D85A14">
        <w:rPr>
          <w:rStyle w:val="FootnoteReference"/>
        </w:rPr>
        <w:footnoteReference w:id="6"/>
      </w:r>
      <w:r>
        <w:t xml:space="preserve"> </w:t>
      </w:r>
      <w:r w:rsidRPr="00CB2214">
        <w:t>are organisations that are led, directed, and governed by disabled people.</w:t>
      </w:r>
      <w:r>
        <w:t xml:space="preserve"> They believe that there is no greater qualification than the lived (or living) experience of </w:t>
      </w:r>
      <w:r w:rsidR="00143B2F">
        <w:t xml:space="preserve">an autistic </w:t>
      </w:r>
      <w:r>
        <w:t xml:space="preserve">person. Including </w:t>
      </w:r>
      <w:r w:rsidR="00143B2F">
        <w:t xml:space="preserve">autistic </w:t>
      </w:r>
      <w:r w:rsidR="007E376D">
        <w:t>people</w:t>
      </w:r>
      <w:r>
        <w:t xml:space="preserve"> as trainers</w:t>
      </w:r>
      <w:r w:rsidR="007E376D">
        <w:t>,</w:t>
      </w:r>
      <w:r>
        <w:t xml:space="preserve"> co-trainers</w:t>
      </w:r>
      <w:r w:rsidR="007E376D">
        <w:t>,</w:t>
      </w:r>
      <w:r w:rsidR="00011B2E">
        <w:t xml:space="preserve"> </w:t>
      </w:r>
      <w:r w:rsidR="006A213B">
        <w:t>or co-facilitators,</w:t>
      </w:r>
      <w:r w:rsidR="00011B2E">
        <w:t xml:space="preserve"> in the design of the training</w:t>
      </w:r>
      <w:r>
        <w:t xml:space="preserve">, offers authentic perspectives that challenge preconceptions. </w:t>
      </w:r>
      <w:r w:rsidR="00AB35CD">
        <w:t xml:space="preserve">DPOs can provide a lived experience perspective that is reflective of </w:t>
      </w:r>
      <w:r w:rsidR="007E376D">
        <w:t>their</w:t>
      </w:r>
      <w:r w:rsidR="00AB35CD">
        <w:t xml:space="preserve"> membership and can therefore be more valuable </w:t>
      </w:r>
      <w:r w:rsidR="00C368DD">
        <w:t>than</w:t>
      </w:r>
      <w:r w:rsidR="00AB35CD">
        <w:t xml:space="preserve"> an </w:t>
      </w:r>
      <w:r w:rsidR="00143B2F">
        <w:t xml:space="preserve">autistic </w:t>
      </w:r>
      <w:r w:rsidR="006A213B">
        <w:t>person</w:t>
      </w:r>
      <w:r w:rsidR="006A213B" w:rsidRPr="00143B2F">
        <w:t xml:space="preserve"> </w:t>
      </w:r>
      <w:r w:rsidR="00AB35CD" w:rsidRPr="00143B2F">
        <w:t xml:space="preserve">who </w:t>
      </w:r>
      <w:r w:rsidR="007E376D" w:rsidRPr="00143B2F">
        <w:t xml:space="preserve">is </w:t>
      </w:r>
      <w:r w:rsidR="00AB35CD" w:rsidRPr="00143B2F">
        <w:t>providing their unique perspective. Therefore, DPOs should be used where possible to deliver</w:t>
      </w:r>
      <w:r w:rsidR="007E376D" w:rsidRPr="00143B2F">
        <w:t>,</w:t>
      </w:r>
      <w:r w:rsidR="00AB35CD" w:rsidRPr="00143B2F">
        <w:t xml:space="preserve"> or co-deliver</w:t>
      </w:r>
      <w:r w:rsidR="006A213B">
        <w:t>/co-facilitate</w:t>
      </w:r>
      <w:r w:rsidR="007E376D" w:rsidRPr="00143B2F">
        <w:t>,</w:t>
      </w:r>
      <w:r w:rsidR="00AB35CD" w:rsidRPr="00143B2F">
        <w:t xml:space="preserve"> training. While some DPOs have developed their own training</w:t>
      </w:r>
      <w:r w:rsidR="00C93DB7" w:rsidRPr="00143B2F">
        <w:t>,</w:t>
      </w:r>
      <w:r w:rsidR="00AB35CD" w:rsidRPr="00143B2F">
        <w:t xml:space="preserve"> </w:t>
      </w:r>
      <w:r w:rsidR="00664A73" w:rsidRPr="00143B2F">
        <w:t xml:space="preserve">other </w:t>
      </w:r>
      <w:r w:rsidR="00AB35CD" w:rsidRPr="00143B2F">
        <w:t>DPOs are small and unfunded and may have limited capacity to provide</w:t>
      </w:r>
      <w:r w:rsidR="00AB35CD">
        <w:t xml:space="preserve"> training. </w:t>
      </w:r>
    </w:p>
    <w:p w14:paraId="5A15D10F" w14:textId="194865D2" w:rsidR="00C44E37" w:rsidRDefault="00C44E37" w:rsidP="00401E01">
      <w:r>
        <w:t xml:space="preserve">Where autistic people are involved in co-designing or in co-delivering </w:t>
      </w:r>
      <w:r w:rsidR="006A213B">
        <w:t xml:space="preserve">or co-facilitating </w:t>
      </w:r>
      <w:r>
        <w:t>training, it is important that they are paid for their time.</w:t>
      </w:r>
    </w:p>
    <w:p w14:paraId="5C353205" w14:textId="04A624D3" w:rsidR="007E376D" w:rsidRDefault="007E376D" w:rsidP="007E376D">
      <w:pPr>
        <w:pStyle w:val="Heading2"/>
      </w:pPr>
      <w:bookmarkStart w:id="31" w:name="_Toc222817888"/>
      <w:r>
        <w:t>P</w:t>
      </w:r>
      <w:r w:rsidR="003D7CD8">
        <w:t>ublic p</w:t>
      </w:r>
      <w:r>
        <w:t>rocurement process</w:t>
      </w:r>
      <w:bookmarkEnd w:id="31"/>
    </w:p>
    <w:p w14:paraId="17BAD7D1" w14:textId="58E3F2A3" w:rsidR="007E376D" w:rsidRDefault="00C5327C" w:rsidP="00401E01">
      <w:r w:rsidRPr="00C5327C">
        <w:t xml:space="preserve">The Office of Government Procurement (OGP) develops public procurement policy in Ireland. </w:t>
      </w:r>
      <w:r w:rsidR="003D7CD8">
        <w:t xml:space="preserve">The OGP’s </w:t>
      </w:r>
      <w:hyperlink r:id="rId24" w:history="1">
        <w:r w:rsidR="004D64AE" w:rsidRPr="00096C94">
          <w:rPr>
            <w:rStyle w:val="Hyperlink"/>
            <w:lang w:eastAsia="en-IE"/>
          </w:rPr>
          <w:t>Public Procurement Guidelines for Goods and Services</w:t>
        </w:r>
      </w:hyperlink>
      <w:r w:rsidR="004D64AE">
        <w:t xml:space="preserve"> </w:t>
      </w:r>
      <w:r w:rsidR="003D7CD8">
        <w:t xml:space="preserve"> emphasise the importance of selecting the most economically advantageous tender. This relates, primarily, to price and cost-effectiveness. In relation to quality the guidelines offer a menu of criteria including accessibility and design for all. In relation to two other criteria: delivery process and technical merit, organisations</w:t>
      </w:r>
      <w:r w:rsidR="00142FB5">
        <w:t xml:space="preserve"> are advised to </w:t>
      </w:r>
      <w:r w:rsidR="003D7CD8">
        <w:t xml:space="preserve">emphasise </w:t>
      </w:r>
      <w:r w:rsidR="00142FB5">
        <w:t xml:space="preserve">lived experience </w:t>
      </w:r>
      <w:r w:rsidR="003D7CD8">
        <w:t xml:space="preserve">and course certification </w:t>
      </w:r>
      <w:r w:rsidR="00142FB5">
        <w:t>in any tender documents or request for quotes when commissioning training, and to include a scoring criterion around the</w:t>
      </w:r>
      <w:r w:rsidR="003D7CD8">
        <w:t>se items.</w:t>
      </w:r>
      <w:r w:rsidR="00142FB5">
        <w:t xml:space="preserve"> </w:t>
      </w:r>
    </w:p>
    <w:p w14:paraId="477D4655" w14:textId="77777777" w:rsidR="00401E01" w:rsidRDefault="00401E01" w:rsidP="00401E01">
      <w:pPr>
        <w:pStyle w:val="Heading2"/>
      </w:pPr>
      <w:bookmarkStart w:id="32" w:name="_Toc222817889"/>
      <w:r>
        <w:t>Accreditation/Certification</w:t>
      </w:r>
      <w:bookmarkEnd w:id="32"/>
    </w:p>
    <w:p w14:paraId="2BFFF62F" w14:textId="2B39EF12" w:rsidR="00401E01" w:rsidRDefault="00401E01" w:rsidP="00401E01">
      <w:r>
        <w:t xml:space="preserve">Where possible an individual, or company, delivering the training should be accredited or their training certified. This allows an organisation to </w:t>
      </w:r>
      <w:r w:rsidR="003D5189" w:rsidRPr="00567A8D">
        <w:t>verify</w:t>
      </w:r>
      <w:r w:rsidRPr="00567A8D">
        <w:t xml:space="preserve"> that a course is high-quality, relevant, and meets specific standards</w:t>
      </w:r>
      <w:r>
        <w:t>. However</w:t>
      </w:r>
      <w:r w:rsidR="003D5189">
        <w:t>,</w:t>
      </w:r>
      <w:r>
        <w:t xml:space="preserve"> it can be difficult for individual trainers or DPOs to achieve such certification and a balance needs to be struck between seeking certification and incorporating lived experience. </w:t>
      </w:r>
    </w:p>
    <w:p w14:paraId="1594319C" w14:textId="377A7D9C" w:rsidR="00401E01" w:rsidRPr="00CE36AB" w:rsidRDefault="00401E01" w:rsidP="00401E01">
      <w:pPr>
        <w:rPr>
          <w:rFonts w:ascii="Aptos" w:eastAsia="Times New Roman" w:hAnsi="Aptos" w:cs="Aptos"/>
          <w:kern w:val="0"/>
          <w:szCs w:val="24"/>
          <w14:ligatures w14:val="none"/>
        </w:rPr>
      </w:pPr>
      <w:r>
        <w:t>Some commissioners of training may wish the training to be certified for</w:t>
      </w:r>
      <w:r w:rsidRPr="00CB2214">
        <w:t xml:space="preserve"> </w:t>
      </w:r>
      <w:r w:rsidRPr="00567A8D">
        <w:t>Continuing Professional Development (CPD)</w:t>
      </w:r>
      <w:r>
        <w:t>,</w:t>
      </w:r>
      <w:r w:rsidRPr="00CB2214">
        <w:rPr>
          <w:sz w:val="28"/>
          <w:szCs w:val="28"/>
        </w:rPr>
        <w:t xml:space="preserve"> </w:t>
      </w:r>
      <w:r w:rsidRPr="00567A8D">
        <w:t>which is often a requirement for maintaining licenses or certifications</w:t>
      </w:r>
      <w:r>
        <w:t xml:space="preserve"> for some groups of staff. </w:t>
      </w:r>
      <w:r w:rsidRPr="00CE36AB">
        <w:rPr>
          <w:rFonts w:eastAsia="Times New Roman" w:cs="Aptos"/>
          <w:kern w:val="0"/>
          <w:szCs w:val="24"/>
          <w14:ligatures w14:val="none"/>
        </w:rPr>
        <w:t xml:space="preserve">Some </w:t>
      </w:r>
      <w:r w:rsidR="004D64AE">
        <w:rPr>
          <w:rFonts w:eastAsia="Times New Roman" w:cs="Aptos"/>
          <w:kern w:val="0"/>
          <w:szCs w:val="24"/>
          <w14:ligatures w14:val="none"/>
        </w:rPr>
        <w:t>autism</w:t>
      </w:r>
      <w:r w:rsidR="004D64AE" w:rsidRPr="00CE36AB">
        <w:rPr>
          <w:rFonts w:eastAsia="Times New Roman" w:cs="Aptos"/>
          <w:kern w:val="0"/>
          <w:szCs w:val="24"/>
          <w14:ligatures w14:val="none"/>
        </w:rPr>
        <w:t xml:space="preserve"> </w:t>
      </w:r>
      <w:r w:rsidRPr="00CE36AB">
        <w:rPr>
          <w:rFonts w:eastAsia="Times New Roman" w:cs="Aptos"/>
          <w:kern w:val="0"/>
          <w:szCs w:val="24"/>
          <w14:ligatures w14:val="none"/>
        </w:rPr>
        <w:t xml:space="preserve">awareness training in Ireland is CPD certified by the CPD Certification Service in Ireland and the United Kingdom. </w:t>
      </w:r>
    </w:p>
    <w:p w14:paraId="713FDA8D" w14:textId="0696EE5E" w:rsidR="00401E01" w:rsidRDefault="004D64AE" w:rsidP="00401E01">
      <w:r>
        <w:t xml:space="preserve">There are currently no equivalent courses for autism like the Disability Awareness courses that are certified as part of the National Framework of Qualifications under </w:t>
      </w:r>
      <w:hyperlink r:id="rId25" w:history="1">
        <w:r w:rsidRPr="00096C94">
          <w:rPr>
            <w:rStyle w:val="Hyperlink"/>
          </w:rPr>
          <w:t>Quality and Qualifications Ireland</w:t>
        </w:r>
      </w:hyperlink>
      <w:r w:rsidR="00F01790">
        <w:t xml:space="preserve"> (QQI)</w:t>
      </w:r>
      <w:r>
        <w:rPr>
          <w:rStyle w:val="FootnoteReference"/>
        </w:rPr>
        <w:footnoteReference w:id="7"/>
      </w:r>
      <w:r>
        <w:t>.</w:t>
      </w:r>
    </w:p>
    <w:p w14:paraId="3B5AFB7B" w14:textId="26DD9CEC" w:rsidR="00401E01" w:rsidRDefault="00401E01" w:rsidP="00401E01">
      <w:pPr>
        <w:pStyle w:val="Heading2"/>
      </w:pPr>
      <w:bookmarkStart w:id="33" w:name="_Toc222817890"/>
      <w:r>
        <w:t xml:space="preserve">Knowledge of </w:t>
      </w:r>
      <w:r w:rsidR="007034B1">
        <w:t>autism</w:t>
      </w:r>
      <w:bookmarkEnd w:id="33"/>
    </w:p>
    <w:p w14:paraId="2C6E7F3E" w14:textId="77777777" w:rsidR="00401E01" w:rsidRDefault="00401E01" w:rsidP="00401E01">
      <w:r>
        <w:t>In general, trainers should have the knowledge and ability to deliver training that:</w:t>
      </w:r>
    </w:p>
    <w:p w14:paraId="26143408" w14:textId="5202C8DC" w:rsidR="00401E01" w:rsidRPr="007F1BD3" w:rsidRDefault="00401E01" w:rsidP="007A6541">
      <w:pPr>
        <w:pStyle w:val="ListParagraph"/>
        <w:numPr>
          <w:ilvl w:val="0"/>
          <w:numId w:val="54"/>
        </w:numPr>
      </w:pPr>
      <w:r w:rsidRPr="007F1BD3">
        <w:t>promote</w:t>
      </w:r>
      <w:r>
        <w:t>s</w:t>
      </w:r>
      <w:r w:rsidRPr="007F1BD3">
        <w:t xml:space="preserve"> </w:t>
      </w:r>
      <w:r w:rsidR="00F30420">
        <w:t xml:space="preserve">autism </w:t>
      </w:r>
      <w:r w:rsidRPr="007F1BD3">
        <w:t>equality and inclusion</w:t>
      </w:r>
    </w:p>
    <w:p w14:paraId="701CEDD2" w14:textId="245BD9D9" w:rsidR="00401E01" w:rsidRPr="007F1BD3" w:rsidRDefault="00401E01" w:rsidP="007A6541">
      <w:pPr>
        <w:pStyle w:val="ListParagraph"/>
        <w:numPr>
          <w:ilvl w:val="0"/>
          <w:numId w:val="54"/>
        </w:numPr>
      </w:pPr>
      <w:r w:rsidRPr="007F1BD3">
        <w:t>increase</w:t>
      </w:r>
      <w:r>
        <w:t>s</w:t>
      </w:r>
      <w:r w:rsidRPr="007F1BD3">
        <w:t xml:space="preserve"> awareness and understanding of </w:t>
      </w:r>
      <w:r w:rsidR="007034B1">
        <w:t xml:space="preserve">autistic </w:t>
      </w:r>
      <w:r>
        <w:t>people</w:t>
      </w:r>
      <w:r w:rsidRPr="007F1BD3">
        <w:t xml:space="preserve">, the social model of disability and the concept of </w:t>
      </w:r>
      <w:r w:rsidR="007034B1">
        <w:t>autism</w:t>
      </w:r>
      <w:r w:rsidR="007034B1" w:rsidRPr="007F1BD3">
        <w:t xml:space="preserve"> </w:t>
      </w:r>
      <w:r w:rsidRPr="007F1BD3">
        <w:t>equality</w:t>
      </w:r>
    </w:p>
    <w:p w14:paraId="20DC861B" w14:textId="72C1279B" w:rsidR="00401E01" w:rsidRPr="007F1BD3" w:rsidRDefault="00401E01" w:rsidP="007A6541">
      <w:pPr>
        <w:pStyle w:val="ListParagraph"/>
        <w:numPr>
          <w:ilvl w:val="0"/>
          <w:numId w:val="54"/>
        </w:numPr>
      </w:pPr>
      <w:r w:rsidRPr="007F1BD3">
        <w:t>provide</w:t>
      </w:r>
      <w:r>
        <w:t>s</w:t>
      </w:r>
      <w:r w:rsidRPr="007F1BD3">
        <w:t xml:space="preserve"> employees with the understanding and skills to recognise </w:t>
      </w:r>
      <w:r w:rsidR="007034B1">
        <w:t xml:space="preserve">autistic </w:t>
      </w:r>
      <w:r w:rsidR="00660927">
        <w:t>people</w:t>
      </w:r>
      <w:r w:rsidRPr="007F1BD3">
        <w:t xml:space="preserve"> as individuals</w:t>
      </w:r>
      <w:proofErr w:type="gramStart"/>
      <w:r w:rsidR="00660927">
        <w:t>,</w:t>
      </w:r>
      <w:r w:rsidRPr="007F1BD3">
        <w:t xml:space="preserve"> in their own right</w:t>
      </w:r>
      <w:r w:rsidR="00660927">
        <w:t>,</w:t>
      </w:r>
      <w:r w:rsidRPr="007F1BD3">
        <w:t xml:space="preserve"> with</w:t>
      </w:r>
      <w:proofErr w:type="gramEnd"/>
      <w:r w:rsidRPr="007F1BD3">
        <w:t xml:space="preserve"> their own capacities and skills</w:t>
      </w:r>
    </w:p>
    <w:p w14:paraId="4711742D" w14:textId="771953FA" w:rsidR="00401E01" w:rsidRDefault="00401E01" w:rsidP="007A6541">
      <w:pPr>
        <w:pStyle w:val="ListParagraph"/>
        <w:numPr>
          <w:ilvl w:val="0"/>
          <w:numId w:val="54"/>
        </w:numPr>
      </w:pPr>
      <w:r w:rsidRPr="007F1BD3">
        <w:t>eliminate</w:t>
      </w:r>
      <w:r>
        <w:t>s</w:t>
      </w:r>
      <w:r w:rsidRPr="007F1BD3">
        <w:t xml:space="preserve"> negative assumptions, stereotypes, and attitudes about </w:t>
      </w:r>
      <w:r w:rsidR="007034B1">
        <w:t>autistic people</w:t>
      </w:r>
      <w:r w:rsidRPr="007F1BD3">
        <w:t xml:space="preserve"> in the workplace</w:t>
      </w:r>
    </w:p>
    <w:p w14:paraId="03A2CF4C" w14:textId="21B7829A" w:rsidR="00401E01" w:rsidRDefault="00300E5B" w:rsidP="007A6541">
      <w:pPr>
        <w:pStyle w:val="ListParagraph"/>
        <w:numPr>
          <w:ilvl w:val="0"/>
          <w:numId w:val="54"/>
        </w:numPr>
      </w:pPr>
      <w:r>
        <w:t xml:space="preserve">demonstrates </w:t>
      </w:r>
      <w:r w:rsidR="00401E01">
        <w:t xml:space="preserve">knowledge of </w:t>
      </w:r>
      <w:r w:rsidR="007034B1">
        <w:t xml:space="preserve">autism </w:t>
      </w:r>
      <w:r w:rsidR="00401E01">
        <w:t>policy issues</w:t>
      </w:r>
    </w:p>
    <w:p w14:paraId="50308D3C" w14:textId="77777777" w:rsidR="00660927" w:rsidRDefault="00530673" w:rsidP="00D50094">
      <w:r>
        <w:t xml:space="preserve">The trainer also needs to have the ability to set learning objectives for the training. </w:t>
      </w:r>
    </w:p>
    <w:p w14:paraId="739D0144" w14:textId="314D8DE0" w:rsidR="00401E01" w:rsidRDefault="00401E01" w:rsidP="00D50094">
      <w:r>
        <w:t xml:space="preserve">Appendix </w:t>
      </w:r>
      <w:r w:rsidR="003D5189">
        <w:t>3</w:t>
      </w:r>
      <w:r>
        <w:t xml:space="preserve"> provides some examples of what could be included in </w:t>
      </w:r>
      <w:r w:rsidR="007034B1">
        <w:t xml:space="preserve">autism </w:t>
      </w:r>
      <w:r>
        <w:t xml:space="preserve">training. </w:t>
      </w:r>
    </w:p>
    <w:p w14:paraId="2494E3CA" w14:textId="0C4C1ABE" w:rsidR="00B04162" w:rsidRDefault="005110D8" w:rsidP="00B04162">
      <w:pPr>
        <w:pStyle w:val="Heading1"/>
      </w:pPr>
      <w:bookmarkStart w:id="34" w:name="_Toc222817891"/>
      <w:bookmarkStart w:id="35" w:name="_Hlk211521503"/>
      <w:bookmarkEnd w:id="13"/>
      <w:r>
        <w:t>Delivery of training</w:t>
      </w:r>
      <w:bookmarkEnd w:id="34"/>
    </w:p>
    <w:bookmarkEnd w:id="35"/>
    <w:p w14:paraId="51815B34" w14:textId="32887FDF" w:rsidR="005110D8" w:rsidRDefault="003F358D" w:rsidP="00521B24">
      <w:r>
        <w:t>How the training is delivered is a key decision that will be influenced by the training budget available, the number of staff to be trained</w:t>
      </w:r>
      <w:r w:rsidR="005110D8">
        <w:t xml:space="preserve"> and their location</w:t>
      </w:r>
      <w:r>
        <w:t xml:space="preserve">, </w:t>
      </w:r>
      <w:r w:rsidR="005110D8">
        <w:t>and</w:t>
      </w:r>
      <w:r>
        <w:t xml:space="preserve"> the ability of the participants to properly engage and really absorb the information. </w:t>
      </w:r>
      <w:r w:rsidR="005110D8">
        <w:t xml:space="preserve">Access to technology is also important to consider for online or e-learning participation. </w:t>
      </w:r>
    </w:p>
    <w:p w14:paraId="5E9C9044" w14:textId="7D136ECD" w:rsidR="006D4CD5" w:rsidRDefault="003F358D" w:rsidP="00521B24">
      <w:r>
        <w:t xml:space="preserve">The following </w:t>
      </w:r>
      <w:r w:rsidR="00D50094">
        <w:t xml:space="preserve">training </w:t>
      </w:r>
      <w:r>
        <w:t xml:space="preserve">options are </w:t>
      </w:r>
      <w:r w:rsidR="00D50094">
        <w:t xml:space="preserve">generally </w:t>
      </w:r>
      <w:r>
        <w:t>available</w:t>
      </w:r>
      <w:r w:rsidR="00300E5B">
        <w:t>:</w:t>
      </w:r>
      <w:r>
        <w:t xml:space="preserve"> </w:t>
      </w:r>
    </w:p>
    <w:p w14:paraId="72ADC85A" w14:textId="7DF6C422" w:rsidR="006D4CD5" w:rsidRDefault="003F358D" w:rsidP="006D4CD5">
      <w:pPr>
        <w:pStyle w:val="ListParagraph"/>
        <w:numPr>
          <w:ilvl w:val="0"/>
          <w:numId w:val="46"/>
        </w:numPr>
      </w:pPr>
      <w:r>
        <w:t>In</w:t>
      </w:r>
      <w:r w:rsidR="00660927">
        <w:t>-</w:t>
      </w:r>
      <w:r>
        <w:t>person</w:t>
      </w:r>
      <w:r w:rsidR="00521B24">
        <w:t xml:space="preserve"> training </w:t>
      </w:r>
    </w:p>
    <w:p w14:paraId="2344CA10" w14:textId="3FB800CB" w:rsidR="003F358D" w:rsidRDefault="003F358D" w:rsidP="006D4CD5">
      <w:pPr>
        <w:pStyle w:val="ListParagraph"/>
        <w:numPr>
          <w:ilvl w:val="0"/>
          <w:numId w:val="46"/>
        </w:numPr>
      </w:pPr>
      <w:r>
        <w:t>O</w:t>
      </w:r>
      <w:r w:rsidR="00521B24">
        <w:t>nline</w:t>
      </w:r>
      <w:r>
        <w:t xml:space="preserve"> training</w:t>
      </w:r>
      <w:r w:rsidR="00521B24">
        <w:t xml:space="preserve"> </w:t>
      </w:r>
    </w:p>
    <w:p w14:paraId="30EB61B0" w14:textId="10B93AD5" w:rsidR="006D4CD5" w:rsidRDefault="003F358D" w:rsidP="006D4CD5">
      <w:pPr>
        <w:pStyle w:val="ListParagraph"/>
        <w:numPr>
          <w:ilvl w:val="0"/>
          <w:numId w:val="46"/>
        </w:numPr>
      </w:pPr>
      <w:r>
        <w:t>H</w:t>
      </w:r>
      <w:r w:rsidR="00521B24">
        <w:t xml:space="preserve">ybrid </w:t>
      </w:r>
      <w:r>
        <w:t>training</w:t>
      </w:r>
    </w:p>
    <w:p w14:paraId="331C5E52" w14:textId="17A4261A" w:rsidR="00027D7E" w:rsidRDefault="00027D7E" w:rsidP="006D4CD5">
      <w:pPr>
        <w:pStyle w:val="ListParagraph"/>
        <w:numPr>
          <w:ilvl w:val="0"/>
          <w:numId w:val="46"/>
        </w:numPr>
      </w:pPr>
      <w:r>
        <w:t>eLearning</w:t>
      </w:r>
    </w:p>
    <w:p w14:paraId="1115F98D" w14:textId="4743B5DD" w:rsidR="009A4E30" w:rsidRPr="00660927" w:rsidRDefault="003F358D" w:rsidP="00D64F0A">
      <w:r w:rsidRPr="00F31F4D">
        <w:t xml:space="preserve">The best training format depends on </w:t>
      </w:r>
      <w:r>
        <w:t>the</w:t>
      </w:r>
      <w:r w:rsidRPr="00F31F4D">
        <w:t xml:space="preserve"> learning style</w:t>
      </w:r>
      <w:r>
        <w:t xml:space="preserve"> of the employees</w:t>
      </w:r>
      <w:r w:rsidRPr="00F31F4D">
        <w:t xml:space="preserve"> and </w:t>
      </w:r>
      <w:r>
        <w:t>the purpose of the training</w:t>
      </w:r>
      <w:r w:rsidR="00C368DD">
        <w:t>.</w:t>
      </w:r>
      <w:r>
        <w:t xml:space="preserve"> </w:t>
      </w:r>
      <w:r w:rsidR="009A4E30">
        <w:t>Critical</w:t>
      </w:r>
      <w:r w:rsidR="00097388">
        <w:t xml:space="preserve"> to providing </w:t>
      </w:r>
      <w:r w:rsidR="009A4E30">
        <w:t xml:space="preserve">accessible and inclusive </w:t>
      </w:r>
      <w:r w:rsidR="00097388">
        <w:t xml:space="preserve">training is ensuring that all the formats being delivered are universally designed. </w:t>
      </w:r>
      <w:r w:rsidR="00097388" w:rsidRPr="00097388">
        <w:t xml:space="preserve">The NDA </w:t>
      </w:r>
      <w:r w:rsidR="009A4E30">
        <w:t>collaborated with</w:t>
      </w:r>
      <w:r w:rsidR="00097388">
        <w:t xml:space="preserve"> </w:t>
      </w:r>
      <w:r w:rsidR="00097388" w:rsidRPr="00097388">
        <w:t xml:space="preserve">the </w:t>
      </w:r>
      <w:r w:rsidR="00660927" w:rsidRPr="00660927">
        <w:t xml:space="preserve">Department of Public Expenditure, Infrastructure, Public Service Reform and Digitalisation </w:t>
      </w:r>
      <w:r w:rsidR="00097388">
        <w:t xml:space="preserve">in </w:t>
      </w:r>
      <w:r w:rsidR="009A4E30">
        <w:t xml:space="preserve">producing </w:t>
      </w:r>
      <w:hyperlink r:id="rId26" w:history="1">
        <w:r w:rsidR="00286397" w:rsidRPr="00096C94">
          <w:rPr>
            <w:rStyle w:val="Hyperlink"/>
          </w:rPr>
          <w:t>Customer Communications Toolkit for Services to the Public – A Universal Design Approach</w:t>
        </w:r>
      </w:hyperlink>
      <w:r w:rsidR="00286397">
        <w:t xml:space="preserve"> </w:t>
      </w:r>
      <w:r w:rsidR="00097388" w:rsidRPr="00097388">
        <w:t xml:space="preserve">as a useful resource in designing alternative formats </w:t>
      </w:r>
      <w:r w:rsidR="009A4E30">
        <w:t>covering spoken, signed, written and digital</w:t>
      </w:r>
      <w:r w:rsidR="004B1D24">
        <w:t xml:space="preserve"> communication</w:t>
      </w:r>
      <w:r w:rsidR="009A4E30">
        <w:t>.</w:t>
      </w:r>
    </w:p>
    <w:p w14:paraId="261783FE" w14:textId="496FFCAD" w:rsidR="00D64F0A" w:rsidRDefault="00027D7E" w:rsidP="00D64F0A">
      <w:r>
        <w:t>Organisations should consider these options and decide on the best method based upon the needs and capacity of the organisation</w:t>
      </w:r>
      <w:r w:rsidR="003F358D">
        <w:t>.</w:t>
      </w:r>
      <w:r w:rsidR="00D64F0A" w:rsidRPr="00D64F0A">
        <w:t xml:space="preserve"> </w:t>
      </w:r>
      <w:r w:rsidR="00D50094">
        <w:t xml:space="preserve">Participatory training tends to have better results than lecture style training but requires more time. </w:t>
      </w:r>
      <w:r w:rsidR="00D64F0A">
        <w:t>Regardless of the format the trainer should be facilitated to use a variety of methods to suit the training including</w:t>
      </w:r>
      <w:r w:rsidR="00300E5B">
        <w:t>:</w:t>
      </w:r>
    </w:p>
    <w:p w14:paraId="6F2F6D41" w14:textId="77777777" w:rsidR="00D64F0A" w:rsidRDefault="00D64F0A" w:rsidP="00D64F0A">
      <w:pPr>
        <w:pStyle w:val="ListParagraph"/>
        <w:numPr>
          <w:ilvl w:val="0"/>
          <w:numId w:val="30"/>
        </w:numPr>
      </w:pPr>
      <w:r>
        <w:t>Presentations</w:t>
      </w:r>
    </w:p>
    <w:p w14:paraId="097F497B" w14:textId="77777777" w:rsidR="00D64F0A" w:rsidRDefault="00D64F0A" w:rsidP="00D64F0A">
      <w:pPr>
        <w:pStyle w:val="ListParagraph"/>
        <w:numPr>
          <w:ilvl w:val="0"/>
          <w:numId w:val="30"/>
        </w:numPr>
      </w:pPr>
      <w:r>
        <w:t>Visual aids</w:t>
      </w:r>
    </w:p>
    <w:p w14:paraId="7332B8B1" w14:textId="77777777" w:rsidR="00D64F0A" w:rsidRDefault="00D64F0A" w:rsidP="00D64F0A">
      <w:pPr>
        <w:pStyle w:val="ListParagraph"/>
        <w:numPr>
          <w:ilvl w:val="0"/>
          <w:numId w:val="30"/>
        </w:numPr>
      </w:pPr>
      <w:r>
        <w:t>Case studies</w:t>
      </w:r>
    </w:p>
    <w:p w14:paraId="7BE4434D" w14:textId="77777777" w:rsidR="00D64F0A" w:rsidRDefault="00D64F0A" w:rsidP="00D64F0A">
      <w:pPr>
        <w:pStyle w:val="ListParagraph"/>
        <w:numPr>
          <w:ilvl w:val="0"/>
          <w:numId w:val="30"/>
        </w:numPr>
      </w:pPr>
      <w:r>
        <w:t>Practical Exercises</w:t>
      </w:r>
    </w:p>
    <w:p w14:paraId="69B314BF" w14:textId="2F2A545E" w:rsidR="00097388" w:rsidRDefault="00D64F0A" w:rsidP="00097388">
      <w:pPr>
        <w:pStyle w:val="ListParagraph"/>
        <w:numPr>
          <w:ilvl w:val="0"/>
          <w:numId w:val="30"/>
        </w:numPr>
      </w:pPr>
      <w:r>
        <w:t>Role Play</w:t>
      </w:r>
    </w:p>
    <w:p w14:paraId="319A0C6D" w14:textId="5BE9FF6B" w:rsidR="006D4CD5" w:rsidRDefault="003F358D" w:rsidP="006D4CD5">
      <w:pPr>
        <w:pStyle w:val="Heading2"/>
      </w:pPr>
      <w:bookmarkStart w:id="36" w:name="_Toc222817892"/>
      <w:r>
        <w:t>In</w:t>
      </w:r>
      <w:r w:rsidR="00286397">
        <w:t>-</w:t>
      </w:r>
      <w:r>
        <w:t>person training</w:t>
      </w:r>
      <w:bookmarkEnd w:id="36"/>
    </w:p>
    <w:p w14:paraId="0F24A659" w14:textId="2FCEC92B" w:rsidR="006D4CD5" w:rsidRDefault="00D50094" w:rsidP="00234CD3">
      <w:r>
        <w:t>In</w:t>
      </w:r>
      <w:r w:rsidR="006D4CD5">
        <w:t>-person training in an organisation’s office or at an external location</w:t>
      </w:r>
      <w:r>
        <w:t xml:space="preserve"> is the traditional approach to training</w:t>
      </w:r>
      <w:r w:rsidR="006D4CD5">
        <w:t xml:space="preserve">. </w:t>
      </w:r>
      <w:r>
        <w:t>It offers</w:t>
      </w:r>
      <w:r w:rsidR="00D64F0A" w:rsidRPr="00F31F4D">
        <w:t xml:space="preserve"> direct interaction</w:t>
      </w:r>
      <w:r w:rsidR="00D64F0A">
        <w:t xml:space="preserve"> with the trainer and with peers.</w:t>
      </w:r>
      <w:r w:rsidR="00D64F0A" w:rsidDel="003F358D">
        <w:t xml:space="preserve"> </w:t>
      </w:r>
      <w:r w:rsidR="00D64F0A">
        <w:t xml:space="preserve">It works best for experiential learning such as role play and intensive, focused sessions. </w:t>
      </w:r>
    </w:p>
    <w:p w14:paraId="105A973B" w14:textId="3342B1A5" w:rsidR="00F31F4D" w:rsidRDefault="008962B6" w:rsidP="00F31F4D">
      <w:r>
        <w:t xml:space="preserve">The benefits </w:t>
      </w:r>
      <w:r w:rsidR="00B06751">
        <w:t>of in</w:t>
      </w:r>
      <w:r w:rsidR="00720052">
        <w:t>-</w:t>
      </w:r>
      <w:r w:rsidR="00B06751">
        <w:t xml:space="preserve">person training </w:t>
      </w:r>
      <w:r w:rsidR="004B1D24">
        <w:t xml:space="preserve">may </w:t>
      </w:r>
      <w:r w:rsidR="00D50094">
        <w:t>include</w:t>
      </w:r>
      <w:r>
        <w:t>:</w:t>
      </w:r>
    </w:p>
    <w:p w14:paraId="7E6871BF" w14:textId="3DB3B226" w:rsidR="00F31F4D" w:rsidRDefault="00720052" w:rsidP="00017536">
      <w:pPr>
        <w:pStyle w:val="NDABullet"/>
      </w:pPr>
      <w:r>
        <w:t xml:space="preserve">The option </w:t>
      </w:r>
      <w:r w:rsidR="007647DE">
        <w:t>to do</w:t>
      </w:r>
      <w:r w:rsidR="00F31F4D">
        <w:t xml:space="preserve"> practical activities</w:t>
      </w:r>
      <w:r w:rsidR="007647DE">
        <w:t xml:space="preserve"> such as role play</w:t>
      </w:r>
    </w:p>
    <w:p w14:paraId="07E098E3" w14:textId="7C64EF80" w:rsidR="00F31F4D" w:rsidRDefault="00F31F4D" w:rsidP="00017536">
      <w:pPr>
        <w:pStyle w:val="NDABullet"/>
      </w:pPr>
      <w:r>
        <w:t>Deeper engagement</w:t>
      </w:r>
      <w:r w:rsidR="00D50094">
        <w:t xml:space="preserve"> as p</w:t>
      </w:r>
      <w:r>
        <w:t>articipants can ask questions as they arise and participate in immediate, dynamic</w:t>
      </w:r>
      <w:r w:rsidR="00683106">
        <w:t>,</w:t>
      </w:r>
      <w:r>
        <w:t xml:space="preserve"> and interactive discussions</w:t>
      </w:r>
    </w:p>
    <w:p w14:paraId="4E55F08A" w14:textId="54EB0670" w:rsidR="00F31F4D" w:rsidRDefault="00F31F4D" w:rsidP="00017536">
      <w:pPr>
        <w:pStyle w:val="NDABullet"/>
      </w:pPr>
      <w:r>
        <w:t>Stronger networking</w:t>
      </w:r>
      <w:r w:rsidR="00720052">
        <w:t xml:space="preserve"> where face</w:t>
      </w:r>
      <w:r>
        <w:t xml:space="preserve">-to-face interaction </w:t>
      </w:r>
      <w:r w:rsidR="00017536">
        <w:t xml:space="preserve">can </w:t>
      </w:r>
      <w:r>
        <w:t>foster stronger connections, empathy</w:t>
      </w:r>
      <w:r w:rsidR="00683106">
        <w:t>,</w:t>
      </w:r>
      <w:r>
        <w:t xml:space="preserve"> and collaborative learning among attendees</w:t>
      </w:r>
    </w:p>
    <w:p w14:paraId="75752D38" w14:textId="3055C166" w:rsidR="00F31F4D" w:rsidRDefault="00F31F4D" w:rsidP="00017536">
      <w:pPr>
        <w:pStyle w:val="NDABullet"/>
      </w:pPr>
      <w:r>
        <w:t>Higher retention</w:t>
      </w:r>
      <w:r w:rsidR="00720052">
        <w:t xml:space="preserve"> where d</w:t>
      </w:r>
      <w:r>
        <w:t xml:space="preserve">irect learning experiences often lead to better knowledge retention than passive online consumption </w:t>
      </w:r>
    </w:p>
    <w:p w14:paraId="2B54B4EE" w14:textId="07EBD62E" w:rsidR="00F31F4D" w:rsidRDefault="008962B6" w:rsidP="00A06419">
      <w:pPr>
        <w:pStyle w:val="AfterList"/>
      </w:pPr>
      <w:r>
        <w:t>The c</w:t>
      </w:r>
      <w:r w:rsidR="00F31F4D">
        <w:t>hallenges</w:t>
      </w:r>
      <w:r>
        <w:t xml:space="preserve"> </w:t>
      </w:r>
      <w:r w:rsidR="00B06751">
        <w:t xml:space="preserve">of in-person training </w:t>
      </w:r>
      <w:r w:rsidR="004B1D24">
        <w:t xml:space="preserve">may </w:t>
      </w:r>
      <w:r w:rsidR="00D50094">
        <w:t>include</w:t>
      </w:r>
      <w:r>
        <w:t xml:space="preserve">: </w:t>
      </w:r>
    </w:p>
    <w:p w14:paraId="09202A60" w14:textId="40401E98" w:rsidR="00F31F4D" w:rsidRDefault="00F31F4D" w:rsidP="00017536">
      <w:pPr>
        <w:pStyle w:val="NDABullet"/>
      </w:pPr>
      <w:r>
        <w:t>Less flexibilit</w:t>
      </w:r>
      <w:r w:rsidR="00D50094">
        <w:t xml:space="preserve">y as it </w:t>
      </w:r>
      <w:r>
        <w:t>demands specific dates, times, and locations</w:t>
      </w:r>
    </w:p>
    <w:p w14:paraId="3206482B" w14:textId="76E290A5" w:rsidR="00F31F4D" w:rsidRDefault="00F31F4D" w:rsidP="00017536">
      <w:pPr>
        <w:pStyle w:val="NDABullet"/>
      </w:pPr>
      <w:r>
        <w:t>Higher costs</w:t>
      </w:r>
      <w:r w:rsidR="00851FE1">
        <w:t xml:space="preserve"> including </w:t>
      </w:r>
      <w:r>
        <w:t>expenses for travel, venues, and materials</w:t>
      </w:r>
    </w:p>
    <w:p w14:paraId="35E142D1" w14:textId="00146DC8" w:rsidR="001951BD" w:rsidRDefault="00300E5B" w:rsidP="00017536">
      <w:pPr>
        <w:pStyle w:val="NDABullet"/>
      </w:pPr>
      <w:r>
        <w:t xml:space="preserve">Fewer </w:t>
      </w:r>
      <w:r w:rsidR="00851FE1">
        <w:t xml:space="preserve">participants as </w:t>
      </w:r>
      <w:r w:rsidR="00E85FCA">
        <w:t>g</w:t>
      </w:r>
      <w:r w:rsidR="001951BD">
        <w:t>enerally smaller numbers of staff participate in an in-person training session</w:t>
      </w:r>
    </w:p>
    <w:p w14:paraId="242C388A" w14:textId="77777777" w:rsidR="004B1D24" w:rsidRDefault="004B1D24" w:rsidP="004B1D24">
      <w:pPr>
        <w:pStyle w:val="NDABullet"/>
      </w:pPr>
      <w:r>
        <w:t>A lack of accessible transport options to and from the location</w:t>
      </w:r>
    </w:p>
    <w:p w14:paraId="66CBB660" w14:textId="3B7266E5" w:rsidR="004B1D24" w:rsidRDefault="00A076F7" w:rsidP="004B1D24">
      <w:pPr>
        <w:pStyle w:val="NDABullet"/>
      </w:pPr>
      <w:r>
        <w:t>More challenging for s</w:t>
      </w:r>
      <w:r w:rsidR="004B1D24">
        <w:t xml:space="preserve">ome participants </w:t>
      </w:r>
      <w:r>
        <w:t>for example</w:t>
      </w:r>
      <w:r w:rsidR="004B1D24">
        <w:t xml:space="preserve"> due to their neurodiversity</w:t>
      </w:r>
    </w:p>
    <w:p w14:paraId="67EEF1AF" w14:textId="40119AFB" w:rsidR="00F31F4D" w:rsidRDefault="00F31F4D" w:rsidP="00234CD3">
      <w:pPr>
        <w:pStyle w:val="Heading2"/>
      </w:pPr>
      <w:bookmarkStart w:id="37" w:name="_Toc222817893"/>
      <w:r>
        <w:t>Online training</w:t>
      </w:r>
      <w:bookmarkEnd w:id="37"/>
    </w:p>
    <w:p w14:paraId="54BABD2F" w14:textId="4CE315C4" w:rsidR="00F31F4D" w:rsidRDefault="001951BD" w:rsidP="00F31F4D">
      <w:r>
        <w:t>O</w:t>
      </w:r>
      <w:r w:rsidRPr="00F31F4D">
        <w:t>nline training provid</w:t>
      </w:r>
      <w:r w:rsidR="00300E5B">
        <w:t>es</w:t>
      </w:r>
      <w:r w:rsidRPr="00F31F4D">
        <w:t xml:space="preserve"> maximum flexibility</w:t>
      </w:r>
      <w:r>
        <w:t xml:space="preserve"> for staff and the trainer which is particularly important when many </w:t>
      </w:r>
      <w:r w:rsidR="00300E5B">
        <w:t xml:space="preserve">organisations may </w:t>
      </w:r>
      <w:r>
        <w:t>have hybrid working arrangements. It is a convenient method for</w:t>
      </w:r>
      <w:r w:rsidR="00F31F4D">
        <w:t xml:space="preserve"> large, dispersed teams</w:t>
      </w:r>
      <w:r>
        <w:t>.</w:t>
      </w:r>
      <w:r w:rsidR="00F31F4D">
        <w:t xml:space="preserve"> </w:t>
      </w:r>
    </w:p>
    <w:p w14:paraId="1AF8A285" w14:textId="1C81B556" w:rsidR="00F31F4D" w:rsidRDefault="008962B6" w:rsidP="00F31F4D">
      <w:r>
        <w:t>The b</w:t>
      </w:r>
      <w:r w:rsidR="00F31F4D">
        <w:t>enefits</w:t>
      </w:r>
      <w:r>
        <w:t xml:space="preserve"> </w:t>
      </w:r>
      <w:r w:rsidR="007647DE">
        <w:t xml:space="preserve">of online training </w:t>
      </w:r>
      <w:r w:rsidR="004B1D24">
        <w:t xml:space="preserve">may </w:t>
      </w:r>
      <w:r w:rsidR="00E85FCA">
        <w:t>include</w:t>
      </w:r>
      <w:r>
        <w:t xml:space="preserve">: </w:t>
      </w:r>
    </w:p>
    <w:p w14:paraId="4F7F981D" w14:textId="078FB532" w:rsidR="00F31F4D" w:rsidRDefault="00F31F4D" w:rsidP="00017536">
      <w:pPr>
        <w:pStyle w:val="NDABullet"/>
      </w:pPr>
      <w:r>
        <w:t>Flexibility and convenience</w:t>
      </w:r>
      <w:r w:rsidR="00851FE1">
        <w:t xml:space="preserve"> as p</w:t>
      </w:r>
      <w:r>
        <w:t>articipants can complete the training at their own pace and on their own schedule</w:t>
      </w:r>
    </w:p>
    <w:p w14:paraId="6CFB7B88" w14:textId="035F2AB1" w:rsidR="00F31F4D" w:rsidRDefault="00F31F4D" w:rsidP="00017536">
      <w:pPr>
        <w:pStyle w:val="NDABullet"/>
      </w:pPr>
      <w:r>
        <w:t>Cost-effectiveness</w:t>
      </w:r>
      <w:r w:rsidR="00683106">
        <w:t xml:space="preserve"> where o</w:t>
      </w:r>
      <w:r>
        <w:t>nline courses eliminate travel, venue, and accommodation costs</w:t>
      </w:r>
    </w:p>
    <w:p w14:paraId="1989D877" w14:textId="1C5AC7CD" w:rsidR="00F31F4D" w:rsidRDefault="008962B6" w:rsidP="00A06419">
      <w:pPr>
        <w:pStyle w:val="AfterList"/>
      </w:pPr>
      <w:r>
        <w:t xml:space="preserve">The challenges </w:t>
      </w:r>
      <w:r w:rsidR="007647DE">
        <w:t>of online training</w:t>
      </w:r>
      <w:r w:rsidR="004B1D24">
        <w:t xml:space="preserve"> may</w:t>
      </w:r>
      <w:r w:rsidR="007647DE">
        <w:t xml:space="preserve"> </w:t>
      </w:r>
      <w:r w:rsidR="00E85FCA">
        <w:t>include</w:t>
      </w:r>
      <w:r>
        <w:t>:</w:t>
      </w:r>
    </w:p>
    <w:p w14:paraId="584219A9" w14:textId="3BC95073" w:rsidR="00F31F4D" w:rsidRDefault="00F31F4D" w:rsidP="00017536">
      <w:pPr>
        <w:pStyle w:val="NDABullet"/>
      </w:pPr>
      <w:r>
        <w:t>Engagement</w:t>
      </w:r>
      <w:r w:rsidR="0076242B">
        <w:t>,</w:t>
      </w:r>
      <w:r w:rsidR="00683106">
        <w:t xml:space="preserve"> where i</w:t>
      </w:r>
      <w:r>
        <w:t>t can be harder to maintain participant engagement and focus compared to live, interactive sessions</w:t>
      </w:r>
      <w:r w:rsidR="007647DE">
        <w:t xml:space="preserve"> (people </w:t>
      </w:r>
      <w:r w:rsidR="00300E5B">
        <w:t>may</w:t>
      </w:r>
      <w:r w:rsidR="007647DE">
        <w:t xml:space="preserve"> be distracted by their e-mails for example)</w:t>
      </w:r>
    </w:p>
    <w:p w14:paraId="7ADF3D5C" w14:textId="70AA46A1" w:rsidR="00F31F4D" w:rsidRDefault="007647DE" w:rsidP="00017536">
      <w:pPr>
        <w:pStyle w:val="NDABullet"/>
      </w:pPr>
      <w:r>
        <w:t xml:space="preserve">Not </w:t>
      </w:r>
      <w:r w:rsidR="0076242B">
        <w:t xml:space="preserve">being </w:t>
      </w:r>
      <w:r>
        <w:t xml:space="preserve">as easy to </w:t>
      </w:r>
      <w:r w:rsidR="0076242B">
        <w:t xml:space="preserve">give </w:t>
      </w:r>
      <w:r>
        <w:t>and receive feedback on practical exercises such as role play</w:t>
      </w:r>
    </w:p>
    <w:p w14:paraId="39E8F72A" w14:textId="430C6A0B" w:rsidR="00F31F4D" w:rsidRDefault="00F31F4D" w:rsidP="00017536">
      <w:pPr>
        <w:pStyle w:val="NDABullet"/>
      </w:pPr>
      <w:r>
        <w:t>Isolation</w:t>
      </w:r>
      <w:r w:rsidR="0076242B">
        <w:t xml:space="preserve"> brought about by the lack of personal</w:t>
      </w:r>
      <w:r>
        <w:t xml:space="preserve"> interaction, </w:t>
      </w:r>
      <w:r w:rsidR="0076242B">
        <w:t xml:space="preserve">where </w:t>
      </w:r>
      <w:r>
        <w:t xml:space="preserve">participants may feel isolated and miss networking opportunities and group discussions </w:t>
      </w:r>
    </w:p>
    <w:p w14:paraId="04F5E38C" w14:textId="1F90A95E" w:rsidR="0076242B" w:rsidRDefault="0076242B" w:rsidP="00A06419">
      <w:pPr>
        <w:pStyle w:val="NDABullet"/>
      </w:pPr>
      <w:r>
        <w:t>Certain meeting platforms being blocked by an organisation’s IT</w:t>
      </w:r>
    </w:p>
    <w:p w14:paraId="0B4A078F" w14:textId="6D66A77B" w:rsidR="00F31F4D" w:rsidRDefault="00F31F4D" w:rsidP="00234CD3">
      <w:pPr>
        <w:pStyle w:val="Heading2"/>
      </w:pPr>
      <w:bookmarkStart w:id="38" w:name="_Toc222817894"/>
      <w:r>
        <w:t>Hybrid training</w:t>
      </w:r>
      <w:bookmarkEnd w:id="38"/>
    </w:p>
    <w:p w14:paraId="3210A0BD" w14:textId="4E2B6912" w:rsidR="00F31F4D" w:rsidRDefault="007647DE" w:rsidP="00F31F4D">
      <w:r>
        <w:t>H</w:t>
      </w:r>
      <w:r w:rsidRPr="00F31F4D">
        <w:t>ybrid training</w:t>
      </w:r>
      <w:r w:rsidR="003766A7">
        <w:t xml:space="preserve"> can be done in two ways. The first</w:t>
      </w:r>
      <w:r w:rsidRPr="00F31F4D">
        <w:t xml:space="preserve"> </w:t>
      </w:r>
      <w:r>
        <w:t xml:space="preserve">is where </w:t>
      </w:r>
      <w:r w:rsidR="003766A7">
        <w:t xml:space="preserve">there are </w:t>
      </w:r>
      <w:r w:rsidR="00683106">
        <w:t>a few</w:t>
      </w:r>
      <w:r w:rsidR="003766A7">
        <w:t xml:space="preserve"> </w:t>
      </w:r>
      <w:r w:rsidR="00E85FCA">
        <w:t xml:space="preserve">modules </w:t>
      </w:r>
      <w:r w:rsidR="003766A7">
        <w:t>for the training</w:t>
      </w:r>
      <w:r w:rsidR="00683106">
        <w:t xml:space="preserve">: </w:t>
      </w:r>
      <w:r w:rsidR="003766A7">
        <w:t xml:space="preserve">some where everyone attends </w:t>
      </w:r>
      <w:r>
        <w:t>in person</w:t>
      </w:r>
      <w:r w:rsidR="00683106">
        <w:t>;</w:t>
      </w:r>
      <w:r>
        <w:t xml:space="preserve"> and some</w:t>
      </w:r>
      <w:r w:rsidR="003766A7">
        <w:t xml:space="preserve"> where everyone attends</w:t>
      </w:r>
      <w:r>
        <w:t xml:space="preserve"> online. </w:t>
      </w:r>
      <w:r w:rsidR="003766A7">
        <w:t xml:space="preserve">The second is where training can have some people attending in person and some online at the same time. </w:t>
      </w:r>
    </w:p>
    <w:p w14:paraId="42F33772" w14:textId="1DE9AF08" w:rsidR="00F31F4D" w:rsidRDefault="008962B6" w:rsidP="00F31F4D">
      <w:r>
        <w:t>The b</w:t>
      </w:r>
      <w:r w:rsidR="00F31F4D">
        <w:t>enefits</w:t>
      </w:r>
      <w:r w:rsidR="007647DE">
        <w:t xml:space="preserve"> of hybrid training</w:t>
      </w:r>
      <w:r>
        <w:t xml:space="preserve"> </w:t>
      </w:r>
      <w:r w:rsidR="004B1D24">
        <w:t xml:space="preserve">may </w:t>
      </w:r>
      <w:r w:rsidR="00E85FCA">
        <w:t>include</w:t>
      </w:r>
      <w:r>
        <w:t>:</w:t>
      </w:r>
    </w:p>
    <w:p w14:paraId="07A2E084" w14:textId="18724EA2" w:rsidR="00F31F4D" w:rsidRDefault="00683106" w:rsidP="00017536">
      <w:pPr>
        <w:pStyle w:val="NDABullet"/>
      </w:pPr>
      <w:r>
        <w:t>The b</w:t>
      </w:r>
      <w:r w:rsidR="00F31F4D">
        <w:t>est of both worlds</w:t>
      </w:r>
      <w:r>
        <w:t xml:space="preserve"> where</w:t>
      </w:r>
      <w:r w:rsidR="00F31F4D">
        <w:t xml:space="preserve"> </w:t>
      </w:r>
      <w:r>
        <w:t xml:space="preserve">the </w:t>
      </w:r>
      <w:r w:rsidR="00F31F4D">
        <w:t xml:space="preserve">hybrid model leverages the convenience and </w:t>
      </w:r>
      <w:proofErr w:type="gramStart"/>
      <w:r w:rsidR="00F31F4D">
        <w:t>reach</w:t>
      </w:r>
      <w:proofErr w:type="gramEnd"/>
      <w:r w:rsidR="00F31F4D">
        <w:t xml:space="preserve"> of online delivery for some content while reserving in-person sessions for collaborative or practical workshops</w:t>
      </w:r>
    </w:p>
    <w:p w14:paraId="0E8BE21A" w14:textId="5A10C470" w:rsidR="00F31F4D" w:rsidRDefault="00F31F4D" w:rsidP="00017536">
      <w:pPr>
        <w:pStyle w:val="NDABullet"/>
      </w:pPr>
      <w:r>
        <w:t>Increased accessibility</w:t>
      </w:r>
      <w:r w:rsidR="004F1619">
        <w:t>,</w:t>
      </w:r>
      <w:r w:rsidR="00683106">
        <w:t xml:space="preserve"> where hybrid</w:t>
      </w:r>
      <w:r>
        <w:t xml:space="preserve"> allows participants who may be unable to attend</w:t>
      </w:r>
      <w:r w:rsidR="00683106">
        <w:t>,</w:t>
      </w:r>
      <w:r w:rsidR="007647DE">
        <w:t xml:space="preserve"> if all session</w:t>
      </w:r>
      <w:r w:rsidR="00300E5B">
        <w:t>s</w:t>
      </w:r>
      <w:r w:rsidR="007647DE">
        <w:t xml:space="preserve"> were</w:t>
      </w:r>
      <w:r>
        <w:t xml:space="preserve"> in-person</w:t>
      </w:r>
      <w:r w:rsidR="00683106">
        <w:t>,</w:t>
      </w:r>
      <w:r w:rsidR="00E85FCA">
        <w:t xml:space="preserve"> </w:t>
      </w:r>
      <w:r>
        <w:t xml:space="preserve">to </w:t>
      </w:r>
      <w:r w:rsidR="007647DE">
        <w:t xml:space="preserve">participate </w:t>
      </w:r>
    </w:p>
    <w:p w14:paraId="3630DC83" w14:textId="715455CE" w:rsidR="00F31F4D" w:rsidRDefault="00F31F4D" w:rsidP="00017536">
      <w:pPr>
        <w:pStyle w:val="NDABullet"/>
      </w:pPr>
      <w:r>
        <w:t>Dynamic engagement</w:t>
      </w:r>
      <w:r w:rsidR="004F1619">
        <w:t>,</w:t>
      </w:r>
      <w:r w:rsidR="00683106">
        <w:t xml:space="preserve"> where</w:t>
      </w:r>
      <w:r w:rsidR="004F1619">
        <w:t xml:space="preserve"> through </w:t>
      </w:r>
      <w:r>
        <w:t>blending formats, the training experience can be more engaging and dynamic, accommodating a wider range of learning styles</w:t>
      </w:r>
      <w:r w:rsidR="00300E5B">
        <w:t>.</w:t>
      </w:r>
      <w:r>
        <w:t xml:space="preserve"> </w:t>
      </w:r>
    </w:p>
    <w:p w14:paraId="0B8856CC" w14:textId="4E2425BE" w:rsidR="00F31F4D" w:rsidRDefault="009E40D5" w:rsidP="00A06419">
      <w:pPr>
        <w:pStyle w:val="AfterList"/>
      </w:pPr>
      <w:r>
        <w:t>The c</w:t>
      </w:r>
      <w:r w:rsidR="00F31F4D">
        <w:t>hallenges</w:t>
      </w:r>
      <w:r>
        <w:t xml:space="preserve"> </w:t>
      </w:r>
      <w:r w:rsidR="00E85FCA">
        <w:t xml:space="preserve">of hybrid training </w:t>
      </w:r>
      <w:r w:rsidR="004B1D24">
        <w:t xml:space="preserve">may </w:t>
      </w:r>
      <w:r w:rsidR="00E85FCA">
        <w:t>include</w:t>
      </w:r>
      <w:r>
        <w:t>:</w:t>
      </w:r>
    </w:p>
    <w:p w14:paraId="473CADCE" w14:textId="40332D30" w:rsidR="003766A7" w:rsidRDefault="004F1619" w:rsidP="004F1619">
      <w:pPr>
        <w:pStyle w:val="NDABullet"/>
      </w:pPr>
      <w:r>
        <w:t>The overall training, or module(s), may take longer to deliver</w:t>
      </w:r>
      <w:r w:rsidR="003766A7">
        <w:t xml:space="preserve"> </w:t>
      </w:r>
      <w:r>
        <w:t xml:space="preserve">which could </w:t>
      </w:r>
      <w:r w:rsidR="003766A7">
        <w:t>be more costly and require more organisation</w:t>
      </w:r>
    </w:p>
    <w:p w14:paraId="6B0DEF79" w14:textId="0A14979C" w:rsidR="003766A7" w:rsidRDefault="00911C77" w:rsidP="00A06419">
      <w:pPr>
        <w:pStyle w:val="AfterList"/>
      </w:pPr>
      <w:r>
        <w:t>Regarding</w:t>
      </w:r>
      <w:r w:rsidR="003766A7">
        <w:t xml:space="preserve"> the hybrid training w</w:t>
      </w:r>
      <w:r w:rsidR="00E85FCA">
        <w:t>h</w:t>
      </w:r>
      <w:r w:rsidR="003766A7">
        <w:t xml:space="preserve">ere some </w:t>
      </w:r>
      <w:r w:rsidR="00300E5B">
        <w:t xml:space="preserve">attendees </w:t>
      </w:r>
      <w:r w:rsidR="003766A7">
        <w:t xml:space="preserve">are </w:t>
      </w:r>
      <w:r w:rsidR="00683106">
        <w:t>present</w:t>
      </w:r>
      <w:r w:rsidR="003766A7">
        <w:t xml:space="preserve"> and some online there </w:t>
      </w:r>
      <w:r w:rsidR="004B1D24">
        <w:t xml:space="preserve">may be </w:t>
      </w:r>
      <w:r w:rsidR="004F1619">
        <w:t>several</w:t>
      </w:r>
      <w:r w:rsidR="003766A7">
        <w:t xml:space="preserve"> challenges including: </w:t>
      </w:r>
    </w:p>
    <w:p w14:paraId="08769559" w14:textId="038277C9" w:rsidR="00F31F4D" w:rsidRDefault="00F31F4D" w:rsidP="00017536">
      <w:pPr>
        <w:pStyle w:val="NDABullet"/>
      </w:pPr>
      <w:r>
        <w:t>Coordinating between in-person and virtual participants can be challenging and requires careful planning and robust technology</w:t>
      </w:r>
    </w:p>
    <w:p w14:paraId="0FCCA156" w14:textId="77777777" w:rsidR="00F756EC" w:rsidRDefault="00F756EC" w:rsidP="00F756EC">
      <w:pPr>
        <w:pStyle w:val="NDABullet"/>
      </w:pPr>
      <w:r>
        <w:t>Certain meeting platforms being blocked by an organisation’s IT</w:t>
      </w:r>
    </w:p>
    <w:p w14:paraId="484C2483" w14:textId="04313B55" w:rsidR="00F31F4D" w:rsidRDefault="00F31F4D" w:rsidP="00017536">
      <w:pPr>
        <w:pStyle w:val="NDABullet"/>
      </w:pPr>
      <w:r>
        <w:t>Ensuring that online participants feel as engaged as their in-person counterparts requires an intentional and well-structured approach</w:t>
      </w:r>
    </w:p>
    <w:p w14:paraId="604E52BA" w14:textId="77777777" w:rsidR="006D4CD5" w:rsidRDefault="006D4CD5" w:rsidP="00A071DE">
      <w:pPr>
        <w:pStyle w:val="Heading2"/>
      </w:pPr>
      <w:bookmarkStart w:id="39" w:name="_Toc222817895"/>
      <w:r>
        <w:t>eLearning</w:t>
      </w:r>
      <w:bookmarkEnd w:id="39"/>
    </w:p>
    <w:p w14:paraId="1309DE33" w14:textId="3D426AA2" w:rsidR="00E15DFA" w:rsidRDefault="00E15DFA" w:rsidP="006F5F9A">
      <w:pPr>
        <w:pStyle w:val="NDABullet"/>
        <w:numPr>
          <w:ilvl w:val="0"/>
          <w:numId w:val="0"/>
        </w:numPr>
      </w:pPr>
      <w:r w:rsidRPr="00E15DFA">
        <w:t>eLearning is a digital-based mode of learning, which uses various forms of electronic media</w:t>
      </w:r>
      <w:r w:rsidR="006F5F9A">
        <w:t>. All eLearning services should be accessible</w:t>
      </w:r>
      <w:r w:rsidR="008110A0">
        <w:t xml:space="preserve"> for all users</w:t>
      </w:r>
      <w:r w:rsidR="006F5F9A">
        <w:t>, for example people using a screen reader. For service providers under the scope of the EAA new</w:t>
      </w:r>
      <w:r w:rsidR="006F5F9A" w:rsidRPr="008A1F77">
        <w:t xml:space="preserve"> e</w:t>
      </w:r>
      <w:r w:rsidR="006F5F9A">
        <w:t>L</w:t>
      </w:r>
      <w:r w:rsidR="006F5F9A" w:rsidRPr="008A1F77">
        <w:t>earning services are required to be compliant with the</w:t>
      </w:r>
      <w:r w:rsidR="008110A0">
        <w:t xml:space="preserve"> accessibility provisions of the</w:t>
      </w:r>
      <w:r w:rsidR="006F5F9A" w:rsidRPr="008A1F77">
        <w:t xml:space="preserve"> </w:t>
      </w:r>
      <w:r w:rsidR="006F5F9A">
        <w:t xml:space="preserve">EAA and existing service providers </w:t>
      </w:r>
      <w:r w:rsidR="006F5F9A" w:rsidRPr="008A1F77">
        <w:t>must become compliant by June 2030</w:t>
      </w:r>
      <w:r w:rsidR="006F5F9A">
        <w:t>.</w:t>
      </w:r>
      <w:r w:rsidR="006F5F9A">
        <w:rPr>
          <w:rStyle w:val="FootnoteReference"/>
        </w:rPr>
        <w:footnoteReference w:id="8"/>
      </w:r>
    </w:p>
    <w:p w14:paraId="54963961" w14:textId="27B30593" w:rsidR="005110D8" w:rsidRDefault="005110D8" w:rsidP="00A071DE">
      <w:r>
        <w:t>The benefits of e</w:t>
      </w:r>
      <w:r w:rsidR="003D5189">
        <w:t>L</w:t>
      </w:r>
      <w:r>
        <w:t>earning</w:t>
      </w:r>
      <w:r w:rsidR="00E85FCA">
        <w:t xml:space="preserve"> </w:t>
      </w:r>
      <w:r w:rsidR="004B1D24">
        <w:t xml:space="preserve">may </w:t>
      </w:r>
      <w:r w:rsidR="00E85FCA">
        <w:t>include:</w:t>
      </w:r>
      <w:r w:rsidRPr="005110D8">
        <w:t xml:space="preserve"> </w:t>
      </w:r>
    </w:p>
    <w:p w14:paraId="665A117E" w14:textId="6C22653D" w:rsidR="005110D8" w:rsidRDefault="005110D8" w:rsidP="005110D8">
      <w:pPr>
        <w:pStyle w:val="NDABullet"/>
      </w:pPr>
      <w:r>
        <w:t>Some ‘off the shelf’ training</w:t>
      </w:r>
      <w:r w:rsidR="00911C77">
        <w:t xml:space="preserve"> is</w:t>
      </w:r>
      <w:r>
        <w:t xml:space="preserve"> already available </w:t>
      </w:r>
      <w:r w:rsidR="00E15DFA">
        <w:t>and can be cost-effective</w:t>
      </w:r>
      <w:r w:rsidR="00E85FCA">
        <w:t xml:space="preserve"> to use particularly for large numbers of staff</w:t>
      </w:r>
    </w:p>
    <w:p w14:paraId="4568F002" w14:textId="17EB2091" w:rsidR="005110D8" w:rsidRDefault="005110D8" w:rsidP="005110D8">
      <w:pPr>
        <w:pStyle w:val="NDABullet"/>
      </w:pPr>
      <w:r>
        <w:t>Self-paced learning</w:t>
      </w:r>
      <w:r w:rsidR="00CD314A">
        <w:t xml:space="preserve"> means </w:t>
      </w:r>
      <w:r w:rsidR="004B1D24">
        <w:t xml:space="preserve">participants </w:t>
      </w:r>
      <w:r>
        <w:t xml:space="preserve">can do the training at their own pace and review materials as many times as needed. It offers greater autonomy and less social pressure for those who prefer to learn independently </w:t>
      </w:r>
    </w:p>
    <w:p w14:paraId="5AA58FC4" w14:textId="7DDD205E" w:rsidR="00E15DFA" w:rsidRDefault="00097388" w:rsidP="005110D8">
      <w:pPr>
        <w:pStyle w:val="NDABullet"/>
      </w:pPr>
      <w:r>
        <w:t xml:space="preserve">Taking a Universal Design approach ensures that the </w:t>
      </w:r>
      <w:r w:rsidR="00E15DFA">
        <w:t xml:space="preserve">e-learning </w:t>
      </w:r>
      <w:r w:rsidR="00CD314A">
        <w:t>covers multiple</w:t>
      </w:r>
      <w:r w:rsidR="00E15DFA">
        <w:t xml:space="preserve"> formats including videos, interactive elements and quizzes </w:t>
      </w:r>
      <w:r>
        <w:t xml:space="preserve">to </w:t>
      </w:r>
      <w:r w:rsidR="00E15DFA">
        <w:t>mak</w:t>
      </w:r>
      <w:r>
        <w:t xml:space="preserve">e it both accessible and </w:t>
      </w:r>
      <w:r w:rsidR="00E15DFA">
        <w:t xml:space="preserve">engaging </w:t>
      </w:r>
    </w:p>
    <w:p w14:paraId="6121FCC0" w14:textId="5D115D5F" w:rsidR="005110D8" w:rsidRDefault="005110D8" w:rsidP="00A06419">
      <w:pPr>
        <w:pStyle w:val="AfterList"/>
      </w:pPr>
      <w:r>
        <w:t>The challenges of e</w:t>
      </w:r>
      <w:r w:rsidR="003D5189">
        <w:t>L</w:t>
      </w:r>
      <w:r>
        <w:t>earning</w:t>
      </w:r>
      <w:r w:rsidR="00E85FCA">
        <w:t xml:space="preserve"> </w:t>
      </w:r>
      <w:r w:rsidR="004B1D24">
        <w:t xml:space="preserve">may </w:t>
      </w:r>
      <w:r w:rsidR="00E85FCA">
        <w:t>include:</w:t>
      </w:r>
    </w:p>
    <w:p w14:paraId="489D5F16" w14:textId="34D919AA" w:rsidR="00E85FCA" w:rsidRDefault="00C2156C" w:rsidP="00234CD3">
      <w:pPr>
        <w:pStyle w:val="NDABullet"/>
      </w:pPr>
      <w:r>
        <w:t>Being</w:t>
      </w:r>
      <w:r w:rsidR="008110A0">
        <w:t xml:space="preserve"> e</w:t>
      </w:r>
      <w:r w:rsidR="005110D8">
        <w:t>xpensive</w:t>
      </w:r>
      <w:r w:rsidR="00E85FCA">
        <w:t xml:space="preserve"> and time consuming</w:t>
      </w:r>
      <w:r w:rsidR="005110D8">
        <w:t xml:space="preserve"> to develop </w:t>
      </w:r>
    </w:p>
    <w:p w14:paraId="377D85B9" w14:textId="34DB4952" w:rsidR="005110D8" w:rsidRDefault="00CD314A" w:rsidP="00234CD3">
      <w:pPr>
        <w:pStyle w:val="NDABullet"/>
      </w:pPr>
      <w:r>
        <w:t>A r</w:t>
      </w:r>
      <w:r w:rsidR="00E85FCA">
        <w:t xml:space="preserve">isk of becoming outdated and expensive to update </w:t>
      </w:r>
    </w:p>
    <w:p w14:paraId="57951C62" w14:textId="53B5DCA5" w:rsidR="00E15DFA" w:rsidRDefault="00CD314A" w:rsidP="00E15DFA">
      <w:pPr>
        <w:pStyle w:val="NDABullet"/>
      </w:pPr>
      <w:r>
        <w:t>A r</w:t>
      </w:r>
      <w:r w:rsidR="00E15DFA">
        <w:t>isk of isolation for remote learners as there are no in-person discussions and activities and there may not be an opportunity to ask for clarifications</w:t>
      </w:r>
    </w:p>
    <w:p w14:paraId="5D2C8BA7" w14:textId="410CF8C6" w:rsidR="006D4CD5" w:rsidRDefault="00E15DFA" w:rsidP="00530673">
      <w:pPr>
        <w:pStyle w:val="Heading1"/>
      </w:pPr>
      <w:bookmarkStart w:id="40" w:name="_Toc222817896"/>
      <w:r>
        <w:t>Ensuring inclusive and accessible training</w:t>
      </w:r>
      <w:bookmarkEnd w:id="40"/>
    </w:p>
    <w:p w14:paraId="73D8F126" w14:textId="324D1C3D" w:rsidR="00CD314A" w:rsidRDefault="00521B24" w:rsidP="00521B24">
      <w:r>
        <w:t xml:space="preserve">What follows </w:t>
      </w:r>
      <w:r w:rsidR="008915C9">
        <w:t>is some brief guidance to ensure that the training is</w:t>
      </w:r>
      <w:r>
        <w:t xml:space="preserve"> accessible </w:t>
      </w:r>
      <w:r w:rsidR="008915C9">
        <w:t>to all</w:t>
      </w:r>
      <w:r w:rsidR="00296C6C">
        <w:t xml:space="preserve"> including the trainer and the </w:t>
      </w:r>
      <w:r w:rsidR="004B1D24">
        <w:t>participants</w:t>
      </w:r>
      <w:r>
        <w:t xml:space="preserve">. </w:t>
      </w:r>
    </w:p>
    <w:p w14:paraId="7DAC3057" w14:textId="584F4362" w:rsidR="00521B24" w:rsidRDefault="00521B24" w:rsidP="00521B24">
      <w:r>
        <w:t xml:space="preserve">Section 3 of the NDA’s </w:t>
      </w:r>
      <w:hyperlink r:id="rId27" w:history="1">
        <w:r w:rsidRPr="00096C94">
          <w:rPr>
            <w:rStyle w:val="Hyperlink"/>
          </w:rPr>
          <w:t>Participation Matters</w:t>
        </w:r>
      </w:hyperlink>
      <w:r>
        <w:t xml:space="preserve"> publication has </w:t>
      </w:r>
      <w:r w:rsidR="00296C6C">
        <w:t>more detailed advice in this area</w:t>
      </w:r>
      <w:r>
        <w:t>.</w:t>
      </w:r>
    </w:p>
    <w:p w14:paraId="1645AF55" w14:textId="4DED61A0" w:rsidR="00296C6C" w:rsidRDefault="00296C6C" w:rsidP="00521B24">
      <w:r>
        <w:t>The training should be developed using Universal Design principles</w:t>
      </w:r>
      <w:r w:rsidR="00401E01">
        <w:rPr>
          <w:rStyle w:val="FootnoteReference"/>
        </w:rPr>
        <w:footnoteReference w:id="9"/>
      </w:r>
      <w:r>
        <w:t xml:space="preserve"> meaning that the training is accessible to all. </w:t>
      </w:r>
      <w:r w:rsidRPr="005921FB">
        <w:t>Accessibility should</w:t>
      </w:r>
      <w:r w:rsidR="003308BC">
        <w:t xml:space="preserve"> </w:t>
      </w:r>
      <w:proofErr w:type="gramStart"/>
      <w:r w:rsidR="003308BC">
        <w:t xml:space="preserve">not </w:t>
      </w:r>
      <w:r w:rsidRPr="005921FB">
        <w:t xml:space="preserve"> be</w:t>
      </w:r>
      <w:proofErr w:type="gramEnd"/>
      <w:r w:rsidRPr="005921FB">
        <w:t xml:space="preserve"> an afterthought</w:t>
      </w:r>
      <w:r>
        <w:t xml:space="preserve"> and should be b</w:t>
      </w:r>
      <w:r w:rsidRPr="005921FB">
        <w:t>uil</w:t>
      </w:r>
      <w:r w:rsidR="001E74E5">
        <w:t>t</w:t>
      </w:r>
      <w:r w:rsidRPr="005921FB">
        <w:t xml:space="preserve"> into</w:t>
      </w:r>
      <w:r>
        <w:t xml:space="preserve"> planning. While this approach should ensure that the training is accessible to most people reasonable accommodations may have to be provided for individuals, for example, if someone requires Irish Sign Language interpretation or captioning to participate</w:t>
      </w:r>
      <w:r w:rsidR="009D4C8D">
        <w:rPr>
          <w:rStyle w:val="FootnoteReference"/>
        </w:rPr>
        <w:footnoteReference w:id="10"/>
      </w:r>
      <w:r w:rsidR="004B1D24">
        <w:t xml:space="preserve">. </w:t>
      </w:r>
      <w:r>
        <w:t xml:space="preserve">Clear contact information should be provided so that </w:t>
      </w:r>
      <w:r w:rsidR="004B1D24">
        <w:t xml:space="preserve">participants </w:t>
      </w:r>
      <w:r>
        <w:t>can</w:t>
      </w:r>
      <w:r w:rsidRPr="005921FB">
        <w:t xml:space="preserve"> request accommodations </w:t>
      </w:r>
      <w:r>
        <w:t>if required.</w:t>
      </w:r>
    </w:p>
    <w:p w14:paraId="747BDB54" w14:textId="77777777" w:rsidR="009D4C8D" w:rsidRDefault="009D4C8D" w:rsidP="009D4C8D">
      <w:pPr>
        <w:pStyle w:val="BeforeList"/>
      </w:pPr>
      <w:r w:rsidRPr="006F5F9A">
        <w:t xml:space="preserve">Provide reasonable accommodations </w:t>
      </w:r>
      <w:r>
        <w:t>when requested such as:</w:t>
      </w:r>
    </w:p>
    <w:p w14:paraId="4E9A2B1D" w14:textId="77777777" w:rsidR="009D4C8D" w:rsidRDefault="009D4C8D" w:rsidP="003213F8">
      <w:pPr>
        <w:pStyle w:val="NDABullet"/>
      </w:pPr>
      <w:r>
        <w:t>A visual guide of the location/building in advance (this can be helpful to people who find going to new places challenging)</w:t>
      </w:r>
    </w:p>
    <w:p w14:paraId="0B74CC48" w14:textId="1062C49B" w:rsidR="009D4C8D" w:rsidRDefault="009D4C8D" w:rsidP="003213F8">
      <w:pPr>
        <w:pStyle w:val="NDABullet"/>
      </w:pPr>
      <w:r>
        <w:t xml:space="preserve">Allowing a participant </w:t>
      </w:r>
      <w:r w:rsidRPr="006F5F9A">
        <w:t>to bring their guide</w:t>
      </w:r>
      <w:r>
        <w:t>/assistance</w:t>
      </w:r>
      <w:r w:rsidRPr="006F5F9A">
        <w:t xml:space="preserve"> dog with them</w:t>
      </w:r>
    </w:p>
    <w:p w14:paraId="1ACDAA58" w14:textId="65B65248" w:rsidR="009D4C8D" w:rsidRDefault="009D4C8D" w:rsidP="003213F8">
      <w:pPr>
        <w:pStyle w:val="NDABullet"/>
      </w:pPr>
      <w:r w:rsidRPr="005921FB">
        <w:t>Includ</w:t>
      </w:r>
      <w:r>
        <w:t>ing</w:t>
      </w:r>
      <w:r w:rsidRPr="005921FB">
        <w:t xml:space="preserve"> sensory-friendly zones for neurodivergent attendees</w:t>
      </w:r>
    </w:p>
    <w:p w14:paraId="727E40A3" w14:textId="2F6C8FA5" w:rsidR="00FC02A4" w:rsidRDefault="009D4C8D" w:rsidP="003213F8">
      <w:pPr>
        <w:pStyle w:val="NDABullet"/>
      </w:pPr>
      <w:r>
        <w:t xml:space="preserve">Providing captioning </w:t>
      </w:r>
    </w:p>
    <w:p w14:paraId="5F0CB0AF" w14:textId="60826DB2" w:rsidR="009D4C8D" w:rsidRDefault="00FC02A4" w:rsidP="003213F8">
      <w:pPr>
        <w:pStyle w:val="NDABullet"/>
      </w:pPr>
      <w:r>
        <w:t xml:space="preserve">Providing </w:t>
      </w:r>
      <w:r w:rsidR="009D4C8D">
        <w:t>Irish Sign Language interpretation</w:t>
      </w:r>
    </w:p>
    <w:p w14:paraId="04E304B1" w14:textId="77777777" w:rsidR="009D4C8D" w:rsidRDefault="009D4C8D" w:rsidP="003213F8">
      <w:pPr>
        <w:pStyle w:val="NDABullet"/>
      </w:pPr>
      <w:r>
        <w:t xml:space="preserve">Frequent breaks </w:t>
      </w:r>
    </w:p>
    <w:p w14:paraId="1437A8FC" w14:textId="3BE5F40A" w:rsidR="009D4C8D" w:rsidRDefault="009D4C8D" w:rsidP="003213F8">
      <w:pPr>
        <w:pStyle w:val="NDABullet"/>
      </w:pPr>
      <w:r>
        <w:t>Consult</w:t>
      </w:r>
      <w:r w:rsidR="00F3670C">
        <w:t>ing</w:t>
      </w:r>
      <w:r>
        <w:t xml:space="preserve"> with participants in advance to ensure communications and resources are accessible </w:t>
      </w:r>
    </w:p>
    <w:p w14:paraId="365A853E" w14:textId="4325C52C" w:rsidR="009D4C8D" w:rsidRDefault="009D4C8D" w:rsidP="003213F8">
      <w:pPr>
        <w:pStyle w:val="NDABullet"/>
      </w:pPr>
      <w:r w:rsidRPr="006F5F9A">
        <w:t>Us</w:t>
      </w:r>
      <w:r w:rsidR="00F3670C">
        <w:t>ing</w:t>
      </w:r>
      <w:r w:rsidRPr="006F5F9A">
        <w:t xml:space="preserve"> plain language and ensur</w:t>
      </w:r>
      <w:r w:rsidR="00F3670C">
        <w:t>ing</w:t>
      </w:r>
      <w:r w:rsidRPr="006F5F9A">
        <w:t xml:space="preserve"> electronic information is screen-reader-accessible</w:t>
      </w:r>
    </w:p>
    <w:p w14:paraId="49B6701E" w14:textId="5CA2C469" w:rsidR="009D4C8D" w:rsidRPr="00296C6C" w:rsidRDefault="009D4C8D" w:rsidP="003213F8">
      <w:pPr>
        <w:pStyle w:val="NDABullet"/>
      </w:pPr>
      <w:r w:rsidRPr="00296C6C">
        <w:t>Ensur</w:t>
      </w:r>
      <w:r w:rsidR="00F3670C">
        <w:t>ing</w:t>
      </w:r>
      <w:r w:rsidRPr="00296C6C">
        <w:t xml:space="preserve"> ramps, lifts, wide doorways, and accessible toilets are available and clearly signposted</w:t>
      </w:r>
    </w:p>
    <w:p w14:paraId="76F80B82" w14:textId="4959E403" w:rsidR="009D4C8D" w:rsidRPr="005921FB" w:rsidRDefault="00F3670C" w:rsidP="003213F8">
      <w:pPr>
        <w:pStyle w:val="NDABullet"/>
      </w:pPr>
      <w:r>
        <w:t>P</w:t>
      </w:r>
      <w:r w:rsidR="009D4C8D" w:rsidRPr="005921FB">
        <w:t>rovid</w:t>
      </w:r>
      <w:r>
        <w:t>ing</w:t>
      </w:r>
      <w:r w:rsidR="009D4C8D" w:rsidRPr="005921FB">
        <w:t xml:space="preserve"> accessible parking and consider proximity to public transport</w:t>
      </w:r>
      <w:r w:rsidR="00BD015D">
        <w:t xml:space="preserve"> where possible</w:t>
      </w:r>
    </w:p>
    <w:p w14:paraId="24DE678D" w14:textId="49088DA8" w:rsidR="009D4C8D" w:rsidRDefault="009D4C8D" w:rsidP="003213F8">
      <w:pPr>
        <w:pStyle w:val="NDABullet"/>
      </w:pPr>
      <w:r w:rsidRPr="005921FB">
        <w:t>Ensur</w:t>
      </w:r>
      <w:r w:rsidR="00F3670C">
        <w:t>ing</w:t>
      </w:r>
      <w:r w:rsidRPr="005921FB">
        <w:t xml:space="preserve"> evacuation plans include provisions for people with disabilities</w:t>
      </w:r>
    </w:p>
    <w:p w14:paraId="0337404D" w14:textId="25986DA4" w:rsidR="009D4C8D" w:rsidRPr="00087781" w:rsidRDefault="009D4C8D" w:rsidP="003213F8">
      <w:pPr>
        <w:pStyle w:val="NDABullet"/>
        <w:rPr>
          <w:b/>
          <w:bCs/>
        </w:rPr>
      </w:pPr>
      <w:r w:rsidRPr="006F5F9A">
        <w:t>Allow</w:t>
      </w:r>
      <w:r w:rsidR="00F3670C">
        <w:t>ing</w:t>
      </w:r>
      <w:r w:rsidRPr="006F5F9A">
        <w:t xml:space="preserve"> </w:t>
      </w:r>
      <w:r>
        <w:t>participants</w:t>
      </w:r>
      <w:r w:rsidRPr="006F5F9A">
        <w:t xml:space="preserve"> to share accessibility feedback post-event</w:t>
      </w:r>
    </w:p>
    <w:p w14:paraId="5E3CC4DC" w14:textId="148FDA41" w:rsidR="00D82DF8" w:rsidRDefault="009D4C8D" w:rsidP="009D4C8D">
      <w:pPr>
        <w:pStyle w:val="AfterList"/>
      </w:pPr>
      <w:r>
        <w:t>Also consider the reasonable accommodations required for a</w:t>
      </w:r>
      <w:r w:rsidRPr="006F5F9A">
        <w:t xml:space="preserve"> disabled trainer</w:t>
      </w:r>
      <w:r>
        <w:t>.</w:t>
      </w:r>
    </w:p>
    <w:p w14:paraId="16DAF2D7" w14:textId="77777777" w:rsidR="007628F6" w:rsidRDefault="007628F6" w:rsidP="00530673">
      <w:pPr>
        <w:pStyle w:val="Heading2"/>
      </w:pPr>
      <w:bookmarkStart w:id="41" w:name="_Toc209619811"/>
      <w:bookmarkStart w:id="42" w:name="_Toc222817897"/>
      <w:r>
        <w:t>Evaluation and follow-up of training</w:t>
      </w:r>
      <w:bookmarkEnd w:id="41"/>
      <w:bookmarkEnd w:id="42"/>
    </w:p>
    <w:p w14:paraId="68A2DF2B" w14:textId="10B7F74D" w:rsidR="007628F6" w:rsidRDefault="007628F6" w:rsidP="007628F6">
      <w:r>
        <w:t xml:space="preserve">Evaluation of the training is as </w:t>
      </w:r>
      <w:r w:rsidR="008110A0">
        <w:t xml:space="preserve">important </w:t>
      </w:r>
      <w:r>
        <w:t>as the training itself, but is an element frequently neglected by organisations. Evaluation has benefits for:</w:t>
      </w:r>
    </w:p>
    <w:p w14:paraId="4B58763F" w14:textId="47C1DF8C" w:rsidR="007628F6" w:rsidRDefault="007628F6" w:rsidP="007628F6">
      <w:pPr>
        <w:pStyle w:val="ListParagraph"/>
        <w:numPr>
          <w:ilvl w:val="0"/>
          <w:numId w:val="22"/>
        </w:numPr>
      </w:pPr>
      <w:r>
        <w:t xml:space="preserve">The trainer – to assess their performance and their effectiveness in meeting the set </w:t>
      </w:r>
      <w:r w:rsidR="00CD314A">
        <w:t>objectives</w:t>
      </w:r>
    </w:p>
    <w:p w14:paraId="1BBD31DF" w14:textId="75E72CC4" w:rsidR="007628F6" w:rsidRDefault="007628F6" w:rsidP="007628F6">
      <w:pPr>
        <w:pStyle w:val="ListParagraph"/>
        <w:numPr>
          <w:ilvl w:val="0"/>
          <w:numId w:val="22"/>
        </w:numPr>
      </w:pPr>
      <w:r>
        <w:t xml:space="preserve">The </w:t>
      </w:r>
      <w:r w:rsidR="00E020B9">
        <w:t>participants</w:t>
      </w:r>
      <w:r>
        <w:t>– to assess their learning outcomes against the objectives</w:t>
      </w:r>
      <w:r w:rsidR="00AC13A0">
        <w:t xml:space="preserve"> and to gauge how accessible the training was</w:t>
      </w:r>
    </w:p>
    <w:p w14:paraId="442EE977" w14:textId="0FB7A2BF" w:rsidR="007628F6" w:rsidRDefault="007628F6" w:rsidP="007628F6">
      <w:pPr>
        <w:pStyle w:val="ListParagraph"/>
        <w:numPr>
          <w:ilvl w:val="0"/>
          <w:numId w:val="22"/>
        </w:numPr>
      </w:pPr>
      <w:r>
        <w:t>The organisation – to assess the extent to which the training objectives and outcomes aligned with organisational goals</w:t>
      </w:r>
      <w:r w:rsidR="00AC13A0">
        <w:t>, whether the approach worked and how accessible the training was</w:t>
      </w:r>
    </w:p>
    <w:p w14:paraId="7D985970" w14:textId="3D833038" w:rsidR="007628F6" w:rsidRDefault="006C61F8" w:rsidP="007628F6">
      <w:pPr>
        <w:pStyle w:val="Heading1"/>
      </w:pPr>
      <w:bookmarkStart w:id="43" w:name="_Toc222817898"/>
      <w:r>
        <w:t>Conclusion</w:t>
      </w:r>
      <w:bookmarkEnd w:id="43"/>
    </w:p>
    <w:p w14:paraId="63B7E6EF" w14:textId="296E8C48" w:rsidR="00530673" w:rsidRDefault="00530673" w:rsidP="00530673">
      <w:r>
        <w:t>While knowledge can be tested pre</w:t>
      </w:r>
      <w:r w:rsidR="00A77136">
        <w:t>-</w:t>
      </w:r>
      <w:r>
        <w:t xml:space="preserve"> and post</w:t>
      </w:r>
      <w:r w:rsidR="00A77136">
        <w:t>-</w:t>
      </w:r>
      <w:r>
        <w:t>training, measuring changes in behaviours and attitudes will be more difficult and therefore training should not be seen as a one</w:t>
      </w:r>
      <w:r w:rsidR="003D5189">
        <w:t>-</w:t>
      </w:r>
      <w:r>
        <w:t>off event but rather as a step on a journey towards a more inclusive workplace</w:t>
      </w:r>
      <w:r w:rsidR="007D410E">
        <w:t xml:space="preserve"> </w:t>
      </w:r>
      <w:bookmarkStart w:id="44" w:name="_Hlk220510045"/>
      <w:r w:rsidR="007D410E" w:rsidRPr="007D410E">
        <w:t>and as an ongoing conversation</w:t>
      </w:r>
      <w:bookmarkEnd w:id="44"/>
      <w:r>
        <w:t xml:space="preserve">. </w:t>
      </w:r>
    </w:p>
    <w:p w14:paraId="7FB001D6" w14:textId="5587374E" w:rsidR="00530673" w:rsidRDefault="00530673" w:rsidP="00530673">
      <w:pPr>
        <w:pStyle w:val="ListParagraph"/>
        <w:ind w:left="0"/>
      </w:pPr>
      <w:r w:rsidRPr="00401E01">
        <w:t>Staff training will be more successful when there is a commitment by senior management to a</w:t>
      </w:r>
      <w:r w:rsidR="00C44E37">
        <w:t>n</w:t>
      </w:r>
      <w:r w:rsidRPr="00401E01">
        <w:t xml:space="preserve"> </w:t>
      </w:r>
      <w:r w:rsidR="00C55B6A">
        <w:t>autism</w:t>
      </w:r>
      <w:r w:rsidR="00C55B6A" w:rsidRPr="00401E01">
        <w:t xml:space="preserve"> </w:t>
      </w:r>
      <w:r w:rsidRPr="00401E01">
        <w:t xml:space="preserve">inclusion ethos in the public body. Their understanding </w:t>
      </w:r>
      <w:r w:rsidRPr="00401E01">
        <w:rPr>
          <w:lang w:eastAsia="en-IE"/>
        </w:rPr>
        <w:t xml:space="preserve">of the value of </w:t>
      </w:r>
      <w:r w:rsidR="00A77136">
        <w:rPr>
          <w:lang w:eastAsia="en-IE"/>
        </w:rPr>
        <w:t xml:space="preserve">the </w:t>
      </w:r>
      <w:r w:rsidRPr="00401E01">
        <w:rPr>
          <w:lang w:eastAsia="en-IE"/>
        </w:rPr>
        <w:t xml:space="preserve">diverse identities of its employees and customers can drive a higher quality of service to all stakeholders. </w:t>
      </w:r>
      <w:r w:rsidRPr="00401E01">
        <w:t xml:space="preserve">This commitment to </w:t>
      </w:r>
      <w:r w:rsidR="00C55B6A">
        <w:t>autism</w:t>
      </w:r>
      <w:r w:rsidR="00C55B6A" w:rsidRPr="00401E01">
        <w:t xml:space="preserve"> </w:t>
      </w:r>
      <w:r w:rsidRPr="00401E01">
        <w:t xml:space="preserve">inclusiveness should be embedded in </w:t>
      </w:r>
      <w:r w:rsidR="00E020B9">
        <w:t>a</w:t>
      </w:r>
      <w:r w:rsidR="00E020B9" w:rsidRPr="00401E01">
        <w:t xml:space="preserve"> </w:t>
      </w:r>
      <w:r w:rsidRPr="00401E01">
        <w:t xml:space="preserve">public body’s strategic plan, objectives and goals. It also needs to be included in </w:t>
      </w:r>
      <w:r w:rsidR="00E020B9">
        <w:t xml:space="preserve">its </w:t>
      </w:r>
      <w:r w:rsidRPr="00401E01">
        <w:t xml:space="preserve">procurement policies and practices. </w:t>
      </w:r>
    </w:p>
    <w:p w14:paraId="26C7D07B" w14:textId="268DB4F0" w:rsidR="00AC13A0" w:rsidRDefault="006C61F8" w:rsidP="00F04543">
      <w:r>
        <w:t>It is important that once staff have received training</w:t>
      </w:r>
      <w:r w:rsidR="008110A0">
        <w:t>,</w:t>
      </w:r>
      <w:r>
        <w:t xml:space="preserve"> what they have learned </w:t>
      </w:r>
      <w:r w:rsidR="00AC13A0">
        <w:t xml:space="preserve">is supported by the organisation’s strategic objectives and goals. These should operate independently of changes in </w:t>
      </w:r>
      <w:r w:rsidR="00D82DF8">
        <w:t>management</w:t>
      </w:r>
      <w:r w:rsidR="00AC13A0">
        <w:t xml:space="preserve"> and should be adapted and updated as necessary to reflect current policy and practice</w:t>
      </w:r>
      <w:r w:rsidR="00C82557">
        <w:t>.</w:t>
      </w:r>
    </w:p>
    <w:p w14:paraId="0E44CC9F" w14:textId="77777777" w:rsidR="007628F6" w:rsidRDefault="007628F6" w:rsidP="007628F6">
      <w:r>
        <w:br w:type="page"/>
      </w:r>
    </w:p>
    <w:p w14:paraId="0037C7C1" w14:textId="525A34E6" w:rsidR="00EA56A0" w:rsidRDefault="00EA56A0" w:rsidP="00234CD3">
      <w:pPr>
        <w:pStyle w:val="Heading1"/>
      </w:pPr>
      <w:bookmarkStart w:id="45" w:name="_Toc222817899"/>
      <w:r>
        <w:t>Appendix 1: Text of UNCRPD Article 8</w:t>
      </w:r>
      <w:bookmarkEnd w:id="45"/>
    </w:p>
    <w:p w14:paraId="489DA2CE" w14:textId="0F1A4897" w:rsidR="00EA56A0" w:rsidRDefault="00EA56A0" w:rsidP="00EA56A0">
      <w:r>
        <w:t>Article 8 of the UNCR</w:t>
      </w:r>
      <w:r w:rsidR="001E74E5">
        <w:t>P</w:t>
      </w:r>
      <w:r>
        <w:t>D, concerned with Awareness Raising is outlined below.</w:t>
      </w:r>
    </w:p>
    <w:p w14:paraId="72AEDC16" w14:textId="16C344FC" w:rsidR="00EA56A0" w:rsidRPr="00EA56A0" w:rsidRDefault="00EA56A0" w:rsidP="00EA56A0">
      <w:r w:rsidRPr="00EA56A0">
        <w:t>1. States Parties undertake to adopt immediate, effective and appropriate measures:</w:t>
      </w:r>
    </w:p>
    <w:p w14:paraId="393E2B15" w14:textId="77777777" w:rsidR="00EA56A0" w:rsidRPr="00EA56A0" w:rsidRDefault="00EA56A0" w:rsidP="00EA56A0">
      <w:r w:rsidRPr="00EA56A0">
        <w:t xml:space="preserve">a) To raise awareness throughout society, including at the family level, regarding persons with disabilities, and to foster respect for the rights and dignity of persons with </w:t>
      </w:r>
      <w:proofErr w:type="gramStart"/>
      <w:r w:rsidRPr="00EA56A0">
        <w:t>disabilities;</w:t>
      </w:r>
      <w:proofErr w:type="gramEnd"/>
    </w:p>
    <w:p w14:paraId="21079E78" w14:textId="77777777" w:rsidR="00EA56A0" w:rsidRPr="00EA56A0" w:rsidRDefault="00EA56A0" w:rsidP="00EA56A0">
      <w:r w:rsidRPr="00EA56A0">
        <w:t xml:space="preserve">b) To combat stereotypes, prejudices and harmful practices relating to persons with disabilities, including those based on sex and age, in all areas of </w:t>
      </w:r>
      <w:proofErr w:type="gramStart"/>
      <w:r w:rsidRPr="00EA56A0">
        <w:t>life;</w:t>
      </w:r>
      <w:proofErr w:type="gramEnd"/>
    </w:p>
    <w:p w14:paraId="3C573344" w14:textId="77777777" w:rsidR="00EA56A0" w:rsidRPr="00EA56A0" w:rsidRDefault="00EA56A0" w:rsidP="00EA56A0">
      <w:r w:rsidRPr="00EA56A0">
        <w:t>c) To promote awareness of the capabilities and contributions of persons with disabilities.</w:t>
      </w:r>
    </w:p>
    <w:p w14:paraId="78569117" w14:textId="77777777" w:rsidR="00EA56A0" w:rsidRPr="00EA56A0" w:rsidRDefault="00EA56A0" w:rsidP="00EA56A0">
      <w:r w:rsidRPr="00EA56A0">
        <w:t>2. Measures to this end include:</w:t>
      </w:r>
    </w:p>
    <w:p w14:paraId="2C0913F2" w14:textId="77777777" w:rsidR="00EA56A0" w:rsidRPr="00EA56A0" w:rsidRDefault="00EA56A0" w:rsidP="00EA56A0">
      <w:r w:rsidRPr="00EA56A0">
        <w:t>a) Initiating and maintaining effective public awareness campaigns designed:</w:t>
      </w:r>
    </w:p>
    <w:p w14:paraId="734EF6AA" w14:textId="77777777" w:rsidR="00EA56A0" w:rsidRPr="00EA56A0" w:rsidRDefault="00EA56A0" w:rsidP="00EA56A0">
      <w:r w:rsidRPr="00EA56A0">
        <w:t xml:space="preserve">i. To nurture receptiveness to the rights of persons with </w:t>
      </w:r>
      <w:proofErr w:type="gramStart"/>
      <w:r w:rsidRPr="00EA56A0">
        <w:t>disabilities;</w:t>
      </w:r>
      <w:proofErr w:type="gramEnd"/>
    </w:p>
    <w:p w14:paraId="3759CA19" w14:textId="77777777" w:rsidR="00EA56A0" w:rsidRPr="00EA56A0" w:rsidRDefault="00EA56A0" w:rsidP="00EA56A0">
      <w:r w:rsidRPr="00EA56A0">
        <w:t xml:space="preserve">ii. To promote positive perceptions and greater social awareness towards persons with </w:t>
      </w:r>
      <w:proofErr w:type="gramStart"/>
      <w:r w:rsidRPr="00EA56A0">
        <w:t>disabilities;</w:t>
      </w:r>
      <w:proofErr w:type="gramEnd"/>
    </w:p>
    <w:p w14:paraId="0AAB021E" w14:textId="77777777" w:rsidR="00EA56A0" w:rsidRPr="00EA56A0" w:rsidRDefault="00EA56A0" w:rsidP="00EA56A0">
      <w:r w:rsidRPr="00EA56A0">
        <w:t xml:space="preserve">iii. To promote recognition of the skills, merits and abilities of persons with disabilities, and of their contributions to the workplace and the labour </w:t>
      </w:r>
      <w:proofErr w:type="gramStart"/>
      <w:r w:rsidRPr="00EA56A0">
        <w:t>market;</w:t>
      </w:r>
      <w:proofErr w:type="gramEnd"/>
    </w:p>
    <w:p w14:paraId="5D7CF4FD" w14:textId="77777777" w:rsidR="00EA56A0" w:rsidRPr="00EA56A0" w:rsidRDefault="00EA56A0" w:rsidP="00EA56A0">
      <w:r w:rsidRPr="00EA56A0">
        <w:t xml:space="preserve">b) Fostering at all levels of the education system, including in all children from an early age, an attitude of respect for the rights of persons with </w:t>
      </w:r>
      <w:proofErr w:type="gramStart"/>
      <w:r w:rsidRPr="00EA56A0">
        <w:t>disabilities;</w:t>
      </w:r>
      <w:proofErr w:type="gramEnd"/>
    </w:p>
    <w:p w14:paraId="1DCF81AD" w14:textId="77777777" w:rsidR="00EA56A0" w:rsidRPr="00EA56A0" w:rsidRDefault="00EA56A0" w:rsidP="00EA56A0">
      <w:r w:rsidRPr="00EA56A0">
        <w:t xml:space="preserve">c) Encouraging all organs of the media to portray persons with disabilities in a manner consistent with the purpose of the present </w:t>
      </w:r>
      <w:proofErr w:type="gramStart"/>
      <w:r w:rsidRPr="00EA56A0">
        <w:t>Convention;</w:t>
      </w:r>
      <w:proofErr w:type="gramEnd"/>
    </w:p>
    <w:p w14:paraId="3CAE95AD" w14:textId="77777777" w:rsidR="00EA56A0" w:rsidRPr="00EA56A0" w:rsidRDefault="00EA56A0" w:rsidP="00EA56A0">
      <w:r w:rsidRPr="00EA56A0">
        <w:t>d) Promoting awareness-training programmes regarding persons with disabilities and the rights of persons with disabilities.</w:t>
      </w:r>
    </w:p>
    <w:p w14:paraId="214E2F5B" w14:textId="2F222491" w:rsidR="00EA56A0" w:rsidRDefault="00EA56A0">
      <w:r>
        <w:br w:type="page"/>
      </w:r>
    </w:p>
    <w:p w14:paraId="4BE1A73E" w14:textId="0F625EE6" w:rsidR="00EA56A0" w:rsidRDefault="00EA56A0" w:rsidP="00234CD3">
      <w:pPr>
        <w:pStyle w:val="Heading1"/>
      </w:pPr>
      <w:bookmarkStart w:id="46" w:name="_Toc222817900"/>
      <w:r>
        <w:t xml:space="preserve">Appendix </w:t>
      </w:r>
      <w:r w:rsidR="003D5189">
        <w:t>2</w:t>
      </w:r>
      <w:r>
        <w:t>: Resources</w:t>
      </w:r>
      <w:bookmarkEnd w:id="46"/>
    </w:p>
    <w:bookmarkEnd w:id="14"/>
    <w:p w14:paraId="30381C30" w14:textId="0D304DF2" w:rsidR="00647485" w:rsidRDefault="00686398" w:rsidP="00647485">
      <w:r>
        <w:t xml:space="preserve">Here is a list of National Disability Authority resources that may assist you when looking to procure </w:t>
      </w:r>
      <w:r w:rsidR="004D64AE">
        <w:t>autism</w:t>
      </w:r>
      <w:r>
        <w:t xml:space="preserve"> training:</w:t>
      </w:r>
    </w:p>
    <w:p w14:paraId="22D96CD7" w14:textId="2D591DAF" w:rsidR="00686398" w:rsidRPr="009D4C8D" w:rsidRDefault="00686398" w:rsidP="00686398">
      <w:pPr>
        <w:pStyle w:val="ListParagraph"/>
        <w:numPr>
          <w:ilvl w:val="0"/>
          <w:numId w:val="39"/>
        </w:numPr>
      </w:pPr>
      <w:hyperlink r:id="rId28" w:history="1">
        <w:r w:rsidRPr="009D4C8D">
          <w:rPr>
            <w:rStyle w:val="Hyperlink"/>
          </w:rPr>
          <w:t>Customer Communications Toolkit for Services to the Public – A Universal Design Approach</w:t>
        </w:r>
      </w:hyperlink>
    </w:p>
    <w:p w14:paraId="44264CC9" w14:textId="797A7C51" w:rsidR="00686398" w:rsidRPr="009D4C8D" w:rsidRDefault="00686398" w:rsidP="00686398">
      <w:pPr>
        <w:pStyle w:val="ListParagraph"/>
        <w:numPr>
          <w:ilvl w:val="0"/>
          <w:numId w:val="39"/>
        </w:numPr>
      </w:pPr>
      <w:hyperlink r:id="rId29" w:history="1">
        <w:r w:rsidRPr="009D4C8D">
          <w:rPr>
            <w:rStyle w:val="Hyperlink"/>
          </w:rPr>
          <w:t>Participation Matters</w:t>
        </w:r>
      </w:hyperlink>
    </w:p>
    <w:p w14:paraId="0032BAE1" w14:textId="14983AF6" w:rsidR="00686398" w:rsidRPr="009D4C8D" w:rsidRDefault="00686398" w:rsidP="00686398">
      <w:pPr>
        <w:pStyle w:val="ListParagraph"/>
        <w:numPr>
          <w:ilvl w:val="0"/>
          <w:numId w:val="39"/>
        </w:numPr>
      </w:pPr>
      <w:hyperlink r:id="rId30" w:history="1">
        <w:r w:rsidRPr="009D4C8D">
          <w:rPr>
            <w:rStyle w:val="Hyperlink"/>
          </w:rPr>
          <w:t>Advice Paper on Language and Terminology</w:t>
        </w:r>
      </w:hyperlink>
    </w:p>
    <w:p w14:paraId="21CE8C7B" w14:textId="35D5A053" w:rsidR="003D5189" w:rsidRPr="009D4C8D" w:rsidRDefault="00812044" w:rsidP="004A4B6A">
      <w:pPr>
        <w:pStyle w:val="ListParagraph"/>
        <w:numPr>
          <w:ilvl w:val="0"/>
          <w:numId w:val="39"/>
        </w:numPr>
      </w:pPr>
      <w:hyperlink r:id="rId31" w:history="1">
        <w:r w:rsidRPr="00812044">
          <w:rPr>
            <w:rStyle w:val="Hyperlink"/>
          </w:rPr>
          <w:t xml:space="preserve">NDA’s Introductory e-Learning module on disability equality </w:t>
        </w:r>
      </w:hyperlink>
      <w:r>
        <w:rPr>
          <w:rStyle w:val="FootnoteReference"/>
        </w:rPr>
        <w:footnoteReference w:id="11"/>
      </w:r>
      <w:r w:rsidR="00D51F80" w:rsidRPr="009D4C8D">
        <w:t xml:space="preserve"> </w:t>
      </w:r>
    </w:p>
    <w:p w14:paraId="62C8B14E" w14:textId="77777777" w:rsidR="003D5189" w:rsidRDefault="003D5189">
      <w:pPr>
        <w:rPr>
          <w:b/>
          <w:bCs/>
        </w:rPr>
      </w:pPr>
      <w:r>
        <w:rPr>
          <w:b/>
          <w:bCs/>
        </w:rPr>
        <w:br w:type="page"/>
      </w:r>
    </w:p>
    <w:p w14:paraId="4846E125" w14:textId="6A718179" w:rsidR="003D5189" w:rsidRDefault="003D5189" w:rsidP="003D5189">
      <w:pPr>
        <w:pStyle w:val="Heading1"/>
      </w:pPr>
      <w:bookmarkStart w:id="47" w:name="_Toc222817901"/>
      <w:bookmarkStart w:id="48" w:name="_Hlk211521563"/>
      <w:r>
        <w:t xml:space="preserve">Appendix 3: Suggested content for </w:t>
      </w:r>
      <w:r w:rsidR="004D64AE">
        <w:t>autism</w:t>
      </w:r>
      <w:r>
        <w:t xml:space="preserve"> training</w:t>
      </w:r>
      <w:bookmarkEnd w:id="47"/>
    </w:p>
    <w:bookmarkEnd w:id="48"/>
    <w:p w14:paraId="623810D2" w14:textId="6BC403FD" w:rsidR="003D5189" w:rsidRDefault="003D5189" w:rsidP="003D5189">
      <w:pPr>
        <w:pStyle w:val="ListParagraph"/>
        <w:numPr>
          <w:ilvl w:val="0"/>
          <w:numId w:val="55"/>
        </w:numPr>
      </w:pPr>
      <w:r>
        <w:t xml:space="preserve">Evolution of the concept of </w:t>
      </w:r>
      <w:r w:rsidR="004D64AE">
        <w:t xml:space="preserve">autism </w:t>
      </w:r>
      <w:r w:rsidR="00A06419" w:rsidRPr="002B3AFF">
        <w:t>regarding</w:t>
      </w:r>
      <w:r w:rsidRPr="002B3AFF">
        <w:t xml:space="preserve"> social, educational and political factors.</w:t>
      </w:r>
      <w:r>
        <w:t xml:space="preserve"> </w:t>
      </w:r>
    </w:p>
    <w:p w14:paraId="1BEA33F7" w14:textId="33E6F168" w:rsidR="003D5189" w:rsidRDefault="003D5189" w:rsidP="003D5189">
      <w:pPr>
        <w:pStyle w:val="ListParagraph"/>
        <w:numPr>
          <w:ilvl w:val="0"/>
          <w:numId w:val="55"/>
        </w:numPr>
      </w:pPr>
      <w:r>
        <w:t xml:space="preserve">Definitions of </w:t>
      </w:r>
      <w:r w:rsidR="004D64AE">
        <w:t>autism and neurodi</w:t>
      </w:r>
      <w:r w:rsidR="00A076F7">
        <w:t>vergence</w:t>
      </w:r>
      <w:r>
        <w:t xml:space="preserve">. </w:t>
      </w:r>
    </w:p>
    <w:p w14:paraId="02D83EE2" w14:textId="4965DE02" w:rsidR="003D5189" w:rsidRDefault="003D5189" w:rsidP="003D5189">
      <w:pPr>
        <w:pStyle w:val="ListParagraph"/>
        <w:numPr>
          <w:ilvl w:val="0"/>
          <w:numId w:val="55"/>
        </w:numPr>
      </w:pPr>
      <w:r>
        <w:t>Overview of the models of disability, including the medical, social and human rights models</w:t>
      </w:r>
      <w:r w:rsidR="004D64AE">
        <w:t>, with references to autism’s place in these models throughout</w:t>
      </w:r>
      <w:r>
        <w:t xml:space="preserve">. </w:t>
      </w:r>
    </w:p>
    <w:p w14:paraId="3CF127C3" w14:textId="61F7B70A" w:rsidR="003D5189" w:rsidRDefault="003D5189" w:rsidP="003D5189">
      <w:pPr>
        <w:pStyle w:val="ListParagraph"/>
        <w:numPr>
          <w:ilvl w:val="0"/>
          <w:numId w:val="55"/>
        </w:numPr>
      </w:pPr>
      <w:r>
        <w:t>Overview of the current legislation and policy including</w:t>
      </w:r>
      <w:r w:rsidR="003213F8">
        <w:t>:</w:t>
      </w:r>
    </w:p>
    <w:p w14:paraId="0A8F3E82" w14:textId="77777777" w:rsidR="003D5189" w:rsidRDefault="003D5189" w:rsidP="003D5189">
      <w:pPr>
        <w:pStyle w:val="ListParagraph"/>
        <w:numPr>
          <w:ilvl w:val="1"/>
          <w:numId w:val="55"/>
        </w:numPr>
      </w:pPr>
      <w:r w:rsidRPr="00972C09">
        <w:t>United Nations Convention on the Rights of Persons with Disabilities</w:t>
      </w:r>
    </w:p>
    <w:p w14:paraId="345DC377" w14:textId="77777777" w:rsidR="003D5189" w:rsidRDefault="003D5189" w:rsidP="003D5189">
      <w:pPr>
        <w:pStyle w:val="ListParagraph"/>
        <w:numPr>
          <w:ilvl w:val="1"/>
          <w:numId w:val="55"/>
        </w:numPr>
      </w:pPr>
      <w:r w:rsidRPr="00972C09">
        <w:t>National Human Rights Strategy for Disabled People 2025-2030</w:t>
      </w:r>
      <w:r>
        <w:t xml:space="preserve"> </w:t>
      </w:r>
    </w:p>
    <w:p w14:paraId="0C207597" w14:textId="77777777" w:rsidR="003D5189" w:rsidRDefault="003D5189" w:rsidP="003D5189">
      <w:pPr>
        <w:pStyle w:val="ListParagraph"/>
        <w:numPr>
          <w:ilvl w:val="1"/>
          <w:numId w:val="55"/>
        </w:numPr>
      </w:pPr>
      <w:r w:rsidRPr="00972C09">
        <w:t>Employment Equality Acts 1998 to 2015</w:t>
      </w:r>
    </w:p>
    <w:p w14:paraId="544BCEA9" w14:textId="77777777" w:rsidR="003D5189" w:rsidRDefault="003D5189" w:rsidP="003D5189">
      <w:pPr>
        <w:pStyle w:val="ListParagraph"/>
        <w:numPr>
          <w:ilvl w:val="1"/>
          <w:numId w:val="55"/>
        </w:numPr>
      </w:pPr>
      <w:r w:rsidRPr="00972C09">
        <w:t>Equal Status Acts 2000-2018</w:t>
      </w:r>
    </w:p>
    <w:p w14:paraId="7B441B0F" w14:textId="77777777" w:rsidR="003D5189" w:rsidRDefault="003D5189" w:rsidP="003D5189">
      <w:pPr>
        <w:pStyle w:val="ListParagraph"/>
        <w:numPr>
          <w:ilvl w:val="1"/>
          <w:numId w:val="55"/>
        </w:numPr>
      </w:pPr>
      <w:r w:rsidRPr="00972C09">
        <w:t>Public Sector Equality and Human Rights Duty</w:t>
      </w:r>
    </w:p>
    <w:p w14:paraId="7ECEFD57" w14:textId="77777777" w:rsidR="003D5189" w:rsidRDefault="003D5189" w:rsidP="003D5189">
      <w:pPr>
        <w:pStyle w:val="ListParagraph"/>
        <w:numPr>
          <w:ilvl w:val="1"/>
          <w:numId w:val="55"/>
        </w:numPr>
      </w:pPr>
      <w:r w:rsidRPr="00972C09">
        <w:t>Disability Act 2005</w:t>
      </w:r>
    </w:p>
    <w:p w14:paraId="65D9EC36" w14:textId="77777777" w:rsidR="003D5189" w:rsidRDefault="003D5189" w:rsidP="003D5189">
      <w:pPr>
        <w:pStyle w:val="ListParagraph"/>
        <w:numPr>
          <w:ilvl w:val="1"/>
          <w:numId w:val="55"/>
        </w:numPr>
      </w:pPr>
      <w:r w:rsidRPr="00972C09">
        <w:t>E</w:t>
      </w:r>
      <w:r>
        <w:t>uropean</w:t>
      </w:r>
      <w:r w:rsidRPr="00972C09">
        <w:t xml:space="preserve"> Accessibility Act</w:t>
      </w:r>
    </w:p>
    <w:p w14:paraId="0BCDCF93" w14:textId="1D91493E" w:rsidR="009D3F42" w:rsidRDefault="009D3F42" w:rsidP="009D3F42">
      <w:pPr>
        <w:pStyle w:val="ListParagraph"/>
        <w:numPr>
          <w:ilvl w:val="1"/>
          <w:numId w:val="55"/>
        </w:numPr>
      </w:pPr>
      <w:r>
        <w:t>Irish Sign Language Act 2017</w:t>
      </w:r>
    </w:p>
    <w:p w14:paraId="7447CC53" w14:textId="01381201" w:rsidR="003D5189" w:rsidRPr="00A91B24" w:rsidRDefault="004D64AE" w:rsidP="003D5189">
      <w:pPr>
        <w:pStyle w:val="ListParagraph"/>
        <w:numPr>
          <w:ilvl w:val="0"/>
          <w:numId w:val="55"/>
        </w:numPr>
      </w:pPr>
      <w:r>
        <w:t>Autism’s place in the wider space of neurodive</w:t>
      </w:r>
      <w:r w:rsidR="00A076F7">
        <w:t>rgence</w:t>
      </w:r>
      <w:r w:rsidR="003D5189">
        <w:t xml:space="preserve"> and co-occurring disabilities or conditions</w:t>
      </w:r>
    </w:p>
    <w:p w14:paraId="01767DE6" w14:textId="175DFCFA" w:rsidR="003D5189" w:rsidRDefault="003D5189" w:rsidP="003D5189">
      <w:pPr>
        <w:pStyle w:val="ListParagraph"/>
        <w:numPr>
          <w:ilvl w:val="0"/>
          <w:numId w:val="55"/>
        </w:numPr>
      </w:pPr>
      <w:r>
        <w:t xml:space="preserve">Creating conditions where people are comfortable </w:t>
      </w:r>
      <w:r w:rsidR="004D64AE">
        <w:t>talking about autism</w:t>
      </w:r>
    </w:p>
    <w:p w14:paraId="39C889D7" w14:textId="77777777" w:rsidR="003D5189" w:rsidRDefault="003D5189" w:rsidP="003D5189">
      <w:pPr>
        <w:pStyle w:val="ListParagraph"/>
        <w:numPr>
          <w:ilvl w:val="0"/>
          <w:numId w:val="55"/>
        </w:numPr>
      </w:pPr>
      <w:r>
        <w:t>Universally designed physical and digital spaces</w:t>
      </w:r>
    </w:p>
    <w:p w14:paraId="06F1A718" w14:textId="19F12306" w:rsidR="00521075" w:rsidRDefault="00521075" w:rsidP="003D5189">
      <w:pPr>
        <w:pStyle w:val="ListParagraph"/>
        <w:numPr>
          <w:ilvl w:val="0"/>
          <w:numId w:val="55"/>
        </w:numPr>
      </w:pPr>
      <w:r>
        <w:t>Providing autism friendly spaces and neuro-affirmative approaches</w:t>
      </w:r>
    </w:p>
    <w:p w14:paraId="69F3B401" w14:textId="7B60A382" w:rsidR="008E01FE" w:rsidRDefault="003D5189" w:rsidP="0069696B">
      <w:pPr>
        <w:pStyle w:val="ListParagraph"/>
        <w:numPr>
          <w:ilvl w:val="0"/>
          <w:numId w:val="39"/>
        </w:numPr>
        <w:rPr>
          <w:b/>
          <w:bCs/>
        </w:rPr>
      </w:pPr>
      <w:r>
        <w:t xml:space="preserve">Overcoming communication barriers and promoting </w:t>
      </w:r>
      <w:r w:rsidRPr="00B04162">
        <w:t>meaningful interactions and/or consultations</w:t>
      </w:r>
      <w:r>
        <w:t xml:space="preserve"> with </w:t>
      </w:r>
      <w:r w:rsidR="004D64AE">
        <w:t xml:space="preserve">autistic </w:t>
      </w:r>
      <w:r>
        <w:t>people</w:t>
      </w:r>
      <w:r>
        <w:rPr>
          <w:rStyle w:val="FootnoteReference"/>
        </w:rPr>
        <w:footnoteReference w:id="12"/>
      </w:r>
      <w:r>
        <w:t xml:space="preserve"> </w:t>
      </w:r>
    </w:p>
    <w:p w14:paraId="7CAC2D58" w14:textId="77777777" w:rsidR="00EA3474" w:rsidRPr="008E39F7" w:rsidRDefault="00EA3474" w:rsidP="00EA3474">
      <w:pPr>
        <w:pStyle w:val="ListParagraph"/>
        <w:numPr>
          <w:ilvl w:val="0"/>
          <w:numId w:val="39"/>
        </w:numPr>
        <w:rPr>
          <w:b/>
          <w:bCs/>
        </w:rPr>
      </w:pPr>
      <w:r>
        <w:t>Practical strategies for support and inclusion</w:t>
      </w:r>
    </w:p>
    <w:p w14:paraId="3DEAF8BE" w14:textId="13F8CD83" w:rsidR="008E01FE" w:rsidRPr="00812044" w:rsidRDefault="00EA3474" w:rsidP="00812044">
      <w:pPr>
        <w:pStyle w:val="ListParagraph"/>
        <w:numPr>
          <w:ilvl w:val="0"/>
          <w:numId w:val="39"/>
        </w:numPr>
        <w:rPr>
          <w:b/>
          <w:bCs/>
        </w:rPr>
      </w:pPr>
      <w:r>
        <w:t xml:space="preserve">Reducing stigma </w:t>
      </w:r>
    </w:p>
    <w:sectPr w:rsidR="008E01FE" w:rsidRPr="00812044" w:rsidSect="009C2D2C">
      <w:headerReference w:type="default" r:id="rId32"/>
      <w:footerReference w:type="default" r:id="rId3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C0ACC" w14:textId="77777777" w:rsidR="00FC64F7" w:rsidRDefault="00FC64F7" w:rsidP="00917FAC">
      <w:pPr>
        <w:spacing w:after="0"/>
      </w:pPr>
      <w:r>
        <w:separator/>
      </w:r>
    </w:p>
  </w:endnote>
  <w:endnote w:type="continuationSeparator" w:id="0">
    <w:p w14:paraId="426C9175" w14:textId="77777777" w:rsidR="00FC64F7" w:rsidRDefault="00FC64F7" w:rsidP="00917FAC">
      <w:pPr>
        <w:spacing w:after="0"/>
      </w:pPr>
      <w:r>
        <w:continuationSeparator/>
      </w:r>
    </w:p>
  </w:endnote>
  <w:endnote w:type="continuationNotice" w:id="1">
    <w:p w14:paraId="757BCED1" w14:textId="77777777" w:rsidR="00FC64F7" w:rsidRDefault="00FC64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73A0C" w14:textId="77777777" w:rsidR="00917FAC" w:rsidRDefault="00917FAC" w:rsidP="001538BD">
    <w:pPr>
      <w:pStyle w:val="Footer"/>
      <w:jc w:val="right"/>
    </w:pPr>
    <w:r>
      <w:t>Footer</w:t>
    </w:r>
    <w:r w:rsidR="001538BD">
      <w:tab/>
    </w:r>
    <w:r w:rsidR="001538BD">
      <w:tab/>
    </w:r>
    <w:sdt>
      <w:sdtPr>
        <w:id w:val="-724988138"/>
        <w:docPartObj>
          <w:docPartGallery w:val="Page Numbers (Bottom of Page)"/>
          <w:docPartUnique/>
        </w:docPartObj>
      </w:sdtPr>
      <w:sdtEndPr/>
      <w:sdtContent>
        <w:r w:rsidR="001538BD">
          <w:fldChar w:fldCharType="begin"/>
        </w:r>
        <w:r w:rsidR="001538BD">
          <w:instrText>PAGE   \* MERGEFORMAT</w:instrText>
        </w:r>
        <w:r w:rsidR="001538BD">
          <w:fldChar w:fldCharType="separate"/>
        </w:r>
        <w:r w:rsidR="001538BD">
          <w:t>1</w:t>
        </w:r>
        <w:r w:rsidR="001538BD">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86E68" w14:textId="77777777" w:rsidR="00FC64F7" w:rsidRDefault="00FC64F7" w:rsidP="00917FAC">
      <w:pPr>
        <w:spacing w:after="0"/>
      </w:pPr>
      <w:r>
        <w:separator/>
      </w:r>
    </w:p>
  </w:footnote>
  <w:footnote w:type="continuationSeparator" w:id="0">
    <w:p w14:paraId="5D7907A2" w14:textId="77777777" w:rsidR="00FC64F7" w:rsidRDefault="00FC64F7" w:rsidP="00917FAC">
      <w:pPr>
        <w:spacing w:after="0"/>
      </w:pPr>
      <w:r>
        <w:continuationSeparator/>
      </w:r>
    </w:p>
  </w:footnote>
  <w:footnote w:type="continuationNotice" w:id="1">
    <w:p w14:paraId="732AC4BC" w14:textId="77777777" w:rsidR="00FC64F7" w:rsidRDefault="00FC64F7">
      <w:pPr>
        <w:spacing w:after="0"/>
      </w:pPr>
    </w:p>
  </w:footnote>
  <w:footnote w:id="2">
    <w:p w14:paraId="57782C98" w14:textId="00947C40" w:rsidR="00E855AE" w:rsidRDefault="00E855AE">
      <w:pPr>
        <w:pStyle w:val="FootnoteText"/>
      </w:pPr>
      <w:r>
        <w:rPr>
          <w:rStyle w:val="FootnoteReference"/>
        </w:rPr>
        <w:footnoteRef/>
      </w:r>
      <w:r>
        <w:t xml:space="preserve"> </w:t>
      </w:r>
      <w:r w:rsidRPr="00E855AE">
        <w:t>https://asiam.ie/advice-guidance/what-is-autism</w:t>
      </w:r>
    </w:p>
  </w:footnote>
  <w:footnote w:id="3">
    <w:p w14:paraId="1EB47668" w14:textId="49D3ABC6" w:rsidR="00E855AE" w:rsidRDefault="00E855AE">
      <w:pPr>
        <w:pStyle w:val="FootnoteText"/>
      </w:pPr>
      <w:r>
        <w:rPr>
          <w:rStyle w:val="FootnoteReference"/>
        </w:rPr>
        <w:footnoteRef/>
      </w:r>
      <w:r>
        <w:t xml:space="preserve"> </w:t>
      </w:r>
      <w:hyperlink r:id="rId1" w:history="1">
        <w:r w:rsidR="0065541E">
          <w:rPr>
            <w:rStyle w:val="Hyperlink"/>
          </w:rPr>
          <w:t>Autism Innovation Strategy 2024</w:t>
        </w:r>
      </w:hyperlink>
      <w:r w:rsidR="0065541E">
        <w:t xml:space="preserve"> page 9 </w:t>
      </w:r>
    </w:p>
  </w:footnote>
  <w:footnote w:id="4">
    <w:p w14:paraId="1DC6F0E2" w14:textId="68AD9808" w:rsidR="00E855AE" w:rsidRDefault="00E855AE">
      <w:pPr>
        <w:pStyle w:val="FootnoteText"/>
      </w:pPr>
      <w:r>
        <w:rPr>
          <w:rStyle w:val="FootnoteReference"/>
        </w:rPr>
        <w:footnoteRef/>
      </w:r>
      <w:r>
        <w:t xml:space="preserve"> </w:t>
      </w:r>
      <w:hyperlink r:id="rId2" w:history="1">
        <w:r w:rsidR="0065541E">
          <w:rPr>
            <w:rStyle w:val="Hyperlink"/>
          </w:rPr>
          <w:t>Autism Innovation Strategy 2024</w:t>
        </w:r>
      </w:hyperlink>
      <w:r>
        <w:t xml:space="preserve"> </w:t>
      </w:r>
      <w:r w:rsidR="0065541E">
        <w:t>page 9</w:t>
      </w:r>
    </w:p>
  </w:footnote>
  <w:footnote w:id="5">
    <w:p w14:paraId="0FEFBCC8" w14:textId="77777777" w:rsidR="00272873" w:rsidRDefault="00272873" w:rsidP="00272873">
      <w:pPr>
        <w:pStyle w:val="FootnoteText"/>
      </w:pPr>
      <w:r>
        <w:rPr>
          <w:rStyle w:val="FootnoteReference"/>
        </w:rPr>
        <w:footnoteRef/>
      </w:r>
      <w:r>
        <w:t xml:space="preserve"> Note that the NDA has developed a disability equality eLearning module for the public service.</w:t>
      </w:r>
    </w:p>
  </w:footnote>
  <w:footnote w:id="6">
    <w:p w14:paraId="7309C3D7" w14:textId="6CA58BB6" w:rsidR="00D85A14" w:rsidRDefault="00D85A14">
      <w:pPr>
        <w:pStyle w:val="FootnoteText"/>
      </w:pPr>
      <w:r>
        <w:rPr>
          <w:rStyle w:val="FootnoteReference"/>
        </w:rPr>
        <w:footnoteRef/>
      </w:r>
      <w:r>
        <w:t xml:space="preserve"> </w:t>
      </w:r>
      <w:r w:rsidRPr="00D85A14">
        <w:t>The term ‘Disabled Persons’ Organisation (DPO)’ is used in this report however, we acknowledge that some organisations may prefer the term ‘Disabled Persons’ Representative Organisation (DPRO)’</w:t>
      </w:r>
    </w:p>
  </w:footnote>
  <w:footnote w:id="7">
    <w:p w14:paraId="2966CFED" w14:textId="77777777" w:rsidR="004D64AE" w:rsidRDefault="004D64AE" w:rsidP="004D64AE">
      <w:pPr>
        <w:pStyle w:val="FootnoteText"/>
      </w:pPr>
      <w:r>
        <w:rPr>
          <w:rStyle w:val="FootnoteReference"/>
        </w:rPr>
        <w:footnoteRef/>
      </w:r>
      <w:r>
        <w:t xml:space="preserve"> For example, QQI Level 6 </w:t>
      </w:r>
      <w:r w:rsidRPr="00CE36AB">
        <w:t>Component Certificate in Disability Awareness (6N1975).</w:t>
      </w:r>
      <w:r w:rsidRPr="00CE36AB">
        <w:rPr>
          <w:sz w:val="24"/>
          <w:szCs w:val="22"/>
        </w:rPr>
        <w:t xml:space="preserve"> </w:t>
      </w:r>
      <w:hyperlink r:id="rId3" w:history="1">
        <w:r w:rsidRPr="00CE36AB">
          <w:rPr>
            <w:rStyle w:val="Hyperlink"/>
          </w:rPr>
          <w:t>Certificate Specification</w:t>
        </w:r>
      </w:hyperlink>
    </w:p>
  </w:footnote>
  <w:footnote w:id="8">
    <w:p w14:paraId="2F244D5F" w14:textId="7D2873A4" w:rsidR="006F5F9A" w:rsidRDefault="006F5F9A" w:rsidP="006F5F9A">
      <w:pPr>
        <w:pStyle w:val="FootnoteText"/>
      </w:pPr>
      <w:r>
        <w:rPr>
          <w:rStyle w:val="FootnoteReference"/>
        </w:rPr>
        <w:footnoteRef/>
      </w:r>
      <w:r>
        <w:t xml:space="preserve"> T</w:t>
      </w:r>
      <w:r w:rsidRPr="008A1F77">
        <w:t xml:space="preserve">here are exemptions for small businesses. </w:t>
      </w:r>
      <w:r>
        <w:t>Service providers</w:t>
      </w:r>
      <w:r w:rsidRPr="008A1F77">
        <w:t xml:space="preserve"> that fall under </w:t>
      </w:r>
      <w:r>
        <w:t>the EAA’s</w:t>
      </w:r>
      <w:r w:rsidRPr="008A1F77">
        <w:t xml:space="preserve"> scope </w:t>
      </w:r>
      <w:r>
        <w:t>include</w:t>
      </w:r>
      <w:r w:rsidRPr="008A1F77">
        <w:t xml:space="preserve"> businesses serving the EU market </w:t>
      </w:r>
      <w:r>
        <w:t>that have</w:t>
      </w:r>
      <w:r w:rsidRPr="008A1F77">
        <w:t xml:space="preserve"> 10 or more employees and over €2 million in annual revenue</w:t>
      </w:r>
      <w:r>
        <w:t>.</w:t>
      </w:r>
    </w:p>
  </w:footnote>
  <w:footnote w:id="9">
    <w:p w14:paraId="6F374595" w14:textId="614CD78C" w:rsidR="00401E01" w:rsidRDefault="00401E01" w:rsidP="00F01790">
      <w:r w:rsidRPr="00C82557">
        <w:rPr>
          <w:rStyle w:val="FootnoteReference"/>
          <w:sz w:val="22"/>
        </w:rPr>
        <w:footnoteRef/>
      </w:r>
      <w:r w:rsidRPr="00C82557">
        <w:rPr>
          <w:sz w:val="22"/>
        </w:rPr>
        <w:t xml:space="preserve"> </w:t>
      </w:r>
      <w:r w:rsidRPr="00911C77">
        <w:rPr>
          <w:sz w:val="20"/>
          <w:szCs w:val="20"/>
        </w:rPr>
        <w:t>Universal Design is the design and composition of an environment so that it can be accessed, understood and used to the greatest extent possible by all people, regardless of their age, size or disability.</w:t>
      </w:r>
      <w:r w:rsidRPr="00C82557">
        <w:rPr>
          <w:sz w:val="22"/>
        </w:rPr>
        <w:t xml:space="preserve"> </w:t>
      </w:r>
    </w:p>
  </w:footnote>
  <w:footnote w:id="10">
    <w:p w14:paraId="0A7FD1A0" w14:textId="34BEECF1" w:rsidR="009D4C8D" w:rsidRDefault="009D4C8D">
      <w:pPr>
        <w:pStyle w:val="FootnoteText"/>
      </w:pPr>
      <w:r>
        <w:rPr>
          <w:rStyle w:val="FootnoteReference"/>
        </w:rPr>
        <w:footnoteRef/>
      </w:r>
      <w:r>
        <w:t xml:space="preserve"> If interpretation is required, it should be provided by an appropriately qualified person who is on the Register of Irish Sign Language Interpreters: </w:t>
      </w:r>
      <w:hyperlink r:id="rId4" w:history="1">
        <w:r w:rsidRPr="00123563">
          <w:rPr>
            <w:rStyle w:val="Hyperlink"/>
          </w:rPr>
          <w:t>https://www.risli.ie/</w:t>
        </w:r>
      </w:hyperlink>
      <w:r>
        <w:t xml:space="preserve"> </w:t>
      </w:r>
    </w:p>
  </w:footnote>
  <w:footnote w:id="11">
    <w:p w14:paraId="4DC0BE2E" w14:textId="63F328D0" w:rsidR="00812044" w:rsidRDefault="00812044">
      <w:pPr>
        <w:pStyle w:val="FootnoteText"/>
      </w:pPr>
      <w:r>
        <w:rPr>
          <w:rStyle w:val="FootnoteReference"/>
        </w:rPr>
        <w:footnoteRef/>
      </w:r>
      <w:r>
        <w:t xml:space="preserve"> This </w:t>
      </w:r>
      <w:r w:rsidRPr="00812044">
        <w:t>will be live on 13 March 2026</w:t>
      </w:r>
    </w:p>
  </w:footnote>
  <w:footnote w:id="12">
    <w:p w14:paraId="4E2A797D" w14:textId="77777777" w:rsidR="003D5189" w:rsidRDefault="003D5189" w:rsidP="003D5189">
      <w:pPr>
        <w:pStyle w:val="FootnoteText"/>
      </w:pPr>
      <w:r>
        <w:rPr>
          <w:rStyle w:val="FootnoteReference"/>
        </w:rPr>
        <w:footnoteRef/>
      </w:r>
      <w:r>
        <w:t xml:space="preserve"> See for example the </w:t>
      </w:r>
      <w:hyperlink r:id="rId5" w:history="1">
        <w:r w:rsidRPr="009D4C8D">
          <w:rPr>
            <w:rStyle w:val="Hyperlink"/>
          </w:rPr>
          <w:t>Customer Communications Toolkit for Services to the Public – A Universal Design Approach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013F" w14:textId="65264276" w:rsidR="00917FAC" w:rsidRDefault="007B63AD">
    <w:pPr>
      <w:pStyle w:val="Head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DCE"/>
    <w:multiLevelType w:val="hybridMultilevel"/>
    <w:tmpl w:val="8F844C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D847B7"/>
    <w:multiLevelType w:val="hybridMultilevel"/>
    <w:tmpl w:val="15745A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2E24F17"/>
    <w:multiLevelType w:val="hybridMultilevel"/>
    <w:tmpl w:val="EC7CDD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3090E0E"/>
    <w:multiLevelType w:val="hybridMultilevel"/>
    <w:tmpl w:val="C102F8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74B7197"/>
    <w:multiLevelType w:val="hybridMultilevel"/>
    <w:tmpl w:val="0360C4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88579E2"/>
    <w:multiLevelType w:val="hybridMultilevel"/>
    <w:tmpl w:val="DF962F64"/>
    <w:lvl w:ilvl="0" w:tplc="40905D92">
      <w:start w:val="1"/>
      <w:numFmt w:val="bullet"/>
      <w:pStyle w:val="NDA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0A6A411F"/>
    <w:multiLevelType w:val="hybridMultilevel"/>
    <w:tmpl w:val="F94EAD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576D42"/>
    <w:multiLevelType w:val="hybridMultilevel"/>
    <w:tmpl w:val="A6E8B7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CE65436"/>
    <w:multiLevelType w:val="hybridMultilevel"/>
    <w:tmpl w:val="AA9EE8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DFD232A"/>
    <w:multiLevelType w:val="hybridMultilevel"/>
    <w:tmpl w:val="7004A2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11E3255"/>
    <w:multiLevelType w:val="hybridMultilevel"/>
    <w:tmpl w:val="5A8038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1917D81"/>
    <w:multiLevelType w:val="hybridMultilevel"/>
    <w:tmpl w:val="0C94EB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4352F1E"/>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279777D4"/>
    <w:multiLevelType w:val="multilevel"/>
    <w:tmpl w:val="C99E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BF6550"/>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2FCB4145"/>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309A46F7"/>
    <w:multiLevelType w:val="hybridMultilevel"/>
    <w:tmpl w:val="547C6E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2D128AF"/>
    <w:multiLevelType w:val="hybridMultilevel"/>
    <w:tmpl w:val="F6BC19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41835E0"/>
    <w:multiLevelType w:val="hybridMultilevel"/>
    <w:tmpl w:val="119E24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50716B1"/>
    <w:multiLevelType w:val="hybridMultilevel"/>
    <w:tmpl w:val="574EE8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6314313"/>
    <w:multiLevelType w:val="hybridMultilevel"/>
    <w:tmpl w:val="DE621A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7770B3F"/>
    <w:multiLevelType w:val="hybridMultilevel"/>
    <w:tmpl w:val="25E2B0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9C63067"/>
    <w:multiLevelType w:val="multilevel"/>
    <w:tmpl w:val="4582F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005BF3"/>
    <w:multiLevelType w:val="hybridMultilevel"/>
    <w:tmpl w:val="3EE0AC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D0E0BEC"/>
    <w:multiLevelType w:val="hybridMultilevel"/>
    <w:tmpl w:val="38AC6F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D773E37"/>
    <w:multiLevelType w:val="hybridMultilevel"/>
    <w:tmpl w:val="E7F68F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3D7F71A7"/>
    <w:multiLevelType w:val="hybridMultilevel"/>
    <w:tmpl w:val="E0549F9E"/>
    <w:lvl w:ilvl="0" w:tplc="A0EE5966">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3F264791"/>
    <w:multiLevelType w:val="hybridMultilevel"/>
    <w:tmpl w:val="9DD6C3D8"/>
    <w:lvl w:ilvl="0" w:tplc="2420542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50A458C"/>
    <w:multiLevelType w:val="hybridMultilevel"/>
    <w:tmpl w:val="9D4253A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AC10EFD"/>
    <w:multiLevelType w:val="multilevel"/>
    <w:tmpl w:val="4582F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39146F"/>
    <w:multiLevelType w:val="hybridMultilevel"/>
    <w:tmpl w:val="3BAE09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4CBF0BF8"/>
    <w:multiLevelType w:val="hybridMultilevel"/>
    <w:tmpl w:val="A6E089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4D7541B1"/>
    <w:multiLevelType w:val="hybridMultilevel"/>
    <w:tmpl w:val="BC1872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4FBF1B11"/>
    <w:multiLevelType w:val="hybridMultilevel"/>
    <w:tmpl w:val="3AF05B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1707AD7"/>
    <w:multiLevelType w:val="multilevel"/>
    <w:tmpl w:val="95681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A62408"/>
    <w:multiLevelType w:val="hybridMultilevel"/>
    <w:tmpl w:val="17EC1382"/>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6" w15:restartNumberingAfterBreak="0">
    <w:nsid w:val="556007D9"/>
    <w:multiLevelType w:val="multilevel"/>
    <w:tmpl w:val="8ED4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DF0AEB"/>
    <w:multiLevelType w:val="hybridMultilevel"/>
    <w:tmpl w:val="1D98A7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57006306"/>
    <w:multiLevelType w:val="hybridMultilevel"/>
    <w:tmpl w:val="367A31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59991079"/>
    <w:multiLevelType w:val="hybridMultilevel"/>
    <w:tmpl w:val="36607B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5B773128"/>
    <w:multiLevelType w:val="hybridMultilevel"/>
    <w:tmpl w:val="222C36D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5C8647DC"/>
    <w:multiLevelType w:val="hybridMultilevel"/>
    <w:tmpl w:val="071E64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5F434EBF"/>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3" w15:restartNumberingAfterBreak="0">
    <w:nsid w:val="603056F1"/>
    <w:multiLevelType w:val="hybridMultilevel"/>
    <w:tmpl w:val="4F7E10A8"/>
    <w:lvl w:ilvl="0" w:tplc="18090001">
      <w:start w:val="1"/>
      <w:numFmt w:val="bullet"/>
      <w:lvlText w:val=""/>
      <w:lvlJc w:val="left"/>
      <w:pPr>
        <w:ind w:left="785"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63C433AA"/>
    <w:multiLevelType w:val="hybridMultilevel"/>
    <w:tmpl w:val="8EAE23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651407C6"/>
    <w:multiLevelType w:val="multilevel"/>
    <w:tmpl w:val="DE3A0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7116EA"/>
    <w:multiLevelType w:val="hybridMultilevel"/>
    <w:tmpl w:val="4FC6C870"/>
    <w:lvl w:ilvl="0" w:tplc="18090001">
      <w:start w:val="1"/>
      <w:numFmt w:val="bullet"/>
      <w:lvlText w:val=""/>
      <w:lvlJc w:val="left"/>
      <w:pPr>
        <w:ind w:left="720" w:hanging="360"/>
      </w:pPr>
      <w:rPr>
        <w:rFonts w:ascii="Symbol" w:hAnsi="Symbol" w:hint="default"/>
      </w:rPr>
    </w:lvl>
    <w:lvl w:ilvl="1" w:tplc="00F626A6">
      <w:numFmt w:val="bullet"/>
      <w:lvlText w:val="•"/>
      <w:lvlJc w:val="left"/>
      <w:pPr>
        <w:ind w:left="1800" w:hanging="720"/>
      </w:pPr>
      <w:rPr>
        <w:rFonts w:ascii="Verdana" w:eastAsiaTheme="minorHAnsi" w:hAnsi="Verdana" w:cstheme="minorBid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726F6C48"/>
    <w:multiLevelType w:val="multilevel"/>
    <w:tmpl w:val="998C4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3EB5A35"/>
    <w:multiLevelType w:val="multilevel"/>
    <w:tmpl w:val="4582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4012CCC"/>
    <w:multiLevelType w:val="hybridMultilevel"/>
    <w:tmpl w:val="9752AF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0" w15:restartNumberingAfterBreak="0">
    <w:nsid w:val="776F3190"/>
    <w:multiLevelType w:val="hybridMultilevel"/>
    <w:tmpl w:val="5FE0A82A"/>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51" w15:restartNumberingAfterBreak="0">
    <w:nsid w:val="783D18DD"/>
    <w:multiLevelType w:val="hybridMultilevel"/>
    <w:tmpl w:val="10225A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2" w15:restartNumberingAfterBreak="0">
    <w:nsid w:val="7950537D"/>
    <w:multiLevelType w:val="hybridMultilevel"/>
    <w:tmpl w:val="57304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3" w15:restartNumberingAfterBreak="0">
    <w:nsid w:val="79A45EF9"/>
    <w:multiLevelType w:val="hybridMultilevel"/>
    <w:tmpl w:val="A800A1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4" w15:restartNumberingAfterBreak="0">
    <w:nsid w:val="79AE4E5D"/>
    <w:multiLevelType w:val="hybridMultilevel"/>
    <w:tmpl w:val="2146F9D2"/>
    <w:lvl w:ilvl="0" w:tplc="18090001">
      <w:start w:val="1"/>
      <w:numFmt w:val="bullet"/>
      <w:lvlText w:val=""/>
      <w:lvlJc w:val="left"/>
      <w:pPr>
        <w:ind w:left="800" w:hanging="360"/>
      </w:pPr>
      <w:rPr>
        <w:rFonts w:ascii="Symbol" w:hAnsi="Symbol" w:hint="default"/>
      </w:rPr>
    </w:lvl>
    <w:lvl w:ilvl="1" w:tplc="18090003" w:tentative="1">
      <w:start w:val="1"/>
      <w:numFmt w:val="bullet"/>
      <w:lvlText w:val="o"/>
      <w:lvlJc w:val="left"/>
      <w:pPr>
        <w:ind w:left="1520" w:hanging="360"/>
      </w:pPr>
      <w:rPr>
        <w:rFonts w:ascii="Courier New" w:hAnsi="Courier New" w:cs="Courier New" w:hint="default"/>
      </w:rPr>
    </w:lvl>
    <w:lvl w:ilvl="2" w:tplc="18090005" w:tentative="1">
      <w:start w:val="1"/>
      <w:numFmt w:val="bullet"/>
      <w:lvlText w:val=""/>
      <w:lvlJc w:val="left"/>
      <w:pPr>
        <w:ind w:left="2240" w:hanging="360"/>
      </w:pPr>
      <w:rPr>
        <w:rFonts w:ascii="Wingdings" w:hAnsi="Wingdings" w:hint="default"/>
      </w:rPr>
    </w:lvl>
    <w:lvl w:ilvl="3" w:tplc="18090001" w:tentative="1">
      <w:start w:val="1"/>
      <w:numFmt w:val="bullet"/>
      <w:lvlText w:val=""/>
      <w:lvlJc w:val="left"/>
      <w:pPr>
        <w:ind w:left="2960" w:hanging="360"/>
      </w:pPr>
      <w:rPr>
        <w:rFonts w:ascii="Symbol" w:hAnsi="Symbol" w:hint="default"/>
      </w:rPr>
    </w:lvl>
    <w:lvl w:ilvl="4" w:tplc="18090003" w:tentative="1">
      <w:start w:val="1"/>
      <w:numFmt w:val="bullet"/>
      <w:lvlText w:val="o"/>
      <w:lvlJc w:val="left"/>
      <w:pPr>
        <w:ind w:left="3680" w:hanging="360"/>
      </w:pPr>
      <w:rPr>
        <w:rFonts w:ascii="Courier New" w:hAnsi="Courier New" w:cs="Courier New" w:hint="default"/>
      </w:rPr>
    </w:lvl>
    <w:lvl w:ilvl="5" w:tplc="18090005" w:tentative="1">
      <w:start w:val="1"/>
      <w:numFmt w:val="bullet"/>
      <w:lvlText w:val=""/>
      <w:lvlJc w:val="left"/>
      <w:pPr>
        <w:ind w:left="4400" w:hanging="360"/>
      </w:pPr>
      <w:rPr>
        <w:rFonts w:ascii="Wingdings" w:hAnsi="Wingdings" w:hint="default"/>
      </w:rPr>
    </w:lvl>
    <w:lvl w:ilvl="6" w:tplc="18090001" w:tentative="1">
      <w:start w:val="1"/>
      <w:numFmt w:val="bullet"/>
      <w:lvlText w:val=""/>
      <w:lvlJc w:val="left"/>
      <w:pPr>
        <w:ind w:left="5120" w:hanging="360"/>
      </w:pPr>
      <w:rPr>
        <w:rFonts w:ascii="Symbol" w:hAnsi="Symbol" w:hint="default"/>
      </w:rPr>
    </w:lvl>
    <w:lvl w:ilvl="7" w:tplc="18090003" w:tentative="1">
      <w:start w:val="1"/>
      <w:numFmt w:val="bullet"/>
      <w:lvlText w:val="o"/>
      <w:lvlJc w:val="left"/>
      <w:pPr>
        <w:ind w:left="5840" w:hanging="360"/>
      </w:pPr>
      <w:rPr>
        <w:rFonts w:ascii="Courier New" w:hAnsi="Courier New" w:cs="Courier New" w:hint="default"/>
      </w:rPr>
    </w:lvl>
    <w:lvl w:ilvl="8" w:tplc="18090005" w:tentative="1">
      <w:start w:val="1"/>
      <w:numFmt w:val="bullet"/>
      <w:lvlText w:val=""/>
      <w:lvlJc w:val="left"/>
      <w:pPr>
        <w:ind w:left="6560" w:hanging="360"/>
      </w:pPr>
      <w:rPr>
        <w:rFonts w:ascii="Wingdings" w:hAnsi="Wingdings" w:hint="default"/>
      </w:rPr>
    </w:lvl>
  </w:abstractNum>
  <w:abstractNum w:abstractNumId="55" w15:restartNumberingAfterBreak="0">
    <w:nsid w:val="7B5372F0"/>
    <w:multiLevelType w:val="hybridMultilevel"/>
    <w:tmpl w:val="4AFC04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 w15:restartNumberingAfterBreak="0">
    <w:nsid w:val="7FF407F1"/>
    <w:multiLevelType w:val="hybridMultilevel"/>
    <w:tmpl w:val="A93C1842"/>
    <w:lvl w:ilvl="0" w:tplc="10640EBC">
      <w:start w:val="1"/>
      <w:numFmt w:val="bullet"/>
      <w:lvlText w:val="•"/>
      <w:lvlJc w:val="left"/>
      <w:pPr>
        <w:tabs>
          <w:tab w:val="num" w:pos="720"/>
        </w:tabs>
        <w:ind w:left="720" w:hanging="360"/>
      </w:pPr>
      <w:rPr>
        <w:rFonts w:ascii="Arial" w:hAnsi="Arial" w:hint="default"/>
      </w:rPr>
    </w:lvl>
    <w:lvl w:ilvl="1" w:tplc="C8BEB614" w:tentative="1">
      <w:start w:val="1"/>
      <w:numFmt w:val="bullet"/>
      <w:lvlText w:val="•"/>
      <w:lvlJc w:val="left"/>
      <w:pPr>
        <w:tabs>
          <w:tab w:val="num" w:pos="1440"/>
        </w:tabs>
        <w:ind w:left="1440" w:hanging="360"/>
      </w:pPr>
      <w:rPr>
        <w:rFonts w:ascii="Arial" w:hAnsi="Arial" w:hint="default"/>
      </w:rPr>
    </w:lvl>
    <w:lvl w:ilvl="2" w:tplc="BA3C202C" w:tentative="1">
      <w:start w:val="1"/>
      <w:numFmt w:val="bullet"/>
      <w:lvlText w:val="•"/>
      <w:lvlJc w:val="left"/>
      <w:pPr>
        <w:tabs>
          <w:tab w:val="num" w:pos="2160"/>
        </w:tabs>
        <w:ind w:left="2160" w:hanging="360"/>
      </w:pPr>
      <w:rPr>
        <w:rFonts w:ascii="Arial" w:hAnsi="Arial" w:hint="default"/>
      </w:rPr>
    </w:lvl>
    <w:lvl w:ilvl="3" w:tplc="79BA4BE2" w:tentative="1">
      <w:start w:val="1"/>
      <w:numFmt w:val="bullet"/>
      <w:lvlText w:val="•"/>
      <w:lvlJc w:val="left"/>
      <w:pPr>
        <w:tabs>
          <w:tab w:val="num" w:pos="2880"/>
        </w:tabs>
        <w:ind w:left="2880" w:hanging="360"/>
      </w:pPr>
      <w:rPr>
        <w:rFonts w:ascii="Arial" w:hAnsi="Arial" w:hint="default"/>
      </w:rPr>
    </w:lvl>
    <w:lvl w:ilvl="4" w:tplc="993ADE56" w:tentative="1">
      <w:start w:val="1"/>
      <w:numFmt w:val="bullet"/>
      <w:lvlText w:val="•"/>
      <w:lvlJc w:val="left"/>
      <w:pPr>
        <w:tabs>
          <w:tab w:val="num" w:pos="3600"/>
        </w:tabs>
        <w:ind w:left="3600" w:hanging="360"/>
      </w:pPr>
      <w:rPr>
        <w:rFonts w:ascii="Arial" w:hAnsi="Arial" w:hint="default"/>
      </w:rPr>
    </w:lvl>
    <w:lvl w:ilvl="5" w:tplc="36E8CB8E" w:tentative="1">
      <w:start w:val="1"/>
      <w:numFmt w:val="bullet"/>
      <w:lvlText w:val="•"/>
      <w:lvlJc w:val="left"/>
      <w:pPr>
        <w:tabs>
          <w:tab w:val="num" w:pos="4320"/>
        </w:tabs>
        <w:ind w:left="4320" w:hanging="360"/>
      </w:pPr>
      <w:rPr>
        <w:rFonts w:ascii="Arial" w:hAnsi="Arial" w:hint="default"/>
      </w:rPr>
    </w:lvl>
    <w:lvl w:ilvl="6" w:tplc="7C5444EE" w:tentative="1">
      <w:start w:val="1"/>
      <w:numFmt w:val="bullet"/>
      <w:lvlText w:val="•"/>
      <w:lvlJc w:val="left"/>
      <w:pPr>
        <w:tabs>
          <w:tab w:val="num" w:pos="5040"/>
        </w:tabs>
        <w:ind w:left="5040" w:hanging="360"/>
      </w:pPr>
      <w:rPr>
        <w:rFonts w:ascii="Arial" w:hAnsi="Arial" w:hint="default"/>
      </w:rPr>
    </w:lvl>
    <w:lvl w:ilvl="7" w:tplc="AEE8828E" w:tentative="1">
      <w:start w:val="1"/>
      <w:numFmt w:val="bullet"/>
      <w:lvlText w:val="•"/>
      <w:lvlJc w:val="left"/>
      <w:pPr>
        <w:tabs>
          <w:tab w:val="num" w:pos="5760"/>
        </w:tabs>
        <w:ind w:left="5760" w:hanging="360"/>
      </w:pPr>
      <w:rPr>
        <w:rFonts w:ascii="Arial" w:hAnsi="Arial" w:hint="default"/>
      </w:rPr>
    </w:lvl>
    <w:lvl w:ilvl="8" w:tplc="E46A666C" w:tentative="1">
      <w:start w:val="1"/>
      <w:numFmt w:val="bullet"/>
      <w:lvlText w:val="•"/>
      <w:lvlJc w:val="left"/>
      <w:pPr>
        <w:tabs>
          <w:tab w:val="num" w:pos="6480"/>
        </w:tabs>
        <w:ind w:left="6480" w:hanging="360"/>
      </w:pPr>
      <w:rPr>
        <w:rFonts w:ascii="Arial" w:hAnsi="Arial" w:hint="default"/>
      </w:rPr>
    </w:lvl>
  </w:abstractNum>
  <w:num w:numId="1" w16cid:durableId="798230211">
    <w:abstractNumId w:val="5"/>
  </w:num>
  <w:num w:numId="2" w16cid:durableId="1208221761">
    <w:abstractNumId w:val="52"/>
  </w:num>
  <w:num w:numId="3" w16cid:durableId="323360036">
    <w:abstractNumId w:val="27"/>
  </w:num>
  <w:num w:numId="4" w16cid:durableId="1675497173">
    <w:abstractNumId w:val="14"/>
  </w:num>
  <w:num w:numId="5" w16cid:durableId="572157237">
    <w:abstractNumId w:val="15"/>
  </w:num>
  <w:num w:numId="6" w16cid:durableId="1523394075">
    <w:abstractNumId w:val="12"/>
  </w:num>
  <w:num w:numId="7" w16cid:durableId="912929873">
    <w:abstractNumId w:val="42"/>
  </w:num>
  <w:num w:numId="8" w16cid:durableId="539560101">
    <w:abstractNumId w:val="38"/>
  </w:num>
  <w:num w:numId="9" w16cid:durableId="1226573924">
    <w:abstractNumId w:val="3"/>
  </w:num>
  <w:num w:numId="10" w16cid:durableId="1924027082">
    <w:abstractNumId w:val="43"/>
  </w:num>
  <w:num w:numId="11" w16cid:durableId="172652323">
    <w:abstractNumId w:val="30"/>
  </w:num>
  <w:num w:numId="12" w16cid:durableId="517931359">
    <w:abstractNumId w:val="37"/>
  </w:num>
  <w:num w:numId="13" w16cid:durableId="468203649">
    <w:abstractNumId w:val="39"/>
  </w:num>
  <w:num w:numId="14" w16cid:durableId="1888443495">
    <w:abstractNumId w:val="8"/>
  </w:num>
  <w:num w:numId="15" w16cid:durableId="576867534">
    <w:abstractNumId w:val="24"/>
  </w:num>
  <w:num w:numId="16" w16cid:durableId="1380010617">
    <w:abstractNumId w:val="35"/>
  </w:num>
  <w:num w:numId="17" w16cid:durableId="161118265">
    <w:abstractNumId w:val="50"/>
  </w:num>
  <w:num w:numId="18" w16cid:durableId="341125200">
    <w:abstractNumId w:val="33"/>
  </w:num>
  <w:num w:numId="19" w16cid:durableId="1721438117">
    <w:abstractNumId w:val="46"/>
  </w:num>
  <w:num w:numId="20" w16cid:durableId="235437330">
    <w:abstractNumId w:val="53"/>
  </w:num>
  <w:num w:numId="21" w16cid:durableId="1844513362">
    <w:abstractNumId w:val="6"/>
  </w:num>
  <w:num w:numId="22" w16cid:durableId="841700071">
    <w:abstractNumId w:val="25"/>
  </w:num>
  <w:num w:numId="23" w16cid:durableId="1560939729">
    <w:abstractNumId w:val="40"/>
  </w:num>
  <w:num w:numId="24" w16cid:durableId="347294834">
    <w:abstractNumId w:val="4"/>
  </w:num>
  <w:num w:numId="25" w16cid:durableId="1539927585">
    <w:abstractNumId w:val="20"/>
  </w:num>
  <w:num w:numId="26" w16cid:durableId="1392849470">
    <w:abstractNumId w:val="19"/>
  </w:num>
  <w:num w:numId="27" w16cid:durableId="1421373341">
    <w:abstractNumId w:val="7"/>
  </w:num>
  <w:num w:numId="28" w16cid:durableId="1713001153">
    <w:abstractNumId w:val="47"/>
  </w:num>
  <w:num w:numId="29" w16cid:durableId="1585146565">
    <w:abstractNumId w:val="32"/>
  </w:num>
  <w:num w:numId="30" w16cid:durableId="2138985820">
    <w:abstractNumId w:val="54"/>
  </w:num>
  <w:num w:numId="31" w16cid:durableId="1585458919">
    <w:abstractNumId w:val="1"/>
  </w:num>
  <w:num w:numId="32" w16cid:durableId="644748861">
    <w:abstractNumId w:val="34"/>
  </w:num>
  <w:num w:numId="33" w16cid:durableId="779495894">
    <w:abstractNumId w:val="45"/>
  </w:num>
  <w:num w:numId="34" w16cid:durableId="1299921351">
    <w:abstractNumId w:val="13"/>
  </w:num>
  <w:num w:numId="35" w16cid:durableId="130245739">
    <w:abstractNumId w:val="36"/>
  </w:num>
  <w:num w:numId="36" w16cid:durableId="1295987685">
    <w:abstractNumId w:val="22"/>
  </w:num>
  <w:num w:numId="37" w16cid:durableId="371270548">
    <w:abstractNumId w:val="9"/>
  </w:num>
  <w:num w:numId="38" w16cid:durableId="1198738322">
    <w:abstractNumId w:val="49"/>
  </w:num>
  <w:num w:numId="39" w16cid:durableId="984241570">
    <w:abstractNumId w:val="2"/>
  </w:num>
  <w:num w:numId="40" w16cid:durableId="1723215159">
    <w:abstractNumId w:val="56"/>
  </w:num>
  <w:num w:numId="41" w16cid:durableId="675038380">
    <w:abstractNumId w:val="16"/>
  </w:num>
  <w:num w:numId="42" w16cid:durableId="801922372">
    <w:abstractNumId w:val="28"/>
  </w:num>
  <w:num w:numId="43" w16cid:durableId="1945192294">
    <w:abstractNumId w:val="41"/>
  </w:num>
  <w:num w:numId="44" w16cid:durableId="120731078">
    <w:abstractNumId w:val="17"/>
  </w:num>
  <w:num w:numId="45" w16cid:durableId="1986738963">
    <w:abstractNumId w:val="55"/>
  </w:num>
  <w:num w:numId="46" w16cid:durableId="935673414">
    <w:abstractNumId w:val="21"/>
  </w:num>
  <w:num w:numId="47" w16cid:durableId="1665009615">
    <w:abstractNumId w:val="23"/>
  </w:num>
  <w:num w:numId="48" w16cid:durableId="870335545">
    <w:abstractNumId w:val="51"/>
  </w:num>
  <w:num w:numId="49" w16cid:durableId="505172227">
    <w:abstractNumId w:val="10"/>
  </w:num>
  <w:num w:numId="50" w16cid:durableId="699670439">
    <w:abstractNumId w:val="0"/>
  </w:num>
  <w:num w:numId="51" w16cid:durableId="1055545735">
    <w:abstractNumId w:val="44"/>
  </w:num>
  <w:num w:numId="52" w16cid:durableId="454255589">
    <w:abstractNumId w:val="11"/>
  </w:num>
  <w:num w:numId="53" w16cid:durableId="722757550">
    <w:abstractNumId w:val="31"/>
  </w:num>
  <w:num w:numId="54" w16cid:durableId="682130659">
    <w:abstractNumId w:val="48"/>
  </w:num>
  <w:num w:numId="55" w16cid:durableId="2064713406">
    <w:abstractNumId w:val="29"/>
  </w:num>
  <w:num w:numId="56" w16cid:durableId="992563926">
    <w:abstractNumId w:val="18"/>
  </w:num>
  <w:num w:numId="57" w16cid:durableId="1121193702">
    <w:abstractNumId w:val="2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EFC"/>
    <w:rsid w:val="00000128"/>
    <w:rsid w:val="0000137B"/>
    <w:rsid w:val="000052A5"/>
    <w:rsid w:val="0001011C"/>
    <w:rsid w:val="00010E10"/>
    <w:rsid w:val="00011B2E"/>
    <w:rsid w:val="000172A0"/>
    <w:rsid w:val="00017536"/>
    <w:rsid w:val="00020BB6"/>
    <w:rsid w:val="00027D7E"/>
    <w:rsid w:val="00034B80"/>
    <w:rsid w:val="00037B6A"/>
    <w:rsid w:val="00041E26"/>
    <w:rsid w:val="00055494"/>
    <w:rsid w:val="0006186D"/>
    <w:rsid w:val="0006646C"/>
    <w:rsid w:val="000779D8"/>
    <w:rsid w:val="00077BE4"/>
    <w:rsid w:val="000840CD"/>
    <w:rsid w:val="00085893"/>
    <w:rsid w:val="00087781"/>
    <w:rsid w:val="00087ADA"/>
    <w:rsid w:val="000946ED"/>
    <w:rsid w:val="00096C94"/>
    <w:rsid w:val="00097388"/>
    <w:rsid w:val="000A3CE0"/>
    <w:rsid w:val="000A4217"/>
    <w:rsid w:val="000B0581"/>
    <w:rsid w:val="000B33AD"/>
    <w:rsid w:val="000C06EC"/>
    <w:rsid w:val="000C3121"/>
    <w:rsid w:val="000C3486"/>
    <w:rsid w:val="000D61AB"/>
    <w:rsid w:val="000D6E4F"/>
    <w:rsid w:val="000E0103"/>
    <w:rsid w:val="000E4415"/>
    <w:rsid w:val="000F01BF"/>
    <w:rsid w:val="000F76A5"/>
    <w:rsid w:val="0010419F"/>
    <w:rsid w:val="00105846"/>
    <w:rsid w:val="001244F5"/>
    <w:rsid w:val="00130160"/>
    <w:rsid w:val="00142FB5"/>
    <w:rsid w:val="00143B2F"/>
    <w:rsid w:val="001523A0"/>
    <w:rsid w:val="001538BD"/>
    <w:rsid w:val="00156EA2"/>
    <w:rsid w:val="00165140"/>
    <w:rsid w:val="00165798"/>
    <w:rsid w:val="00171850"/>
    <w:rsid w:val="00171EAC"/>
    <w:rsid w:val="001819F8"/>
    <w:rsid w:val="00193E08"/>
    <w:rsid w:val="001951BD"/>
    <w:rsid w:val="001A3EFD"/>
    <w:rsid w:val="001A6B92"/>
    <w:rsid w:val="001C2F56"/>
    <w:rsid w:val="001C6942"/>
    <w:rsid w:val="001D2B61"/>
    <w:rsid w:val="001D37CB"/>
    <w:rsid w:val="001E6CFE"/>
    <w:rsid w:val="001E74E5"/>
    <w:rsid w:val="00221B54"/>
    <w:rsid w:val="00224B98"/>
    <w:rsid w:val="00234CD3"/>
    <w:rsid w:val="00243DB1"/>
    <w:rsid w:val="00252867"/>
    <w:rsid w:val="00253091"/>
    <w:rsid w:val="00257351"/>
    <w:rsid w:val="002631ED"/>
    <w:rsid w:val="002642E4"/>
    <w:rsid w:val="002646BA"/>
    <w:rsid w:val="002700C8"/>
    <w:rsid w:val="00272873"/>
    <w:rsid w:val="0027746D"/>
    <w:rsid w:val="0028189F"/>
    <w:rsid w:val="00284FE5"/>
    <w:rsid w:val="00286397"/>
    <w:rsid w:val="00286F43"/>
    <w:rsid w:val="00286F4A"/>
    <w:rsid w:val="0028705D"/>
    <w:rsid w:val="00292AB4"/>
    <w:rsid w:val="0029314B"/>
    <w:rsid w:val="00296C6C"/>
    <w:rsid w:val="002A1676"/>
    <w:rsid w:val="002B31C0"/>
    <w:rsid w:val="002B3AFF"/>
    <w:rsid w:val="002B4F46"/>
    <w:rsid w:val="002B6999"/>
    <w:rsid w:val="002C7DA3"/>
    <w:rsid w:val="002D1272"/>
    <w:rsid w:val="002D4889"/>
    <w:rsid w:val="002D4BEE"/>
    <w:rsid w:val="002E0AD8"/>
    <w:rsid w:val="002F0201"/>
    <w:rsid w:val="002F62BA"/>
    <w:rsid w:val="00300092"/>
    <w:rsid w:val="00300E5B"/>
    <w:rsid w:val="0030148E"/>
    <w:rsid w:val="0030417F"/>
    <w:rsid w:val="00304911"/>
    <w:rsid w:val="0031069F"/>
    <w:rsid w:val="00315C25"/>
    <w:rsid w:val="003164A2"/>
    <w:rsid w:val="00317FBD"/>
    <w:rsid w:val="003213F8"/>
    <w:rsid w:val="003308BC"/>
    <w:rsid w:val="00341F71"/>
    <w:rsid w:val="00355F55"/>
    <w:rsid w:val="00363901"/>
    <w:rsid w:val="003759B2"/>
    <w:rsid w:val="003766A7"/>
    <w:rsid w:val="00381F8D"/>
    <w:rsid w:val="003946EA"/>
    <w:rsid w:val="003B156B"/>
    <w:rsid w:val="003B5812"/>
    <w:rsid w:val="003B7860"/>
    <w:rsid w:val="003C128B"/>
    <w:rsid w:val="003C25D1"/>
    <w:rsid w:val="003D5189"/>
    <w:rsid w:val="003D7CD8"/>
    <w:rsid w:val="003E6C53"/>
    <w:rsid w:val="003F358D"/>
    <w:rsid w:val="003F46ED"/>
    <w:rsid w:val="003F6232"/>
    <w:rsid w:val="00401E01"/>
    <w:rsid w:val="004041EA"/>
    <w:rsid w:val="00406EFC"/>
    <w:rsid w:val="004159CB"/>
    <w:rsid w:val="00426A55"/>
    <w:rsid w:val="00426D53"/>
    <w:rsid w:val="00433E22"/>
    <w:rsid w:val="00441FE4"/>
    <w:rsid w:val="0045036A"/>
    <w:rsid w:val="004612B3"/>
    <w:rsid w:val="00461523"/>
    <w:rsid w:val="00464582"/>
    <w:rsid w:val="00481CDC"/>
    <w:rsid w:val="004836E1"/>
    <w:rsid w:val="004838F4"/>
    <w:rsid w:val="004858F1"/>
    <w:rsid w:val="00490688"/>
    <w:rsid w:val="004A39CA"/>
    <w:rsid w:val="004A4B6A"/>
    <w:rsid w:val="004B1D24"/>
    <w:rsid w:val="004B3810"/>
    <w:rsid w:val="004B76DA"/>
    <w:rsid w:val="004C274A"/>
    <w:rsid w:val="004D05F1"/>
    <w:rsid w:val="004D64AE"/>
    <w:rsid w:val="004D70E4"/>
    <w:rsid w:val="004D7DA8"/>
    <w:rsid w:val="004E045D"/>
    <w:rsid w:val="004E4E8E"/>
    <w:rsid w:val="004F1619"/>
    <w:rsid w:val="004F3EE2"/>
    <w:rsid w:val="005006AB"/>
    <w:rsid w:val="00501EA8"/>
    <w:rsid w:val="005068C2"/>
    <w:rsid w:val="005110D8"/>
    <w:rsid w:val="005138A0"/>
    <w:rsid w:val="00520E4A"/>
    <w:rsid w:val="00521075"/>
    <w:rsid w:val="005210FE"/>
    <w:rsid w:val="00521B24"/>
    <w:rsid w:val="00530673"/>
    <w:rsid w:val="00535EA0"/>
    <w:rsid w:val="00537324"/>
    <w:rsid w:val="00567A8D"/>
    <w:rsid w:val="0057353C"/>
    <w:rsid w:val="00585111"/>
    <w:rsid w:val="00592142"/>
    <w:rsid w:val="005A0602"/>
    <w:rsid w:val="005A394E"/>
    <w:rsid w:val="005B26C9"/>
    <w:rsid w:val="005C0C1E"/>
    <w:rsid w:val="005C737B"/>
    <w:rsid w:val="005E09FC"/>
    <w:rsid w:val="005E0EAB"/>
    <w:rsid w:val="005E2672"/>
    <w:rsid w:val="005E3994"/>
    <w:rsid w:val="005E79DE"/>
    <w:rsid w:val="005F0607"/>
    <w:rsid w:val="005F3F3C"/>
    <w:rsid w:val="005F4275"/>
    <w:rsid w:val="005F46FF"/>
    <w:rsid w:val="005F7067"/>
    <w:rsid w:val="00610919"/>
    <w:rsid w:val="00613931"/>
    <w:rsid w:val="00622B5D"/>
    <w:rsid w:val="0062582D"/>
    <w:rsid w:val="00631581"/>
    <w:rsid w:val="0064577C"/>
    <w:rsid w:val="00647485"/>
    <w:rsid w:val="006521BD"/>
    <w:rsid w:val="006544B6"/>
    <w:rsid w:val="0065541E"/>
    <w:rsid w:val="00660927"/>
    <w:rsid w:val="00664A4E"/>
    <w:rsid w:val="00664A73"/>
    <w:rsid w:val="00664CFF"/>
    <w:rsid w:val="00683106"/>
    <w:rsid w:val="00686398"/>
    <w:rsid w:val="006951E8"/>
    <w:rsid w:val="006967AC"/>
    <w:rsid w:val="006A213B"/>
    <w:rsid w:val="006A2F99"/>
    <w:rsid w:val="006B44C4"/>
    <w:rsid w:val="006C1CFB"/>
    <w:rsid w:val="006C2BD3"/>
    <w:rsid w:val="006C61F8"/>
    <w:rsid w:val="006D44B1"/>
    <w:rsid w:val="006D4CD5"/>
    <w:rsid w:val="006E131A"/>
    <w:rsid w:val="006E2133"/>
    <w:rsid w:val="006F442C"/>
    <w:rsid w:val="006F507A"/>
    <w:rsid w:val="006F5F9A"/>
    <w:rsid w:val="00700946"/>
    <w:rsid w:val="007034B1"/>
    <w:rsid w:val="007064A5"/>
    <w:rsid w:val="00711986"/>
    <w:rsid w:val="0071250D"/>
    <w:rsid w:val="007170AA"/>
    <w:rsid w:val="00717106"/>
    <w:rsid w:val="00720052"/>
    <w:rsid w:val="00724641"/>
    <w:rsid w:val="00725A57"/>
    <w:rsid w:val="00745B19"/>
    <w:rsid w:val="0074737E"/>
    <w:rsid w:val="00752D53"/>
    <w:rsid w:val="0076242B"/>
    <w:rsid w:val="007628F6"/>
    <w:rsid w:val="007647DE"/>
    <w:rsid w:val="0076672C"/>
    <w:rsid w:val="00773C65"/>
    <w:rsid w:val="00791D8D"/>
    <w:rsid w:val="0079258A"/>
    <w:rsid w:val="007936C3"/>
    <w:rsid w:val="00797E37"/>
    <w:rsid w:val="007A0D11"/>
    <w:rsid w:val="007A6541"/>
    <w:rsid w:val="007B30B4"/>
    <w:rsid w:val="007B63AD"/>
    <w:rsid w:val="007B7F2F"/>
    <w:rsid w:val="007C3D8D"/>
    <w:rsid w:val="007C66D0"/>
    <w:rsid w:val="007D410E"/>
    <w:rsid w:val="007E376D"/>
    <w:rsid w:val="007F0FE9"/>
    <w:rsid w:val="007F1956"/>
    <w:rsid w:val="007F1BD3"/>
    <w:rsid w:val="008004F8"/>
    <w:rsid w:val="0080304D"/>
    <w:rsid w:val="008034E8"/>
    <w:rsid w:val="008110A0"/>
    <w:rsid w:val="00812044"/>
    <w:rsid w:val="00812895"/>
    <w:rsid w:val="00812FDF"/>
    <w:rsid w:val="00815040"/>
    <w:rsid w:val="00820D85"/>
    <w:rsid w:val="00847D21"/>
    <w:rsid w:val="00851FE1"/>
    <w:rsid w:val="00877DA3"/>
    <w:rsid w:val="00880A9C"/>
    <w:rsid w:val="00881231"/>
    <w:rsid w:val="00885BDA"/>
    <w:rsid w:val="008915C9"/>
    <w:rsid w:val="008962B6"/>
    <w:rsid w:val="008A052D"/>
    <w:rsid w:val="008A1B6A"/>
    <w:rsid w:val="008A1F77"/>
    <w:rsid w:val="008A2D78"/>
    <w:rsid w:val="008A4161"/>
    <w:rsid w:val="008A4C60"/>
    <w:rsid w:val="008A6ACB"/>
    <w:rsid w:val="008B20D6"/>
    <w:rsid w:val="008B3C50"/>
    <w:rsid w:val="008C1ED7"/>
    <w:rsid w:val="008D60B7"/>
    <w:rsid w:val="008E01FE"/>
    <w:rsid w:val="008F7C70"/>
    <w:rsid w:val="00911C77"/>
    <w:rsid w:val="00917FAC"/>
    <w:rsid w:val="00920097"/>
    <w:rsid w:val="00920765"/>
    <w:rsid w:val="00921EA1"/>
    <w:rsid w:val="00937919"/>
    <w:rsid w:val="00937C31"/>
    <w:rsid w:val="009566C0"/>
    <w:rsid w:val="009628AC"/>
    <w:rsid w:val="00965A2D"/>
    <w:rsid w:val="00965BB6"/>
    <w:rsid w:val="00974C2F"/>
    <w:rsid w:val="00975DB3"/>
    <w:rsid w:val="009826C4"/>
    <w:rsid w:val="009929B8"/>
    <w:rsid w:val="009931B6"/>
    <w:rsid w:val="00997931"/>
    <w:rsid w:val="009A2A8D"/>
    <w:rsid w:val="009A36E1"/>
    <w:rsid w:val="009A4E30"/>
    <w:rsid w:val="009A50CA"/>
    <w:rsid w:val="009A6DB0"/>
    <w:rsid w:val="009B2485"/>
    <w:rsid w:val="009B3886"/>
    <w:rsid w:val="009B6DB6"/>
    <w:rsid w:val="009C2D2C"/>
    <w:rsid w:val="009C4346"/>
    <w:rsid w:val="009C59A6"/>
    <w:rsid w:val="009D1B02"/>
    <w:rsid w:val="009D3F42"/>
    <w:rsid w:val="009D4C8D"/>
    <w:rsid w:val="009D6B96"/>
    <w:rsid w:val="009E08F6"/>
    <w:rsid w:val="009E40D5"/>
    <w:rsid w:val="009E68E8"/>
    <w:rsid w:val="009E79C7"/>
    <w:rsid w:val="009F4396"/>
    <w:rsid w:val="00A06419"/>
    <w:rsid w:val="00A06E00"/>
    <w:rsid w:val="00A071DE"/>
    <w:rsid w:val="00A0729B"/>
    <w:rsid w:val="00A076F7"/>
    <w:rsid w:val="00A12910"/>
    <w:rsid w:val="00A15B73"/>
    <w:rsid w:val="00A22371"/>
    <w:rsid w:val="00A22ED6"/>
    <w:rsid w:val="00A2595D"/>
    <w:rsid w:val="00A3223D"/>
    <w:rsid w:val="00A42B34"/>
    <w:rsid w:val="00A6588F"/>
    <w:rsid w:val="00A67DF0"/>
    <w:rsid w:val="00A71374"/>
    <w:rsid w:val="00A76657"/>
    <w:rsid w:val="00A77136"/>
    <w:rsid w:val="00A81FCA"/>
    <w:rsid w:val="00A82A49"/>
    <w:rsid w:val="00AA6DD3"/>
    <w:rsid w:val="00AB1912"/>
    <w:rsid w:val="00AB1DE2"/>
    <w:rsid w:val="00AB35CD"/>
    <w:rsid w:val="00AB6825"/>
    <w:rsid w:val="00AC13A0"/>
    <w:rsid w:val="00AC1442"/>
    <w:rsid w:val="00AC4CF5"/>
    <w:rsid w:val="00AD45D8"/>
    <w:rsid w:val="00AF4EB7"/>
    <w:rsid w:val="00AF5CA5"/>
    <w:rsid w:val="00B02D2E"/>
    <w:rsid w:val="00B04162"/>
    <w:rsid w:val="00B06751"/>
    <w:rsid w:val="00B24145"/>
    <w:rsid w:val="00B27A71"/>
    <w:rsid w:val="00B31F42"/>
    <w:rsid w:val="00B33786"/>
    <w:rsid w:val="00B5177D"/>
    <w:rsid w:val="00B53A64"/>
    <w:rsid w:val="00B55F33"/>
    <w:rsid w:val="00B622BC"/>
    <w:rsid w:val="00B65E6E"/>
    <w:rsid w:val="00B75936"/>
    <w:rsid w:val="00B77380"/>
    <w:rsid w:val="00B81FF1"/>
    <w:rsid w:val="00B8382B"/>
    <w:rsid w:val="00B870ED"/>
    <w:rsid w:val="00B97FA4"/>
    <w:rsid w:val="00BC342E"/>
    <w:rsid w:val="00BC68F6"/>
    <w:rsid w:val="00BD015D"/>
    <w:rsid w:val="00BD0DFD"/>
    <w:rsid w:val="00BD17A9"/>
    <w:rsid w:val="00BD217C"/>
    <w:rsid w:val="00BD4D21"/>
    <w:rsid w:val="00BD58EF"/>
    <w:rsid w:val="00C04C28"/>
    <w:rsid w:val="00C15849"/>
    <w:rsid w:val="00C20E29"/>
    <w:rsid w:val="00C2156C"/>
    <w:rsid w:val="00C217E3"/>
    <w:rsid w:val="00C21FE6"/>
    <w:rsid w:val="00C306A0"/>
    <w:rsid w:val="00C368DD"/>
    <w:rsid w:val="00C42D96"/>
    <w:rsid w:val="00C43887"/>
    <w:rsid w:val="00C44002"/>
    <w:rsid w:val="00C44E37"/>
    <w:rsid w:val="00C500E5"/>
    <w:rsid w:val="00C5327C"/>
    <w:rsid w:val="00C5438F"/>
    <w:rsid w:val="00C54B7D"/>
    <w:rsid w:val="00C54F92"/>
    <w:rsid w:val="00C55B6A"/>
    <w:rsid w:val="00C560CB"/>
    <w:rsid w:val="00C73B1A"/>
    <w:rsid w:val="00C747E2"/>
    <w:rsid w:val="00C779F9"/>
    <w:rsid w:val="00C82557"/>
    <w:rsid w:val="00C86F8E"/>
    <w:rsid w:val="00C935BF"/>
    <w:rsid w:val="00C93DB7"/>
    <w:rsid w:val="00CA2BF3"/>
    <w:rsid w:val="00CA34D2"/>
    <w:rsid w:val="00CA42B9"/>
    <w:rsid w:val="00CA442D"/>
    <w:rsid w:val="00CA4430"/>
    <w:rsid w:val="00CB0F93"/>
    <w:rsid w:val="00CB15C9"/>
    <w:rsid w:val="00CB2214"/>
    <w:rsid w:val="00CB6972"/>
    <w:rsid w:val="00CC3C87"/>
    <w:rsid w:val="00CD1179"/>
    <w:rsid w:val="00CD314A"/>
    <w:rsid w:val="00CE36AB"/>
    <w:rsid w:val="00CF4E08"/>
    <w:rsid w:val="00CF7183"/>
    <w:rsid w:val="00D01369"/>
    <w:rsid w:val="00D10D37"/>
    <w:rsid w:val="00D12D1B"/>
    <w:rsid w:val="00D13887"/>
    <w:rsid w:val="00D2412F"/>
    <w:rsid w:val="00D3621D"/>
    <w:rsid w:val="00D37204"/>
    <w:rsid w:val="00D50094"/>
    <w:rsid w:val="00D51F80"/>
    <w:rsid w:val="00D5383C"/>
    <w:rsid w:val="00D56E27"/>
    <w:rsid w:val="00D56FE4"/>
    <w:rsid w:val="00D629B4"/>
    <w:rsid w:val="00D64F0A"/>
    <w:rsid w:val="00D70157"/>
    <w:rsid w:val="00D748B3"/>
    <w:rsid w:val="00D82DF8"/>
    <w:rsid w:val="00D82FCD"/>
    <w:rsid w:val="00D85A14"/>
    <w:rsid w:val="00D867FC"/>
    <w:rsid w:val="00D927B6"/>
    <w:rsid w:val="00DA1C98"/>
    <w:rsid w:val="00DA327F"/>
    <w:rsid w:val="00DA753A"/>
    <w:rsid w:val="00DB57D1"/>
    <w:rsid w:val="00DD2784"/>
    <w:rsid w:val="00DE6ABB"/>
    <w:rsid w:val="00DF09BF"/>
    <w:rsid w:val="00DF5C1A"/>
    <w:rsid w:val="00DF6F0B"/>
    <w:rsid w:val="00DF7DF9"/>
    <w:rsid w:val="00E01CFE"/>
    <w:rsid w:val="00E020B9"/>
    <w:rsid w:val="00E0371B"/>
    <w:rsid w:val="00E0462C"/>
    <w:rsid w:val="00E07284"/>
    <w:rsid w:val="00E1135D"/>
    <w:rsid w:val="00E120A7"/>
    <w:rsid w:val="00E13FE1"/>
    <w:rsid w:val="00E15ADB"/>
    <w:rsid w:val="00E15DFA"/>
    <w:rsid w:val="00E15E34"/>
    <w:rsid w:val="00E26A94"/>
    <w:rsid w:val="00E3154C"/>
    <w:rsid w:val="00E4076C"/>
    <w:rsid w:val="00E55349"/>
    <w:rsid w:val="00E62A72"/>
    <w:rsid w:val="00E67BF4"/>
    <w:rsid w:val="00E733A3"/>
    <w:rsid w:val="00E855AE"/>
    <w:rsid w:val="00E85F90"/>
    <w:rsid w:val="00E85FCA"/>
    <w:rsid w:val="00E86254"/>
    <w:rsid w:val="00E9091B"/>
    <w:rsid w:val="00E92ADF"/>
    <w:rsid w:val="00E95264"/>
    <w:rsid w:val="00E963CE"/>
    <w:rsid w:val="00E9662F"/>
    <w:rsid w:val="00E97A63"/>
    <w:rsid w:val="00EA308B"/>
    <w:rsid w:val="00EA3474"/>
    <w:rsid w:val="00EA56A0"/>
    <w:rsid w:val="00EA59EA"/>
    <w:rsid w:val="00EA69CB"/>
    <w:rsid w:val="00EB27BF"/>
    <w:rsid w:val="00EC1670"/>
    <w:rsid w:val="00EC645A"/>
    <w:rsid w:val="00EC7864"/>
    <w:rsid w:val="00ED257A"/>
    <w:rsid w:val="00ED4D4C"/>
    <w:rsid w:val="00EE2987"/>
    <w:rsid w:val="00EF36D4"/>
    <w:rsid w:val="00EF3A9D"/>
    <w:rsid w:val="00EF6B03"/>
    <w:rsid w:val="00F014A2"/>
    <w:rsid w:val="00F01790"/>
    <w:rsid w:val="00F04543"/>
    <w:rsid w:val="00F10E17"/>
    <w:rsid w:val="00F13CD9"/>
    <w:rsid w:val="00F22640"/>
    <w:rsid w:val="00F26F32"/>
    <w:rsid w:val="00F30420"/>
    <w:rsid w:val="00F31F4D"/>
    <w:rsid w:val="00F3670C"/>
    <w:rsid w:val="00F40D97"/>
    <w:rsid w:val="00F40F63"/>
    <w:rsid w:val="00F4341E"/>
    <w:rsid w:val="00F44BC3"/>
    <w:rsid w:val="00F46B07"/>
    <w:rsid w:val="00F46C91"/>
    <w:rsid w:val="00F60581"/>
    <w:rsid w:val="00F7285D"/>
    <w:rsid w:val="00F73931"/>
    <w:rsid w:val="00F74F90"/>
    <w:rsid w:val="00F756EC"/>
    <w:rsid w:val="00F76746"/>
    <w:rsid w:val="00F81300"/>
    <w:rsid w:val="00F84944"/>
    <w:rsid w:val="00F936A2"/>
    <w:rsid w:val="00F940BC"/>
    <w:rsid w:val="00FC02A4"/>
    <w:rsid w:val="00FC09EC"/>
    <w:rsid w:val="00FC64F7"/>
    <w:rsid w:val="00FD6D08"/>
    <w:rsid w:val="00FE486D"/>
    <w:rsid w:val="00FE6640"/>
    <w:rsid w:val="00FF5951"/>
    <w:rsid w:val="05448D3D"/>
    <w:rsid w:val="06F90B17"/>
    <w:rsid w:val="07BA5C64"/>
    <w:rsid w:val="0A0518E3"/>
    <w:rsid w:val="10E51145"/>
    <w:rsid w:val="115F00F7"/>
    <w:rsid w:val="1239746F"/>
    <w:rsid w:val="140220E5"/>
    <w:rsid w:val="15FEC886"/>
    <w:rsid w:val="1B5135A4"/>
    <w:rsid w:val="1C400D34"/>
    <w:rsid w:val="29286B96"/>
    <w:rsid w:val="2F912DB2"/>
    <w:rsid w:val="352474BB"/>
    <w:rsid w:val="3BE1C5CE"/>
    <w:rsid w:val="3CD3EC15"/>
    <w:rsid w:val="416A22D1"/>
    <w:rsid w:val="46C5D37E"/>
    <w:rsid w:val="47503091"/>
    <w:rsid w:val="477B255A"/>
    <w:rsid w:val="4D927478"/>
    <w:rsid w:val="4F49DD45"/>
    <w:rsid w:val="58CC87B8"/>
    <w:rsid w:val="58E26998"/>
    <w:rsid w:val="5B3B9417"/>
    <w:rsid w:val="5BD88620"/>
    <w:rsid w:val="5D7EE794"/>
    <w:rsid w:val="647453C1"/>
    <w:rsid w:val="66B5A287"/>
    <w:rsid w:val="67392443"/>
    <w:rsid w:val="6B0F666E"/>
    <w:rsid w:val="6B965799"/>
    <w:rsid w:val="710FDC10"/>
    <w:rsid w:val="75C38BE2"/>
    <w:rsid w:val="76DB5738"/>
    <w:rsid w:val="78154DDE"/>
    <w:rsid w:val="799EFD35"/>
    <w:rsid w:val="79EB4E4F"/>
    <w:rsid w:val="7CA4F91C"/>
    <w:rsid w:val="7E3EF7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1459C"/>
  <w15:chartTrackingRefBased/>
  <w15:docId w15:val="{FA19B7A3-981E-420B-B0A7-212D7912E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2"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2B"/>
    <w:rPr>
      <w:rFonts w:ascii="Verdana" w:hAnsi="Verdana"/>
      <w:sz w:val="24"/>
    </w:rPr>
  </w:style>
  <w:style w:type="paragraph" w:styleId="Heading1">
    <w:name w:val="heading 1"/>
    <w:basedOn w:val="Normal"/>
    <w:next w:val="Normal"/>
    <w:link w:val="Heading1Char"/>
    <w:uiPriority w:val="1"/>
    <w:qFormat/>
    <w:rsid w:val="00077BE4"/>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uiPriority w:val="2"/>
    <w:qFormat/>
    <w:rsid w:val="00664A4E"/>
    <w:pPr>
      <w:keepNext/>
      <w:keepLines/>
      <w:spacing w:after="80"/>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06646C"/>
    <w:pPr>
      <w:keepNext/>
      <w:keepLines/>
      <w:spacing w:after="40"/>
      <w:outlineLvl w:val="2"/>
    </w:pPr>
    <w:rPr>
      <w:rFonts w:eastAsiaTheme="majorEastAsia" w:cstheme="majorBidi"/>
      <w:b/>
      <w:szCs w:val="24"/>
    </w:rPr>
  </w:style>
  <w:style w:type="paragraph" w:styleId="Heading4">
    <w:name w:val="heading 4"/>
    <w:basedOn w:val="Normal"/>
    <w:next w:val="Normal"/>
    <w:link w:val="Heading4Char"/>
    <w:uiPriority w:val="4"/>
    <w:qFormat/>
    <w:rsid w:val="0006646C"/>
    <w:pPr>
      <w:keepNext/>
      <w:keepLines/>
      <w:spacing w:after="0"/>
      <w:outlineLvl w:val="3"/>
    </w:pPr>
    <w:rPr>
      <w:rFonts w:eastAsiaTheme="majorEastAsia" w:cstheme="majorBidi"/>
      <w:b/>
      <w:iCs/>
      <w:color w:val="5A5A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9A6DB0"/>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5"/>
    <w:rsid w:val="0057353C"/>
    <w:rPr>
      <w:rFonts w:ascii="Verdana" w:eastAsiaTheme="majorEastAsia" w:hAnsi="Verdana" w:cstheme="majorBidi"/>
      <w:b/>
      <w:spacing w:val="-10"/>
      <w:kern w:val="28"/>
      <w:sz w:val="36"/>
      <w:szCs w:val="56"/>
    </w:rPr>
  </w:style>
  <w:style w:type="paragraph" w:styleId="Subtitle">
    <w:name w:val="Subtitle"/>
    <w:basedOn w:val="Normal"/>
    <w:next w:val="Normal"/>
    <w:link w:val="SubtitleChar"/>
    <w:uiPriority w:val="6"/>
    <w:qFormat/>
    <w:rsid w:val="009A6DB0"/>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6"/>
    <w:rsid w:val="0057353C"/>
    <w:rPr>
      <w:rFonts w:ascii="Verdana" w:eastAsiaTheme="minorEastAsia" w:hAnsi="Verdana"/>
      <w:b/>
      <w:sz w:val="32"/>
    </w:rPr>
  </w:style>
  <w:style w:type="character" w:customStyle="1" w:styleId="Heading1Char">
    <w:name w:val="Heading 1 Char"/>
    <w:basedOn w:val="DefaultParagraphFont"/>
    <w:link w:val="Heading1"/>
    <w:uiPriority w:val="1"/>
    <w:rsid w:val="00077BE4"/>
    <w:rPr>
      <w:rFonts w:ascii="Verdana" w:eastAsiaTheme="majorEastAsia" w:hAnsi="Verdana" w:cstheme="majorBidi"/>
      <w:b/>
      <w:sz w:val="32"/>
      <w:szCs w:val="32"/>
    </w:rPr>
  </w:style>
  <w:style w:type="character" w:customStyle="1" w:styleId="Heading2Char">
    <w:name w:val="Heading 2 Char"/>
    <w:basedOn w:val="DefaultParagraphFont"/>
    <w:link w:val="Heading2"/>
    <w:uiPriority w:val="2"/>
    <w:rsid w:val="0057353C"/>
    <w:rPr>
      <w:rFonts w:ascii="Verdana" w:eastAsiaTheme="majorEastAsia" w:hAnsi="Verdana" w:cstheme="majorBidi"/>
      <w:b/>
      <w:sz w:val="28"/>
      <w:szCs w:val="26"/>
    </w:rPr>
  </w:style>
  <w:style w:type="character" w:customStyle="1" w:styleId="Heading3Char">
    <w:name w:val="Heading 3 Char"/>
    <w:basedOn w:val="DefaultParagraphFont"/>
    <w:link w:val="Heading3"/>
    <w:uiPriority w:val="3"/>
    <w:rsid w:val="0057353C"/>
    <w:rPr>
      <w:rFonts w:ascii="Verdana" w:eastAsiaTheme="majorEastAsia" w:hAnsi="Verdana" w:cstheme="majorBidi"/>
      <w:b/>
      <w:sz w:val="24"/>
      <w:szCs w:val="24"/>
    </w:rPr>
  </w:style>
  <w:style w:type="character" w:customStyle="1" w:styleId="Heading4Char">
    <w:name w:val="Heading 4 Char"/>
    <w:basedOn w:val="DefaultParagraphFont"/>
    <w:link w:val="Heading4"/>
    <w:uiPriority w:val="4"/>
    <w:rsid w:val="0057353C"/>
    <w:rPr>
      <w:rFonts w:ascii="Verdana" w:eastAsiaTheme="majorEastAsia" w:hAnsi="Verdana" w:cstheme="majorBidi"/>
      <w:b/>
      <w:iCs/>
      <w:color w:val="5A5A5A"/>
      <w:sz w:val="24"/>
    </w:rPr>
  </w:style>
  <w:style w:type="paragraph" w:styleId="ListParagraph">
    <w:name w:val="List Paragraph"/>
    <w:basedOn w:val="Normal"/>
    <w:uiPriority w:val="34"/>
    <w:unhideWhenUsed/>
    <w:qFormat/>
    <w:rsid w:val="00647485"/>
    <w:pPr>
      <w:ind w:left="720"/>
    </w:pPr>
  </w:style>
  <w:style w:type="paragraph" w:customStyle="1" w:styleId="NDABullet">
    <w:name w:val="NDA Bullet"/>
    <w:basedOn w:val="ListParagraph"/>
    <w:uiPriority w:val="7"/>
    <w:qFormat/>
    <w:rsid w:val="007B30B4"/>
    <w:pPr>
      <w:numPr>
        <w:numId w:val="1"/>
      </w:numPr>
      <w:spacing w:after="120"/>
    </w:pPr>
  </w:style>
  <w:style w:type="paragraph" w:styleId="Quote">
    <w:name w:val="Quote"/>
    <w:basedOn w:val="Normal"/>
    <w:next w:val="Normal"/>
    <w:link w:val="QuoteChar"/>
    <w:uiPriority w:val="8"/>
    <w:qFormat/>
    <w:rsid w:val="00920097"/>
    <w:pPr>
      <w:keepLines/>
      <w:ind w:left="567" w:right="567"/>
    </w:pPr>
    <w:rPr>
      <w:iCs/>
    </w:rPr>
  </w:style>
  <w:style w:type="character" w:customStyle="1" w:styleId="QuoteChar">
    <w:name w:val="Quote Char"/>
    <w:basedOn w:val="DefaultParagraphFont"/>
    <w:link w:val="Quote"/>
    <w:uiPriority w:val="8"/>
    <w:rsid w:val="0057353C"/>
    <w:rPr>
      <w:rFonts w:ascii="Verdana" w:hAnsi="Verdana"/>
      <w:iCs/>
      <w:sz w:val="24"/>
    </w:rPr>
  </w:style>
  <w:style w:type="paragraph" w:styleId="Caption">
    <w:name w:val="caption"/>
    <w:basedOn w:val="Normal"/>
    <w:next w:val="Normal"/>
    <w:uiPriority w:val="11"/>
    <w:qFormat/>
    <w:rsid w:val="00920097"/>
    <w:pPr>
      <w:spacing w:before="40" w:after="200"/>
    </w:pPr>
    <w:rPr>
      <w:b/>
      <w:iCs/>
      <w:szCs w:val="18"/>
    </w:rPr>
  </w:style>
  <w:style w:type="paragraph" w:styleId="Header">
    <w:name w:val="header"/>
    <w:basedOn w:val="Normal"/>
    <w:link w:val="HeaderChar"/>
    <w:uiPriority w:val="20"/>
    <w:rsid w:val="00917FAC"/>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20"/>
    <w:rsid w:val="00B8382B"/>
    <w:rPr>
      <w:rFonts w:ascii="Verdana" w:hAnsi="Verdana"/>
      <w:color w:val="5A5A5A"/>
    </w:rPr>
  </w:style>
  <w:style w:type="paragraph" w:styleId="Footer">
    <w:name w:val="footer"/>
    <w:basedOn w:val="Normal"/>
    <w:link w:val="FooterChar"/>
    <w:uiPriority w:val="21"/>
    <w:rsid w:val="00917FAC"/>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21"/>
    <w:rsid w:val="00B8382B"/>
    <w:rPr>
      <w:rFonts w:ascii="Verdana" w:hAnsi="Verdana"/>
      <w:color w:val="5A5A5A"/>
    </w:rPr>
  </w:style>
  <w:style w:type="paragraph" w:styleId="FootnoteText">
    <w:name w:val="footnote text"/>
    <w:aliases w:val="Footnote Text Char2 Char1,Footnote Text Char Char1 Char1,Footnote Text Char1 Char Char Char,Footnote Text Char Char Char Char Char,Footnote Text Char1 Char1 Char,Footnote Text Char Char Char1 Char,Char,Char Char Char,F1,Footnote Text Char1"/>
    <w:basedOn w:val="Normal"/>
    <w:link w:val="FootnoteTextChar"/>
    <w:uiPriority w:val="99"/>
    <w:unhideWhenUsed/>
    <w:qFormat/>
    <w:rsid w:val="004D70E4"/>
    <w:pPr>
      <w:spacing w:after="0"/>
    </w:pPr>
    <w:rPr>
      <w:sz w:val="20"/>
      <w:szCs w:val="20"/>
    </w:rPr>
  </w:style>
  <w:style w:type="character" w:customStyle="1" w:styleId="FootnoteTextChar">
    <w:name w:val="Footnote Text Char"/>
    <w:aliases w:val="Footnote Text Char2 Char1 Char,Footnote Text Char Char1 Char1 Char,Footnote Text Char1 Char Char Char Char,Footnote Text Char Char Char Char Char Char,Footnote Text Char1 Char1 Char Char,Footnote Text Char Char Char1 Char Char,F1 Char"/>
    <w:basedOn w:val="DefaultParagraphFont"/>
    <w:link w:val="FootnoteText"/>
    <w:uiPriority w:val="99"/>
    <w:rsid w:val="004D70E4"/>
    <w:rPr>
      <w:rFonts w:ascii="Verdana" w:hAnsi="Verdana"/>
      <w:sz w:val="20"/>
      <w:szCs w:val="20"/>
    </w:rPr>
  </w:style>
  <w:style w:type="character" w:styleId="FootnoteReference">
    <w:name w:val="footnote reference"/>
    <w:basedOn w:val="DefaultParagraphFont"/>
    <w:uiPriority w:val="22"/>
    <w:unhideWhenUsed/>
    <w:rsid w:val="004D70E4"/>
    <w:rPr>
      <w:vertAlign w:val="superscript"/>
    </w:rPr>
  </w:style>
  <w:style w:type="paragraph" w:customStyle="1" w:styleId="BeforeList">
    <w:name w:val="Before List"/>
    <w:basedOn w:val="Normal"/>
    <w:next w:val="NDABullet"/>
    <w:uiPriority w:val="9"/>
    <w:qFormat/>
    <w:rsid w:val="004D70E4"/>
    <w:pPr>
      <w:spacing w:after="120"/>
    </w:pPr>
  </w:style>
  <w:style w:type="paragraph" w:customStyle="1" w:styleId="AfterList">
    <w:name w:val="After List"/>
    <w:basedOn w:val="Normal"/>
    <w:next w:val="Normal"/>
    <w:uiPriority w:val="10"/>
    <w:qFormat/>
    <w:rsid w:val="004D70E4"/>
    <w:pPr>
      <w:spacing w:before="240"/>
    </w:pPr>
  </w:style>
  <w:style w:type="table" w:styleId="TableGrid">
    <w:name w:val="Table Grid"/>
    <w:basedOn w:val="TableNormal"/>
    <w:uiPriority w:val="39"/>
    <w:rsid w:val="00B27A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ATableFuchsia">
    <w:name w:val="NDA Table Fuchsia"/>
    <w:basedOn w:val="TableNormal"/>
    <w:uiPriority w:val="99"/>
    <w:rsid w:val="00077BE4"/>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7B30B4"/>
    <w:pPr>
      <w:spacing w:before="80"/>
      <w:jc w:val="center"/>
    </w:pPr>
  </w:style>
  <w:style w:type="paragraph" w:styleId="TOCHeading">
    <w:name w:val="TOC Heading"/>
    <w:basedOn w:val="Heading1"/>
    <w:next w:val="Normal"/>
    <w:uiPriority w:val="39"/>
    <w:qFormat/>
    <w:rsid w:val="00224B98"/>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character" w:styleId="Hyperlink">
    <w:name w:val="Hyperlink"/>
    <w:basedOn w:val="DefaultParagraphFont"/>
    <w:uiPriority w:val="99"/>
    <w:unhideWhenUsed/>
    <w:rsid w:val="00224B98"/>
    <w:rPr>
      <w:color w:val="0563C1" w:themeColor="hyperlink"/>
      <w:u w:val="single"/>
    </w:rPr>
  </w:style>
  <w:style w:type="table" w:customStyle="1" w:styleId="NDATableBlack">
    <w:name w:val="NDA Table Black"/>
    <w:basedOn w:val="NDATableFuchsia"/>
    <w:uiPriority w:val="99"/>
    <w:rsid w:val="0007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styleId="Revision">
    <w:name w:val="Revision"/>
    <w:hidden/>
    <w:uiPriority w:val="99"/>
    <w:semiHidden/>
    <w:rsid w:val="00F81300"/>
    <w:pPr>
      <w:spacing w:after="0"/>
    </w:pPr>
    <w:rPr>
      <w:rFonts w:ascii="Verdana" w:hAnsi="Verdana"/>
      <w:sz w:val="24"/>
    </w:rPr>
  </w:style>
  <w:style w:type="character" w:styleId="CommentReference">
    <w:name w:val="annotation reference"/>
    <w:basedOn w:val="DefaultParagraphFont"/>
    <w:uiPriority w:val="99"/>
    <w:semiHidden/>
    <w:unhideWhenUsed/>
    <w:rsid w:val="00B5177D"/>
    <w:rPr>
      <w:sz w:val="16"/>
      <w:szCs w:val="16"/>
    </w:rPr>
  </w:style>
  <w:style w:type="paragraph" w:styleId="CommentText">
    <w:name w:val="annotation text"/>
    <w:basedOn w:val="Normal"/>
    <w:link w:val="CommentTextChar"/>
    <w:uiPriority w:val="99"/>
    <w:unhideWhenUsed/>
    <w:rsid w:val="00B5177D"/>
    <w:rPr>
      <w:sz w:val="20"/>
      <w:szCs w:val="20"/>
    </w:rPr>
  </w:style>
  <w:style w:type="character" w:customStyle="1" w:styleId="CommentTextChar">
    <w:name w:val="Comment Text Char"/>
    <w:basedOn w:val="DefaultParagraphFont"/>
    <w:link w:val="CommentText"/>
    <w:uiPriority w:val="99"/>
    <w:rsid w:val="00B5177D"/>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B5177D"/>
    <w:rPr>
      <w:b/>
      <w:bCs/>
    </w:rPr>
  </w:style>
  <w:style w:type="character" w:customStyle="1" w:styleId="CommentSubjectChar">
    <w:name w:val="Comment Subject Char"/>
    <w:basedOn w:val="CommentTextChar"/>
    <w:link w:val="CommentSubject"/>
    <w:uiPriority w:val="99"/>
    <w:semiHidden/>
    <w:rsid w:val="00B5177D"/>
    <w:rPr>
      <w:rFonts w:ascii="Verdana" w:hAnsi="Verdana"/>
      <w:b/>
      <w:bCs/>
      <w:sz w:val="20"/>
      <w:szCs w:val="20"/>
    </w:rPr>
  </w:style>
  <w:style w:type="paragraph" w:styleId="TOC1">
    <w:name w:val="toc 1"/>
    <w:basedOn w:val="Normal"/>
    <w:next w:val="Normal"/>
    <w:autoRedefine/>
    <w:uiPriority w:val="39"/>
    <w:unhideWhenUsed/>
    <w:rsid w:val="002D1272"/>
    <w:pPr>
      <w:spacing w:after="100"/>
    </w:pPr>
  </w:style>
  <w:style w:type="paragraph" w:styleId="TOC2">
    <w:name w:val="toc 2"/>
    <w:basedOn w:val="Normal"/>
    <w:next w:val="Normal"/>
    <w:autoRedefine/>
    <w:uiPriority w:val="39"/>
    <w:unhideWhenUsed/>
    <w:rsid w:val="002D1272"/>
    <w:pPr>
      <w:spacing w:after="100"/>
      <w:ind w:left="240"/>
    </w:pPr>
  </w:style>
  <w:style w:type="character" w:styleId="UnresolvedMention">
    <w:name w:val="Unresolved Mention"/>
    <w:basedOn w:val="DefaultParagraphFont"/>
    <w:uiPriority w:val="99"/>
    <w:semiHidden/>
    <w:unhideWhenUsed/>
    <w:rsid w:val="00010E10"/>
    <w:rPr>
      <w:color w:val="605E5C"/>
      <w:shd w:val="clear" w:color="auto" w:fill="E1DFDD"/>
    </w:rPr>
  </w:style>
  <w:style w:type="paragraph" w:styleId="TOC3">
    <w:name w:val="toc 3"/>
    <w:basedOn w:val="Normal"/>
    <w:next w:val="Normal"/>
    <w:autoRedefine/>
    <w:uiPriority w:val="39"/>
    <w:unhideWhenUsed/>
    <w:rsid w:val="00CB15C9"/>
    <w:pPr>
      <w:spacing w:after="100"/>
      <w:ind w:left="480"/>
    </w:pPr>
  </w:style>
  <w:style w:type="character" w:styleId="FollowedHyperlink">
    <w:name w:val="FollowedHyperlink"/>
    <w:basedOn w:val="DefaultParagraphFont"/>
    <w:uiPriority w:val="99"/>
    <w:semiHidden/>
    <w:unhideWhenUsed/>
    <w:rsid w:val="004E04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186352">
      <w:bodyDiv w:val="1"/>
      <w:marLeft w:val="0"/>
      <w:marRight w:val="0"/>
      <w:marTop w:val="0"/>
      <w:marBottom w:val="0"/>
      <w:divBdr>
        <w:top w:val="none" w:sz="0" w:space="0" w:color="auto"/>
        <w:left w:val="none" w:sz="0" w:space="0" w:color="auto"/>
        <w:bottom w:val="none" w:sz="0" w:space="0" w:color="auto"/>
        <w:right w:val="none" w:sz="0" w:space="0" w:color="auto"/>
      </w:divBdr>
      <w:divsChild>
        <w:div w:id="1882014089">
          <w:marLeft w:val="547"/>
          <w:marRight w:val="0"/>
          <w:marTop w:val="120"/>
          <w:marBottom w:val="120"/>
          <w:divBdr>
            <w:top w:val="none" w:sz="0" w:space="0" w:color="auto"/>
            <w:left w:val="none" w:sz="0" w:space="0" w:color="auto"/>
            <w:bottom w:val="none" w:sz="0" w:space="0" w:color="auto"/>
            <w:right w:val="none" w:sz="0" w:space="0" w:color="auto"/>
          </w:divBdr>
        </w:div>
      </w:divsChild>
    </w:div>
    <w:div w:id="1372530584">
      <w:bodyDiv w:val="1"/>
      <w:marLeft w:val="0"/>
      <w:marRight w:val="0"/>
      <w:marTop w:val="0"/>
      <w:marBottom w:val="0"/>
      <w:divBdr>
        <w:top w:val="none" w:sz="0" w:space="0" w:color="auto"/>
        <w:left w:val="none" w:sz="0" w:space="0" w:color="auto"/>
        <w:bottom w:val="none" w:sz="0" w:space="0" w:color="auto"/>
        <w:right w:val="none" w:sz="0" w:space="0" w:color="auto"/>
      </w:divBdr>
    </w:div>
    <w:div w:id="1643004464">
      <w:bodyDiv w:val="1"/>
      <w:marLeft w:val="0"/>
      <w:marRight w:val="0"/>
      <w:marTop w:val="0"/>
      <w:marBottom w:val="0"/>
      <w:divBdr>
        <w:top w:val="none" w:sz="0" w:space="0" w:color="auto"/>
        <w:left w:val="none" w:sz="0" w:space="0" w:color="auto"/>
        <w:bottom w:val="none" w:sz="0" w:space="0" w:color="auto"/>
        <w:right w:val="none" w:sz="0" w:space="0" w:color="auto"/>
      </w:divBdr>
    </w:div>
    <w:div w:id="1753240194">
      <w:bodyDiv w:val="1"/>
      <w:marLeft w:val="0"/>
      <w:marRight w:val="0"/>
      <w:marTop w:val="0"/>
      <w:marBottom w:val="0"/>
      <w:divBdr>
        <w:top w:val="none" w:sz="0" w:space="0" w:color="auto"/>
        <w:left w:val="none" w:sz="0" w:space="0" w:color="auto"/>
        <w:bottom w:val="none" w:sz="0" w:space="0" w:color="auto"/>
        <w:right w:val="none" w:sz="0" w:space="0" w:color="auto"/>
      </w:divBdr>
    </w:div>
    <w:div w:id="1878815260">
      <w:bodyDiv w:val="1"/>
      <w:marLeft w:val="0"/>
      <w:marRight w:val="0"/>
      <w:marTop w:val="0"/>
      <w:marBottom w:val="0"/>
      <w:divBdr>
        <w:top w:val="none" w:sz="0" w:space="0" w:color="auto"/>
        <w:left w:val="none" w:sz="0" w:space="0" w:color="auto"/>
        <w:bottom w:val="none" w:sz="0" w:space="0" w:color="auto"/>
        <w:right w:val="none" w:sz="0" w:space="0" w:color="auto"/>
      </w:divBdr>
    </w:div>
    <w:div w:id="1934432101">
      <w:bodyDiv w:val="1"/>
      <w:marLeft w:val="0"/>
      <w:marRight w:val="0"/>
      <w:marTop w:val="0"/>
      <w:marBottom w:val="0"/>
      <w:divBdr>
        <w:top w:val="none" w:sz="0" w:space="0" w:color="auto"/>
        <w:left w:val="none" w:sz="0" w:space="0" w:color="auto"/>
        <w:bottom w:val="none" w:sz="0" w:space="0" w:color="auto"/>
        <w:right w:val="none" w:sz="0" w:space="0" w:color="auto"/>
      </w:divBdr>
      <w:divsChild>
        <w:div w:id="940917738">
          <w:marLeft w:val="547"/>
          <w:marRight w:val="0"/>
          <w:marTop w:val="120"/>
          <w:marBottom w:val="120"/>
          <w:divBdr>
            <w:top w:val="none" w:sz="0" w:space="0" w:color="auto"/>
            <w:left w:val="none" w:sz="0" w:space="0" w:color="auto"/>
            <w:bottom w:val="none" w:sz="0" w:space="0" w:color="auto"/>
            <w:right w:val="none" w:sz="0" w:space="0" w:color="auto"/>
          </w:divBdr>
        </w:div>
      </w:divsChild>
    </w:div>
    <w:div w:id="1937900593">
      <w:bodyDiv w:val="1"/>
      <w:marLeft w:val="0"/>
      <w:marRight w:val="0"/>
      <w:marTop w:val="0"/>
      <w:marBottom w:val="0"/>
      <w:divBdr>
        <w:top w:val="none" w:sz="0" w:space="0" w:color="auto"/>
        <w:left w:val="none" w:sz="0" w:space="0" w:color="auto"/>
        <w:bottom w:val="none" w:sz="0" w:space="0" w:color="auto"/>
        <w:right w:val="none" w:sz="0" w:space="0" w:color="auto"/>
      </w:divBdr>
    </w:div>
    <w:div w:id="213571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e/en/department-of-children-disability-and-equality/publications/autism-innovation-strategy/" TargetMode="External"/><Relationship Id="rId18" Type="http://schemas.openxmlformats.org/officeDocument/2006/relationships/hyperlink" Target="https://digital-strategy.ec.europa.eu/en/policies/web-accessibility" TargetMode="External"/><Relationship Id="rId26" Type="http://schemas.openxmlformats.org/officeDocument/2006/relationships/hyperlink" Target="https://www.gov.ie/en/department-of-public-expenditure-infrastructure-public-service-reform-and-digitalisation/publications/customer-communications-toolkit-for-the-public-service-plain-english-guide/" TargetMode="External"/><Relationship Id="rId3" Type="http://schemas.openxmlformats.org/officeDocument/2006/relationships/customXml" Target="../customXml/item3.xml"/><Relationship Id="rId21" Type="http://schemas.openxmlformats.org/officeDocument/2006/relationships/hyperlink" Target="https://commission.europa.eu/strategy-and-policy/policies/justice-and-fundamental-rights/disability/union-equality-strategy-rights-persons-disabilities-2021-2030/european-accessibility-act_en"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ie/en/department-of-children-disability-and-equality/publications/autism-innovation-strategy/" TargetMode="External"/><Relationship Id="rId17" Type="http://schemas.openxmlformats.org/officeDocument/2006/relationships/hyperlink" Target="https://www.gov.ie/en/department-of-children-disability-and-equality/campaigns/the-national-human-rights-strategy-for-disabled-people-2025-2030/" TargetMode="External"/><Relationship Id="rId25" Type="http://schemas.openxmlformats.org/officeDocument/2006/relationships/hyperlink" Target="https://www.qqi.ie/"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rishstatutebook.ie/eli/2017/act/40/enacted/en/html?q=irish+sign+language+act+2017" TargetMode="External"/><Relationship Id="rId20" Type="http://schemas.openxmlformats.org/officeDocument/2006/relationships/hyperlink" Target="https://www.etsi.org/deliver/etsi_en/301500_301599/301549/02.01.02_60/en_301549v020102p.pdf" TargetMode="External"/><Relationship Id="rId29" Type="http://schemas.openxmlformats.org/officeDocument/2006/relationships/hyperlink" Target="https://nda.ie/uploads/publications/NDA-Participation-Matters_Web-PDF_092022.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ssets.gov.ie/static/documents/OGP_Public_Procurement_Guidelines_2023_WEB.pdf"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hrec.ie/public-sector-duty" TargetMode="External"/><Relationship Id="rId23" Type="http://schemas.openxmlformats.org/officeDocument/2006/relationships/hyperlink" Target="https://assets.gov.ie/static/documents/better-public-services-public-service-transformation-2030-strategy.pdf" TargetMode="External"/><Relationship Id="rId28" Type="http://schemas.openxmlformats.org/officeDocument/2006/relationships/hyperlink" Target="https://universaldesign.ie/communications-digital/customer-communications-toolkit-a-universal-design-approach" TargetMode="External"/><Relationship Id="rId10" Type="http://schemas.openxmlformats.org/officeDocument/2006/relationships/endnotes" Target="endnotes.xml"/><Relationship Id="rId19" Type="http://schemas.openxmlformats.org/officeDocument/2006/relationships/hyperlink" Target="https://www.w3.org/TR/WCAG21/" TargetMode="External"/><Relationship Id="rId31" Type="http://schemas.openxmlformats.org/officeDocument/2006/relationships/hyperlink" Target="https://nda.ie/publications-and-resources/disability-awareness-train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cial.desa.un.org/issues/disability/crpd/convention-on-the-rights-of-persons-with-disabilities-crpd" TargetMode="External"/><Relationship Id="rId22" Type="http://schemas.openxmlformats.org/officeDocument/2006/relationships/hyperlink" Target="https://www.irishstatutebook.ie/eli/2014/act/25/enacted/en/html" TargetMode="External"/><Relationship Id="rId27" Type="http://schemas.openxmlformats.org/officeDocument/2006/relationships/hyperlink" Target="https://nda.ie/uploads/publications/NDA-Participation-Matters_Web-PDF_092022.pdf" TargetMode="External"/><Relationship Id="rId30" Type="http://schemas.openxmlformats.org/officeDocument/2006/relationships/hyperlink" Target="https://nda.ie/publications/nda-advice-paper-on-disability-language-and-terminology"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qsdocs.qqi.ie/sites/docs/AwardsLibraryPdf/6N1975_AwardSpecifications_English.pdf" TargetMode="External"/><Relationship Id="rId2" Type="http://schemas.openxmlformats.org/officeDocument/2006/relationships/hyperlink" Target="https://assets.gov.ie/static/documents/autism-innovation-strategy-august-2024.pdf" TargetMode="External"/><Relationship Id="rId1" Type="http://schemas.openxmlformats.org/officeDocument/2006/relationships/hyperlink" Target="https://assets.gov.ie/static/documents/autism-innovation-strategy-august-2024.pdf" TargetMode="External"/><Relationship Id="rId5" Type="http://schemas.openxmlformats.org/officeDocument/2006/relationships/hyperlink" Target="https://universaldesign.ie/communications-digital/customer-communications-toolkit-a-universal-design-approach" TargetMode="External"/><Relationship Id="rId4" Type="http://schemas.openxmlformats.org/officeDocument/2006/relationships/hyperlink" Target="https://www.risli.i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tservices.gov.ie\NETLOGON\NDA\NDATemplates\NDA%20Styl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7ff0965-cb73-4195-a952-5cda0cd85e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24F13B8DD32E4C89BE5A1602849267" ma:contentTypeVersion="9" ma:contentTypeDescription="Create a new document." ma:contentTypeScope="" ma:versionID="1c84c4ce92d65fbe413b20b57b14bbc0">
  <xsd:schema xmlns:xsd="http://www.w3.org/2001/XMLSchema" xmlns:xs="http://www.w3.org/2001/XMLSchema" xmlns:p="http://schemas.microsoft.com/office/2006/metadata/properties" xmlns:ns3="57ff0965-cb73-4195-a952-5cda0cd85ec1" xmlns:ns4="0420e7a7-cfa5-449d-b8dd-04493bb13cba" targetNamespace="http://schemas.microsoft.com/office/2006/metadata/properties" ma:root="true" ma:fieldsID="d6586d253fbf2dd2b6c4f5c616473244" ns3:_="" ns4:_="">
    <xsd:import namespace="57ff0965-cb73-4195-a952-5cda0cd85ec1"/>
    <xsd:import namespace="0420e7a7-cfa5-449d-b8dd-04493bb13cb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DateTaken"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f0965-cb73-4195-a952-5cda0cd85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0e7a7-cfa5-449d-b8dd-04493bb13c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0919E-F43F-480E-A869-1B85E555DD8B}">
  <ds:schemaRefs>
    <ds:schemaRef ds:uri="http://schemas.microsoft.com/office/2006/metadata/properties"/>
    <ds:schemaRef ds:uri="http://schemas.microsoft.com/office/infopath/2007/PartnerControls"/>
    <ds:schemaRef ds:uri="57ff0965-cb73-4195-a952-5cda0cd85ec1"/>
  </ds:schemaRefs>
</ds:datastoreItem>
</file>

<file path=customXml/itemProps2.xml><?xml version="1.0" encoding="utf-8"?>
<ds:datastoreItem xmlns:ds="http://schemas.openxmlformats.org/officeDocument/2006/customXml" ds:itemID="{EDF6B5E7-A850-4889-B409-2A36BEB788FC}">
  <ds:schemaRefs>
    <ds:schemaRef ds:uri="http://schemas.microsoft.com/sharepoint/v3/contenttype/forms"/>
  </ds:schemaRefs>
</ds:datastoreItem>
</file>

<file path=customXml/itemProps3.xml><?xml version="1.0" encoding="utf-8"?>
<ds:datastoreItem xmlns:ds="http://schemas.openxmlformats.org/officeDocument/2006/customXml" ds:itemID="{3BB153AE-B97A-4EF5-B614-6D09B12C7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f0965-cb73-4195-a952-5cda0cd85ec1"/>
    <ds:schemaRef ds:uri="0420e7a7-cfa5-449d-b8dd-04493bb13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16C4B4-D7FB-473B-A573-5D2E97E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2024</Template>
  <TotalTime>1</TotalTime>
  <Pages>4</Pages>
  <Words>5436</Words>
  <Characters>30988</Characters>
  <Application>Microsoft Office Word</Application>
  <DocSecurity>4</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36352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Parker</dc:creator>
  <cp:keywords/>
  <dc:description/>
  <cp:lastModifiedBy>Heather O'Leary (NDA)</cp:lastModifiedBy>
  <cp:revision>2</cp:revision>
  <dcterms:created xsi:type="dcterms:W3CDTF">2026-02-27T11:58:00Z</dcterms:created>
  <dcterms:modified xsi:type="dcterms:W3CDTF">2026-02-27T11:58:00Z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0x010100F424F13B8DD32E4C89BE5A1602849267</vt:lpwstr>
  </property>
</Properties>
</file>