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7928" w14:textId="771B5A3D" w:rsidR="00885C7E" w:rsidRPr="008020C4" w:rsidRDefault="0090169A" w:rsidP="008020C4">
      <w:pPr>
        <w:pStyle w:val="Title"/>
        <w:spacing w:before="1320" w:after="1800"/>
        <w:jc w:val="left"/>
        <w:rPr>
          <w:rFonts w:ascii="Verdana" w:hAnsi="Verdana"/>
          <w:szCs w:val="36"/>
        </w:rPr>
      </w:pPr>
      <w:r w:rsidRPr="008020C4">
        <w:rPr>
          <w:rFonts w:ascii="Verdana" w:hAnsi="Verdana"/>
          <w:szCs w:val="36"/>
        </w:rPr>
        <w:t>NDA Public Sector Duty Action Plan</w:t>
      </w:r>
    </w:p>
    <w:p w14:paraId="0FC5F4A0" w14:textId="1DE9CFC3" w:rsidR="00027184" w:rsidRPr="008020C4" w:rsidRDefault="00F72011" w:rsidP="008020C4">
      <w:pPr>
        <w:spacing w:before="1800" w:after="1800"/>
        <w:rPr>
          <w:rFonts w:ascii="Verdana" w:hAnsi="Verdana"/>
        </w:rPr>
      </w:pPr>
      <w:r w:rsidRPr="008020C4">
        <w:rPr>
          <w:rFonts w:ascii="Verdana" w:hAnsi="Verdana"/>
        </w:rPr>
        <w:t>June</w:t>
      </w:r>
      <w:r w:rsidR="00027184" w:rsidRPr="008020C4">
        <w:rPr>
          <w:rFonts w:ascii="Verdana" w:hAnsi="Verdana"/>
        </w:rPr>
        <w:t xml:space="preserve"> 2024</w:t>
      </w:r>
      <w:r w:rsidR="008020C4">
        <w:rPr>
          <w:rFonts w:ascii="Verdana" w:hAnsi="Verdana"/>
        </w:rPr>
        <w:t xml:space="preserve"> – December 2025</w:t>
      </w:r>
    </w:p>
    <w:p w14:paraId="4B738602" w14:textId="5F1618BE" w:rsidR="008020C4" w:rsidRDefault="008020C4" w:rsidP="008020C4">
      <w:pPr>
        <w:spacing w:before="1800"/>
      </w:pPr>
      <w:r>
        <w:rPr>
          <w:noProof/>
          <w:lang w:eastAsia="en-IE"/>
        </w:rPr>
        <w:drawing>
          <wp:inline distT="0" distB="0" distL="0" distR="0" wp14:anchorId="5488E863" wp14:editId="2347FB8D">
            <wp:extent cx="2523490" cy="1799590"/>
            <wp:effectExtent l="0" t="0" r="0" b="0"/>
            <wp:docPr id="3" name="Picture 3" descr="Logo of the National Disability Author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 of the National Disability Authorit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01DAB" w14:textId="77777777" w:rsidR="008020C4" w:rsidRDefault="008020C4">
      <w:pPr>
        <w:spacing w:after="0"/>
      </w:pPr>
      <w:r>
        <w:br w:type="page"/>
      </w:r>
    </w:p>
    <w:p w14:paraId="39286E23" w14:textId="3CF6D297" w:rsidR="008020C4" w:rsidRPr="008020C4" w:rsidRDefault="008020C4" w:rsidP="008020C4">
      <w:pPr>
        <w:pStyle w:val="Heading1"/>
      </w:pPr>
      <w:r w:rsidRPr="008020C4">
        <w:lastRenderedPageBreak/>
        <w:t>Introduction</w:t>
      </w:r>
    </w:p>
    <w:p w14:paraId="672025D8" w14:textId="3EC7D717" w:rsidR="004B4BA3" w:rsidRDefault="00615DCF" w:rsidP="00B14618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As a public body, t</w:t>
      </w:r>
      <w:r w:rsidR="008020C4" w:rsidRPr="008020C4">
        <w:rPr>
          <w:rFonts w:ascii="Verdana" w:hAnsi="Verdana"/>
          <w:sz w:val="24"/>
        </w:rPr>
        <w:t xml:space="preserve">he Irish Human Rights and Equality Commission Act 2014 requires the </w:t>
      </w:r>
      <w:r w:rsidR="008020C4">
        <w:rPr>
          <w:rFonts w:ascii="Verdana" w:hAnsi="Verdana"/>
          <w:sz w:val="24"/>
        </w:rPr>
        <w:t>National Disability Authority (</w:t>
      </w:r>
      <w:r w:rsidR="008020C4" w:rsidRPr="008020C4">
        <w:rPr>
          <w:rFonts w:ascii="Verdana" w:hAnsi="Verdana"/>
          <w:sz w:val="24"/>
        </w:rPr>
        <w:t>NDA</w:t>
      </w:r>
      <w:r w:rsidR="008020C4">
        <w:rPr>
          <w:rFonts w:ascii="Verdana" w:hAnsi="Verdana"/>
          <w:sz w:val="24"/>
        </w:rPr>
        <w:t>)</w:t>
      </w:r>
      <w:r w:rsidR="008020C4" w:rsidRPr="008020C4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to </w:t>
      </w:r>
      <w:r w:rsidR="008020C4" w:rsidRPr="008020C4">
        <w:rPr>
          <w:rFonts w:ascii="Verdana" w:hAnsi="Verdana"/>
          <w:sz w:val="24"/>
        </w:rPr>
        <w:t>conduct an assessment of the human rights and equality issues it believes to be relevant to the functions and purpose of the NDA; set out the policies, plans and actions in place or proposed to be put in place to address those issues</w:t>
      </w:r>
      <w:r>
        <w:rPr>
          <w:rFonts w:ascii="Verdana" w:hAnsi="Verdana"/>
          <w:sz w:val="24"/>
        </w:rPr>
        <w:t xml:space="preserve"> and publish these in its strategic plan</w:t>
      </w:r>
      <w:r w:rsidR="008020C4" w:rsidRPr="008020C4">
        <w:rPr>
          <w:rFonts w:ascii="Verdana" w:hAnsi="Verdana"/>
          <w:sz w:val="24"/>
        </w:rPr>
        <w:t>; and report on developments and achievements regarding the Public Sector Duty in its annual report.</w:t>
      </w:r>
      <w:r>
        <w:rPr>
          <w:rFonts w:ascii="Verdana" w:hAnsi="Verdana"/>
          <w:sz w:val="24"/>
        </w:rPr>
        <w:t xml:space="preserve"> </w:t>
      </w:r>
    </w:p>
    <w:p w14:paraId="7CA43476" w14:textId="13936AB8" w:rsidR="008020C4" w:rsidRDefault="00615DCF" w:rsidP="00B14618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The </w:t>
      </w:r>
      <w:hyperlink r:id="rId8" w:history="1">
        <w:r w:rsidRPr="00615DCF">
          <w:rPr>
            <w:rStyle w:val="Hyperlink"/>
            <w:rFonts w:ascii="Verdana" w:hAnsi="Verdana"/>
            <w:sz w:val="24"/>
          </w:rPr>
          <w:t>NDA’s Strategic Plan 2025–2027</w:t>
        </w:r>
      </w:hyperlink>
      <w:r>
        <w:rPr>
          <w:rFonts w:ascii="Verdana" w:hAnsi="Verdana"/>
          <w:sz w:val="24"/>
        </w:rPr>
        <w:t xml:space="preserve"> </w:t>
      </w:r>
      <w:r w:rsidR="004B4BA3">
        <w:rPr>
          <w:rFonts w:ascii="Verdana" w:hAnsi="Verdana"/>
          <w:sz w:val="24"/>
        </w:rPr>
        <w:t>explains that a new Public Sector Duty Action Plan was adopted in 2024, following a review of the first action plan.</w:t>
      </w:r>
    </w:p>
    <w:p w14:paraId="5882E2B4" w14:textId="61E6091B" w:rsidR="00F844E3" w:rsidRPr="008020C4" w:rsidRDefault="008020C4" w:rsidP="00B14618">
      <w:pPr>
        <w:rPr>
          <w:rFonts w:ascii="Verdana" w:hAnsi="Verdana"/>
          <w:sz w:val="24"/>
        </w:rPr>
      </w:pPr>
      <w:r w:rsidRPr="008020C4">
        <w:rPr>
          <w:rFonts w:ascii="Verdana" w:hAnsi="Verdana"/>
          <w:sz w:val="24"/>
        </w:rPr>
        <w:t>Th</w:t>
      </w:r>
      <w:r>
        <w:rPr>
          <w:rFonts w:ascii="Verdana" w:hAnsi="Verdana"/>
          <w:sz w:val="24"/>
        </w:rPr>
        <w:t>is is the second</w:t>
      </w:r>
      <w:r w:rsidRPr="008020C4">
        <w:rPr>
          <w:rFonts w:ascii="Verdana" w:hAnsi="Verdana"/>
          <w:sz w:val="24"/>
        </w:rPr>
        <w:t xml:space="preserve"> NDA</w:t>
      </w:r>
      <w:r>
        <w:rPr>
          <w:rFonts w:ascii="Verdana" w:hAnsi="Verdana"/>
          <w:sz w:val="24"/>
        </w:rPr>
        <w:t xml:space="preserve"> Public Sector Duty Action Plan. The NDA are committed to </w:t>
      </w:r>
      <w:r w:rsidR="005869DC" w:rsidRPr="005869DC">
        <w:rPr>
          <w:rFonts w:ascii="Verdana" w:hAnsi="Verdana"/>
          <w:sz w:val="24"/>
        </w:rPr>
        <w:t>eliminat</w:t>
      </w:r>
      <w:r w:rsidR="005869DC">
        <w:rPr>
          <w:rFonts w:ascii="Verdana" w:hAnsi="Verdana"/>
          <w:sz w:val="24"/>
        </w:rPr>
        <w:t>ing</w:t>
      </w:r>
      <w:r w:rsidR="005869DC" w:rsidRPr="005869DC">
        <w:rPr>
          <w:rFonts w:ascii="Verdana" w:hAnsi="Verdana"/>
          <w:sz w:val="24"/>
        </w:rPr>
        <w:t xml:space="preserve"> discrimination, promote equality of opportunity and protect the human rights of </w:t>
      </w:r>
      <w:r w:rsidR="005869DC">
        <w:rPr>
          <w:rFonts w:ascii="Verdana" w:hAnsi="Verdana"/>
          <w:sz w:val="24"/>
        </w:rPr>
        <w:t>our</w:t>
      </w:r>
      <w:r w:rsidR="005869DC" w:rsidRPr="005869DC">
        <w:rPr>
          <w:rFonts w:ascii="Verdana" w:hAnsi="Verdana"/>
          <w:sz w:val="24"/>
        </w:rPr>
        <w:t xml:space="preserve"> staff and </w:t>
      </w:r>
      <w:r w:rsidR="00615DCF">
        <w:rPr>
          <w:rFonts w:ascii="Verdana" w:hAnsi="Verdana"/>
          <w:sz w:val="24"/>
        </w:rPr>
        <w:t>people we engage with in the delivery of our statutory functions</w:t>
      </w:r>
      <w:r w:rsidR="005869DC" w:rsidRPr="005869DC">
        <w:rPr>
          <w:rFonts w:ascii="Verdana" w:hAnsi="Verdana"/>
          <w:sz w:val="24"/>
        </w:rPr>
        <w:t>. </w:t>
      </w:r>
      <w:r w:rsidR="005869DC">
        <w:rPr>
          <w:rFonts w:ascii="Verdana" w:hAnsi="Verdana"/>
          <w:sz w:val="24"/>
        </w:rPr>
        <w:t>Our high</w:t>
      </w:r>
      <w:r w:rsidR="004B4BA3">
        <w:rPr>
          <w:rFonts w:ascii="Verdana" w:hAnsi="Verdana"/>
          <w:sz w:val="24"/>
        </w:rPr>
        <w:t>-</w:t>
      </w:r>
      <w:r w:rsidR="005869DC">
        <w:rPr>
          <w:rFonts w:ascii="Verdana" w:hAnsi="Verdana"/>
          <w:sz w:val="24"/>
        </w:rPr>
        <w:t>level actions are listed below. These are supported by a more detailed action plan with indicators o</w:t>
      </w:r>
      <w:r w:rsidR="004B4BA3">
        <w:rPr>
          <w:rFonts w:ascii="Verdana" w:hAnsi="Verdana"/>
          <w:sz w:val="24"/>
        </w:rPr>
        <w:t>f</w:t>
      </w:r>
      <w:r w:rsidR="005869DC">
        <w:rPr>
          <w:rFonts w:ascii="Verdana" w:hAnsi="Verdana"/>
          <w:sz w:val="24"/>
        </w:rPr>
        <w:t xml:space="preserve"> achievement, timelines and the responsible department within the organisation.</w:t>
      </w:r>
    </w:p>
    <w:p w14:paraId="0B287A9A" w14:textId="50F836DC" w:rsidR="008020C4" w:rsidRPr="008020C4" w:rsidRDefault="005869DC" w:rsidP="00B14618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Progress will be reviewed frequently</w:t>
      </w:r>
      <w:r w:rsidR="00615DCF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with a final review conducted at the end of 2025 to inform </w:t>
      </w:r>
      <w:r w:rsidR="004B4BA3">
        <w:rPr>
          <w:rFonts w:ascii="Verdana" w:hAnsi="Verdana"/>
          <w:sz w:val="24"/>
        </w:rPr>
        <w:t xml:space="preserve">a </w:t>
      </w:r>
      <w:r>
        <w:rPr>
          <w:rFonts w:ascii="Verdana" w:hAnsi="Verdana"/>
          <w:sz w:val="24"/>
        </w:rPr>
        <w:t>2026</w:t>
      </w:r>
      <w:r w:rsidR="004B4BA3">
        <w:rPr>
          <w:rFonts w:ascii="Verdana" w:hAnsi="Verdana"/>
          <w:sz w:val="24"/>
        </w:rPr>
        <w:t>-2027</w:t>
      </w:r>
      <w:r>
        <w:rPr>
          <w:rFonts w:ascii="Verdana" w:hAnsi="Verdana"/>
          <w:sz w:val="24"/>
        </w:rPr>
        <w:t xml:space="preserve"> action plan</w:t>
      </w:r>
      <w:r w:rsidR="008020C4" w:rsidRPr="008020C4">
        <w:rPr>
          <w:rFonts w:ascii="Verdana" w:hAnsi="Verdana"/>
          <w:sz w:val="24"/>
        </w:rPr>
        <w:t xml:space="preserve">. </w:t>
      </w:r>
    </w:p>
    <w:p w14:paraId="005A8E13" w14:textId="69BF916C" w:rsidR="008020C4" w:rsidRPr="008020C4" w:rsidRDefault="008020C4" w:rsidP="008020C4">
      <w:pPr>
        <w:pStyle w:val="Heading1"/>
      </w:pPr>
      <w:r w:rsidRPr="008020C4">
        <w:t>Action Plan</w:t>
      </w:r>
    </w:p>
    <w:p w14:paraId="72B966B1" w14:textId="7B107A95" w:rsidR="005869DC" w:rsidRPr="005869DC" w:rsidRDefault="005869DC" w:rsidP="005869DC">
      <w:pPr>
        <w:pStyle w:val="ListParagraph"/>
        <w:numPr>
          <w:ilvl w:val="0"/>
          <w:numId w:val="23"/>
        </w:numPr>
        <w:ind w:left="714" w:hanging="357"/>
        <w:contextualSpacing w:val="0"/>
        <w:rPr>
          <w:rFonts w:ascii="Verdana" w:hAnsi="Verdana"/>
          <w:sz w:val="24"/>
        </w:rPr>
      </w:pPr>
      <w:r w:rsidRPr="005869DC">
        <w:rPr>
          <w:rFonts w:ascii="Verdana" w:hAnsi="Verdana"/>
          <w:sz w:val="24"/>
        </w:rPr>
        <w:t>Develop a consistent approach within the NDA to ensure that we apply a human rights and equality lens more explicitly to our work while maintaining a balanced approach and sound evidence informed advice</w:t>
      </w:r>
    </w:p>
    <w:p w14:paraId="61818A2A" w14:textId="4E4D7176" w:rsidR="005869DC" w:rsidRPr="005869DC" w:rsidRDefault="005869DC" w:rsidP="005869DC">
      <w:pPr>
        <w:pStyle w:val="ListParagraph"/>
        <w:numPr>
          <w:ilvl w:val="0"/>
          <w:numId w:val="23"/>
        </w:numPr>
        <w:contextualSpacing w:val="0"/>
        <w:rPr>
          <w:rFonts w:ascii="Verdana" w:hAnsi="Verdana"/>
          <w:sz w:val="24"/>
        </w:rPr>
      </w:pPr>
      <w:r w:rsidRPr="005869DC">
        <w:rPr>
          <w:rFonts w:ascii="Verdana" w:hAnsi="Verdana"/>
          <w:sz w:val="24"/>
        </w:rPr>
        <w:t xml:space="preserve">Continue to implement the advice in the </w:t>
      </w:r>
      <w:hyperlink r:id="rId9" w:history="1">
        <w:r w:rsidRPr="005869DC">
          <w:rPr>
            <w:rStyle w:val="Hyperlink"/>
            <w:rFonts w:ascii="Verdana" w:hAnsi="Verdana"/>
            <w:sz w:val="24"/>
          </w:rPr>
          <w:t>Participation Matters Guidelines</w:t>
        </w:r>
      </w:hyperlink>
      <w:r w:rsidRPr="005869DC">
        <w:rPr>
          <w:rFonts w:ascii="Verdana" w:hAnsi="Verdana"/>
          <w:sz w:val="24"/>
        </w:rPr>
        <w:t xml:space="preserve"> in the NDA’s work and promote the use of the guidelines across the public sector.</w:t>
      </w:r>
    </w:p>
    <w:p w14:paraId="664A5F06" w14:textId="4E2C5081" w:rsidR="005869DC" w:rsidRPr="005869DC" w:rsidRDefault="005869DC" w:rsidP="005869DC">
      <w:pPr>
        <w:pStyle w:val="ListParagraph"/>
        <w:numPr>
          <w:ilvl w:val="0"/>
          <w:numId w:val="23"/>
        </w:numPr>
        <w:contextualSpacing w:val="0"/>
        <w:rPr>
          <w:rFonts w:ascii="Verdana" w:hAnsi="Verdana"/>
          <w:sz w:val="24"/>
        </w:rPr>
      </w:pPr>
      <w:r w:rsidRPr="005869DC">
        <w:rPr>
          <w:rFonts w:ascii="Verdana" w:hAnsi="Verdana"/>
          <w:sz w:val="24"/>
        </w:rPr>
        <w:t>Develop guidance for promoting good practice on accessibility and Universal Design for events for internal and external stakeholders</w:t>
      </w:r>
    </w:p>
    <w:p w14:paraId="77DAB7CA" w14:textId="1CC9BF8A" w:rsidR="005869DC" w:rsidRPr="005869DC" w:rsidRDefault="005869DC" w:rsidP="005869DC">
      <w:pPr>
        <w:pStyle w:val="ListParagraph"/>
        <w:numPr>
          <w:ilvl w:val="0"/>
          <w:numId w:val="23"/>
        </w:numPr>
        <w:contextualSpacing w:val="0"/>
        <w:rPr>
          <w:rFonts w:ascii="Verdana" w:hAnsi="Verdana"/>
          <w:sz w:val="24"/>
        </w:rPr>
      </w:pPr>
      <w:r w:rsidRPr="005869DC">
        <w:rPr>
          <w:rFonts w:ascii="Verdana" w:hAnsi="Verdana"/>
          <w:sz w:val="24"/>
        </w:rPr>
        <w:t>Ensure that the NDA provides a safe and accessible workspace</w:t>
      </w:r>
    </w:p>
    <w:p w14:paraId="3E010ED9" w14:textId="49A37412" w:rsidR="005869DC" w:rsidRPr="005869DC" w:rsidRDefault="005869DC" w:rsidP="005869DC">
      <w:pPr>
        <w:pStyle w:val="ListParagraph"/>
        <w:numPr>
          <w:ilvl w:val="0"/>
          <w:numId w:val="23"/>
        </w:numPr>
        <w:contextualSpacing w:val="0"/>
        <w:rPr>
          <w:rFonts w:ascii="Verdana" w:hAnsi="Verdana"/>
          <w:sz w:val="24"/>
        </w:rPr>
      </w:pPr>
      <w:r w:rsidRPr="005869DC">
        <w:rPr>
          <w:rFonts w:ascii="Verdana" w:hAnsi="Verdana"/>
          <w:sz w:val="24"/>
        </w:rPr>
        <w:t>Proof the existing strategic plan and our statutory duties against the Public Sector Duty and embed the Public Sector Duty in the current and subsequent strategic planning cycles</w:t>
      </w:r>
    </w:p>
    <w:p w14:paraId="491330FD" w14:textId="004B2BD0" w:rsidR="005869DC" w:rsidRPr="005869DC" w:rsidRDefault="005869DC" w:rsidP="005869DC">
      <w:pPr>
        <w:pStyle w:val="ListParagraph"/>
        <w:numPr>
          <w:ilvl w:val="0"/>
          <w:numId w:val="23"/>
        </w:numPr>
        <w:contextualSpacing w:val="0"/>
        <w:rPr>
          <w:rFonts w:ascii="Verdana" w:hAnsi="Verdana"/>
          <w:sz w:val="24"/>
        </w:rPr>
      </w:pPr>
      <w:r w:rsidRPr="005869DC">
        <w:rPr>
          <w:rFonts w:ascii="Verdana" w:hAnsi="Verdana"/>
          <w:sz w:val="24"/>
        </w:rPr>
        <w:t>Review procurement guidelines specifically looking at them with a HR&amp;E lens and examine the understanding of, and compliance with, universal design requirements in the procurement guidelines.</w:t>
      </w:r>
    </w:p>
    <w:p w14:paraId="1DC90746" w14:textId="7E30911E" w:rsidR="000162D2" w:rsidRPr="009C3BD7" w:rsidRDefault="005869DC" w:rsidP="002A476F">
      <w:pPr>
        <w:pStyle w:val="ListParagraph"/>
        <w:numPr>
          <w:ilvl w:val="0"/>
          <w:numId w:val="23"/>
        </w:numPr>
        <w:contextualSpacing w:val="0"/>
      </w:pPr>
      <w:r w:rsidRPr="005C66D9">
        <w:rPr>
          <w:rFonts w:ascii="Verdana" w:hAnsi="Verdana"/>
          <w:sz w:val="24"/>
        </w:rPr>
        <w:t>Ensure the NDA is a welcoming safe and inclusive environment for all employees regardless of background or other characteristics.</w:t>
      </w:r>
    </w:p>
    <w:sectPr w:rsidR="000162D2" w:rsidRPr="009C3BD7" w:rsidSect="005869DC">
      <w:foot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B439" w14:textId="77777777" w:rsidR="00E94F6F" w:rsidRDefault="00E94F6F">
      <w:r>
        <w:separator/>
      </w:r>
    </w:p>
  </w:endnote>
  <w:endnote w:type="continuationSeparator" w:id="0">
    <w:p w14:paraId="7317C88F" w14:textId="77777777" w:rsidR="00E94F6F" w:rsidRDefault="00E9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D0502" w14:textId="2EBF77D4" w:rsidR="009C4D62" w:rsidRDefault="009C4D62">
    <w:pPr>
      <w:pStyle w:val="Footer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93C4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39BF" w14:textId="77777777" w:rsidR="00E94F6F" w:rsidRDefault="00E94F6F">
      <w:r>
        <w:separator/>
      </w:r>
    </w:p>
  </w:footnote>
  <w:footnote w:type="continuationSeparator" w:id="0">
    <w:p w14:paraId="2A7F9F3A" w14:textId="77777777" w:rsidR="00E94F6F" w:rsidRDefault="00E9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66E2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D4F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0E6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587E54"/>
    <w:lvl w:ilvl="0">
      <w:start w:val="1"/>
      <w:numFmt w:val="decimal"/>
      <w:pStyle w:val="ListNumber2"/>
      <w:lvlText w:val="%1."/>
      <w:lvlJc w:val="left"/>
      <w:pPr>
        <w:tabs>
          <w:tab w:val="num" w:pos="641"/>
        </w:tabs>
        <w:ind w:left="641" w:hanging="35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68CB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813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28FE14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7" w15:restartNumberingAfterBreak="0">
    <w:nsid w:val="FFFFFF83"/>
    <w:multiLevelType w:val="singleLevel"/>
    <w:tmpl w:val="1B8401F8"/>
    <w:lvl w:ilvl="0">
      <w:start w:val="1"/>
      <w:numFmt w:val="bullet"/>
      <w:pStyle w:val="ListBullet2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8" w15:restartNumberingAfterBreak="0">
    <w:nsid w:val="FFFFFF88"/>
    <w:multiLevelType w:val="singleLevel"/>
    <w:tmpl w:val="5A3418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8239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0" w15:restartNumberingAfterBreak="0">
    <w:nsid w:val="306836AC"/>
    <w:multiLevelType w:val="hybridMultilevel"/>
    <w:tmpl w:val="CC9067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15FA"/>
    <w:multiLevelType w:val="multilevel"/>
    <w:tmpl w:val="769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F468B8"/>
    <w:multiLevelType w:val="hybridMultilevel"/>
    <w:tmpl w:val="B34E30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96EB7"/>
    <w:multiLevelType w:val="hybridMultilevel"/>
    <w:tmpl w:val="458A31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62D07"/>
    <w:multiLevelType w:val="hybridMultilevel"/>
    <w:tmpl w:val="DFA2D4CE"/>
    <w:lvl w:ilvl="0" w:tplc="CBF4F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40306"/>
    <w:multiLevelType w:val="multilevel"/>
    <w:tmpl w:val="5AA4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BF33B8"/>
    <w:multiLevelType w:val="hybridMultilevel"/>
    <w:tmpl w:val="C1AEE4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599840">
    <w:abstractNumId w:val="9"/>
  </w:num>
  <w:num w:numId="2" w16cid:durableId="1863281017">
    <w:abstractNumId w:val="9"/>
  </w:num>
  <w:num w:numId="3" w16cid:durableId="1891766131">
    <w:abstractNumId w:val="7"/>
  </w:num>
  <w:num w:numId="4" w16cid:durableId="1187408713">
    <w:abstractNumId w:val="7"/>
  </w:num>
  <w:num w:numId="5" w16cid:durableId="139731662">
    <w:abstractNumId w:val="6"/>
  </w:num>
  <w:num w:numId="6" w16cid:durableId="1997101656">
    <w:abstractNumId w:val="6"/>
  </w:num>
  <w:num w:numId="7" w16cid:durableId="54084526">
    <w:abstractNumId w:val="8"/>
  </w:num>
  <w:num w:numId="8" w16cid:durableId="916062442">
    <w:abstractNumId w:val="8"/>
  </w:num>
  <w:num w:numId="9" w16cid:durableId="433356310">
    <w:abstractNumId w:val="3"/>
  </w:num>
  <w:num w:numId="10" w16cid:durableId="1321077361">
    <w:abstractNumId w:val="3"/>
  </w:num>
  <w:num w:numId="11" w16cid:durableId="1468935143">
    <w:abstractNumId w:val="2"/>
  </w:num>
  <w:num w:numId="12" w16cid:durableId="1980332093">
    <w:abstractNumId w:val="2"/>
  </w:num>
  <w:num w:numId="13" w16cid:durableId="1159616226">
    <w:abstractNumId w:val="5"/>
  </w:num>
  <w:num w:numId="14" w16cid:durableId="1296763287">
    <w:abstractNumId w:val="4"/>
  </w:num>
  <w:num w:numId="15" w16cid:durableId="1215117819">
    <w:abstractNumId w:val="1"/>
  </w:num>
  <w:num w:numId="16" w16cid:durableId="756634998">
    <w:abstractNumId w:val="0"/>
  </w:num>
  <w:num w:numId="17" w16cid:durableId="1509517269">
    <w:abstractNumId w:val="11"/>
  </w:num>
  <w:num w:numId="18" w16cid:durableId="1980844406">
    <w:abstractNumId w:val="14"/>
  </w:num>
  <w:num w:numId="19" w16cid:durableId="1497653565">
    <w:abstractNumId w:val="15"/>
  </w:num>
  <w:num w:numId="20" w16cid:durableId="2102725363">
    <w:abstractNumId w:val="10"/>
  </w:num>
  <w:num w:numId="21" w16cid:durableId="126509284">
    <w:abstractNumId w:val="13"/>
  </w:num>
  <w:num w:numId="22" w16cid:durableId="1509367559">
    <w:abstractNumId w:val="16"/>
  </w:num>
  <w:num w:numId="23" w16cid:durableId="6676332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E3"/>
    <w:rsid w:val="000132C0"/>
    <w:rsid w:val="000162D2"/>
    <w:rsid w:val="00027184"/>
    <w:rsid w:val="0005481E"/>
    <w:rsid w:val="00071C83"/>
    <w:rsid w:val="000722CD"/>
    <w:rsid w:val="00080A8F"/>
    <w:rsid w:val="0008119C"/>
    <w:rsid w:val="00086D7F"/>
    <w:rsid w:val="00093C42"/>
    <w:rsid w:val="00115488"/>
    <w:rsid w:val="00126BF5"/>
    <w:rsid w:val="00145493"/>
    <w:rsid w:val="00146772"/>
    <w:rsid w:val="00167F7A"/>
    <w:rsid w:val="001724E4"/>
    <w:rsid w:val="00181FE6"/>
    <w:rsid w:val="001A0E69"/>
    <w:rsid w:val="001A322A"/>
    <w:rsid w:val="001B4D57"/>
    <w:rsid w:val="001D6DB3"/>
    <w:rsid w:val="00231E33"/>
    <w:rsid w:val="002362B6"/>
    <w:rsid w:val="00272CE2"/>
    <w:rsid w:val="00274732"/>
    <w:rsid w:val="002803A0"/>
    <w:rsid w:val="00287B8E"/>
    <w:rsid w:val="002A5D23"/>
    <w:rsid w:val="002A6C8F"/>
    <w:rsid w:val="002D584F"/>
    <w:rsid w:val="002F25E9"/>
    <w:rsid w:val="00300D27"/>
    <w:rsid w:val="0030184B"/>
    <w:rsid w:val="003159D8"/>
    <w:rsid w:val="00342028"/>
    <w:rsid w:val="00380A26"/>
    <w:rsid w:val="00386CAF"/>
    <w:rsid w:val="003A2167"/>
    <w:rsid w:val="003A44C8"/>
    <w:rsid w:val="003B10EC"/>
    <w:rsid w:val="003D745E"/>
    <w:rsid w:val="003E3105"/>
    <w:rsid w:val="003E6A76"/>
    <w:rsid w:val="003E7CE6"/>
    <w:rsid w:val="003F4DC5"/>
    <w:rsid w:val="003F750B"/>
    <w:rsid w:val="00401D81"/>
    <w:rsid w:val="00420150"/>
    <w:rsid w:val="00430622"/>
    <w:rsid w:val="0044776C"/>
    <w:rsid w:val="00451F40"/>
    <w:rsid w:val="004934C9"/>
    <w:rsid w:val="0049687B"/>
    <w:rsid w:val="004A4B9D"/>
    <w:rsid w:val="004B4BA3"/>
    <w:rsid w:val="004C27D8"/>
    <w:rsid w:val="004C5836"/>
    <w:rsid w:val="004D042D"/>
    <w:rsid w:val="005129BC"/>
    <w:rsid w:val="00515FF2"/>
    <w:rsid w:val="005449ED"/>
    <w:rsid w:val="00546EF9"/>
    <w:rsid w:val="00580743"/>
    <w:rsid w:val="005844E9"/>
    <w:rsid w:val="005869DC"/>
    <w:rsid w:val="005A78B1"/>
    <w:rsid w:val="005B5A72"/>
    <w:rsid w:val="005C5132"/>
    <w:rsid w:val="005C66D9"/>
    <w:rsid w:val="005E3931"/>
    <w:rsid w:val="006069C1"/>
    <w:rsid w:val="00615DCF"/>
    <w:rsid w:val="006349ED"/>
    <w:rsid w:val="00636470"/>
    <w:rsid w:val="00696CD3"/>
    <w:rsid w:val="006B40CF"/>
    <w:rsid w:val="006E4500"/>
    <w:rsid w:val="006F770F"/>
    <w:rsid w:val="00720002"/>
    <w:rsid w:val="00725BDC"/>
    <w:rsid w:val="00766C9F"/>
    <w:rsid w:val="00792369"/>
    <w:rsid w:val="007956EA"/>
    <w:rsid w:val="007B4570"/>
    <w:rsid w:val="007C1D90"/>
    <w:rsid w:val="007D257F"/>
    <w:rsid w:val="007E0D2A"/>
    <w:rsid w:val="007E21DE"/>
    <w:rsid w:val="008020C4"/>
    <w:rsid w:val="008228CF"/>
    <w:rsid w:val="008272B5"/>
    <w:rsid w:val="00831FA1"/>
    <w:rsid w:val="00846FEB"/>
    <w:rsid w:val="00876A3D"/>
    <w:rsid w:val="00884804"/>
    <w:rsid w:val="00885C7E"/>
    <w:rsid w:val="008B394D"/>
    <w:rsid w:val="008C0C09"/>
    <w:rsid w:val="008C62D2"/>
    <w:rsid w:val="008C6990"/>
    <w:rsid w:val="008E1B65"/>
    <w:rsid w:val="008F02B7"/>
    <w:rsid w:val="008F29EC"/>
    <w:rsid w:val="0090169A"/>
    <w:rsid w:val="009418DD"/>
    <w:rsid w:val="00967779"/>
    <w:rsid w:val="009716C0"/>
    <w:rsid w:val="00976083"/>
    <w:rsid w:val="00982BED"/>
    <w:rsid w:val="009C3BD7"/>
    <w:rsid w:val="009C4D62"/>
    <w:rsid w:val="009D4EDE"/>
    <w:rsid w:val="00A05270"/>
    <w:rsid w:val="00A268FD"/>
    <w:rsid w:val="00A42BDF"/>
    <w:rsid w:val="00A546E2"/>
    <w:rsid w:val="00A61861"/>
    <w:rsid w:val="00A64E26"/>
    <w:rsid w:val="00A90FD9"/>
    <w:rsid w:val="00A9477F"/>
    <w:rsid w:val="00AA0E90"/>
    <w:rsid w:val="00AA3335"/>
    <w:rsid w:val="00AB20F3"/>
    <w:rsid w:val="00AC553D"/>
    <w:rsid w:val="00AF0C02"/>
    <w:rsid w:val="00B073B1"/>
    <w:rsid w:val="00B14618"/>
    <w:rsid w:val="00B21245"/>
    <w:rsid w:val="00B27598"/>
    <w:rsid w:val="00B3598B"/>
    <w:rsid w:val="00B444E9"/>
    <w:rsid w:val="00B722A5"/>
    <w:rsid w:val="00B75D26"/>
    <w:rsid w:val="00B76547"/>
    <w:rsid w:val="00B94B1E"/>
    <w:rsid w:val="00BA1087"/>
    <w:rsid w:val="00BA2579"/>
    <w:rsid w:val="00BC5B3B"/>
    <w:rsid w:val="00BC74C2"/>
    <w:rsid w:val="00BE1130"/>
    <w:rsid w:val="00BE3DCC"/>
    <w:rsid w:val="00BF76E4"/>
    <w:rsid w:val="00C06220"/>
    <w:rsid w:val="00C154AE"/>
    <w:rsid w:val="00C40720"/>
    <w:rsid w:val="00C40D46"/>
    <w:rsid w:val="00C553C9"/>
    <w:rsid w:val="00C66A19"/>
    <w:rsid w:val="00C74E7A"/>
    <w:rsid w:val="00C85284"/>
    <w:rsid w:val="00C867C9"/>
    <w:rsid w:val="00CA1F9D"/>
    <w:rsid w:val="00CA7C04"/>
    <w:rsid w:val="00CB3F5F"/>
    <w:rsid w:val="00CC3CE2"/>
    <w:rsid w:val="00CC6964"/>
    <w:rsid w:val="00CC6A28"/>
    <w:rsid w:val="00D06BA7"/>
    <w:rsid w:val="00D07D3C"/>
    <w:rsid w:val="00D263F3"/>
    <w:rsid w:val="00D332FC"/>
    <w:rsid w:val="00D343E6"/>
    <w:rsid w:val="00D42A42"/>
    <w:rsid w:val="00D61F5F"/>
    <w:rsid w:val="00D653C4"/>
    <w:rsid w:val="00D70522"/>
    <w:rsid w:val="00D775A3"/>
    <w:rsid w:val="00D834E8"/>
    <w:rsid w:val="00D95958"/>
    <w:rsid w:val="00DB4DAE"/>
    <w:rsid w:val="00DC4D84"/>
    <w:rsid w:val="00DC5824"/>
    <w:rsid w:val="00DF00F3"/>
    <w:rsid w:val="00E06816"/>
    <w:rsid w:val="00E744DC"/>
    <w:rsid w:val="00E94F6F"/>
    <w:rsid w:val="00EF115E"/>
    <w:rsid w:val="00EF4AA2"/>
    <w:rsid w:val="00F10CAD"/>
    <w:rsid w:val="00F250EF"/>
    <w:rsid w:val="00F351D6"/>
    <w:rsid w:val="00F47B35"/>
    <w:rsid w:val="00F71055"/>
    <w:rsid w:val="00F72011"/>
    <w:rsid w:val="00F7248D"/>
    <w:rsid w:val="00F844E3"/>
    <w:rsid w:val="00F9277F"/>
    <w:rsid w:val="00FD35E7"/>
    <w:rsid w:val="00FD5497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3F4A"/>
  <w15:chartTrackingRefBased/>
  <w15:docId w15:val="{6B42FDB0-F1D7-4FFE-B835-9D0FBEDF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618"/>
    <w:pPr>
      <w:spacing w:after="240"/>
    </w:pPr>
    <w:rPr>
      <w:rFonts w:ascii="Gill Sans MT" w:eastAsia="Times New Roman" w:hAnsi="Gill Sans MT"/>
      <w:sz w:val="26"/>
      <w:szCs w:val="24"/>
      <w:lang w:eastAsia="en-US"/>
    </w:rPr>
  </w:style>
  <w:style w:type="paragraph" w:styleId="Heading1">
    <w:name w:val="heading 1"/>
    <w:basedOn w:val="Normal"/>
    <w:next w:val="Normal"/>
    <w:qFormat/>
    <w:rsid w:val="00B14618"/>
    <w:pPr>
      <w:keepNext/>
      <w:pBdr>
        <w:top w:val="single" w:sz="4" w:space="4" w:color="auto"/>
        <w:left w:val="single" w:sz="4" w:space="2" w:color="auto"/>
        <w:bottom w:val="single" w:sz="4" w:space="4" w:color="auto"/>
        <w:right w:val="single" w:sz="4" w:space="4" w:color="auto"/>
      </w:pBdr>
      <w:spacing w:before="360"/>
      <w:ind w:left="-284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4618"/>
    <w:pPr>
      <w:keepNext/>
      <w:spacing w:after="60"/>
      <w:outlineLvl w:val="1"/>
    </w:pPr>
    <w:rPr>
      <w:rFonts w:cs="Arial Bold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14618"/>
    <w:pPr>
      <w:keepNext/>
      <w:spacing w:after="0"/>
      <w:outlineLvl w:val="2"/>
    </w:pPr>
    <w:rPr>
      <w:rFonts w:cs="Arial Bold"/>
      <w:b/>
      <w:bCs/>
    </w:rPr>
  </w:style>
  <w:style w:type="paragraph" w:styleId="Heading4">
    <w:name w:val="heading 4"/>
    <w:basedOn w:val="Normal"/>
    <w:next w:val="Normal"/>
    <w:qFormat/>
    <w:rsid w:val="00B14618"/>
    <w:pPr>
      <w:keepNext/>
      <w:spacing w:after="0"/>
      <w:outlineLvl w:val="3"/>
    </w:pPr>
    <w:rPr>
      <w:b/>
      <w:bCs/>
      <w:color w:val="333333"/>
    </w:rPr>
  </w:style>
  <w:style w:type="paragraph" w:styleId="Heading5">
    <w:name w:val="heading 5"/>
    <w:basedOn w:val="Normal"/>
    <w:next w:val="Normal"/>
    <w:qFormat/>
    <w:rsid w:val="00B14618"/>
    <w:pPr>
      <w:spacing w:after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B14618"/>
    <w:pPr>
      <w:spacing w:after="0"/>
      <w:outlineLvl w:val="5"/>
    </w:pPr>
    <w:rPr>
      <w:b/>
      <w:bCs/>
      <w:i/>
      <w:sz w:val="22"/>
      <w:szCs w:val="22"/>
    </w:rPr>
  </w:style>
  <w:style w:type="paragraph" w:styleId="Heading7">
    <w:name w:val="heading 7"/>
    <w:basedOn w:val="Normal"/>
    <w:next w:val="Normal"/>
    <w:qFormat/>
    <w:rsid w:val="00B14618"/>
    <w:pPr>
      <w:keepNext/>
      <w:spacing w:after="0"/>
      <w:jc w:val="center"/>
      <w:outlineLvl w:val="6"/>
    </w:pPr>
    <w:rPr>
      <w:rFonts w:cs="Arial"/>
      <w:b/>
      <w:sz w:val="22"/>
      <w:szCs w:val="40"/>
    </w:rPr>
  </w:style>
  <w:style w:type="paragraph" w:styleId="Heading8">
    <w:name w:val="heading 8"/>
    <w:basedOn w:val="Normal"/>
    <w:next w:val="Normal"/>
    <w:qFormat/>
    <w:rsid w:val="00B14618"/>
    <w:pPr>
      <w:keepNext/>
      <w:spacing w:after="0"/>
      <w:outlineLvl w:val="7"/>
    </w:pPr>
    <w:rPr>
      <w:b/>
      <w:i/>
      <w:sz w:val="22"/>
    </w:rPr>
  </w:style>
  <w:style w:type="paragraph" w:styleId="Heading9">
    <w:name w:val="heading 9"/>
    <w:basedOn w:val="Normal"/>
    <w:next w:val="Normal"/>
    <w:qFormat/>
    <w:rsid w:val="00B14618"/>
    <w:pPr>
      <w:keepNext/>
      <w:spacing w:after="0"/>
      <w:outlineLvl w:val="8"/>
    </w:pPr>
    <w:rPr>
      <w:rFonts w:cs="Arial"/>
      <w:i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breviation">
    <w:name w:val="Abbreviation"/>
    <w:rPr>
      <w:u w:val="dottedHeavy"/>
    </w:rPr>
  </w:style>
  <w:style w:type="character" w:customStyle="1" w:styleId="Acronym">
    <w:name w:val="Acronym"/>
    <w:rPr>
      <w:u w:val="dotted"/>
    </w:rPr>
  </w:style>
  <w:style w:type="paragraph" w:styleId="CommentText">
    <w:name w:val="annotation text"/>
    <w:basedOn w:val="Normal"/>
    <w:link w:val="CommentTextChar"/>
    <w:semiHidden/>
    <w:rPr>
      <w:rFonts w:ascii="Arial" w:hAnsi="Arial"/>
      <w:sz w:val="20"/>
      <w:lang w:val="x-none"/>
    </w:rPr>
  </w:style>
  <w:style w:type="character" w:customStyle="1" w:styleId="CommentTextChar">
    <w:name w:val="Comment Text Char"/>
    <w:link w:val="CommentText"/>
    <w:semiHidden/>
    <w:rsid w:val="00181FE6"/>
    <w:rPr>
      <w:rFonts w:ascii="Arial" w:eastAsia="Times New Roman" w:hAnsi="Arial"/>
      <w:szCs w:val="24"/>
      <w:lang w:eastAsia="en-US"/>
    </w:rPr>
  </w:style>
  <w:style w:type="paragraph" w:customStyle="1" w:styleId="BlockQuote">
    <w:name w:val="Block Quote"/>
    <w:basedOn w:val="Normal"/>
    <w:qFormat/>
    <w:rsid w:val="00B14618"/>
    <w:pPr>
      <w:ind w:left="720" w:right="72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TOC1">
    <w:name w:val="toc 1"/>
    <w:basedOn w:val="Normal"/>
    <w:next w:val="Normal"/>
    <w:autoRedefine/>
    <w:rsid w:val="00F351D6"/>
    <w:pPr>
      <w:keepNext/>
      <w:keepLines/>
      <w:spacing w:before="240" w:after="60"/>
    </w:pPr>
    <w:rPr>
      <w:b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ascii="Arial" w:hAnsi="Arial"/>
      <w:sz w:val="24"/>
      <w:lang w:val="x-none"/>
    </w:rPr>
  </w:style>
  <w:style w:type="character" w:customStyle="1" w:styleId="BodyTextIndentChar">
    <w:name w:val="Body Text Indent Char"/>
    <w:link w:val="BodyTextIndent"/>
    <w:rsid w:val="00181FE6"/>
    <w:rPr>
      <w:rFonts w:ascii="Arial" w:eastAsia="Times New Roman" w:hAnsi="Arial"/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B14618"/>
    <w:pPr>
      <w:spacing w:after="120"/>
      <w:jc w:val="center"/>
    </w:pPr>
    <w:rPr>
      <w:b/>
      <w:bCs/>
    </w:rPr>
  </w:style>
  <w:style w:type="paragraph" w:styleId="Date">
    <w:name w:val="Date"/>
    <w:basedOn w:val="Normal"/>
    <w:next w:val="Normal"/>
    <w:rPr>
      <w:i/>
    </w:rPr>
  </w:style>
  <w:style w:type="paragraph" w:customStyle="1" w:styleId="DefinitionDescription">
    <w:name w:val="Definition Description"/>
    <w:basedOn w:val="Normal"/>
    <w:next w:val="Normal"/>
    <w:pPr>
      <w:ind w:left="1077"/>
    </w:pPr>
  </w:style>
  <w:style w:type="paragraph" w:customStyle="1" w:styleId="DefinitionTerm">
    <w:name w:val="Definition Term"/>
    <w:basedOn w:val="Normal"/>
    <w:next w:val="DefinitionDescription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qFormat/>
    <w:rsid w:val="00B14618"/>
    <w:rPr>
      <w:rFonts w:ascii="Gill Sans MT" w:hAnsi="Gill Sans MT"/>
      <w:i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60" w:after="60"/>
    </w:pPr>
    <w:rPr>
      <w:color w:val="323232"/>
      <w:sz w:val="20"/>
      <w:szCs w:val="20"/>
    </w:rPr>
  </w:style>
  <w:style w:type="paragraph" w:customStyle="1" w:styleId="GraphCaption">
    <w:name w:val="GraphCaption"/>
    <w:basedOn w:val="Normal"/>
    <w:rsid w:val="00B76547"/>
    <w:pPr>
      <w:keepNext/>
      <w:keepLines/>
      <w:spacing w:after="12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F351D6"/>
    <w:pPr>
      <w:tabs>
        <w:tab w:val="center" w:pos="4320"/>
        <w:tab w:val="right" w:pos="8640"/>
      </w:tabs>
      <w:spacing w:after="120"/>
    </w:pPr>
    <w:rPr>
      <w:color w:val="333333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2"/>
      </w:numPr>
      <w:spacing w:before="120" w:after="120"/>
    </w:pPr>
  </w:style>
  <w:style w:type="paragraph" w:styleId="ListBullet2">
    <w:name w:val="List Bullet 2"/>
    <w:basedOn w:val="Normal"/>
    <w:pPr>
      <w:numPr>
        <w:numId w:val="4"/>
      </w:numPr>
      <w:spacing w:before="60" w:after="60"/>
    </w:pPr>
  </w:style>
  <w:style w:type="paragraph" w:styleId="ListBullet3">
    <w:name w:val="List Bullet 3"/>
    <w:basedOn w:val="Normal"/>
    <w:pPr>
      <w:numPr>
        <w:numId w:val="6"/>
      </w:numPr>
      <w:spacing w:before="60" w:after="60"/>
    </w:pPr>
  </w:style>
  <w:style w:type="paragraph" w:styleId="ListContinue">
    <w:name w:val="List Continue"/>
    <w:basedOn w:val="Normal"/>
    <w:pPr>
      <w:spacing w:before="120" w:after="120"/>
      <w:ind w:left="357"/>
    </w:pPr>
  </w:style>
  <w:style w:type="paragraph" w:styleId="ListContinue2">
    <w:name w:val="List Continue 2"/>
    <w:basedOn w:val="Normal"/>
    <w:pPr>
      <w:spacing w:before="60" w:after="60"/>
      <w:ind w:left="641"/>
    </w:pPr>
  </w:style>
  <w:style w:type="paragraph" w:styleId="ListContinue3">
    <w:name w:val="List Continue 3"/>
    <w:basedOn w:val="Normal"/>
    <w:pPr>
      <w:spacing w:before="60" w:after="60"/>
      <w:ind w:left="924"/>
    </w:pPr>
  </w:style>
  <w:style w:type="paragraph" w:styleId="ListNumber">
    <w:name w:val="List Number"/>
    <w:basedOn w:val="Normal"/>
    <w:pPr>
      <w:numPr>
        <w:numId w:val="8"/>
      </w:numPr>
      <w:tabs>
        <w:tab w:val="clear" w:pos="360"/>
      </w:tabs>
      <w:spacing w:after="120"/>
    </w:pPr>
  </w:style>
  <w:style w:type="paragraph" w:styleId="ListNumber2">
    <w:name w:val="List Number 2"/>
    <w:basedOn w:val="Normal"/>
    <w:pPr>
      <w:numPr>
        <w:numId w:val="10"/>
      </w:numPr>
      <w:tabs>
        <w:tab w:val="clear" w:pos="641"/>
        <w:tab w:val="num" w:pos="643"/>
      </w:tabs>
      <w:spacing w:before="60" w:after="60"/>
    </w:pPr>
  </w:style>
  <w:style w:type="paragraph" w:styleId="ListNumber3">
    <w:name w:val="List Number 3"/>
    <w:basedOn w:val="Normal"/>
    <w:pPr>
      <w:numPr>
        <w:numId w:val="12"/>
      </w:numPr>
      <w:tabs>
        <w:tab w:val="clear" w:pos="926"/>
        <w:tab w:val="num" w:pos="360"/>
      </w:tabs>
      <w:spacing w:before="60" w:after="60"/>
      <w:ind w:left="357" w:hanging="357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</w:pPr>
    <w:rPr>
      <w:rFonts w:ascii="Courier New" w:eastAsia="Times New Roman" w:hAnsi="Courier New" w:cs="Courier New"/>
      <w:lang w:eastAsia="en-US"/>
    </w:rPr>
  </w:style>
  <w:style w:type="paragraph" w:styleId="NormalIndent">
    <w:name w:val="Normal Indent"/>
    <w:basedOn w:val="Normal"/>
    <w:pPr>
      <w:ind w:left="720"/>
    </w:pPr>
  </w:style>
  <w:style w:type="paragraph" w:customStyle="1" w:styleId="Note">
    <w:name w:val="Note"/>
    <w:basedOn w:val="Normal"/>
    <w:rsid w:val="00B76547"/>
    <w:pPr>
      <w:keepLines/>
      <w:pBdr>
        <w:top w:val="single" w:sz="12" w:space="1" w:color="808080"/>
        <w:bottom w:val="single" w:sz="12" w:space="1" w:color="808080"/>
      </w:pBdr>
      <w:spacing w:before="120"/>
      <w:jc w:val="center"/>
    </w:pPr>
    <w:rPr>
      <w:sz w:val="22"/>
      <w:lang w:val="en-GB"/>
    </w:rPr>
  </w:style>
  <w:style w:type="character" w:styleId="PageNumber">
    <w:name w:val="page number"/>
    <w:basedOn w:val="DefaultParagraphFont"/>
  </w:style>
  <w:style w:type="character" w:customStyle="1" w:styleId="Quote1">
    <w:name w:val="Quote1"/>
    <w:rPr>
      <w:i/>
    </w:rPr>
  </w:style>
  <w:style w:type="paragraph" w:styleId="Subtitle">
    <w:name w:val="Subtitle"/>
    <w:basedOn w:val="Normal"/>
    <w:next w:val="Normal"/>
    <w:qFormat/>
    <w:pPr>
      <w:jc w:val="center"/>
      <w:outlineLvl w:val="1"/>
    </w:pPr>
    <w:rPr>
      <w:sz w:val="28"/>
    </w:rPr>
  </w:style>
  <w:style w:type="paragraph" w:customStyle="1" w:styleId="TableCell">
    <w:name w:val="Table Cell"/>
    <w:basedOn w:val="Normal"/>
    <w:pPr>
      <w:spacing w:after="0"/>
    </w:pPr>
  </w:style>
  <w:style w:type="paragraph" w:customStyle="1" w:styleId="TableHead">
    <w:name w:val="Table Head"/>
    <w:basedOn w:val="Normal"/>
    <w:next w:val="Normal"/>
    <w:pPr>
      <w:spacing w:after="0"/>
    </w:pPr>
    <w:rPr>
      <w:b/>
    </w:rPr>
  </w:style>
  <w:style w:type="paragraph" w:customStyle="1" w:styleId="TableNote">
    <w:name w:val="Table Note"/>
    <w:basedOn w:val="Normal"/>
    <w:next w:val="Normal"/>
    <w:pPr>
      <w:spacing w:before="120"/>
      <w:jc w:val="center"/>
    </w:pPr>
    <w:rPr>
      <w:sz w:val="20"/>
      <w:szCs w:val="20"/>
    </w:rPr>
  </w:style>
  <w:style w:type="paragraph" w:customStyle="1" w:styleId="TableRowHead">
    <w:name w:val="Table Row Head"/>
    <w:basedOn w:val="Normal"/>
    <w:pPr>
      <w:keepNext/>
      <w:spacing w:after="0"/>
    </w:pPr>
    <w:rPr>
      <w:rFonts w:ascii="Arial Bold" w:hAnsi="Arial Bold"/>
      <w:b/>
    </w:rPr>
  </w:style>
  <w:style w:type="paragraph" w:customStyle="1" w:styleId="TableSummary">
    <w:name w:val="Table Summary"/>
    <w:basedOn w:val="Normal"/>
    <w:next w:val="TableHead"/>
    <w:pPr>
      <w:ind w:left="567" w:right="567"/>
      <w:jc w:val="center"/>
    </w:pPr>
    <w:rPr>
      <w:i/>
    </w:rPr>
  </w:style>
  <w:style w:type="paragraph" w:customStyle="1" w:styleId="TableTitle">
    <w:name w:val="Table Title"/>
    <w:basedOn w:val="Normal"/>
    <w:next w:val="TableSummary"/>
    <w:rsid w:val="00B76547"/>
    <w:pPr>
      <w:keepNext/>
      <w:keepLines/>
      <w:spacing w:after="120"/>
      <w:jc w:val="center"/>
    </w:pPr>
    <w:rPr>
      <w:b/>
    </w:rPr>
  </w:style>
  <w:style w:type="paragraph" w:customStyle="1" w:styleId="TaggedText">
    <w:name w:val="Tagged Text"/>
    <w:basedOn w:val="Normal"/>
    <w:pPr>
      <w:suppressAutoHyphens/>
      <w:spacing w:after="0"/>
    </w:pPr>
    <w:rPr>
      <w:rFonts w:ascii="Courier New" w:hAnsi="Courier New"/>
      <w:color w:val="FF0000"/>
    </w:rPr>
  </w:style>
  <w:style w:type="paragraph" w:styleId="Title">
    <w:name w:val="Title"/>
    <w:basedOn w:val="Normal"/>
    <w:next w:val="Normal"/>
    <w:qFormat/>
    <w:rsid w:val="003B10EC"/>
    <w:pPr>
      <w:spacing w:after="3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customStyle="1" w:styleId="NormalBeforeList">
    <w:name w:val="Normal (Before List)"/>
    <w:basedOn w:val="Normal"/>
    <w:qFormat/>
    <w:rsid w:val="00BA2579"/>
    <w:pPr>
      <w:spacing w:after="120"/>
    </w:pPr>
  </w:style>
  <w:style w:type="paragraph" w:customStyle="1" w:styleId="TableHeadRight">
    <w:name w:val="Table Head Right"/>
    <w:basedOn w:val="TableHead"/>
    <w:pPr>
      <w:jc w:val="right"/>
    </w:pPr>
  </w:style>
  <w:style w:type="paragraph" w:customStyle="1" w:styleId="TableCellLeft">
    <w:name w:val="Table Cell Left"/>
    <w:basedOn w:val="TableCell"/>
  </w:style>
  <w:style w:type="paragraph" w:styleId="FootnoteText">
    <w:name w:val="footnote text"/>
    <w:basedOn w:val="Normal"/>
    <w:semiHidden/>
    <w:rsid w:val="00287B8E"/>
    <w:pPr>
      <w:spacing w:after="120"/>
    </w:pPr>
    <w:rPr>
      <w:sz w:val="22"/>
      <w:szCs w:val="20"/>
    </w:rPr>
  </w:style>
  <w:style w:type="paragraph" w:styleId="TOC2">
    <w:name w:val="toc 2"/>
    <w:basedOn w:val="Normal"/>
    <w:next w:val="Normal"/>
    <w:autoRedefine/>
    <w:rsid w:val="00F351D6"/>
    <w:pPr>
      <w:keepLines/>
      <w:spacing w:after="60"/>
      <w:ind w:left="261"/>
    </w:pPr>
  </w:style>
  <w:style w:type="paragraph" w:customStyle="1" w:styleId="NormalAfterList">
    <w:name w:val="Normal (After List)"/>
    <w:basedOn w:val="Normal"/>
    <w:qFormat/>
    <w:rsid w:val="00C154AE"/>
    <w:pPr>
      <w:spacing w:before="120"/>
    </w:pPr>
  </w:style>
  <w:style w:type="character" w:styleId="FootnoteReference">
    <w:name w:val="footnote reference"/>
    <w:rsid w:val="00287B8E"/>
    <w:rPr>
      <w:rFonts w:ascii="Gill Sans" w:hAnsi="Gill Sans"/>
      <w:sz w:val="22"/>
      <w:vertAlign w:val="superscript"/>
    </w:rPr>
  </w:style>
  <w:style w:type="character" w:styleId="Strong">
    <w:name w:val="Strong"/>
    <w:qFormat/>
    <w:rsid w:val="00B14618"/>
    <w:rPr>
      <w:rFonts w:ascii="Gill Sans MT" w:hAnsi="Gill Sans MT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1461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B14618"/>
    <w:rPr>
      <w:rFonts w:ascii="Gill Sans MT" w:eastAsia="Times New Roman" w:hAnsi="Gill Sans MT"/>
      <w:i/>
      <w:iCs/>
      <w:color w:val="000000"/>
      <w:sz w:val="26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6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14618"/>
    <w:rPr>
      <w:rFonts w:ascii="Gill Sans MT" w:eastAsia="Times New Roman" w:hAnsi="Gill Sans MT"/>
      <w:b/>
      <w:bCs/>
      <w:i/>
      <w:iCs/>
      <w:color w:val="4F81BD"/>
      <w:sz w:val="26"/>
      <w:szCs w:val="24"/>
      <w:lang w:eastAsia="en-US"/>
    </w:rPr>
  </w:style>
  <w:style w:type="character" w:styleId="SubtleReference">
    <w:name w:val="Subtle Reference"/>
    <w:uiPriority w:val="31"/>
    <w:qFormat/>
    <w:rsid w:val="00B14618"/>
    <w:rPr>
      <w:rFonts w:ascii="Gill Sans MT" w:hAnsi="Gill Sans MT"/>
      <w:smallCaps/>
      <w:color w:val="C0504D"/>
      <w:u w:val="single"/>
    </w:rPr>
  </w:style>
  <w:style w:type="character" w:customStyle="1" w:styleId="HeaderChar">
    <w:name w:val="Header Char"/>
    <w:link w:val="Header"/>
    <w:uiPriority w:val="99"/>
    <w:rsid w:val="00F844E3"/>
    <w:rPr>
      <w:rFonts w:ascii="Gill Sans MT" w:eastAsia="Times New Roman" w:hAnsi="Gill Sans MT"/>
      <w:color w:val="333333"/>
      <w:sz w:val="22"/>
      <w:lang w:eastAsia="en-US"/>
    </w:rPr>
  </w:style>
  <w:style w:type="table" w:styleId="TableGrid">
    <w:name w:val="Table Grid"/>
    <w:basedOn w:val="TableNormal"/>
    <w:rsid w:val="00F8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02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F02B7"/>
    <w:rPr>
      <w:rFonts w:ascii="Gill Sans MT" w:hAnsi="Gill Sans MT"/>
      <w:b/>
      <w:bCs/>
      <w:szCs w:val="20"/>
      <w:lang w:val="en-IE"/>
    </w:rPr>
  </w:style>
  <w:style w:type="character" w:customStyle="1" w:styleId="CommentSubjectChar">
    <w:name w:val="Comment Subject Char"/>
    <w:basedOn w:val="CommentTextChar"/>
    <w:link w:val="CommentSubject"/>
    <w:rsid w:val="008F02B7"/>
    <w:rPr>
      <w:rFonts w:ascii="Gill Sans MT" w:eastAsia="Times New Roman" w:hAnsi="Gill Sans MT"/>
      <w:b/>
      <w:bCs/>
      <w:szCs w:val="24"/>
      <w:lang w:eastAsia="en-US"/>
    </w:rPr>
  </w:style>
  <w:style w:type="paragraph" w:styleId="BalloonText">
    <w:name w:val="Balloon Text"/>
    <w:basedOn w:val="Normal"/>
    <w:link w:val="BalloonTextChar"/>
    <w:rsid w:val="008F02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02B7"/>
    <w:rPr>
      <w:rFonts w:ascii="Segoe UI" w:eastAsia="Times New Roman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8C0C09"/>
    <w:rPr>
      <w:rFonts w:ascii="Gill Sans MT" w:eastAsia="Times New Roman" w:hAnsi="Gill Sans MT"/>
      <w:sz w:val="26"/>
      <w:szCs w:val="24"/>
      <w:lang w:eastAsia="en-US"/>
    </w:rPr>
  </w:style>
  <w:style w:type="character" w:customStyle="1" w:styleId="e24kjd">
    <w:name w:val="e24kjd"/>
    <w:basedOn w:val="DefaultParagraphFont"/>
    <w:rsid w:val="00846FEB"/>
  </w:style>
  <w:style w:type="paragraph" w:customStyle="1" w:styleId="pf0">
    <w:name w:val="pf0"/>
    <w:basedOn w:val="Normal"/>
    <w:rsid w:val="000162D2"/>
    <w:pPr>
      <w:spacing w:before="100" w:beforeAutospacing="1" w:after="100" w:afterAutospacing="1"/>
    </w:pPr>
    <w:rPr>
      <w:rFonts w:ascii="Times New Roman" w:hAnsi="Times New Roman"/>
      <w:sz w:val="24"/>
      <w:lang w:eastAsia="en-IE"/>
    </w:rPr>
  </w:style>
  <w:style w:type="character" w:customStyle="1" w:styleId="cf01">
    <w:name w:val="cf01"/>
    <w:basedOn w:val="DefaultParagraphFont"/>
    <w:rsid w:val="000162D2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71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a.ie/publications/nda-strategic-pla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da.ie/uploads/publications/NDA-Participation-Matters_Web-PDF_09202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tservices.gov.ie\NETLOGON\NDA\NDATemplates\NDA%20Style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NDA Style 2011</Template>
  <TotalTime>17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Disability Authority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tammingre</dc:creator>
  <cp:keywords/>
  <cp:lastModifiedBy>Catherine Jennings (NDA)</cp:lastModifiedBy>
  <cp:revision>2</cp:revision>
  <cp:lastPrinted>2019-12-13T09:55:00Z</cp:lastPrinted>
  <dcterms:created xsi:type="dcterms:W3CDTF">2025-02-28T15:29:00Z</dcterms:created>
  <dcterms:modified xsi:type="dcterms:W3CDTF">2025-02-28T15:29:00Z</dcterms:modified>
</cp:coreProperties>
</file>