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D0C7D" w14:textId="77777777" w:rsidR="00DE302E" w:rsidRDefault="00DE302E" w:rsidP="003B0128">
      <w:pPr>
        <w:pStyle w:val="Title"/>
        <w:spacing w:after="240"/>
      </w:pPr>
      <w:r>
        <w:rPr>
          <w:noProof/>
          <w:lang w:eastAsia="en-IE"/>
        </w:rPr>
        <w:drawing>
          <wp:inline distT="0" distB="0" distL="0" distR="0" wp14:anchorId="60D800FF" wp14:editId="33020A79">
            <wp:extent cx="2520696" cy="1801368"/>
            <wp:effectExtent l="0" t="0" r="0" b="8890"/>
            <wp:docPr id="1" name="Picture 1" descr="Colour Logo" title="Logo of the National Disability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A_LOGO_2010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696" cy="1801368"/>
                    </a:xfrm>
                    <a:prstGeom prst="rect">
                      <a:avLst/>
                    </a:prstGeom>
                  </pic:spPr>
                </pic:pic>
              </a:graphicData>
            </a:graphic>
          </wp:inline>
        </w:drawing>
      </w:r>
    </w:p>
    <w:p w14:paraId="60AF922C" w14:textId="3BC59902" w:rsidR="001F3981" w:rsidRDefault="001F3981" w:rsidP="003B0128">
      <w:pPr>
        <w:pStyle w:val="Title"/>
      </w:pPr>
      <w:bookmarkStart w:id="0" w:name="_Hlk145255654"/>
      <w:r>
        <w:t>Literature review on the</w:t>
      </w:r>
      <w:r w:rsidR="00462D32">
        <w:t xml:space="preserve"> causes,</w:t>
      </w:r>
      <w:r>
        <w:t xml:space="preserve"> </w:t>
      </w:r>
      <w:proofErr w:type="gramStart"/>
      <w:r>
        <w:t>prevention</w:t>
      </w:r>
      <w:proofErr w:type="gramEnd"/>
      <w:r w:rsidR="00462D32">
        <w:t xml:space="preserve"> and management</w:t>
      </w:r>
      <w:r>
        <w:t xml:space="preserve"> of</w:t>
      </w:r>
      <w:r w:rsidR="00462D32">
        <w:t xml:space="preserve"> </w:t>
      </w:r>
      <w:r>
        <w:t xml:space="preserve">crisis </w:t>
      </w:r>
      <w:r w:rsidR="00462D32">
        <w:t xml:space="preserve">situations </w:t>
      </w:r>
      <w:r w:rsidR="00C9060F">
        <w:t>among</w:t>
      </w:r>
      <w:r>
        <w:t xml:space="preserve"> young </w:t>
      </w:r>
      <w:r w:rsidR="008E4B49">
        <w:t>disabled</w:t>
      </w:r>
      <w:r w:rsidR="00462D32">
        <w:t xml:space="preserve"> </w:t>
      </w:r>
      <w:r>
        <w:t>people</w:t>
      </w:r>
    </w:p>
    <w:bookmarkEnd w:id="0"/>
    <w:p w14:paraId="5813692D" w14:textId="57F8039D" w:rsidR="0059743C" w:rsidRPr="005352D5" w:rsidRDefault="00E117F2" w:rsidP="003B0128">
      <w:pPr>
        <w:pStyle w:val="Title"/>
      </w:pPr>
      <w:r>
        <w:t>Call for Proposals</w:t>
      </w:r>
      <w:r w:rsidR="001F3981">
        <w:t xml:space="preserve"> </w:t>
      </w:r>
    </w:p>
    <w:p w14:paraId="7BB6CB0C" w14:textId="4A8790A7" w:rsidR="0059743C" w:rsidRPr="0091064D" w:rsidRDefault="003B0128" w:rsidP="0059743C">
      <w:pPr>
        <w:pStyle w:val="Heading1"/>
        <w:rPr>
          <w:color w:val="BF2296"/>
        </w:rPr>
      </w:pPr>
      <w:r w:rsidRPr="0091064D">
        <w:rPr>
          <w:color w:val="BF2296"/>
        </w:rPr>
        <w:t xml:space="preserve">1. </w:t>
      </w:r>
      <w:r w:rsidR="0059743C" w:rsidRPr="0091064D">
        <w:rPr>
          <w:color w:val="BF2296"/>
        </w:rPr>
        <w:t>Introduction</w:t>
      </w:r>
      <w:r w:rsidR="00DE1A53" w:rsidRPr="0091064D">
        <w:rPr>
          <w:color w:val="BF2296"/>
        </w:rPr>
        <w:t xml:space="preserve"> </w:t>
      </w:r>
    </w:p>
    <w:p w14:paraId="2E98742F" w14:textId="6C69B273" w:rsidR="002C621B" w:rsidRPr="005F00D0" w:rsidRDefault="002C621B" w:rsidP="002C621B">
      <w:pPr>
        <w:rPr>
          <w:lang w:val="en-US"/>
        </w:rPr>
      </w:pPr>
      <w:r w:rsidRPr="002D3234">
        <w:rPr>
          <w:lang w:val="en-US"/>
        </w:rPr>
        <w:t xml:space="preserve">The National Disability Authority (NDA) </w:t>
      </w:r>
      <w:r w:rsidR="00E6310F" w:rsidRPr="005402D2">
        <w:rPr>
          <w:szCs w:val="26"/>
        </w:rPr>
        <w:t>is the independent statutory body with a duty to provide information and evidence-informed advice to Government and officials in the public sector on disability matters, and to promote Universal Design.</w:t>
      </w:r>
    </w:p>
    <w:p w14:paraId="0ED67F1E" w14:textId="16C9FBEA" w:rsidR="001F3981" w:rsidRDefault="001F3981" w:rsidP="002C621B">
      <w:pPr>
        <w:rPr>
          <w:rFonts w:cs="Arial"/>
          <w:lang w:val="en-US"/>
        </w:rPr>
      </w:pPr>
      <w:bookmarkStart w:id="1" w:name="_Hlk145255828"/>
      <w:r>
        <w:rPr>
          <w:rFonts w:cs="Arial"/>
          <w:lang w:val="en-US"/>
        </w:rPr>
        <w:t xml:space="preserve">NDA intends to undertake research on the factors that </w:t>
      </w:r>
      <w:r w:rsidR="00462D32">
        <w:rPr>
          <w:rFonts w:cs="Arial"/>
          <w:lang w:val="en-US"/>
        </w:rPr>
        <w:t>cause</w:t>
      </w:r>
      <w:r>
        <w:rPr>
          <w:rFonts w:cs="Arial"/>
          <w:lang w:val="en-US"/>
        </w:rPr>
        <w:t xml:space="preserve"> and prevent crisis situations for </w:t>
      </w:r>
      <w:r w:rsidR="008E4B49">
        <w:rPr>
          <w:rFonts w:cs="Arial"/>
          <w:lang w:val="en-US"/>
        </w:rPr>
        <w:t>disabled</w:t>
      </w:r>
      <w:r>
        <w:rPr>
          <w:rFonts w:cs="Arial"/>
          <w:lang w:val="en-US"/>
        </w:rPr>
        <w:t xml:space="preserve"> young people and their families</w:t>
      </w:r>
      <w:r w:rsidR="00462D32">
        <w:rPr>
          <w:rFonts w:cs="Arial"/>
          <w:lang w:val="en-US"/>
        </w:rPr>
        <w:t xml:space="preserve"> and how such situations can be effectively managed</w:t>
      </w:r>
      <w:r>
        <w:rPr>
          <w:rFonts w:cs="Arial"/>
          <w:lang w:val="en-US"/>
        </w:rPr>
        <w:t xml:space="preserve"> in an Irish context. This will involve interviewing </w:t>
      </w:r>
      <w:r w:rsidR="008E4B49">
        <w:rPr>
          <w:rFonts w:cs="Arial"/>
          <w:lang w:val="en-US"/>
        </w:rPr>
        <w:t>disabled</w:t>
      </w:r>
      <w:r>
        <w:rPr>
          <w:rFonts w:cs="Arial"/>
          <w:lang w:val="en-US"/>
        </w:rPr>
        <w:t xml:space="preserve"> young people and their families and service providers and mapping the services currently available. </w:t>
      </w:r>
      <w:r w:rsidR="00E6310F">
        <w:rPr>
          <w:rFonts w:cs="Arial"/>
          <w:lang w:val="en-US"/>
        </w:rPr>
        <w:t xml:space="preserve">The focus of this work will primarily be </w:t>
      </w:r>
      <w:r w:rsidR="008E4B49">
        <w:rPr>
          <w:rFonts w:cs="Arial"/>
          <w:lang w:val="en-US"/>
        </w:rPr>
        <w:t>young people with autism and</w:t>
      </w:r>
      <w:r w:rsidR="00E6310F">
        <w:rPr>
          <w:rFonts w:cs="Arial"/>
          <w:lang w:val="en-US"/>
        </w:rPr>
        <w:t xml:space="preserve"> or an</w:t>
      </w:r>
      <w:r w:rsidR="008E4B49">
        <w:rPr>
          <w:rFonts w:cs="Arial"/>
          <w:lang w:val="en-US"/>
        </w:rPr>
        <w:t xml:space="preserve"> intellectual disability which may be accompanied by a mental illness. </w:t>
      </w:r>
      <w:r w:rsidR="00E6310F">
        <w:rPr>
          <w:rFonts w:cs="Arial"/>
          <w:lang w:val="en-US"/>
        </w:rPr>
        <w:t>The focus is not on young people who have a mental illness</w:t>
      </w:r>
      <w:r w:rsidR="00C9060F">
        <w:rPr>
          <w:rFonts w:cs="Arial"/>
          <w:lang w:val="en-US"/>
        </w:rPr>
        <w:t xml:space="preserve"> only</w:t>
      </w:r>
      <w:r w:rsidR="00E6310F">
        <w:rPr>
          <w:rFonts w:cs="Arial"/>
          <w:lang w:val="en-US"/>
        </w:rPr>
        <w:t>.</w:t>
      </w:r>
    </w:p>
    <w:p w14:paraId="29AE0D69" w14:textId="6A64A41B" w:rsidR="002C621B" w:rsidRDefault="001F3981" w:rsidP="002C621B">
      <w:pPr>
        <w:rPr>
          <w:rFonts w:cs="Arial"/>
          <w:lang w:val="en-US"/>
        </w:rPr>
      </w:pPr>
      <w:r>
        <w:rPr>
          <w:rFonts w:cs="Arial"/>
          <w:lang w:val="en-US"/>
        </w:rPr>
        <w:t>In advance of this work</w:t>
      </w:r>
      <w:r w:rsidR="00E6310F">
        <w:rPr>
          <w:rFonts w:cs="Arial"/>
          <w:lang w:val="en-US"/>
        </w:rPr>
        <w:t>,</w:t>
      </w:r>
      <w:r>
        <w:rPr>
          <w:rFonts w:cs="Arial"/>
          <w:lang w:val="en-US"/>
        </w:rPr>
        <w:t xml:space="preserve"> we require a review of academic literature and grey literature </w:t>
      </w:r>
      <w:r w:rsidR="00C9060F">
        <w:rPr>
          <w:rFonts w:cs="Arial"/>
          <w:lang w:val="en-US"/>
        </w:rPr>
        <w:t>to better</w:t>
      </w:r>
      <w:r>
        <w:rPr>
          <w:rFonts w:cs="Arial"/>
          <w:lang w:val="en-US"/>
        </w:rPr>
        <w:t xml:space="preserve"> </w:t>
      </w:r>
      <w:r w:rsidR="00102D89">
        <w:rPr>
          <w:rFonts w:cs="Arial"/>
          <w:lang w:val="en-US"/>
        </w:rPr>
        <w:t>understand</w:t>
      </w:r>
      <w:r w:rsidR="00C9060F">
        <w:rPr>
          <w:rFonts w:cs="Arial"/>
          <w:lang w:val="en-US"/>
        </w:rPr>
        <w:t xml:space="preserve"> what</w:t>
      </w:r>
      <w:r w:rsidR="00102D89">
        <w:rPr>
          <w:rFonts w:cs="Arial"/>
          <w:lang w:val="en-US"/>
        </w:rPr>
        <w:t xml:space="preserve"> </w:t>
      </w:r>
      <w:r>
        <w:rPr>
          <w:rFonts w:cs="Arial"/>
          <w:lang w:val="en-US"/>
        </w:rPr>
        <w:t>prevent</w:t>
      </w:r>
      <w:r w:rsidR="00C9060F">
        <w:rPr>
          <w:rFonts w:cs="Arial"/>
          <w:lang w:val="en-US"/>
        </w:rPr>
        <w:t>s</w:t>
      </w:r>
      <w:r>
        <w:rPr>
          <w:rFonts w:cs="Arial"/>
          <w:lang w:val="en-US"/>
        </w:rPr>
        <w:t xml:space="preserve"> </w:t>
      </w:r>
      <w:proofErr w:type="gramStart"/>
      <w:r>
        <w:rPr>
          <w:rFonts w:cs="Arial"/>
          <w:lang w:val="en-US"/>
        </w:rPr>
        <w:t xml:space="preserve">and </w:t>
      </w:r>
      <w:r w:rsidR="00C9060F">
        <w:rPr>
          <w:rFonts w:cs="Arial"/>
          <w:lang w:val="en-US"/>
        </w:rPr>
        <w:t xml:space="preserve"> how</w:t>
      </w:r>
      <w:proofErr w:type="gramEnd"/>
      <w:r w:rsidR="00C9060F">
        <w:rPr>
          <w:rFonts w:cs="Arial"/>
          <w:lang w:val="en-US"/>
        </w:rPr>
        <w:t xml:space="preserve"> to </w:t>
      </w:r>
      <w:r>
        <w:rPr>
          <w:rFonts w:cs="Arial"/>
          <w:lang w:val="en-US"/>
        </w:rPr>
        <w:t xml:space="preserve">address crisis situations for </w:t>
      </w:r>
      <w:r w:rsidR="008E4B49">
        <w:rPr>
          <w:rFonts w:cs="Arial"/>
          <w:lang w:val="en-US"/>
        </w:rPr>
        <w:t>disabled</w:t>
      </w:r>
      <w:r>
        <w:rPr>
          <w:rFonts w:cs="Arial"/>
          <w:lang w:val="en-US"/>
        </w:rPr>
        <w:t xml:space="preserve"> young people and their families. </w:t>
      </w:r>
    </w:p>
    <w:bookmarkEnd w:id="1"/>
    <w:p w14:paraId="154542EC" w14:textId="0E36185B" w:rsidR="002C621B" w:rsidRDefault="002C621B" w:rsidP="002C621B">
      <w:r>
        <w:rPr>
          <w:rFonts w:cs="Arial"/>
          <w:lang w:val="en-US"/>
        </w:rPr>
        <w:t xml:space="preserve">The NDA is now inviting proposals for </w:t>
      </w:r>
      <w:r w:rsidR="001F3981">
        <w:rPr>
          <w:rFonts w:cs="Arial"/>
          <w:lang w:val="en-US"/>
        </w:rPr>
        <w:t xml:space="preserve">this </w:t>
      </w:r>
      <w:r w:rsidR="00E6310F">
        <w:rPr>
          <w:rFonts w:cs="Arial"/>
          <w:lang w:val="en-US"/>
        </w:rPr>
        <w:t xml:space="preserve">literature </w:t>
      </w:r>
      <w:r w:rsidR="001F3981">
        <w:rPr>
          <w:rFonts w:cs="Arial"/>
          <w:lang w:val="en-US"/>
        </w:rPr>
        <w:t>review</w:t>
      </w:r>
      <w:r>
        <w:rPr>
          <w:rFonts w:cs="Arial"/>
          <w:lang w:val="en-US"/>
        </w:rPr>
        <w:t xml:space="preserve"> </w:t>
      </w:r>
      <w:r w:rsidRPr="00C44018">
        <w:rPr>
          <w:rFonts w:cs="Arial"/>
          <w:bCs/>
        </w:rPr>
        <w:t xml:space="preserve">from </w:t>
      </w:r>
      <w:r w:rsidR="00331085">
        <w:t xml:space="preserve">organisations, institutions and individuals who have a strong track record in research. </w:t>
      </w:r>
    </w:p>
    <w:p w14:paraId="1E1E9389" w14:textId="58A49EB5" w:rsidR="00102D89" w:rsidRPr="0091064D" w:rsidRDefault="00102D89" w:rsidP="00102D89">
      <w:pPr>
        <w:pStyle w:val="Heading1"/>
        <w:rPr>
          <w:color w:val="BF2296"/>
        </w:rPr>
      </w:pPr>
      <w:r>
        <w:rPr>
          <w:color w:val="BF2296"/>
        </w:rPr>
        <w:lastRenderedPageBreak/>
        <w:t>2</w:t>
      </w:r>
      <w:r w:rsidRPr="0091064D">
        <w:rPr>
          <w:color w:val="BF2296"/>
        </w:rPr>
        <w:t xml:space="preserve">. </w:t>
      </w:r>
      <w:r>
        <w:rPr>
          <w:color w:val="BF2296"/>
        </w:rPr>
        <w:t>Context and gaps</w:t>
      </w:r>
      <w:r w:rsidRPr="0091064D">
        <w:rPr>
          <w:color w:val="BF2296"/>
        </w:rPr>
        <w:t xml:space="preserve"> </w:t>
      </w:r>
    </w:p>
    <w:p w14:paraId="1875C80A" w14:textId="7939347A" w:rsidR="00BB6113" w:rsidRPr="00663BDB" w:rsidRDefault="00BB6113" w:rsidP="002C621B">
      <w:pPr>
        <w:rPr>
          <w:rFonts w:cs="Arial"/>
          <w:lang w:val="en-US"/>
        </w:rPr>
      </w:pPr>
      <w:r w:rsidRPr="00663BDB">
        <w:rPr>
          <w:rFonts w:cs="Arial"/>
          <w:lang w:val="en-US"/>
        </w:rPr>
        <w:t xml:space="preserve">Although </w:t>
      </w:r>
      <w:proofErr w:type="gramStart"/>
      <w:r w:rsidRPr="00663BDB">
        <w:rPr>
          <w:rFonts w:cs="Arial"/>
          <w:lang w:val="en-US"/>
        </w:rPr>
        <w:t>small in number</w:t>
      </w:r>
      <w:proofErr w:type="gramEnd"/>
      <w:r w:rsidR="00663BDB">
        <w:rPr>
          <w:rFonts w:cs="Arial"/>
          <w:lang w:val="en-US"/>
        </w:rPr>
        <w:t>,</w:t>
      </w:r>
      <w:r w:rsidRPr="00663BDB">
        <w:rPr>
          <w:rFonts w:cs="Arial"/>
          <w:lang w:val="en-US"/>
        </w:rPr>
        <w:t xml:space="preserve"> there is an increase in</w:t>
      </w:r>
      <w:r w:rsidR="00102D89" w:rsidRPr="00663BDB">
        <w:rPr>
          <w:rFonts w:cs="Arial"/>
          <w:lang w:val="en-US"/>
        </w:rPr>
        <w:t xml:space="preserve"> </w:t>
      </w:r>
      <w:r w:rsidR="003A71E6">
        <w:rPr>
          <w:rFonts w:cs="Arial"/>
          <w:lang w:val="en-US"/>
        </w:rPr>
        <w:t xml:space="preserve">the number of </w:t>
      </w:r>
      <w:r w:rsidR="00102D89" w:rsidRPr="00663BDB">
        <w:rPr>
          <w:rFonts w:cs="Arial"/>
          <w:lang w:val="en-US"/>
        </w:rPr>
        <w:t xml:space="preserve">teenagers and young people </w:t>
      </w:r>
      <w:r w:rsidR="00663BDB">
        <w:rPr>
          <w:rFonts w:cs="Arial"/>
          <w:lang w:val="en-US"/>
        </w:rPr>
        <w:t xml:space="preserve">who </w:t>
      </w:r>
      <w:r w:rsidR="003A71E6">
        <w:rPr>
          <w:rFonts w:cs="Arial"/>
          <w:lang w:val="en-US"/>
        </w:rPr>
        <w:t xml:space="preserve">demonstrate </w:t>
      </w:r>
      <w:proofErr w:type="spellStart"/>
      <w:r w:rsidR="00663BDB">
        <w:rPr>
          <w:rFonts w:cs="Arial"/>
          <w:lang w:val="en-US"/>
        </w:rPr>
        <w:t>behaviours</w:t>
      </w:r>
      <w:proofErr w:type="spellEnd"/>
      <w:r w:rsidR="00663BDB">
        <w:rPr>
          <w:rFonts w:cs="Arial"/>
          <w:lang w:val="en-US"/>
        </w:rPr>
        <w:t xml:space="preserve"> that challenge</w:t>
      </w:r>
      <w:r w:rsidR="00102D89" w:rsidRPr="00663BDB">
        <w:rPr>
          <w:rFonts w:cs="Arial"/>
          <w:lang w:val="en-US"/>
        </w:rPr>
        <w:t xml:space="preserve">. </w:t>
      </w:r>
      <w:r w:rsidR="00E6310F">
        <w:rPr>
          <w:rFonts w:cs="Arial"/>
          <w:lang w:val="en-US"/>
        </w:rPr>
        <w:t xml:space="preserve">Many of these young people are autistic or have an intellectual disability (or both). Their </w:t>
      </w:r>
      <w:proofErr w:type="spellStart"/>
      <w:r w:rsidR="00E6310F">
        <w:rPr>
          <w:rFonts w:cs="Arial"/>
          <w:lang w:val="en-US"/>
        </w:rPr>
        <w:t>behaviour</w:t>
      </w:r>
      <w:proofErr w:type="spellEnd"/>
      <w:r w:rsidR="00102D89" w:rsidRPr="00663BDB">
        <w:rPr>
          <w:rFonts w:cs="Arial"/>
          <w:lang w:val="en-US"/>
        </w:rPr>
        <w:t xml:space="preserve"> may be due to mental health related issues</w:t>
      </w:r>
      <w:r w:rsidRPr="00663BDB">
        <w:rPr>
          <w:rFonts w:cs="Arial"/>
          <w:lang w:val="en-US"/>
        </w:rPr>
        <w:t>,</w:t>
      </w:r>
      <w:r w:rsidR="00102D89" w:rsidRPr="00663BDB">
        <w:rPr>
          <w:rFonts w:cs="Arial"/>
          <w:lang w:val="en-US"/>
        </w:rPr>
        <w:t xml:space="preserve"> </w:t>
      </w:r>
      <w:r w:rsidRPr="00663BDB">
        <w:rPr>
          <w:rFonts w:cs="Arial"/>
          <w:lang w:val="en-US"/>
        </w:rPr>
        <w:t>stressor</w:t>
      </w:r>
      <w:r w:rsidR="00433DD4">
        <w:rPr>
          <w:rFonts w:cs="Arial"/>
          <w:lang w:val="en-US"/>
        </w:rPr>
        <w:t>s</w:t>
      </w:r>
      <w:r w:rsidRPr="00663BDB">
        <w:rPr>
          <w:rFonts w:cs="Arial"/>
          <w:lang w:val="en-US"/>
        </w:rPr>
        <w:t xml:space="preserve"> related to school or family life or other issues. Th</w:t>
      </w:r>
      <w:r w:rsidR="00327A23">
        <w:rPr>
          <w:rFonts w:cs="Arial"/>
          <w:lang w:val="en-US"/>
        </w:rPr>
        <w:t>is</w:t>
      </w:r>
      <w:r w:rsidRPr="00663BDB">
        <w:rPr>
          <w:rFonts w:cs="Arial"/>
          <w:lang w:val="en-US"/>
        </w:rPr>
        <w:t xml:space="preserve"> </w:t>
      </w:r>
      <w:proofErr w:type="spellStart"/>
      <w:r w:rsidRPr="00663BDB">
        <w:rPr>
          <w:rFonts w:cs="Arial"/>
          <w:lang w:val="en-US"/>
        </w:rPr>
        <w:t>behaviour</w:t>
      </w:r>
      <w:proofErr w:type="spellEnd"/>
      <w:r w:rsidRPr="00663BDB">
        <w:rPr>
          <w:rFonts w:cs="Arial"/>
          <w:lang w:val="en-US"/>
        </w:rPr>
        <w:t xml:space="preserve"> can cause </w:t>
      </w:r>
      <w:r w:rsidR="00663BDB">
        <w:rPr>
          <w:rFonts w:cs="Arial"/>
          <w:lang w:val="en-US"/>
        </w:rPr>
        <w:t>distress to the person</w:t>
      </w:r>
      <w:r w:rsidR="00E6310F">
        <w:rPr>
          <w:rFonts w:cs="Arial"/>
          <w:lang w:val="en-US"/>
        </w:rPr>
        <w:t xml:space="preserve"> themselves</w:t>
      </w:r>
      <w:r w:rsidR="00663BDB">
        <w:rPr>
          <w:rFonts w:cs="Arial"/>
          <w:lang w:val="en-US"/>
        </w:rPr>
        <w:t xml:space="preserve"> and others</w:t>
      </w:r>
      <w:r w:rsidRPr="00663BDB">
        <w:rPr>
          <w:rFonts w:cs="Arial"/>
          <w:lang w:val="en-US"/>
        </w:rPr>
        <w:t xml:space="preserve"> and may develop</w:t>
      </w:r>
      <w:r w:rsidR="00C9060F">
        <w:rPr>
          <w:rFonts w:cs="Arial"/>
          <w:lang w:val="en-US"/>
        </w:rPr>
        <w:t xml:space="preserve"> in rare cases</w:t>
      </w:r>
      <w:r w:rsidRPr="00663BDB">
        <w:rPr>
          <w:rFonts w:cs="Arial"/>
          <w:lang w:val="en-US"/>
        </w:rPr>
        <w:t xml:space="preserve"> int</w:t>
      </w:r>
      <w:r w:rsidR="00663BDB">
        <w:rPr>
          <w:rFonts w:cs="Arial"/>
          <w:lang w:val="en-US"/>
        </w:rPr>
        <w:t>o</w:t>
      </w:r>
      <w:r w:rsidRPr="00663BDB">
        <w:rPr>
          <w:rFonts w:cs="Arial"/>
          <w:lang w:val="en-US"/>
        </w:rPr>
        <w:t xml:space="preserve"> a crisis</w:t>
      </w:r>
      <w:r w:rsidR="00462D32">
        <w:rPr>
          <w:rFonts w:cs="Arial"/>
          <w:lang w:val="en-US"/>
        </w:rPr>
        <w:t xml:space="preserve"> </w:t>
      </w:r>
      <w:proofErr w:type="gramStart"/>
      <w:r w:rsidR="00462D32">
        <w:rPr>
          <w:rFonts w:cs="Arial"/>
          <w:lang w:val="en-US"/>
        </w:rPr>
        <w:t>situations</w:t>
      </w:r>
      <w:proofErr w:type="gramEnd"/>
      <w:r w:rsidR="00462D32">
        <w:rPr>
          <w:rFonts w:cs="Arial"/>
          <w:lang w:val="en-US"/>
        </w:rPr>
        <w:t xml:space="preserve">. </w:t>
      </w:r>
      <w:r w:rsidR="00C9060F">
        <w:rPr>
          <w:rFonts w:cs="Arial"/>
          <w:lang w:val="en-US"/>
        </w:rPr>
        <w:t>A crisis</w:t>
      </w:r>
      <w:r w:rsidR="00462D32">
        <w:rPr>
          <w:rFonts w:cs="Arial"/>
          <w:lang w:val="en-US"/>
        </w:rPr>
        <w:t xml:space="preserve"> can lead to </w:t>
      </w:r>
      <w:r w:rsidRPr="00663BDB">
        <w:rPr>
          <w:rFonts w:cs="Arial"/>
          <w:lang w:val="en-US"/>
        </w:rPr>
        <w:t>a breakdown in the capacity of the family to support their autistic child</w:t>
      </w:r>
      <w:r w:rsidR="003A71E6">
        <w:rPr>
          <w:rFonts w:cs="Arial"/>
          <w:lang w:val="en-US"/>
        </w:rPr>
        <w:t xml:space="preserve">. As a </w:t>
      </w:r>
      <w:proofErr w:type="gramStart"/>
      <w:r w:rsidR="003A71E6">
        <w:rPr>
          <w:rFonts w:cs="Arial"/>
          <w:lang w:val="en-US"/>
        </w:rPr>
        <w:t>result</w:t>
      </w:r>
      <w:proofErr w:type="gramEnd"/>
      <w:r w:rsidRPr="00663BDB">
        <w:rPr>
          <w:rFonts w:cs="Arial"/>
          <w:lang w:val="en-US"/>
        </w:rPr>
        <w:t xml:space="preserve"> they may ultimately </w:t>
      </w:r>
      <w:r w:rsidR="003209A2">
        <w:rPr>
          <w:rFonts w:cs="Arial"/>
          <w:lang w:val="en-US"/>
        </w:rPr>
        <w:t>be transferred to full time</w:t>
      </w:r>
      <w:r w:rsidRPr="00663BDB">
        <w:rPr>
          <w:rFonts w:cs="Arial"/>
          <w:lang w:val="en-US"/>
        </w:rPr>
        <w:t xml:space="preserve"> residential care. This is a significant cost for the state and is a very difficult situation for families and the young person involved.</w:t>
      </w:r>
    </w:p>
    <w:p w14:paraId="4CE85286" w14:textId="4CE6C02C" w:rsidR="00BB6113" w:rsidRPr="00663BDB" w:rsidRDefault="00462D32" w:rsidP="002C621B">
      <w:pPr>
        <w:rPr>
          <w:rFonts w:cs="Arial"/>
          <w:lang w:val="en-US"/>
        </w:rPr>
      </w:pPr>
      <w:bookmarkStart w:id="2" w:name="_Hlk145256121"/>
      <w:r>
        <w:rPr>
          <w:rFonts w:cs="Arial"/>
          <w:lang w:val="en-US"/>
        </w:rPr>
        <w:t>We require an examination of</w:t>
      </w:r>
      <w:r w:rsidR="00BB6113" w:rsidRPr="00663BDB">
        <w:rPr>
          <w:rFonts w:cs="Arial"/>
          <w:lang w:val="en-US"/>
        </w:rPr>
        <w:t xml:space="preserve"> literature to answer</w:t>
      </w:r>
      <w:r w:rsidR="00327A23">
        <w:rPr>
          <w:rFonts w:cs="Arial"/>
          <w:lang w:val="en-US"/>
        </w:rPr>
        <w:t>,</w:t>
      </w:r>
      <w:r w:rsidR="00BB6113" w:rsidRPr="00663BDB">
        <w:rPr>
          <w:rFonts w:cs="Arial"/>
          <w:lang w:val="en-US"/>
        </w:rPr>
        <w:t xml:space="preserve"> where possible</w:t>
      </w:r>
      <w:r w:rsidR="00327A23">
        <w:rPr>
          <w:rFonts w:cs="Arial"/>
          <w:lang w:val="en-US"/>
        </w:rPr>
        <w:t>,</w:t>
      </w:r>
      <w:r w:rsidR="00BB6113" w:rsidRPr="00663BDB">
        <w:rPr>
          <w:rFonts w:cs="Arial"/>
          <w:lang w:val="en-US"/>
        </w:rPr>
        <w:t xml:space="preserve"> the following questions</w:t>
      </w:r>
      <w:r w:rsidR="00663BDB" w:rsidRPr="00663BDB">
        <w:rPr>
          <w:rFonts w:cs="Arial"/>
          <w:lang w:val="en-US"/>
        </w:rPr>
        <w:t>:</w:t>
      </w:r>
    </w:p>
    <w:p w14:paraId="731FE25A" w14:textId="7E607554" w:rsidR="00BB6113" w:rsidRPr="00663BDB" w:rsidRDefault="00BB6113" w:rsidP="00BB6113">
      <w:pPr>
        <w:pStyle w:val="ListParagraph"/>
        <w:numPr>
          <w:ilvl w:val="0"/>
          <w:numId w:val="32"/>
        </w:numPr>
        <w:rPr>
          <w:rFonts w:cs="Arial"/>
          <w:lang w:val="en-US"/>
        </w:rPr>
      </w:pPr>
      <w:r w:rsidRPr="00663BDB">
        <w:rPr>
          <w:rFonts w:cs="Arial"/>
          <w:lang w:val="en-US"/>
        </w:rPr>
        <w:t>What are the factors that lead to</w:t>
      </w:r>
      <w:r w:rsidR="00571855">
        <w:rPr>
          <w:rFonts w:cs="Arial"/>
          <w:lang w:val="en-US"/>
        </w:rPr>
        <w:t xml:space="preserve"> the development of</w:t>
      </w:r>
      <w:r w:rsidRPr="00663BDB">
        <w:rPr>
          <w:rFonts w:cs="Arial"/>
          <w:lang w:val="en-US"/>
        </w:rPr>
        <w:t xml:space="preserve"> </w:t>
      </w:r>
      <w:proofErr w:type="spellStart"/>
      <w:r w:rsidR="00327A23" w:rsidRPr="00663BDB">
        <w:rPr>
          <w:rFonts w:cs="Arial"/>
          <w:lang w:val="en-US"/>
        </w:rPr>
        <w:t>behaviours</w:t>
      </w:r>
      <w:proofErr w:type="spellEnd"/>
      <w:r w:rsidR="00327A23" w:rsidRPr="00663BDB">
        <w:rPr>
          <w:rFonts w:cs="Arial"/>
          <w:lang w:val="en-US"/>
        </w:rPr>
        <w:t xml:space="preserve"> </w:t>
      </w:r>
      <w:r w:rsidR="00327A23">
        <w:rPr>
          <w:rFonts w:cs="Arial"/>
          <w:lang w:val="en-US"/>
        </w:rPr>
        <w:t xml:space="preserve">that </w:t>
      </w:r>
      <w:r w:rsidRPr="00663BDB">
        <w:rPr>
          <w:rFonts w:cs="Arial"/>
          <w:lang w:val="en-US"/>
        </w:rPr>
        <w:t>challeng</w:t>
      </w:r>
      <w:r w:rsidR="00327A23">
        <w:rPr>
          <w:rFonts w:cs="Arial"/>
          <w:lang w:val="en-US"/>
        </w:rPr>
        <w:t>e</w:t>
      </w:r>
      <w:r w:rsidRPr="00663BDB">
        <w:rPr>
          <w:rFonts w:cs="Arial"/>
          <w:lang w:val="en-US"/>
        </w:rPr>
        <w:t xml:space="preserve"> in </w:t>
      </w:r>
      <w:r w:rsidR="008E4B49">
        <w:rPr>
          <w:rFonts w:cs="Arial"/>
          <w:lang w:val="en-US"/>
        </w:rPr>
        <w:t>disabled</w:t>
      </w:r>
      <w:r w:rsidRPr="00663BDB">
        <w:rPr>
          <w:rFonts w:cs="Arial"/>
          <w:lang w:val="en-US"/>
        </w:rPr>
        <w:t xml:space="preserve"> teenagers and young people? </w:t>
      </w:r>
    </w:p>
    <w:p w14:paraId="14D3BD13" w14:textId="2E0B34EC" w:rsidR="00BB6113" w:rsidRPr="00992FDB" w:rsidRDefault="00BB6113" w:rsidP="00992FDB">
      <w:pPr>
        <w:pStyle w:val="ListParagraph"/>
        <w:numPr>
          <w:ilvl w:val="0"/>
          <w:numId w:val="32"/>
        </w:numPr>
        <w:rPr>
          <w:rFonts w:cs="Arial"/>
          <w:lang w:val="en-US"/>
        </w:rPr>
      </w:pPr>
      <w:r w:rsidRPr="00663BDB">
        <w:rPr>
          <w:rFonts w:cs="Arial"/>
          <w:lang w:val="en-US"/>
        </w:rPr>
        <w:t>What are the</w:t>
      </w:r>
      <w:r w:rsidR="00462D32">
        <w:rPr>
          <w:rFonts w:cs="Arial"/>
          <w:lang w:val="en-US"/>
        </w:rPr>
        <w:t xml:space="preserve"> existing</w:t>
      </w:r>
      <w:r w:rsidRPr="00663BDB">
        <w:rPr>
          <w:rFonts w:cs="Arial"/>
          <w:lang w:val="en-US"/>
        </w:rPr>
        <w:t xml:space="preserve"> s</w:t>
      </w:r>
      <w:r w:rsidR="008E4B49">
        <w:rPr>
          <w:rFonts w:cs="Arial"/>
          <w:lang w:val="en-US"/>
        </w:rPr>
        <w:t xml:space="preserve">upports provided or </w:t>
      </w:r>
      <w:r w:rsidR="00462D32">
        <w:rPr>
          <w:rFonts w:cs="Arial"/>
          <w:lang w:val="en-US"/>
        </w:rPr>
        <w:t>used</w:t>
      </w:r>
      <w:r w:rsidR="00571855">
        <w:rPr>
          <w:rFonts w:cs="Arial"/>
          <w:lang w:val="en-US"/>
        </w:rPr>
        <w:t xml:space="preserve"> by service providers, families and cares and </w:t>
      </w:r>
      <w:r w:rsidR="008E4B49">
        <w:rPr>
          <w:rFonts w:cs="Arial"/>
          <w:lang w:val="en-US"/>
        </w:rPr>
        <w:t>disabled</w:t>
      </w:r>
      <w:r w:rsidR="00571855">
        <w:rPr>
          <w:rFonts w:cs="Arial"/>
          <w:lang w:val="en-US"/>
        </w:rPr>
        <w:t xml:space="preserve"> young people</w:t>
      </w:r>
      <w:r w:rsidR="00462D32">
        <w:rPr>
          <w:rFonts w:cs="Arial"/>
          <w:lang w:val="en-US"/>
        </w:rPr>
        <w:t xml:space="preserve"> </w:t>
      </w:r>
      <w:r w:rsidR="00571855" w:rsidRPr="00663BDB">
        <w:rPr>
          <w:rFonts w:cs="Arial"/>
          <w:lang w:val="en-US"/>
        </w:rPr>
        <w:t>to prevent</w:t>
      </w:r>
      <w:r w:rsidR="00571855">
        <w:rPr>
          <w:rFonts w:cs="Arial"/>
          <w:lang w:val="en-US"/>
        </w:rPr>
        <w:t xml:space="preserve"> and manage</w:t>
      </w:r>
      <w:r w:rsidR="00571855" w:rsidRPr="00663BDB">
        <w:rPr>
          <w:rFonts w:cs="Arial"/>
          <w:lang w:val="en-US"/>
        </w:rPr>
        <w:t xml:space="preserve"> </w:t>
      </w:r>
      <w:proofErr w:type="spellStart"/>
      <w:r w:rsidR="00571855" w:rsidRPr="00663BDB">
        <w:rPr>
          <w:rFonts w:cs="Arial"/>
          <w:lang w:val="en-US"/>
        </w:rPr>
        <w:t>behaviour</w:t>
      </w:r>
      <w:r w:rsidR="00571855">
        <w:rPr>
          <w:rFonts w:cs="Arial"/>
          <w:lang w:val="en-US"/>
        </w:rPr>
        <w:t>s</w:t>
      </w:r>
      <w:proofErr w:type="spellEnd"/>
      <w:r w:rsidR="00571855" w:rsidRPr="00663BDB">
        <w:rPr>
          <w:rFonts w:cs="Arial"/>
          <w:lang w:val="en-US"/>
        </w:rPr>
        <w:t xml:space="preserve"> </w:t>
      </w:r>
      <w:r w:rsidR="00571855">
        <w:rPr>
          <w:rFonts w:cs="Arial"/>
          <w:lang w:val="en-US"/>
        </w:rPr>
        <w:t xml:space="preserve">that </w:t>
      </w:r>
      <w:r w:rsidR="00571855" w:rsidRPr="00663BDB">
        <w:rPr>
          <w:rFonts w:cs="Arial"/>
          <w:lang w:val="en-US"/>
        </w:rPr>
        <w:t>challeng</w:t>
      </w:r>
      <w:r w:rsidR="00571855">
        <w:rPr>
          <w:rFonts w:cs="Arial"/>
          <w:lang w:val="en-US"/>
        </w:rPr>
        <w:t>e</w:t>
      </w:r>
      <w:r w:rsidR="008E4B49">
        <w:rPr>
          <w:rFonts w:cs="Arial"/>
          <w:lang w:val="en-US"/>
        </w:rPr>
        <w:t xml:space="preserve"> (for example early intervention, respite care, in school supports, building family resilience, teaching the young person coping strategies</w:t>
      </w:r>
      <w:r w:rsidR="00571855">
        <w:rPr>
          <w:rFonts w:cs="Arial"/>
          <w:lang w:val="en-US"/>
        </w:rPr>
        <w:t xml:space="preserve"> </w:t>
      </w:r>
      <w:r w:rsidR="008E4B49">
        <w:rPr>
          <w:rFonts w:cs="Arial"/>
          <w:lang w:val="en-US"/>
        </w:rPr>
        <w:t>etc.)</w:t>
      </w:r>
    </w:p>
    <w:p w14:paraId="30E5DD03" w14:textId="744740B2" w:rsidR="00327A23" w:rsidRPr="00663BDB" w:rsidRDefault="00327A23" w:rsidP="00BB6113">
      <w:pPr>
        <w:pStyle w:val="ListParagraph"/>
        <w:numPr>
          <w:ilvl w:val="0"/>
          <w:numId w:val="32"/>
        </w:numPr>
        <w:rPr>
          <w:rFonts w:cs="Arial"/>
          <w:lang w:val="en-US"/>
        </w:rPr>
      </w:pPr>
      <w:r>
        <w:rPr>
          <w:rFonts w:cs="Arial"/>
          <w:lang w:val="en-US"/>
        </w:rPr>
        <w:t>How effective are these supports</w:t>
      </w:r>
      <w:r w:rsidR="00571855">
        <w:rPr>
          <w:rFonts w:cs="Arial"/>
          <w:lang w:val="en-US"/>
        </w:rPr>
        <w:t xml:space="preserve"> in preventing and managing </w:t>
      </w:r>
      <w:proofErr w:type="spellStart"/>
      <w:r w:rsidR="00571855">
        <w:rPr>
          <w:rFonts w:cs="Arial"/>
          <w:lang w:val="en-US"/>
        </w:rPr>
        <w:t>behaviours</w:t>
      </w:r>
      <w:proofErr w:type="spellEnd"/>
      <w:r w:rsidR="00571855">
        <w:rPr>
          <w:rFonts w:cs="Arial"/>
          <w:lang w:val="en-US"/>
        </w:rPr>
        <w:t xml:space="preserve"> that challenge and preventing family breakdown and other crisis situations</w:t>
      </w:r>
      <w:r w:rsidR="00992FDB">
        <w:rPr>
          <w:rFonts w:cs="Arial"/>
          <w:lang w:val="en-US"/>
        </w:rPr>
        <w:t>?</w:t>
      </w:r>
    </w:p>
    <w:p w14:paraId="3DF6C298" w14:textId="667B12FC" w:rsidR="00BB6113" w:rsidRDefault="00C9060F" w:rsidP="00BB6113">
      <w:pPr>
        <w:pStyle w:val="ListParagraph"/>
        <w:numPr>
          <w:ilvl w:val="0"/>
          <w:numId w:val="32"/>
        </w:numPr>
        <w:rPr>
          <w:rFonts w:cs="Arial"/>
          <w:lang w:val="en-US"/>
        </w:rPr>
      </w:pPr>
      <w:r>
        <w:rPr>
          <w:rFonts w:cs="Arial"/>
          <w:lang w:val="en-US"/>
        </w:rPr>
        <w:t>What is the</w:t>
      </w:r>
      <w:r w:rsidR="00BB6113" w:rsidRPr="00663BDB">
        <w:rPr>
          <w:rFonts w:cs="Arial"/>
          <w:lang w:val="en-US"/>
        </w:rPr>
        <w:t xml:space="preserve"> </w:t>
      </w:r>
      <w:r w:rsidR="00571855">
        <w:rPr>
          <w:rFonts w:cs="Arial"/>
          <w:lang w:val="en-US"/>
        </w:rPr>
        <w:t>evidence</w:t>
      </w:r>
      <w:r>
        <w:rPr>
          <w:rFonts w:cs="Arial"/>
          <w:lang w:val="en-US"/>
        </w:rPr>
        <w:t xml:space="preserve"> (if any)</w:t>
      </w:r>
      <w:r w:rsidR="00571855" w:rsidRPr="00663BDB">
        <w:rPr>
          <w:rFonts w:cs="Arial"/>
          <w:lang w:val="en-US"/>
        </w:rPr>
        <w:t xml:space="preserve"> </w:t>
      </w:r>
      <w:r w:rsidR="00BB6113" w:rsidRPr="00663BDB">
        <w:rPr>
          <w:rFonts w:cs="Arial"/>
          <w:lang w:val="en-US"/>
        </w:rPr>
        <w:t xml:space="preserve">on the cost effectiveness of </w:t>
      </w:r>
      <w:r w:rsidR="008E4B49">
        <w:rPr>
          <w:rFonts w:cs="Arial"/>
          <w:lang w:val="en-US"/>
        </w:rPr>
        <w:t xml:space="preserve">evidence-based </w:t>
      </w:r>
      <w:r w:rsidR="00BB6113" w:rsidRPr="00663BDB">
        <w:rPr>
          <w:rFonts w:cs="Arial"/>
          <w:lang w:val="en-US"/>
        </w:rPr>
        <w:t xml:space="preserve">preventative </w:t>
      </w:r>
      <w:r w:rsidR="00571855">
        <w:rPr>
          <w:rFonts w:cs="Arial"/>
          <w:lang w:val="en-US"/>
        </w:rPr>
        <w:t xml:space="preserve">and management </w:t>
      </w:r>
      <w:r w:rsidR="00BB6113" w:rsidRPr="00663BDB">
        <w:rPr>
          <w:rFonts w:cs="Arial"/>
          <w:lang w:val="en-US"/>
        </w:rPr>
        <w:t>practices</w:t>
      </w:r>
      <w:r w:rsidR="00571855">
        <w:rPr>
          <w:rFonts w:cs="Arial"/>
          <w:lang w:val="en-US"/>
        </w:rPr>
        <w:t xml:space="preserve"> in relation to </w:t>
      </w:r>
      <w:proofErr w:type="spellStart"/>
      <w:r w:rsidR="00571855">
        <w:rPr>
          <w:rFonts w:cs="Arial"/>
          <w:lang w:val="en-US"/>
        </w:rPr>
        <w:t>behaviours</w:t>
      </w:r>
      <w:proofErr w:type="spellEnd"/>
      <w:r w:rsidR="00571855">
        <w:rPr>
          <w:rFonts w:cs="Arial"/>
          <w:lang w:val="en-US"/>
        </w:rPr>
        <w:t xml:space="preserve"> that challenge in this group</w:t>
      </w:r>
      <w:r w:rsidR="00433DD4">
        <w:rPr>
          <w:rFonts w:cs="Arial"/>
          <w:lang w:val="en-US"/>
        </w:rPr>
        <w:t>?</w:t>
      </w:r>
    </w:p>
    <w:p w14:paraId="570C1EF1" w14:textId="46600C97" w:rsidR="00327A23" w:rsidRPr="00663BDB" w:rsidRDefault="00C9060F" w:rsidP="00BB6113">
      <w:pPr>
        <w:pStyle w:val="ListParagraph"/>
        <w:numPr>
          <w:ilvl w:val="0"/>
          <w:numId w:val="32"/>
        </w:numPr>
        <w:rPr>
          <w:rFonts w:cs="Arial"/>
          <w:lang w:val="en-US"/>
        </w:rPr>
      </w:pPr>
      <w:r>
        <w:rPr>
          <w:rFonts w:cs="Arial"/>
          <w:lang w:val="en-US"/>
        </w:rPr>
        <w:t>What is the evidence (if any)</w:t>
      </w:r>
      <w:r w:rsidR="00571855">
        <w:rPr>
          <w:rFonts w:cs="Arial"/>
          <w:lang w:val="en-US"/>
        </w:rPr>
        <w:t xml:space="preserve"> of positive outcomes where the young </w:t>
      </w:r>
      <w:r w:rsidR="00327A23">
        <w:rPr>
          <w:rFonts w:cs="Arial"/>
          <w:lang w:val="en-US"/>
        </w:rPr>
        <w:t>person is transferred to residential care</w:t>
      </w:r>
      <w:r w:rsidR="00571855">
        <w:rPr>
          <w:rFonts w:cs="Arial"/>
          <w:lang w:val="en-US"/>
        </w:rPr>
        <w:t>. For example</w:t>
      </w:r>
      <w:r w:rsidR="00992FDB">
        <w:rPr>
          <w:rFonts w:cs="Arial"/>
          <w:lang w:val="en-US"/>
        </w:rPr>
        <w:t>,</w:t>
      </w:r>
      <w:r w:rsidR="00327A23">
        <w:rPr>
          <w:rFonts w:cs="Arial"/>
          <w:lang w:val="en-US"/>
        </w:rPr>
        <w:t xml:space="preserve"> is there any evidence </w:t>
      </w:r>
      <w:r w:rsidR="00571855">
        <w:rPr>
          <w:rFonts w:cs="Arial"/>
          <w:lang w:val="en-US"/>
        </w:rPr>
        <w:t>of less challengin</w:t>
      </w:r>
      <w:r w:rsidR="008E4B49">
        <w:rPr>
          <w:rFonts w:cs="Arial"/>
          <w:lang w:val="en-US"/>
        </w:rPr>
        <w:t>g</w:t>
      </w:r>
      <w:r w:rsidR="00327A23">
        <w:rPr>
          <w:rFonts w:cs="Arial"/>
          <w:lang w:val="en-US"/>
        </w:rPr>
        <w:t xml:space="preserve"> </w:t>
      </w:r>
      <w:proofErr w:type="spellStart"/>
      <w:r w:rsidR="00327A23">
        <w:rPr>
          <w:rFonts w:cs="Arial"/>
          <w:lang w:val="en-US"/>
        </w:rPr>
        <w:t>behaviour</w:t>
      </w:r>
      <w:proofErr w:type="spellEnd"/>
      <w:r w:rsidR="00327A23">
        <w:rPr>
          <w:rFonts w:cs="Arial"/>
          <w:lang w:val="en-US"/>
        </w:rPr>
        <w:t>, restoration of relationship with the family, return home etc.</w:t>
      </w:r>
      <w:r w:rsidR="00433DD4">
        <w:rPr>
          <w:rFonts w:cs="Arial"/>
          <w:lang w:val="en-US"/>
        </w:rPr>
        <w:t>?</w:t>
      </w:r>
    </w:p>
    <w:bookmarkEnd w:id="2"/>
    <w:p w14:paraId="4B76BFFD" w14:textId="0DE3378A" w:rsidR="00102D89" w:rsidRDefault="00327A23" w:rsidP="002C621B">
      <w:pPr>
        <w:rPr>
          <w:rFonts w:cs="Arial"/>
          <w:lang w:val="en-US"/>
        </w:rPr>
      </w:pPr>
      <w:r>
        <w:rPr>
          <w:rFonts w:cs="Arial"/>
          <w:lang w:val="en-US"/>
        </w:rPr>
        <w:t>There is debate in the literature around the appropriateness of the term</w:t>
      </w:r>
      <w:r w:rsidR="00C9060F">
        <w:rPr>
          <w:rFonts w:cs="Arial"/>
          <w:lang w:val="en-US"/>
        </w:rPr>
        <w:t>s</w:t>
      </w:r>
      <w:r>
        <w:rPr>
          <w:rFonts w:cs="Arial"/>
          <w:lang w:val="en-US"/>
        </w:rPr>
        <w:t xml:space="preserve"> </w:t>
      </w:r>
      <w:r w:rsidR="00C9060F">
        <w:rPr>
          <w:rFonts w:cs="Arial"/>
          <w:lang w:val="en-US"/>
        </w:rPr>
        <w:t>‘</w:t>
      </w:r>
      <w:r>
        <w:rPr>
          <w:rFonts w:cs="Arial"/>
          <w:lang w:val="en-US"/>
        </w:rPr>
        <w:t xml:space="preserve">challenging </w:t>
      </w:r>
      <w:proofErr w:type="spellStart"/>
      <w:r>
        <w:rPr>
          <w:rFonts w:cs="Arial"/>
          <w:lang w:val="en-US"/>
        </w:rPr>
        <w:t>behaviour</w:t>
      </w:r>
      <w:proofErr w:type="spellEnd"/>
      <w:r w:rsidR="00C9060F">
        <w:rPr>
          <w:rFonts w:cs="Arial"/>
          <w:lang w:val="en-US"/>
        </w:rPr>
        <w:t>’ and ‘</w:t>
      </w:r>
      <w:proofErr w:type="spellStart"/>
      <w:r w:rsidR="00C9060F">
        <w:rPr>
          <w:rFonts w:cs="Arial"/>
          <w:lang w:val="en-US"/>
        </w:rPr>
        <w:t>behaviours</w:t>
      </w:r>
      <w:proofErr w:type="spellEnd"/>
      <w:r w:rsidR="00C9060F">
        <w:rPr>
          <w:rFonts w:cs="Arial"/>
          <w:lang w:val="en-US"/>
        </w:rPr>
        <w:t xml:space="preserve"> that challenge’</w:t>
      </w:r>
      <w:r>
        <w:rPr>
          <w:rFonts w:cs="Arial"/>
          <w:lang w:val="en-US"/>
        </w:rPr>
        <w:t xml:space="preserve">. </w:t>
      </w:r>
      <w:r w:rsidR="00663BDB" w:rsidRPr="00663BDB">
        <w:rPr>
          <w:rFonts w:cs="Arial"/>
          <w:lang w:val="en-US"/>
        </w:rPr>
        <w:t xml:space="preserve">The review should include definitions that are generally in use in this field </w:t>
      </w:r>
      <w:r>
        <w:rPr>
          <w:rFonts w:cs="Arial"/>
          <w:lang w:val="en-US"/>
        </w:rPr>
        <w:t>and reflect the essence of this debate</w:t>
      </w:r>
      <w:r w:rsidR="00663BDB" w:rsidRPr="00663BDB">
        <w:rPr>
          <w:rFonts w:cs="Arial"/>
          <w:lang w:val="en-US"/>
        </w:rPr>
        <w:t xml:space="preserve">. </w:t>
      </w:r>
    </w:p>
    <w:p w14:paraId="199BC3C9" w14:textId="5265AED1" w:rsidR="00327A23" w:rsidRPr="00663BDB" w:rsidRDefault="00327A23" w:rsidP="002C621B">
      <w:pPr>
        <w:rPr>
          <w:rFonts w:cs="Arial"/>
          <w:lang w:val="en-US"/>
        </w:rPr>
      </w:pPr>
      <w:bookmarkStart w:id="3" w:name="_Hlk145256185"/>
      <w:r>
        <w:rPr>
          <w:rFonts w:cs="Arial"/>
          <w:lang w:val="en-US"/>
        </w:rPr>
        <w:t>In addition to an examination of academic literature</w:t>
      </w:r>
      <w:r w:rsidR="00C9060F">
        <w:rPr>
          <w:rFonts w:cs="Arial"/>
          <w:lang w:val="en-US"/>
        </w:rPr>
        <w:t>,</w:t>
      </w:r>
      <w:r>
        <w:rPr>
          <w:rFonts w:cs="Arial"/>
          <w:lang w:val="en-US"/>
        </w:rPr>
        <w:t xml:space="preserve"> the review should include research and evaluations from grey literature, </w:t>
      </w:r>
      <w:r w:rsidR="00571855">
        <w:rPr>
          <w:rFonts w:cs="Arial"/>
          <w:lang w:val="en-US"/>
        </w:rPr>
        <w:t>including</w:t>
      </w:r>
      <w:r>
        <w:rPr>
          <w:rFonts w:cs="Arial"/>
          <w:lang w:val="en-US"/>
        </w:rPr>
        <w:t xml:space="preserve"> policies, strategies, innovations, </w:t>
      </w:r>
      <w:proofErr w:type="gramStart"/>
      <w:r>
        <w:rPr>
          <w:rFonts w:cs="Arial"/>
          <w:lang w:val="en-US"/>
        </w:rPr>
        <w:t>plans</w:t>
      </w:r>
      <w:proofErr w:type="gramEnd"/>
      <w:r>
        <w:rPr>
          <w:rFonts w:cs="Arial"/>
          <w:lang w:val="en-US"/>
        </w:rPr>
        <w:t xml:space="preserve"> and services dealing with this area.</w:t>
      </w:r>
      <w:r w:rsidR="00571855">
        <w:rPr>
          <w:rFonts w:cs="Arial"/>
          <w:lang w:val="en-US"/>
        </w:rPr>
        <w:t xml:space="preserve"> This will likely involve examining some key documents from autism support websites. </w:t>
      </w:r>
      <w:r w:rsidR="00992FDB">
        <w:rPr>
          <w:rFonts w:cs="Arial"/>
          <w:lang w:val="en-US"/>
        </w:rPr>
        <w:t xml:space="preserve">The role of the </w:t>
      </w:r>
      <w:r w:rsidR="00992FDB">
        <w:rPr>
          <w:rFonts w:cs="Arial"/>
          <w:lang w:val="en-US"/>
        </w:rPr>
        <w:lastRenderedPageBreak/>
        <w:t xml:space="preserve">education system and its interaction with </w:t>
      </w:r>
      <w:r w:rsidR="00C9060F">
        <w:rPr>
          <w:rFonts w:cs="Arial"/>
          <w:lang w:val="en-US"/>
        </w:rPr>
        <w:t xml:space="preserve">the </w:t>
      </w:r>
      <w:r w:rsidR="00992FDB">
        <w:rPr>
          <w:rFonts w:cs="Arial"/>
          <w:lang w:val="en-US"/>
        </w:rPr>
        <w:t xml:space="preserve">health and social care system in preventing and managing </w:t>
      </w:r>
      <w:proofErr w:type="spellStart"/>
      <w:r w:rsidR="00992FDB">
        <w:rPr>
          <w:rFonts w:cs="Arial"/>
          <w:lang w:val="en-US"/>
        </w:rPr>
        <w:t>behaviours</w:t>
      </w:r>
      <w:proofErr w:type="spellEnd"/>
      <w:r w:rsidR="00992FDB">
        <w:rPr>
          <w:rFonts w:cs="Arial"/>
          <w:lang w:val="en-US"/>
        </w:rPr>
        <w:t xml:space="preserve"> that </w:t>
      </w:r>
      <w:bookmarkEnd w:id="3"/>
      <w:r w:rsidR="00992FDB">
        <w:rPr>
          <w:rFonts w:cs="Arial"/>
          <w:lang w:val="en-US"/>
        </w:rPr>
        <w:t xml:space="preserve">challenge is an important area to be explored as part of the review. </w:t>
      </w:r>
    </w:p>
    <w:p w14:paraId="64AC3E9B" w14:textId="788B993C" w:rsidR="00102D89" w:rsidRPr="0091064D" w:rsidRDefault="00327A23" w:rsidP="00102D89">
      <w:pPr>
        <w:pStyle w:val="Heading1"/>
        <w:rPr>
          <w:color w:val="BF2296"/>
        </w:rPr>
      </w:pPr>
      <w:r>
        <w:rPr>
          <w:color w:val="BF2296"/>
        </w:rPr>
        <w:t>3</w:t>
      </w:r>
      <w:r w:rsidR="00102D89" w:rsidRPr="0091064D">
        <w:rPr>
          <w:color w:val="BF2296"/>
        </w:rPr>
        <w:t xml:space="preserve">. </w:t>
      </w:r>
      <w:r w:rsidR="00102D89">
        <w:rPr>
          <w:color w:val="BF2296"/>
        </w:rPr>
        <w:t>Deliverables</w:t>
      </w:r>
      <w:r w:rsidR="00102D89" w:rsidRPr="0091064D">
        <w:rPr>
          <w:color w:val="BF2296"/>
        </w:rPr>
        <w:t xml:space="preserve"> </w:t>
      </w:r>
    </w:p>
    <w:p w14:paraId="6E727C15" w14:textId="77777777" w:rsidR="002C621B" w:rsidRDefault="002C621B" w:rsidP="002C621B">
      <w:pPr>
        <w:spacing w:after="120"/>
      </w:pPr>
      <w:r>
        <w:t>Successful applicants will be required to</w:t>
      </w:r>
    </w:p>
    <w:p w14:paraId="3C6BAE6B" w14:textId="2D704500" w:rsidR="00147EA2" w:rsidRDefault="00147EA2" w:rsidP="00147EA2">
      <w:pPr>
        <w:pStyle w:val="ListBullet"/>
      </w:pPr>
      <w:r>
        <w:t xml:space="preserve">Deliver a literature review of </w:t>
      </w:r>
      <w:r w:rsidR="00331085">
        <w:t>4</w:t>
      </w:r>
      <w:r w:rsidR="007840E0">
        <w:t xml:space="preserve">0- </w:t>
      </w:r>
      <w:r w:rsidR="00331085">
        <w:t>5</w:t>
      </w:r>
      <w:r>
        <w:t xml:space="preserve">0 pages excluding references </w:t>
      </w:r>
      <w:r w:rsidR="00331085">
        <w:t>and appendices that is size 13 font Gill Sans single spaced</w:t>
      </w:r>
    </w:p>
    <w:p w14:paraId="69C0B05B" w14:textId="33C074D8" w:rsidR="00147EA2" w:rsidRDefault="00147EA2" w:rsidP="00147EA2">
      <w:pPr>
        <w:pStyle w:val="ListBullet"/>
        <w:tabs>
          <w:tab w:val="clear" w:pos="360"/>
          <w:tab w:val="num" w:pos="720"/>
        </w:tabs>
        <w:ind w:left="720"/>
      </w:pPr>
      <w:r>
        <w:t xml:space="preserve">meets Quality Guidelines for NDA Research (Appendix A) </w:t>
      </w:r>
    </w:p>
    <w:p w14:paraId="1468279D" w14:textId="02DE8519" w:rsidR="002C621B" w:rsidRDefault="00147EA2" w:rsidP="00147EA2">
      <w:pPr>
        <w:pStyle w:val="ListBullet"/>
        <w:tabs>
          <w:tab w:val="clear" w:pos="360"/>
          <w:tab w:val="num" w:pos="720"/>
        </w:tabs>
        <w:ind w:left="720"/>
      </w:pPr>
      <w:r>
        <w:t>is of</w:t>
      </w:r>
      <w:r w:rsidR="002C621B">
        <w:t xml:space="preserve"> a publishable standard</w:t>
      </w:r>
      <w:r w:rsidR="00244CDB">
        <w:t xml:space="preserve"> and accessible (guidance on making documents accessible will be provided)</w:t>
      </w:r>
    </w:p>
    <w:p w14:paraId="702EBB6A" w14:textId="2A568581" w:rsidR="00B36A16" w:rsidRDefault="00C9060F" w:rsidP="00147EA2">
      <w:pPr>
        <w:pStyle w:val="ListBullet"/>
        <w:tabs>
          <w:tab w:val="clear" w:pos="360"/>
          <w:tab w:val="num" w:pos="720"/>
        </w:tabs>
        <w:ind w:left="720"/>
      </w:pPr>
      <w:r>
        <w:t>is in</w:t>
      </w:r>
      <w:r w:rsidR="00B36A16">
        <w:t xml:space="preserve"> the following format: </w:t>
      </w:r>
    </w:p>
    <w:p w14:paraId="0810ED57" w14:textId="0671B4F0" w:rsidR="00B36A16" w:rsidRDefault="00B36A16" w:rsidP="00B36A16">
      <w:pPr>
        <w:pStyle w:val="ListBullet"/>
        <w:tabs>
          <w:tab w:val="clear" w:pos="360"/>
          <w:tab w:val="num" w:pos="1080"/>
        </w:tabs>
        <w:ind w:left="1080"/>
      </w:pPr>
      <w:r>
        <w:t>A</w:t>
      </w:r>
      <w:r w:rsidRPr="003978E1">
        <w:t xml:space="preserve"> short Executive Summary setting out the key findings </w:t>
      </w:r>
    </w:p>
    <w:p w14:paraId="0C6DD02A" w14:textId="77777777" w:rsidR="00B36A16" w:rsidRDefault="00B36A16" w:rsidP="00B36A16">
      <w:pPr>
        <w:pStyle w:val="ListBullet"/>
        <w:tabs>
          <w:tab w:val="clear" w:pos="360"/>
          <w:tab w:val="num" w:pos="1080"/>
        </w:tabs>
        <w:ind w:left="1080"/>
      </w:pPr>
      <w:r>
        <w:t>Introduction</w:t>
      </w:r>
    </w:p>
    <w:p w14:paraId="6BD79F84" w14:textId="2B0ECF2C" w:rsidR="00B36A16" w:rsidRPr="00F42E09" w:rsidRDefault="00B36A16" w:rsidP="00B36A16">
      <w:pPr>
        <w:pStyle w:val="ListBullet"/>
        <w:tabs>
          <w:tab w:val="clear" w:pos="360"/>
          <w:tab w:val="num" w:pos="1080"/>
        </w:tabs>
        <w:ind w:left="1080"/>
      </w:pPr>
      <w:r w:rsidRPr="00F42E09">
        <w:t>Methodology –</w:t>
      </w:r>
      <w:r>
        <w:t>scope</w:t>
      </w:r>
      <w:r w:rsidRPr="00F42E09">
        <w:t xml:space="preserve"> and sources for literature review</w:t>
      </w:r>
      <w:r w:rsidR="0044527C">
        <w:t xml:space="preserve">, the full search terms </w:t>
      </w:r>
      <w:r w:rsidR="00032DCB">
        <w:t xml:space="preserve">do not need to be included </w:t>
      </w:r>
    </w:p>
    <w:p w14:paraId="4E551224" w14:textId="1E21BF28" w:rsidR="00B36A16" w:rsidRDefault="00B36A16" w:rsidP="002A6DEB">
      <w:pPr>
        <w:pStyle w:val="ListBullet"/>
        <w:numPr>
          <w:ilvl w:val="0"/>
          <w:numId w:val="0"/>
        </w:numPr>
        <w:tabs>
          <w:tab w:val="num" w:pos="1080"/>
        </w:tabs>
        <w:ind w:left="1080"/>
      </w:pPr>
      <w:r>
        <w:t>Main findings</w:t>
      </w:r>
      <w:r w:rsidR="00137314">
        <w:t xml:space="preserve"> - </w:t>
      </w:r>
      <w:r w:rsidR="00992FDB">
        <w:t xml:space="preserve">summarises the </w:t>
      </w:r>
      <w:r w:rsidRPr="00F42E09">
        <w:t>key arguments and theories</w:t>
      </w:r>
      <w:r w:rsidR="00992FDB">
        <w:t xml:space="preserve"> and evidence related to this topic and </w:t>
      </w:r>
      <w:r>
        <w:t>i</w:t>
      </w:r>
      <w:r w:rsidRPr="00F42E09">
        <w:t>mplications for the</w:t>
      </w:r>
      <w:r>
        <w:t xml:space="preserve"> research, practice, and policy</w:t>
      </w:r>
    </w:p>
    <w:p w14:paraId="30A5D26F" w14:textId="77777777" w:rsidR="00B36A16" w:rsidRDefault="00B36A16" w:rsidP="00B36A16">
      <w:pPr>
        <w:pStyle w:val="ListBullet"/>
        <w:tabs>
          <w:tab w:val="clear" w:pos="360"/>
          <w:tab w:val="num" w:pos="1080"/>
        </w:tabs>
        <w:ind w:left="1080"/>
      </w:pPr>
      <w:r>
        <w:t>Conclusion</w:t>
      </w:r>
    </w:p>
    <w:p w14:paraId="4844878C" w14:textId="463E9872" w:rsidR="00B36A16" w:rsidRDefault="00B36A16" w:rsidP="00B36A16">
      <w:pPr>
        <w:pStyle w:val="ListBullet"/>
        <w:tabs>
          <w:tab w:val="clear" w:pos="360"/>
          <w:tab w:val="num" w:pos="1080"/>
        </w:tabs>
        <w:ind w:left="1080"/>
      </w:pPr>
      <w:r>
        <w:t>References in NDA style</w:t>
      </w:r>
    </w:p>
    <w:p w14:paraId="0BF530BE" w14:textId="661F696F" w:rsidR="002C621B" w:rsidRDefault="00147EA2" w:rsidP="002C621B">
      <w:pPr>
        <w:pStyle w:val="ListBullet"/>
      </w:pPr>
      <w:r>
        <w:t>Deliver</w:t>
      </w:r>
      <w:r w:rsidR="002C621B">
        <w:t xml:space="preserve"> a seminar </w:t>
      </w:r>
      <w:r>
        <w:t>on</w:t>
      </w:r>
      <w:r w:rsidR="002C621B">
        <w:t xml:space="preserve"> the </w:t>
      </w:r>
      <w:r>
        <w:t>findings</w:t>
      </w:r>
      <w:r w:rsidR="00FD1983">
        <w:t xml:space="preserve"> (via webinar or in-person)</w:t>
      </w:r>
      <w:r>
        <w:t xml:space="preserve"> if requested</w:t>
      </w:r>
    </w:p>
    <w:p w14:paraId="76A61574" w14:textId="0947EE66" w:rsidR="00147EA2" w:rsidRDefault="00147EA2" w:rsidP="00147EA2">
      <w:pPr>
        <w:pStyle w:val="ListBullet"/>
        <w:numPr>
          <w:ilvl w:val="0"/>
          <w:numId w:val="0"/>
        </w:numPr>
      </w:pPr>
      <w:r>
        <w:t xml:space="preserve">NDA supports the publication of work in academic journals but will not delay publication for such purposes. </w:t>
      </w:r>
      <w:r w:rsidR="00331085">
        <w:t xml:space="preserve">We strongly encourage publication in open access journals. </w:t>
      </w:r>
      <w:r w:rsidR="00717F69">
        <w:t>NDA also supports the inclusion of disabled people in the research process.</w:t>
      </w:r>
    </w:p>
    <w:p w14:paraId="748FBECF" w14:textId="77777777" w:rsidR="00031119" w:rsidRPr="0091064D" w:rsidRDefault="00DE1A53" w:rsidP="00031119">
      <w:pPr>
        <w:pStyle w:val="Heading1"/>
        <w:rPr>
          <w:color w:val="BF2296"/>
        </w:rPr>
      </w:pPr>
      <w:r w:rsidRPr="0091064D">
        <w:rPr>
          <w:color w:val="BF2296"/>
        </w:rPr>
        <w:t>4</w:t>
      </w:r>
      <w:r w:rsidR="000E0E7C" w:rsidRPr="0091064D">
        <w:rPr>
          <w:color w:val="BF2296"/>
        </w:rPr>
        <w:t xml:space="preserve">. </w:t>
      </w:r>
      <w:r w:rsidR="00031119" w:rsidRPr="0091064D">
        <w:rPr>
          <w:color w:val="BF2296"/>
        </w:rPr>
        <w:t>Selection Criteria</w:t>
      </w:r>
    </w:p>
    <w:p w14:paraId="4998130B" w14:textId="77777777" w:rsidR="00031119" w:rsidRDefault="00031119" w:rsidP="00031119">
      <w:pPr>
        <w:spacing w:after="120"/>
      </w:pPr>
      <w:r>
        <w:t xml:space="preserve">The </w:t>
      </w:r>
      <w:r w:rsidR="000E0E7C">
        <w:t xml:space="preserve">NDA will evaluate the eligible research proposals </w:t>
      </w:r>
      <w:proofErr w:type="gramStart"/>
      <w:r w:rsidR="000E0E7C">
        <w:t>on the basis of</w:t>
      </w:r>
      <w:proofErr w:type="gramEnd"/>
      <w:r w:rsidR="000E0E7C">
        <w:t xml:space="preserve"> the following selection criteria:</w:t>
      </w:r>
    </w:p>
    <w:p w14:paraId="6A1F72F9" w14:textId="7FE08916" w:rsidR="00DE0DC2" w:rsidRDefault="00DE0DC2" w:rsidP="00DE0DC2">
      <w:pPr>
        <w:pStyle w:val="ListBullet"/>
      </w:pPr>
      <w:r w:rsidRPr="00E92CFB">
        <w:t xml:space="preserve">Experience and qualifications </w:t>
      </w:r>
      <w:r>
        <w:t>of research team and appro</w:t>
      </w:r>
      <w:r w:rsidR="00A853A3">
        <w:t>priate supervisory arrangements (</w:t>
      </w:r>
      <w:r w:rsidR="00717F69">
        <w:t>3</w:t>
      </w:r>
      <w:r w:rsidR="00B671EF">
        <w:t>0</w:t>
      </w:r>
      <w:r w:rsidR="00A853A3">
        <w:t>%)</w:t>
      </w:r>
    </w:p>
    <w:p w14:paraId="538A9C76" w14:textId="29ABBDAE" w:rsidR="00DE0DC2" w:rsidRDefault="00DE0DC2" w:rsidP="00DE0DC2">
      <w:pPr>
        <w:pStyle w:val="ListBullet"/>
      </w:pPr>
      <w:r>
        <w:t xml:space="preserve">Quality and relevance of </w:t>
      </w:r>
      <w:r w:rsidR="00153DDE">
        <w:t>approach and</w:t>
      </w:r>
      <w:r>
        <w:t xml:space="preserve"> methodology proposed</w:t>
      </w:r>
      <w:r w:rsidR="00A853A3">
        <w:t xml:space="preserve"> (</w:t>
      </w:r>
      <w:r w:rsidR="00B671EF">
        <w:t>30</w:t>
      </w:r>
      <w:r w:rsidR="00A853A3">
        <w:t>%)</w:t>
      </w:r>
    </w:p>
    <w:p w14:paraId="23A3F89D" w14:textId="5B857C6C" w:rsidR="00C57069" w:rsidRDefault="00C57069" w:rsidP="00DE0DC2">
      <w:pPr>
        <w:pStyle w:val="ListBullet"/>
      </w:pPr>
      <w:r>
        <w:lastRenderedPageBreak/>
        <w:t>Cost (30%)</w:t>
      </w:r>
    </w:p>
    <w:p w14:paraId="07A14B30" w14:textId="08993CA0" w:rsidR="00DE0DC2" w:rsidRDefault="00B07402" w:rsidP="00DE0DC2">
      <w:pPr>
        <w:pStyle w:val="ListBullet"/>
      </w:pPr>
      <w:r>
        <w:t>Accessibility</w:t>
      </w:r>
      <w:r w:rsidR="00331085">
        <w:t xml:space="preserve"> </w:t>
      </w:r>
      <w:r w:rsidR="00A853A3">
        <w:t>(</w:t>
      </w:r>
      <w:r w:rsidR="00717F69">
        <w:t>10</w:t>
      </w:r>
      <w:r w:rsidR="00A853A3">
        <w:t>%)</w:t>
      </w:r>
    </w:p>
    <w:p w14:paraId="6DDFA72F" w14:textId="7DB2C361" w:rsidR="00D251C5" w:rsidRDefault="00D251C5" w:rsidP="00031119">
      <w:r>
        <w:t>Only projects which reach a pass mark</w:t>
      </w:r>
      <w:r w:rsidR="007337CF">
        <w:t xml:space="preserve"> (50%)</w:t>
      </w:r>
      <w:r>
        <w:t xml:space="preserve"> under each of t</w:t>
      </w:r>
      <w:r w:rsidR="000E0E7C">
        <w:t>he above criteria</w:t>
      </w:r>
      <w:r w:rsidR="00C57069">
        <w:t xml:space="preserve"> (excluding costs)</w:t>
      </w:r>
      <w:r w:rsidR="000E0E7C">
        <w:t xml:space="preserve"> will be further considered</w:t>
      </w:r>
      <w:r>
        <w:t xml:space="preserve">. </w:t>
      </w:r>
    </w:p>
    <w:p w14:paraId="55977ADB" w14:textId="28D13F99" w:rsidR="00C57069" w:rsidRDefault="00153DDE" w:rsidP="00031119">
      <w:r>
        <w:t xml:space="preserve">More information in relation to the requirements under each of these is included in the application form. </w:t>
      </w:r>
    </w:p>
    <w:p w14:paraId="381DA7F7" w14:textId="77777777" w:rsidR="0056669B" w:rsidRDefault="00862621" w:rsidP="0056669B">
      <w:pPr>
        <w:pStyle w:val="Heading2"/>
      </w:pPr>
      <w:r>
        <w:t>Short listing</w:t>
      </w:r>
    </w:p>
    <w:p w14:paraId="702B1480" w14:textId="66D06DC6" w:rsidR="000E0E7C" w:rsidRDefault="00031119" w:rsidP="00C57069">
      <w:r>
        <w:t xml:space="preserve">Following initial assessment, the NDA </w:t>
      </w:r>
      <w:r w:rsidR="00C57069">
        <w:t>may</w:t>
      </w:r>
      <w:r>
        <w:t xml:space="preserve"> create a shortlist of applicants to interview at the second assessment stage.</w:t>
      </w:r>
    </w:p>
    <w:p w14:paraId="3FBE6C42" w14:textId="77777777" w:rsidR="0056669B" w:rsidRDefault="0056669B" w:rsidP="0056669B">
      <w:pPr>
        <w:pStyle w:val="Heading2"/>
      </w:pPr>
      <w:r>
        <w:t>Rights reserved</w:t>
      </w:r>
    </w:p>
    <w:p w14:paraId="074C0043" w14:textId="2FC44375" w:rsidR="00031119" w:rsidRDefault="000E0E7C" w:rsidP="00031119">
      <w:r>
        <w:t>The NDA reserves the right not to award any funding. Re</w:t>
      </w:r>
      <w:r w:rsidR="00031119">
        <w:t>ach</w:t>
      </w:r>
      <w:r>
        <w:t xml:space="preserve">ing </w:t>
      </w:r>
      <w:r w:rsidR="00031119">
        <w:t xml:space="preserve">the interview stage </w:t>
      </w:r>
      <w:r>
        <w:t xml:space="preserve">is not a guarantee that funding </w:t>
      </w:r>
      <w:r w:rsidR="00031119">
        <w:t>will be awarded.</w:t>
      </w:r>
    </w:p>
    <w:p w14:paraId="4BC5CAF0" w14:textId="77777777" w:rsidR="0056669B" w:rsidRDefault="0056669B" w:rsidP="0056669B">
      <w:pPr>
        <w:pStyle w:val="Heading2"/>
      </w:pPr>
      <w:r>
        <w:t>Payments</w:t>
      </w:r>
    </w:p>
    <w:p w14:paraId="4B6BD155" w14:textId="381BBF17" w:rsidR="00153DDE" w:rsidRDefault="0056669B" w:rsidP="00331085">
      <w:pPr>
        <w:autoSpaceDE w:val="0"/>
        <w:autoSpaceDN w:val="0"/>
        <w:adjustRightInd w:val="0"/>
        <w:spacing w:after="0"/>
        <w:rPr>
          <w:rFonts w:cs="Gill Sans"/>
          <w:szCs w:val="26"/>
          <w:lang w:val="en-GB" w:eastAsia="en-GB"/>
        </w:rPr>
      </w:pPr>
      <w:r>
        <w:rPr>
          <w:rFonts w:cs="Gill Sans"/>
          <w:szCs w:val="26"/>
          <w:lang w:val="en-GB" w:eastAsia="en-GB"/>
        </w:rPr>
        <w:t>Payment will be made in three tranches</w:t>
      </w:r>
      <w:r w:rsidR="00331085">
        <w:rPr>
          <w:rFonts w:cs="Gill Sans"/>
          <w:szCs w:val="26"/>
          <w:lang w:val="en-GB" w:eastAsia="en-GB"/>
        </w:rPr>
        <w:t xml:space="preserve"> </w:t>
      </w:r>
    </w:p>
    <w:p w14:paraId="77796B7A" w14:textId="28303F0A" w:rsidR="0056669B" w:rsidRPr="00153DDE" w:rsidRDefault="00244CDB" w:rsidP="00153DDE">
      <w:pPr>
        <w:pStyle w:val="ListParagraph"/>
        <w:numPr>
          <w:ilvl w:val="0"/>
          <w:numId w:val="31"/>
        </w:numPr>
        <w:autoSpaceDE w:val="0"/>
        <w:autoSpaceDN w:val="0"/>
        <w:adjustRightInd w:val="0"/>
        <w:spacing w:after="0"/>
        <w:rPr>
          <w:lang w:val="en-GB" w:eastAsia="en-GB"/>
        </w:rPr>
      </w:pPr>
      <w:r>
        <w:rPr>
          <w:lang w:val="en-GB" w:eastAsia="en-GB"/>
        </w:rPr>
        <w:t>Half</w:t>
      </w:r>
      <w:r w:rsidR="00B827DE" w:rsidRPr="00153DDE">
        <w:rPr>
          <w:lang w:val="en-GB" w:eastAsia="en-GB"/>
        </w:rPr>
        <w:t xml:space="preserve"> </w:t>
      </w:r>
      <w:r w:rsidR="0056669B" w:rsidRPr="00153DDE">
        <w:rPr>
          <w:lang w:val="en-GB" w:eastAsia="en-GB"/>
        </w:rPr>
        <w:t xml:space="preserve">on acceptance of </w:t>
      </w:r>
      <w:r w:rsidR="00C57069" w:rsidRPr="00153DDE">
        <w:rPr>
          <w:lang w:val="en-GB" w:eastAsia="en-GB"/>
        </w:rPr>
        <w:t>the work</w:t>
      </w:r>
      <w:r>
        <w:rPr>
          <w:lang w:val="en-GB" w:eastAsia="en-GB"/>
        </w:rPr>
        <w:t xml:space="preserve"> and when a contract is signed</w:t>
      </w:r>
    </w:p>
    <w:p w14:paraId="081D18B1" w14:textId="37273582" w:rsidR="0056669B" w:rsidRPr="00296EFD" w:rsidRDefault="00B827DE" w:rsidP="00153DDE">
      <w:pPr>
        <w:pStyle w:val="ListBullet"/>
        <w:numPr>
          <w:ilvl w:val="0"/>
          <w:numId w:val="31"/>
        </w:numPr>
        <w:spacing w:before="120"/>
        <w:rPr>
          <w:lang w:val="en-GB" w:eastAsia="en-GB"/>
        </w:rPr>
      </w:pPr>
      <w:r w:rsidRPr="00296EFD">
        <w:rPr>
          <w:lang w:val="en-GB" w:eastAsia="en-GB"/>
        </w:rPr>
        <w:t xml:space="preserve">A </w:t>
      </w:r>
      <w:r w:rsidR="00244CDB">
        <w:rPr>
          <w:lang w:val="en-GB" w:eastAsia="en-GB"/>
        </w:rPr>
        <w:t>quarter</w:t>
      </w:r>
      <w:r w:rsidR="0056669B" w:rsidRPr="00296EFD">
        <w:rPr>
          <w:lang w:val="en-GB" w:eastAsia="en-GB"/>
        </w:rPr>
        <w:t xml:space="preserve"> on receipt of a </w:t>
      </w:r>
      <w:r w:rsidR="0056669B" w:rsidRPr="00296EFD">
        <w:rPr>
          <w:b/>
          <w:bCs/>
          <w:lang w:val="en-GB" w:eastAsia="en-GB"/>
        </w:rPr>
        <w:t>satisfactory</w:t>
      </w:r>
      <w:r w:rsidR="0056669B" w:rsidRPr="00296EFD">
        <w:rPr>
          <w:lang w:val="en-GB" w:eastAsia="en-GB"/>
        </w:rPr>
        <w:t xml:space="preserve"> draft </w:t>
      </w:r>
      <w:r w:rsidR="00244CDB">
        <w:rPr>
          <w:lang w:val="en-GB" w:eastAsia="en-GB"/>
        </w:rPr>
        <w:t>literature review</w:t>
      </w:r>
      <w:r w:rsidR="00331085">
        <w:rPr>
          <w:lang w:val="en-GB" w:eastAsia="en-GB"/>
        </w:rPr>
        <w:t xml:space="preserve">. (A </w:t>
      </w:r>
      <w:r w:rsidR="00950001">
        <w:t>satisfactory</w:t>
      </w:r>
      <w:r w:rsidR="00331085">
        <w:t xml:space="preserve"> draft is one that requires only minor further editing.</w:t>
      </w:r>
      <w:r w:rsidR="00331085">
        <w:rPr>
          <w:lang w:val="en-GB" w:eastAsia="en-GB"/>
        </w:rPr>
        <w:t>)</w:t>
      </w:r>
    </w:p>
    <w:p w14:paraId="122EAE80" w14:textId="47AD375F" w:rsidR="00B36A16" w:rsidRPr="00F42E09" w:rsidRDefault="00B827DE" w:rsidP="00153DDE">
      <w:pPr>
        <w:pStyle w:val="ListBullet"/>
        <w:numPr>
          <w:ilvl w:val="0"/>
          <w:numId w:val="31"/>
        </w:numPr>
        <w:spacing w:before="120" w:after="240"/>
      </w:pPr>
      <w:r w:rsidRPr="00296EFD">
        <w:rPr>
          <w:lang w:val="en-GB" w:eastAsia="en-GB"/>
        </w:rPr>
        <w:t xml:space="preserve">A </w:t>
      </w:r>
      <w:r w:rsidR="00244CDB">
        <w:rPr>
          <w:lang w:val="en-GB" w:eastAsia="en-GB"/>
        </w:rPr>
        <w:t>quarter</w:t>
      </w:r>
      <w:r w:rsidR="0056669B" w:rsidRPr="00296EFD">
        <w:rPr>
          <w:lang w:val="en-GB" w:eastAsia="en-GB"/>
        </w:rPr>
        <w:t xml:space="preserve"> on satisfactory completion of the </w:t>
      </w:r>
      <w:r w:rsidR="00244CDB">
        <w:rPr>
          <w:lang w:val="en-GB" w:eastAsia="en-GB"/>
        </w:rPr>
        <w:t>final literature review</w:t>
      </w:r>
      <w:r w:rsidR="0056669B" w:rsidRPr="00296EFD">
        <w:rPr>
          <w:lang w:val="en-GB" w:eastAsia="en-GB"/>
        </w:rPr>
        <w:t xml:space="preserve"> </w:t>
      </w:r>
    </w:p>
    <w:p w14:paraId="78907BAE" w14:textId="01EFB5A2" w:rsidR="003B0128" w:rsidRPr="0091064D" w:rsidRDefault="00327A23" w:rsidP="003B0128">
      <w:pPr>
        <w:pStyle w:val="Heading1"/>
        <w:rPr>
          <w:color w:val="BF2296"/>
        </w:rPr>
      </w:pPr>
      <w:r>
        <w:rPr>
          <w:color w:val="BF2296"/>
        </w:rPr>
        <w:t>5</w:t>
      </w:r>
      <w:r w:rsidR="003B0128" w:rsidRPr="0091064D">
        <w:rPr>
          <w:color w:val="BF2296"/>
        </w:rPr>
        <w:t>. Applications</w:t>
      </w:r>
    </w:p>
    <w:p w14:paraId="62AEEF35" w14:textId="77777777" w:rsidR="00B36A16" w:rsidRPr="00CB7FF1" w:rsidRDefault="00B36A16" w:rsidP="00B36A16">
      <w:r w:rsidRPr="005F00D0">
        <w:t>Applicati</w:t>
      </w:r>
      <w:r>
        <w:t>ons</w:t>
      </w:r>
      <w:r w:rsidRPr="005F00D0">
        <w:t xml:space="preserve"> for funding are required to use the </w:t>
      </w:r>
      <w:r>
        <w:t>attached a</w:t>
      </w:r>
      <w:r w:rsidRPr="005F00D0">
        <w:t xml:space="preserve">pplication </w:t>
      </w:r>
      <w:r>
        <w:t>f</w:t>
      </w:r>
      <w:r w:rsidRPr="005F00D0">
        <w:t>orm</w:t>
      </w:r>
      <w:r>
        <w:t xml:space="preserve">. </w:t>
      </w:r>
      <w:r w:rsidRPr="00077F2D">
        <w:t>The table below outlines the key milestones in the application process:</w:t>
      </w:r>
      <w:r w:rsidRPr="00CB7FF1">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Pr>
      <w:tblGrid>
        <w:gridCol w:w="4411"/>
        <w:gridCol w:w="4411"/>
      </w:tblGrid>
      <w:tr w:rsidR="00B36A16" w:rsidRPr="00BE1426" w14:paraId="3F825EA4" w14:textId="77777777" w:rsidTr="00E657D6">
        <w:trPr>
          <w:tblHeader/>
        </w:trPr>
        <w:tc>
          <w:tcPr>
            <w:tcW w:w="4411" w:type="dxa"/>
            <w:shd w:val="clear" w:color="auto" w:fill="auto"/>
          </w:tcPr>
          <w:p w14:paraId="6C1BBB9D" w14:textId="77777777" w:rsidR="00B36A16" w:rsidRPr="00BE1426" w:rsidRDefault="00B36A16" w:rsidP="00E657D6">
            <w:pPr>
              <w:pStyle w:val="TableHead"/>
            </w:pPr>
            <w:r w:rsidRPr="00BE1426">
              <w:t>Stage:</w:t>
            </w:r>
          </w:p>
        </w:tc>
        <w:tc>
          <w:tcPr>
            <w:tcW w:w="4411" w:type="dxa"/>
            <w:shd w:val="clear" w:color="auto" w:fill="auto"/>
          </w:tcPr>
          <w:p w14:paraId="7EF95D6F" w14:textId="77777777" w:rsidR="00B36A16" w:rsidRPr="00BE1426" w:rsidRDefault="00B36A16" w:rsidP="00E657D6">
            <w:pPr>
              <w:pStyle w:val="TableHead"/>
            </w:pPr>
            <w:r w:rsidRPr="00BE1426">
              <w:t>Date/Time:</w:t>
            </w:r>
          </w:p>
        </w:tc>
      </w:tr>
      <w:tr w:rsidR="00B36A16" w:rsidRPr="00BE1426" w14:paraId="23005441" w14:textId="77777777" w:rsidTr="00E657D6">
        <w:tc>
          <w:tcPr>
            <w:tcW w:w="4411" w:type="dxa"/>
            <w:shd w:val="clear" w:color="auto" w:fill="auto"/>
            <w:vAlign w:val="center"/>
          </w:tcPr>
          <w:p w14:paraId="0775820A" w14:textId="77777777" w:rsidR="00B36A16" w:rsidRPr="00CB7FF1" w:rsidRDefault="00B36A16" w:rsidP="00E657D6">
            <w:r w:rsidRPr="00CB7FF1">
              <w:t>Call for Applications</w:t>
            </w:r>
          </w:p>
        </w:tc>
        <w:tc>
          <w:tcPr>
            <w:tcW w:w="4411" w:type="dxa"/>
            <w:shd w:val="clear" w:color="auto" w:fill="auto"/>
            <w:vAlign w:val="center"/>
          </w:tcPr>
          <w:p w14:paraId="420A5F8C" w14:textId="7DB61B07" w:rsidR="00B36A16" w:rsidRPr="00CB7FF1" w:rsidRDefault="00B36A16" w:rsidP="00E657D6">
            <w:r w:rsidRPr="00CB7FF1">
              <w:t>1</w:t>
            </w:r>
            <w:r w:rsidR="00032DCB">
              <w:t>9</w:t>
            </w:r>
            <w:r>
              <w:t xml:space="preserve"> </w:t>
            </w:r>
            <w:r w:rsidR="00244CDB">
              <w:t>October</w:t>
            </w:r>
            <w:r>
              <w:t xml:space="preserve"> 2023</w:t>
            </w:r>
          </w:p>
        </w:tc>
      </w:tr>
      <w:tr w:rsidR="00B36A16" w:rsidRPr="00BE1426" w14:paraId="5E8560C4" w14:textId="77777777" w:rsidTr="00E657D6">
        <w:tc>
          <w:tcPr>
            <w:tcW w:w="4411" w:type="dxa"/>
            <w:shd w:val="clear" w:color="auto" w:fill="auto"/>
            <w:vAlign w:val="center"/>
          </w:tcPr>
          <w:p w14:paraId="5EAD05A6" w14:textId="77777777" w:rsidR="00B36A16" w:rsidRPr="00BE1426" w:rsidRDefault="00B36A16" w:rsidP="00E657D6">
            <w:r w:rsidRPr="00BE1426">
              <w:t>Deadline for Completed Applications</w:t>
            </w:r>
          </w:p>
        </w:tc>
        <w:tc>
          <w:tcPr>
            <w:tcW w:w="4411" w:type="dxa"/>
            <w:shd w:val="clear" w:color="auto" w:fill="auto"/>
            <w:vAlign w:val="center"/>
          </w:tcPr>
          <w:p w14:paraId="2EBE8873" w14:textId="4CAEA5E5" w:rsidR="00B36A16" w:rsidRPr="00BE1426" w:rsidRDefault="00B36A16" w:rsidP="00E657D6">
            <w:r>
              <w:t>1</w:t>
            </w:r>
            <w:r w:rsidR="00032DCB">
              <w:t>7</w:t>
            </w:r>
            <w:r>
              <w:t xml:space="preserve"> </w:t>
            </w:r>
            <w:r w:rsidR="00244CDB">
              <w:t>November</w:t>
            </w:r>
            <w:r>
              <w:t xml:space="preserve"> 2023</w:t>
            </w:r>
            <w:r w:rsidR="00471453">
              <w:t xml:space="preserve"> (12 noon)</w:t>
            </w:r>
          </w:p>
        </w:tc>
      </w:tr>
      <w:tr w:rsidR="00B36A16" w:rsidRPr="00BE1426" w14:paraId="7461819E" w14:textId="77777777" w:rsidTr="00E657D6">
        <w:trPr>
          <w:trHeight w:val="435"/>
        </w:trPr>
        <w:tc>
          <w:tcPr>
            <w:tcW w:w="4411" w:type="dxa"/>
            <w:shd w:val="clear" w:color="auto" w:fill="auto"/>
            <w:vAlign w:val="center"/>
          </w:tcPr>
          <w:p w14:paraId="3DDE39DC" w14:textId="77777777" w:rsidR="00B36A16" w:rsidRPr="00BE1426" w:rsidRDefault="00B36A16" w:rsidP="00E657D6">
            <w:r w:rsidRPr="00BE1426">
              <w:t>Interviewing of Short-listed Applicants</w:t>
            </w:r>
            <w:r>
              <w:t xml:space="preserve"> (if necessary)</w:t>
            </w:r>
          </w:p>
        </w:tc>
        <w:tc>
          <w:tcPr>
            <w:tcW w:w="4411" w:type="dxa"/>
            <w:shd w:val="clear" w:color="auto" w:fill="auto"/>
            <w:vAlign w:val="center"/>
          </w:tcPr>
          <w:p w14:paraId="115E9407" w14:textId="2541EAF4" w:rsidR="00B36A16" w:rsidRPr="00BE1426" w:rsidRDefault="00B36A16" w:rsidP="00E657D6">
            <w:r>
              <w:t>Week of 2</w:t>
            </w:r>
            <w:r w:rsidR="00244CDB">
              <w:t>0 November</w:t>
            </w:r>
          </w:p>
        </w:tc>
      </w:tr>
      <w:tr w:rsidR="00B36A16" w:rsidRPr="00BE1426" w14:paraId="6DD370F3" w14:textId="77777777" w:rsidTr="00E657D6">
        <w:trPr>
          <w:trHeight w:val="484"/>
        </w:trPr>
        <w:tc>
          <w:tcPr>
            <w:tcW w:w="4411" w:type="dxa"/>
            <w:shd w:val="clear" w:color="auto" w:fill="auto"/>
            <w:vAlign w:val="center"/>
          </w:tcPr>
          <w:p w14:paraId="5BB689A0" w14:textId="77777777" w:rsidR="00B36A16" w:rsidRPr="00BE1426" w:rsidRDefault="00B36A16" w:rsidP="00E657D6">
            <w:r w:rsidRPr="00BE1426">
              <w:t>Successful Applicants Notified</w:t>
            </w:r>
          </w:p>
        </w:tc>
        <w:tc>
          <w:tcPr>
            <w:tcW w:w="4411" w:type="dxa"/>
            <w:shd w:val="clear" w:color="auto" w:fill="auto"/>
            <w:vAlign w:val="center"/>
          </w:tcPr>
          <w:p w14:paraId="04CAA974" w14:textId="3E99AD04" w:rsidR="00B36A16" w:rsidRPr="00BE1426" w:rsidRDefault="00244CDB" w:rsidP="00E657D6">
            <w:r>
              <w:t>Week of 2</w:t>
            </w:r>
            <w:r w:rsidR="00032DCB">
              <w:t>7</w:t>
            </w:r>
            <w:r>
              <w:t xml:space="preserve"> November</w:t>
            </w:r>
          </w:p>
        </w:tc>
      </w:tr>
    </w:tbl>
    <w:p w14:paraId="63A101C0" w14:textId="3F4FA007" w:rsidR="00B36A16" w:rsidRDefault="00B36A16" w:rsidP="00B36A16">
      <w:pPr>
        <w:spacing w:before="240"/>
      </w:pPr>
      <w:r w:rsidRPr="00BE1426">
        <w:lastRenderedPageBreak/>
        <w:t xml:space="preserve">Applicants should plan to complete and report on their research by </w:t>
      </w:r>
      <w:r w:rsidR="00244CDB">
        <w:rPr>
          <w:b/>
        </w:rPr>
        <w:t>May</w:t>
      </w:r>
      <w:r w:rsidR="00992FDB" w:rsidRPr="00BE1426">
        <w:rPr>
          <w:b/>
        </w:rPr>
        <w:t xml:space="preserve"> </w:t>
      </w:r>
      <w:r w:rsidRPr="00BE1426">
        <w:rPr>
          <w:b/>
        </w:rPr>
        <w:t>202</w:t>
      </w:r>
      <w:r>
        <w:rPr>
          <w:b/>
        </w:rPr>
        <w:t>4</w:t>
      </w:r>
      <w:r w:rsidRPr="00BE1426">
        <w:t xml:space="preserve">. </w:t>
      </w:r>
      <w:r w:rsidR="00992FDB">
        <w:t xml:space="preserve">This would require a draft of the report to be submitted to the NDA by end of </w:t>
      </w:r>
      <w:r w:rsidR="00244CDB">
        <w:t>April</w:t>
      </w:r>
      <w:r w:rsidR="00992FDB">
        <w:t xml:space="preserve"> 2024. </w:t>
      </w:r>
    </w:p>
    <w:p w14:paraId="32CD1D1C" w14:textId="77777777" w:rsidR="00B36A16" w:rsidRDefault="00B36A16" w:rsidP="00B36A16">
      <w:pPr>
        <w:pStyle w:val="Heading3"/>
      </w:pPr>
      <w:bookmarkStart w:id="4" w:name="_Hlk144219426"/>
      <w:r>
        <w:t>Tax clearance certificate</w:t>
      </w:r>
    </w:p>
    <w:p w14:paraId="5396FE84" w14:textId="288F3717" w:rsidR="00B36A16" w:rsidRPr="00950001" w:rsidRDefault="00B36A16" w:rsidP="008E3D18">
      <w:pPr>
        <w:rPr>
          <w:iCs/>
        </w:rPr>
      </w:pPr>
      <w:r w:rsidRPr="003230F8">
        <w:rPr>
          <w:iCs/>
        </w:rPr>
        <w:t xml:space="preserve">Successful applicants will be required to provide </w:t>
      </w:r>
      <w:r w:rsidRPr="00DE15B8">
        <w:rPr>
          <w:iCs/>
        </w:rPr>
        <w:t>Tax Clearance Certificates</w:t>
      </w:r>
      <w:r w:rsidRPr="003230F8">
        <w:rPr>
          <w:iCs/>
        </w:rPr>
        <w:t xml:space="preserve"> to the NDA otherwise funding cannot be provided. Organisations should ensure these are in order before submitting their application to avoid unnecessary delay in allocating funding.</w:t>
      </w:r>
      <w:bookmarkEnd w:id="4"/>
    </w:p>
    <w:p w14:paraId="59E5BDB1" w14:textId="0B3E3FFC" w:rsidR="00176E77" w:rsidRDefault="008E3D18" w:rsidP="008E3D18">
      <w:r w:rsidRPr="008E3D18">
        <w:t xml:space="preserve">Completed applications should be returned </w:t>
      </w:r>
      <w:proofErr w:type="gramStart"/>
      <w:r w:rsidRPr="008E3D18">
        <w:t>by:</w:t>
      </w:r>
      <w:proofErr w:type="gramEnd"/>
      <w:r w:rsidRPr="008E3D18">
        <w:t xml:space="preserve"> </w:t>
      </w:r>
      <w:r w:rsidRPr="00077F2D">
        <w:rPr>
          <w:b/>
        </w:rPr>
        <w:t xml:space="preserve">12 noon on </w:t>
      </w:r>
      <w:r w:rsidR="00032DCB">
        <w:rPr>
          <w:b/>
        </w:rPr>
        <w:t>Friday 17</w:t>
      </w:r>
      <w:r w:rsidR="009F7EF2" w:rsidRPr="00077F2D">
        <w:rPr>
          <w:b/>
        </w:rPr>
        <w:t xml:space="preserve"> </w:t>
      </w:r>
      <w:r w:rsidR="00244CDB">
        <w:rPr>
          <w:b/>
        </w:rPr>
        <w:t>November</w:t>
      </w:r>
      <w:r w:rsidR="009F7EF2" w:rsidRPr="00077F2D">
        <w:rPr>
          <w:b/>
        </w:rPr>
        <w:t xml:space="preserve"> 202</w:t>
      </w:r>
      <w:r w:rsidR="00244CDB">
        <w:rPr>
          <w:b/>
        </w:rPr>
        <w:t>3</w:t>
      </w:r>
      <w:r w:rsidRPr="00077F2D">
        <w:t>. A</w:t>
      </w:r>
      <w:r w:rsidRPr="00A04231">
        <w:t>pplications received after this time and date will not</w:t>
      </w:r>
      <w:r w:rsidRPr="008E3D18">
        <w:t xml:space="preserve"> be processed. </w:t>
      </w:r>
    </w:p>
    <w:p w14:paraId="5DAB1653" w14:textId="130B7697" w:rsidR="00ED20D8" w:rsidRPr="00E635B7" w:rsidRDefault="008E3D18" w:rsidP="006121AD">
      <w:r w:rsidRPr="008E3D18">
        <w:t xml:space="preserve">Applications should be marked </w:t>
      </w:r>
      <w:r w:rsidR="00B36A16">
        <w:rPr>
          <w:b/>
        </w:rPr>
        <w:t>Literature R</w:t>
      </w:r>
      <w:r w:rsidR="00153DDE">
        <w:rPr>
          <w:b/>
        </w:rPr>
        <w:t>e</w:t>
      </w:r>
      <w:r w:rsidR="00B36A16">
        <w:rPr>
          <w:b/>
        </w:rPr>
        <w:t>view</w:t>
      </w:r>
      <w:r w:rsidR="009F7EF2">
        <w:rPr>
          <w:b/>
        </w:rPr>
        <w:t xml:space="preserve"> </w:t>
      </w:r>
      <w:r w:rsidRPr="008E3D18">
        <w:t xml:space="preserve">and submitted by email </w:t>
      </w:r>
      <w:r w:rsidR="001D0C14">
        <w:t>to:</w:t>
      </w:r>
      <w:r w:rsidR="003B0128" w:rsidRPr="00E635B7">
        <w:rPr>
          <w:b/>
        </w:rPr>
        <w:t xml:space="preserve"> </w:t>
      </w:r>
      <w:hyperlink r:id="rId9" w:history="1">
        <w:r w:rsidR="009F7EF2" w:rsidRPr="00636C5A">
          <w:rPr>
            <w:rStyle w:val="Hyperlink"/>
            <w:b/>
          </w:rPr>
          <w:t>research@nda.ie</w:t>
        </w:r>
      </w:hyperlink>
      <w:r w:rsidR="009F7EF2">
        <w:rPr>
          <w:b/>
        </w:rPr>
        <w:t xml:space="preserve"> </w:t>
      </w:r>
    </w:p>
    <w:p w14:paraId="667E7A23" w14:textId="554DC91F" w:rsidR="00950001" w:rsidRDefault="00FC6B41" w:rsidP="00DB1FC7">
      <w:pPr>
        <w:rPr>
          <w:b/>
        </w:rPr>
      </w:pPr>
      <w:r w:rsidRPr="00E635B7">
        <w:t xml:space="preserve">Please </w:t>
      </w:r>
      <w:r w:rsidR="00DB1FC7">
        <w:t>address any queries you have to</w:t>
      </w:r>
      <w:r w:rsidR="00992FDB">
        <w:t xml:space="preserve"> </w:t>
      </w:r>
      <w:r w:rsidR="00032DCB">
        <w:t>the same e-mail addre</w:t>
      </w:r>
      <w:r w:rsidR="00E540D8">
        <w:t>s</w:t>
      </w:r>
      <w:r w:rsidR="00032DCB">
        <w:t>s.</w:t>
      </w:r>
    </w:p>
    <w:p w14:paraId="078464FE" w14:textId="394EDBF1" w:rsidR="006121AD" w:rsidRDefault="006121AD" w:rsidP="00DB1FC7">
      <w:pPr>
        <w:rPr>
          <w:b/>
        </w:rPr>
      </w:pPr>
    </w:p>
    <w:p w14:paraId="6BC8C891" w14:textId="0F3E29FD" w:rsidR="003E1036" w:rsidRDefault="003E1036">
      <w:pPr>
        <w:spacing w:after="0"/>
        <w:rPr>
          <w:b/>
        </w:rPr>
      </w:pPr>
      <w:r>
        <w:rPr>
          <w:b/>
        </w:rPr>
        <w:br w:type="page"/>
      </w:r>
    </w:p>
    <w:p w14:paraId="5FF4A74E" w14:textId="05F5CCCD" w:rsidR="006D1F66" w:rsidRDefault="006D1F66" w:rsidP="003E1036">
      <w:pPr>
        <w:pStyle w:val="FootnoteText"/>
        <w:rPr>
          <w:sz w:val="26"/>
          <w:szCs w:val="26"/>
        </w:rPr>
      </w:pPr>
    </w:p>
    <w:p w14:paraId="30565154" w14:textId="5CBB3661" w:rsidR="006A3B77" w:rsidRDefault="006A3B77" w:rsidP="000B2B07">
      <w:pPr>
        <w:pStyle w:val="Title"/>
      </w:pPr>
      <w:r>
        <w:t xml:space="preserve">Appendix </w:t>
      </w:r>
      <w:r w:rsidR="00992FDB">
        <w:t>A</w:t>
      </w:r>
      <w:r w:rsidR="00A35D54" w:rsidRPr="00A35D54">
        <w:t xml:space="preserve"> </w:t>
      </w:r>
      <w:r w:rsidR="00A35D54" w:rsidRPr="00A35D54">
        <w:tab/>
      </w:r>
    </w:p>
    <w:p w14:paraId="7A7AD2B6" w14:textId="5EE53516" w:rsidR="00A35D54" w:rsidRPr="00A35D54" w:rsidRDefault="0067255A" w:rsidP="000B2B07">
      <w:pPr>
        <w:pStyle w:val="Heading1"/>
      </w:pPr>
      <w:r>
        <w:t xml:space="preserve">Quality </w:t>
      </w:r>
      <w:r w:rsidR="00691B4C">
        <w:t>Guidelines</w:t>
      </w:r>
      <w:r>
        <w:t xml:space="preserve"> for NDA R</w:t>
      </w:r>
      <w:r w:rsidR="00A35D54" w:rsidRPr="00A35D54">
        <w:t xml:space="preserve">esearch </w:t>
      </w:r>
    </w:p>
    <w:p w14:paraId="54F29018" w14:textId="77777777" w:rsidR="00A35D54" w:rsidRPr="00A35D54" w:rsidRDefault="00A35D54" w:rsidP="000B2B07">
      <w:pPr>
        <w:pStyle w:val="Heading2"/>
      </w:pPr>
      <w:r w:rsidRPr="00A35D54">
        <w:t>1. Overall Research Design</w:t>
      </w:r>
    </w:p>
    <w:p w14:paraId="788ECBD9" w14:textId="77777777" w:rsidR="00A35D54" w:rsidRPr="00A35D54" w:rsidRDefault="00A35D54" w:rsidP="00A35D54">
      <w:pPr>
        <w:pStyle w:val="ListNumber2"/>
        <w:numPr>
          <w:ilvl w:val="0"/>
          <w:numId w:val="1"/>
        </w:numPr>
        <w:rPr>
          <w:kern w:val="28"/>
        </w:rPr>
      </w:pPr>
      <w:r w:rsidRPr="00A35D54">
        <w:rPr>
          <w:kern w:val="28"/>
        </w:rPr>
        <w:t>The research has been scoped out following engagement with the external and internal stakeholders as appropriate (</w:t>
      </w:r>
      <w:proofErr w:type="gramStart"/>
      <w:r w:rsidRPr="00A35D54">
        <w:rPr>
          <w:kern w:val="28"/>
        </w:rPr>
        <w:t>e.g.</w:t>
      </w:r>
      <w:proofErr w:type="gramEnd"/>
      <w:r w:rsidRPr="00A35D54">
        <w:rPr>
          <w:kern w:val="28"/>
        </w:rPr>
        <w:t xml:space="preserve"> officials from relevant policy area of Govt Dept and other NDA staff as appropriate) to ensure it will cover all relevant issues. A first step is to ensure that the research conforms with NDA's mission and strategy, adds value and does not duplicate work elsewhere. </w:t>
      </w:r>
    </w:p>
    <w:p w14:paraId="192F2996" w14:textId="77777777" w:rsidR="00A35D54" w:rsidRPr="00A35D54" w:rsidRDefault="00A35D54" w:rsidP="00A35D54">
      <w:pPr>
        <w:pStyle w:val="ListNumber2"/>
        <w:numPr>
          <w:ilvl w:val="0"/>
          <w:numId w:val="1"/>
        </w:numPr>
        <w:rPr>
          <w:kern w:val="28"/>
        </w:rPr>
      </w:pPr>
      <w:r w:rsidRPr="00A35D54">
        <w:rPr>
          <w:kern w:val="28"/>
        </w:rPr>
        <w:t xml:space="preserve">The research has value for policy makers and, where appropriate, practitioners. A key goal for NDA research is to guide policymakers and practitioners in the achievement of an inclusive, accessible Irish society in which people with disabilities enjoy equal rights and opportunities to participate in economic, </w:t>
      </w:r>
      <w:proofErr w:type="gramStart"/>
      <w:r w:rsidRPr="00A35D54">
        <w:rPr>
          <w:kern w:val="28"/>
        </w:rPr>
        <w:t>social</w:t>
      </w:r>
      <w:proofErr w:type="gramEnd"/>
      <w:r w:rsidRPr="00A35D54">
        <w:rPr>
          <w:kern w:val="28"/>
        </w:rPr>
        <w:t xml:space="preserve"> and cultural life.</w:t>
      </w:r>
    </w:p>
    <w:p w14:paraId="415B2CBE" w14:textId="77777777" w:rsidR="00A35D54" w:rsidRPr="00A35D54" w:rsidRDefault="00A35D54" w:rsidP="00A35D54">
      <w:pPr>
        <w:pStyle w:val="ListNumber2"/>
        <w:numPr>
          <w:ilvl w:val="0"/>
          <w:numId w:val="1"/>
        </w:numPr>
        <w:rPr>
          <w:kern w:val="28"/>
        </w:rPr>
      </w:pPr>
      <w:r w:rsidRPr="00A35D54">
        <w:rPr>
          <w:kern w:val="28"/>
        </w:rPr>
        <w:t>The report contains a clear and comprehensive statement of the aims of the research.</w:t>
      </w:r>
    </w:p>
    <w:p w14:paraId="61D05947" w14:textId="6EA166D1" w:rsidR="00A35D54" w:rsidRPr="00A35D54" w:rsidRDefault="00A35D54" w:rsidP="00A35D54">
      <w:pPr>
        <w:pStyle w:val="ListNumber2"/>
        <w:numPr>
          <w:ilvl w:val="0"/>
          <w:numId w:val="1"/>
        </w:numPr>
        <w:rPr>
          <w:kern w:val="28"/>
        </w:rPr>
      </w:pPr>
      <w:r w:rsidRPr="00A35D54">
        <w:rPr>
          <w:kern w:val="28"/>
        </w:rPr>
        <w:t>The research design is appropriate for answering the policy questions which have been developed in consultation with customers and end users of the research, both internal and external to NDA</w:t>
      </w:r>
      <w:r w:rsidR="000E5557">
        <w:rPr>
          <w:kern w:val="28"/>
        </w:rPr>
        <w:t xml:space="preserve">. </w:t>
      </w:r>
      <w:r w:rsidRPr="00A35D54">
        <w:rPr>
          <w:kern w:val="28"/>
        </w:rPr>
        <w:t xml:space="preserve"> </w:t>
      </w:r>
    </w:p>
    <w:p w14:paraId="10FDD3FC" w14:textId="2E1F3B26" w:rsidR="00A35D54" w:rsidRPr="00A35D54" w:rsidRDefault="00A35D54" w:rsidP="00A35D54">
      <w:pPr>
        <w:pStyle w:val="ListNumber2"/>
        <w:numPr>
          <w:ilvl w:val="0"/>
          <w:numId w:val="1"/>
        </w:numPr>
        <w:rPr>
          <w:kern w:val="28"/>
        </w:rPr>
      </w:pPr>
      <w:r w:rsidRPr="00A35D54">
        <w:rPr>
          <w:kern w:val="28"/>
        </w:rPr>
        <w:t>There are no major gaps in the report. It does not omit key data sources, key relevant literature, or key issues</w:t>
      </w:r>
      <w:r w:rsidR="000E5557">
        <w:rPr>
          <w:kern w:val="28"/>
        </w:rPr>
        <w:t xml:space="preserve">. </w:t>
      </w:r>
    </w:p>
    <w:p w14:paraId="74BA2031" w14:textId="77777777" w:rsidR="00A35D54" w:rsidRPr="00A35D54" w:rsidRDefault="00A35D54" w:rsidP="00A35D54">
      <w:pPr>
        <w:pStyle w:val="ListNumber2"/>
        <w:numPr>
          <w:ilvl w:val="0"/>
          <w:numId w:val="1"/>
        </w:numPr>
        <w:rPr>
          <w:kern w:val="28"/>
        </w:rPr>
      </w:pPr>
      <w:r w:rsidRPr="00A35D54">
        <w:rPr>
          <w:kern w:val="28"/>
        </w:rPr>
        <w:t xml:space="preserve">The research contributes to our knowledge/understanding of a given field. </w:t>
      </w:r>
    </w:p>
    <w:p w14:paraId="2371FA1A" w14:textId="77777777" w:rsidR="00A35D54" w:rsidRPr="00A35D54" w:rsidRDefault="00A35D54" w:rsidP="00A35D54">
      <w:pPr>
        <w:pStyle w:val="ListNumber2"/>
        <w:numPr>
          <w:ilvl w:val="0"/>
          <w:numId w:val="1"/>
        </w:numPr>
        <w:rPr>
          <w:kern w:val="28"/>
        </w:rPr>
      </w:pPr>
      <w:r w:rsidRPr="00A35D54">
        <w:rPr>
          <w:kern w:val="28"/>
        </w:rPr>
        <w:t>The research conforms to ethical principles and has obtained ethical approval as appropriate.</w:t>
      </w:r>
    </w:p>
    <w:p w14:paraId="66948C7D" w14:textId="76BBB59C" w:rsidR="00A35D54" w:rsidRPr="00A35D54" w:rsidRDefault="00A35D54" w:rsidP="000B2B07">
      <w:pPr>
        <w:pStyle w:val="Heading2"/>
      </w:pPr>
      <w:r w:rsidRPr="00A35D54">
        <w:t>2</w:t>
      </w:r>
      <w:r w:rsidR="000E5557">
        <w:t xml:space="preserve">. </w:t>
      </w:r>
      <w:r w:rsidRPr="00A35D54">
        <w:t>The Research Report</w:t>
      </w:r>
    </w:p>
    <w:p w14:paraId="6BDE7777" w14:textId="77777777" w:rsidR="00A35D54" w:rsidRPr="00A35D54" w:rsidRDefault="00A35D54" w:rsidP="00A35D54">
      <w:pPr>
        <w:pStyle w:val="ListNumber2"/>
        <w:numPr>
          <w:ilvl w:val="0"/>
          <w:numId w:val="1"/>
        </w:numPr>
        <w:rPr>
          <w:kern w:val="28"/>
        </w:rPr>
      </w:pPr>
      <w:r w:rsidRPr="00A35D54">
        <w:rPr>
          <w:kern w:val="28"/>
        </w:rPr>
        <w:t>For contracted reports, the research aligns fully with all the specifications contained in the contract. The research is completed within agreed timescales and budget.</w:t>
      </w:r>
    </w:p>
    <w:p w14:paraId="509A0B30" w14:textId="77777777" w:rsidR="00A35D54" w:rsidRPr="00A35D54" w:rsidRDefault="00A35D54" w:rsidP="00A35D54">
      <w:pPr>
        <w:pStyle w:val="ListNumber2"/>
        <w:numPr>
          <w:ilvl w:val="0"/>
          <w:numId w:val="1"/>
        </w:numPr>
        <w:rPr>
          <w:kern w:val="28"/>
        </w:rPr>
      </w:pPr>
      <w:r w:rsidRPr="00A35D54">
        <w:rPr>
          <w:kern w:val="28"/>
        </w:rPr>
        <w:t>The report is presented in a logical structure (</w:t>
      </w:r>
      <w:proofErr w:type="gramStart"/>
      <w:r w:rsidRPr="00A35D54">
        <w:rPr>
          <w:kern w:val="28"/>
        </w:rPr>
        <w:t>e.g.</w:t>
      </w:r>
      <w:proofErr w:type="gramEnd"/>
      <w:r w:rsidRPr="00A35D54">
        <w:rPr>
          <w:kern w:val="28"/>
        </w:rPr>
        <w:t xml:space="preserve"> executive summary, context, relevant literature, aims and objectives, methods, findings, discussion of findings, conclusions). The report includes a title page, executive summary, contents page, lists of tables and charts, acknowledgements, glossary of specialist terms, list of abbreviations and acronyms, list of references, relevant appendices. Contracted work includes the appropriate disclaimer.</w:t>
      </w:r>
    </w:p>
    <w:p w14:paraId="40AC0D20" w14:textId="77777777" w:rsidR="00A35D54" w:rsidRPr="00A35D54" w:rsidRDefault="00A35D54" w:rsidP="00A35D54">
      <w:pPr>
        <w:pStyle w:val="ListNumber2"/>
        <w:numPr>
          <w:ilvl w:val="0"/>
          <w:numId w:val="1"/>
        </w:numPr>
        <w:rPr>
          <w:kern w:val="28"/>
        </w:rPr>
      </w:pPr>
      <w:r w:rsidRPr="00A35D54">
        <w:rPr>
          <w:kern w:val="28"/>
        </w:rPr>
        <w:t>The report includes a concise review of the methodology employed in the research within the body of the report with a more technical description (</w:t>
      </w:r>
      <w:proofErr w:type="gramStart"/>
      <w:r w:rsidRPr="00A35D54">
        <w:rPr>
          <w:kern w:val="28"/>
        </w:rPr>
        <w:t>e.g.</w:t>
      </w:r>
      <w:proofErr w:type="gramEnd"/>
      <w:r w:rsidRPr="00A35D54">
        <w:rPr>
          <w:kern w:val="28"/>
        </w:rPr>
        <w:t xml:space="preserve"> search methods and terms for literature) outlined in the appendix.</w:t>
      </w:r>
    </w:p>
    <w:p w14:paraId="2380528D" w14:textId="77777777" w:rsidR="00A35D54" w:rsidRPr="00A35D54" w:rsidRDefault="00A35D54" w:rsidP="00A35D54">
      <w:pPr>
        <w:pStyle w:val="ListNumber2"/>
        <w:numPr>
          <w:ilvl w:val="0"/>
          <w:numId w:val="1"/>
        </w:numPr>
        <w:rPr>
          <w:kern w:val="28"/>
        </w:rPr>
      </w:pPr>
      <w:r w:rsidRPr="00A35D54">
        <w:rPr>
          <w:kern w:val="28"/>
        </w:rPr>
        <w:lastRenderedPageBreak/>
        <w:t>The report contains appropriate signposting that guides the reader through the commentary, with key messages being highlighted or summarised throughout the report.</w:t>
      </w:r>
    </w:p>
    <w:p w14:paraId="0CEBC178" w14:textId="77777777" w:rsidR="00A35D54" w:rsidRPr="00A35D54" w:rsidRDefault="00A35D54" w:rsidP="00A35D54">
      <w:pPr>
        <w:pStyle w:val="ListNumber2"/>
        <w:numPr>
          <w:ilvl w:val="0"/>
          <w:numId w:val="1"/>
        </w:numPr>
        <w:rPr>
          <w:kern w:val="28"/>
        </w:rPr>
      </w:pPr>
      <w:r w:rsidRPr="00A35D54">
        <w:rPr>
          <w:kern w:val="28"/>
        </w:rPr>
        <w:t xml:space="preserve">The report is accurate with regard to quotations, data, references, etc., and has been </w:t>
      </w:r>
      <w:proofErr w:type="gramStart"/>
      <w:r w:rsidRPr="00A35D54">
        <w:rPr>
          <w:kern w:val="28"/>
        </w:rPr>
        <w:t>proof read</w:t>
      </w:r>
      <w:proofErr w:type="gramEnd"/>
      <w:r w:rsidRPr="00A35D54">
        <w:rPr>
          <w:kern w:val="28"/>
        </w:rPr>
        <w:t xml:space="preserve"> for spelling, grammar and syntax.</w:t>
      </w:r>
    </w:p>
    <w:p w14:paraId="4B69CEB1" w14:textId="77777777" w:rsidR="00A35D54" w:rsidRPr="00A35D54" w:rsidRDefault="00A35D54" w:rsidP="00A35D54">
      <w:pPr>
        <w:pStyle w:val="ListNumber2"/>
        <w:numPr>
          <w:ilvl w:val="0"/>
          <w:numId w:val="1"/>
        </w:numPr>
        <w:rPr>
          <w:kern w:val="28"/>
        </w:rPr>
      </w:pPr>
      <w:r w:rsidRPr="00A35D54">
        <w:rPr>
          <w:kern w:val="28"/>
        </w:rPr>
        <w:t xml:space="preserve">Citations are appropriately referenced in accordance with the format specified by NDA (default Harvard Style). Information on the Harvard style can be obtained from the NDA style guide with further details and examples available on the following websites:  </w:t>
      </w:r>
    </w:p>
    <w:p w14:paraId="352B3BAF" w14:textId="77777777" w:rsidR="00A35D54" w:rsidRPr="00A35D54" w:rsidRDefault="008F1364" w:rsidP="00A35D54">
      <w:pPr>
        <w:pStyle w:val="ListNumber2"/>
        <w:numPr>
          <w:ilvl w:val="0"/>
          <w:numId w:val="3"/>
        </w:numPr>
        <w:rPr>
          <w:kern w:val="28"/>
        </w:rPr>
      </w:pPr>
      <w:hyperlink r:id="rId10" w:history="1">
        <w:r w:rsidR="00A35D54" w:rsidRPr="00A35D54">
          <w:rPr>
            <w:rStyle w:val="Hyperlink"/>
            <w:kern w:val="28"/>
          </w:rPr>
          <w:t>http://www.library.dcu.ie/LibraryGuides/QuickGuide-citing&amp;ref.pdf</w:t>
        </w:r>
      </w:hyperlink>
      <w:r w:rsidR="00A35D54" w:rsidRPr="00A35D54">
        <w:rPr>
          <w:kern w:val="28"/>
        </w:rPr>
        <w:t xml:space="preserve"> </w:t>
      </w:r>
    </w:p>
    <w:p w14:paraId="569D8B2E" w14:textId="77777777" w:rsidR="00A35D54" w:rsidRPr="00A35D54" w:rsidRDefault="008F1364" w:rsidP="00A35D54">
      <w:pPr>
        <w:pStyle w:val="ListNumber2"/>
        <w:numPr>
          <w:ilvl w:val="0"/>
          <w:numId w:val="3"/>
        </w:numPr>
        <w:rPr>
          <w:kern w:val="28"/>
        </w:rPr>
      </w:pPr>
      <w:hyperlink r:id="rId11" w:history="1">
        <w:r w:rsidR="00A35D54" w:rsidRPr="00A35D54">
          <w:rPr>
            <w:rStyle w:val="Hyperlink"/>
            <w:kern w:val="28"/>
          </w:rPr>
          <w:t>http://libweb.anglia.ac.uk/referencing/harvard.html</w:t>
        </w:r>
      </w:hyperlink>
      <w:r w:rsidR="00A35D54" w:rsidRPr="00A35D54">
        <w:rPr>
          <w:kern w:val="28"/>
        </w:rPr>
        <w:t xml:space="preserve"> </w:t>
      </w:r>
    </w:p>
    <w:p w14:paraId="74F13F0C" w14:textId="77777777" w:rsidR="00A35D54" w:rsidRPr="00A35D54" w:rsidRDefault="00A35D54" w:rsidP="00A35D54">
      <w:pPr>
        <w:pStyle w:val="ListNumber2"/>
        <w:numPr>
          <w:ilvl w:val="0"/>
          <w:numId w:val="1"/>
        </w:numPr>
        <w:rPr>
          <w:kern w:val="28"/>
        </w:rPr>
      </w:pPr>
      <w:r w:rsidRPr="00A35D54">
        <w:rPr>
          <w:kern w:val="28"/>
        </w:rPr>
        <w:t>The presentation of the report conforms to the NDA Style Guide.</w:t>
      </w:r>
    </w:p>
    <w:p w14:paraId="660C994E" w14:textId="33CD40F9" w:rsidR="00A35D54" w:rsidRPr="00A35D54" w:rsidRDefault="00A35D54" w:rsidP="00A35D54">
      <w:pPr>
        <w:pStyle w:val="ListNumber2"/>
        <w:numPr>
          <w:ilvl w:val="0"/>
          <w:numId w:val="1"/>
        </w:numPr>
        <w:rPr>
          <w:kern w:val="28"/>
        </w:rPr>
      </w:pPr>
      <w:r w:rsidRPr="00A35D54">
        <w:rPr>
          <w:kern w:val="28"/>
        </w:rPr>
        <w:t>The writing style is clear, focused and to the point, taking account of the target audience. It is temperate in tone, not emotive</w:t>
      </w:r>
      <w:r w:rsidR="000E5557">
        <w:rPr>
          <w:kern w:val="28"/>
        </w:rPr>
        <w:t xml:space="preserve">. </w:t>
      </w:r>
      <w:r w:rsidRPr="00A35D54">
        <w:rPr>
          <w:kern w:val="28"/>
        </w:rPr>
        <w:t xml:space="preserve">Authors refrain from </w:t>
      </w:r>
      <w:proofErr w:type="gramStart"/>
      <w:r w:rsidRPr="00A35D54">
        <w:rPr>
          <w:kern w:val="28"/>
        </w:rPr>
        <w:t>personal opinion</w:t>
      </w:r>
      <w:proofErr w:type="gramEnd"/>
      <w:r w:rsidRPr="00A35D54">
        <w:rPr>
          <w:kern w:val="28"/>
        </w:rPr>
        <w:t xml:space="preserve">/editorial and focus on the evidence. Technical terms when used are adequately explained. </w:t>
      </w:r>
    </w:p>
    <w:p w14:paraId="0C623F8C" w14:textId="77777777" w:rsidR="00A35D54" w:rsidRPr="00A35D54" w:rsidRDefault="00A35D54" w:rsidP="00A35D54">
      <w:pPr>
        <w:pStyle w:val="ListNumber2"/>
        <w:numPr>
          <w:ilvl w:val="0"/>
          <w:numId w:val="1"/>
        </w:numPr>
        <w:rPr>
          <w:kern w:val="28"/>
        </w:rPr>
      </w:pPr>
      <w:r w:rsidRPr="00A35D54">
        <w:rPr>
          <w:kern w:val="28"/>
        </w:rPr>
        <w:t xml:space="preserve">The report is rigorously objective and factual. The report contains no plagiarism. Direct quotations are labelled as such and duly referenced. </w:t>
      </w:r>
    </w:p>
    <w:p w14:paraId="302C9B27" w14:textId="77777777" w:rsidR="00A35D54" w:rsidRPr="00A35D54" w:rsidRDefault="00A35D54" w:rsidP="00A35D54">
      <w:pPr>
        <w:pStyle w:val="ListNumber2"/>
        <w:numPr>
          <w:ilvl w:val="0"/>
          <w:numId w:val="1"/>
        </w:numPr>
        <w:rPr>
          <w:kern w:val="28"/>
        </w:rPr>
      </w:pPr>
      <w:r w:rsidRPr="00A35D54">
        <w:rPr>
          <w:kern w:val="28"/>
        </w:rPr>
        <w:t>The report contains no libellous or abusive comments.</w:t>
      </w:r>
    </w:p>
    <w:p w14:paraId="3A48F0F9" w14:textId="77777777" w:rsidR="00A35D54" w:rsidRPr="00A35D54" w:rsidRDefault="00A35D54" w:rsidP="00A35D54">
      <w:pPr>
        <w:pStyle w:val="ListNumber2"/>
        <w:numPr>
          <w:ilvl w:val="0"/>
          <w:numId w:val="1"/>
        </w:numPr>
        <w:rPr>
          <w:kern w:val="28"/>
        </w:rPr>
      </w:pPr>
      <w:r w:rsidRPr="00A35D54">
        <w:rPr>
          <w:kern w:val="28"/>
        </w:rPr>
        <w:t>All tables give the original source and show appropriate units of measurement.</w:t>
      </w:r>
    </w:p>
    <w:p w14:paraId="1B515714" w14:textId="77777777" w:rsidR="00A35D54" w:rsidRPr="00A35D54" w:rsidRDefault="00A35D54" w:rsidP="000B2B07">
      <w:pPr>
        <w:pStyle w:val="Heading2"/>
      </w:pPr>
      <w:r w:rsidRPr="00A35D54">
        <w:t xml:space="preserve">3. Literature Review </w:t>
      </w:r>
    </w:p>
    <w:p w14:paraId="1A864CD8" w14:textId="77777777" w:rsidR="00A35D54" w:rsidRPr="00A35D54" w:rsidRDefault="00A35D54" w:rsidP="00A35D54">
      <w:pPr>
        <w:pStyle w:val="ListNumber2"/>
        <w:numPr>
          <w:ilvl w:val="0"/>
          <w:numId w:val="1"/>
        </w:numPr>
        <w:rPr>
          <w:kern w:val="28"/>
        </w:rPr>
      </w:pPr>
      <w:r w:rsidRPr="00A35D54">
        <w:rPr>
          <w:kern w:val="28"/>
        </w:rPr>
        <w:t>There is evidence of a systematic approach to the review of literature which should summarise and evaluate the knowledge base to date.</w:t>
      </w:r>
    </w:p>
    <w:p w14:paraId="2D3EC540" w14:textId="77777777" w:rsidR="00A35D54" w:rsidRPr="00A35D54" w:rsidRDefault="00A35D54" w:rsidP="00A35D54">
      <w:pPr>
        <w:pStyle w:val="ListNumber2"/>
        <w:numPr>
          <w:ilvl w:val="0"/>
          <w:numId w:val="1"/>
        </w:numPr>
        <w:rPr>
          <w:kern w:val="28"/>
        </w:rPr>
      </w:pPr>
      <w:r w:rsidRPr="00A35D54">
        <w:rPr>
          <w:kern w:val="28"/>
        </w:rPr>
        <w:t>Databases and search terms are clearly outlined to allow for replication of literature searches.</w:t>
      </w:r>
    </w:p>
    <w:p w14:paraId="5C21E65D" w14:textId="77777777" w:rsidR="00A35D54" w:rsidRPr="00A35D54" w:rsidRDefault="00A35D54" w:rsidP="00A35D54">
      <w:pPr>
        <w:pStyle w:val="ListNumber2"/>
        <w:numPr>
          <w:ilvl w:val="0"/>
          <w:numId w:val="1"/>
        </w:numPr>
        <w:rPr>
          <w:kern w:val="28"/>
        </w:rPr>
      </w:pPr>
      <w:r w:rsidRPr="00A35D54">
        <w:rPr>
          <w:kern w:val="28"/>
        </w:rPr>
        <w:t xml:space="preserve">The report sets out clearly the size of samples used in studies reviewed and any conclusions are appropriate to the limitations or otherwise of same. </w:t>
      </w:r>
    </w:p>
    <w:p w14:paraId="1B8F6DE1" w14:textId="77777777" w:rsidR="00A35D54" w:rsidRPr="00A35D54" w:rsidRDefault="00A35D54" w:rsidP="00A35D54">
      <w:pPr>
        <w:pStyle w:val="ListNumber2"/>
        <w:numPr>
          <w:ilvl w:val="0"/>
          <w:numId w:val="1"/>
        </w:numPr>
        <w:rPr>
          <w:kern w:val="28"/>
        </w:rPr>
      </w:pPr>
      <w:r w:rsidRPr="00A35D54">
        <w:rPr>
          <w:kern w:val="28"/>
        </w:rPr>
        <w:t>The report distinguishes empirical findings from opinion.</w:t>
      </w:r>
    </w:p>
    <w:p w14:paraId="68772063" w14:textId="5FD2BB5D" w:rsidR="00A35D54" w:rsidRPr="00A35D54" w:rsidRDefault="00A35D54" w:rsidP="000B2B07">
      <w:pPr>
        <w:pStyle w:val="Heading2"/>
      </w:pPr>
      <w:r w:rsidRPr="00A35D54">
        <w:t>4</w:t>
      </w:r>
      <w:r w:rsidR="000E5557">
        <w:t xml:space="preserve">. </w:t>
      </w:r>
      <w:r w:rsidRPr="00A35D54">
        <w:t>Methodology</w:t>
      </w:r>
    </w:p>
    <w:p w14:paraId="3D225307" w14:textId="77777777" w:rsidR="00A35D54" w:rsidRPr="00A35D54" w:rsidRDefault="00A35D54" w:rsidP="00A35D54">
      <w:pPr>
        <w:pStyle w:val="ListNumber2"/>
        <w:numPr>
          <w:ilvl w:val="0"/>
          <w:numId w:val="1"/>
        </w:numPr>
        <w:rPr>
          <w:kern w:val="28"/>
        </w:rPr>
      </w:pPr>
      <w:r w:rsidRPr="00A35D54">
        <w:rPr>
          <w:kern w:val="28"/>
        </w:rPr>
        <w:t>The research methodology is appropriate to address the research question.</w:t>
      </w:r>
    </w:p>
    <w:p w14:paraId="68D7FDF2" w14:textId="77777777" w:rsidR="00A35D54" w:rsidRPr="00A35D54" w:rsidRDefault="00A35D54" w:rsidP="00A35D54">
      <w:pPr>
        <w:pStyle w:val="ListNumber2"/>
        <w:numPr>
          <w:ilvl w:val="0"/>
          <w:numId w:val="1"/>
        </w:numPr>
        <w:rPr>
          <w:kern w:val="28"/>
        </w:rPr>
      </w:pPr>
      <w:r w:rsidRPr="00A35D54">
        <w:rPr>
          <w:kern w:val="28"/>
        </w:rPr>
        <w:t xml:space="preserve">The methodological choices are discussed within the report and the limitations of the methodology are acknowledged. The value of the evidence is weighed by reference to the methodology used and size of sample. </w:t>
      </w:r>
    </w:p>
    <w:p w14:paraId="413614EA" w14:textId="5AD02F2B" w:rsidR="00A35D54" w:rsidRPr="00A35D54" w:rsidRDefault="00A35D54" w:rsidP="00A35D54">
      <w:pPr>
        <w:pStyle w:val="ListNumber2"/>
        <w:numPr>
          <w:ilvl w:val="0"/>
          <w:numId w:val="1"/>
        </w:numPr>
        <w:rPr>
          <w:kern w:val="28"/>
        </w:rPr>
      </w:pPr>
      <w:r w:rsidRPr="00A35D54">
        <w:rPr>
          <w:kern w:val="28"/>
        </w:rPr>
        <w:t>The methodology is valid, reliable, replicable</w:t>
      </w:r>
      <w:r w:rsidR="00DC43A0">
        <w:rPr>
          <w:kern w:val="28"/>
        </w:rPr>
        <w:t xml:space="preserve"> and (as appropriate) generalis</w:t>
      </w:r>
      <w:r w:rsidRPr="00A35D54">
        <w:rPr>
          <w:kern w:val="28"/>
        </w:rPr>
        <w:t>able.</w:t>
      </w:r>
    </w:p>
    <w:p w14:paraId="52CD3357" w14:textId="77777777" w:rsidR="00A35D54" w:rsidRPr="00A35D54" w:rsidRDefault="00A35D54" w:rsidP="00A35D54">
      <w:pPr>
        <w:pStyle w:val="ListNumber2"/>
        <w:numPr>
          <w:ilvl w:val="0"/>
          <w:numId w:val="1"/>
        </w:numPr>
        <w:rPr>
          <w:kern w:val="28"/>
        </w:rPr>
      </w:pPr>
      <w:r w:rsidRPr="00A35D54">
        <w:rPr>
          <w:kern w:val="28"/>
        </w:rPr>
        <w:t>A description is provided of any formalised appraisal criteria used to support the methodology.</w:t>
      </w:r>
    </w:p>
    <w:p w14:paraId="253784BF" w14:textId="77777777" w:rsidR="00A35D54" w:rsidRPr="00A35D54" w:rsidRDefault="00A35D54" w:rsidP="00A35D54">
      <w:pPr>
        <w:pStyle w:val="ListNumber2"/>
        <w:numPr>
          <w:ilvl w:val="0"/>
          <w:numId w:val="1"/>
        </w:numPr>
        <w:rPr>
          <w:kern w:val="28"/>
        </w:rPr>
      </w:pPr>
      <w:r w:rsidRPr="00A35D54">
        <w:rPr>
          <w:kern w:val="28"/>
        </w:rPr>
        <w:t xml:space="preserve">Any modifications made to the methodology </w:t>
      </w:r>
      <w:proofErr w:type="gramStart"/>
      <w:r w:rsidRPr="00A35D54">
        <w:rPr>
          <w:kern w:val="28"/>
        </w:rPr>
        <w:t>during the course of</w:t>
      </w:r>
      <w:proofErr w:type="gramEnd"/>
      <w:r w:rsidRPr="00A35D54">
        <w:rPr>
          <w:kern w:val="28"/>
        </w:rPr>
        <w:t xml:space="preserve"> the research are explained and justified.</w:t>
      </w:r>
    </w:p>
    <w:p w14:paraId="5DEC5BB1" w14:textId="77777777" w:rsidR="00A35D54" w:rsidRPr="00A35D54" w:rsidRDefault="00A35D54" w:rsidP="00A35D54">
      <w:pPr>
        <w:pStyle w:val="ListNumber2"/>
        <w:numPr>
          <w:ilvl w:val="0"/>
          <w:numId w:val="1"/>
        </w:numPr>
        <w:rPr>
          <w:kern w:val="28"/>
        </w:rPr>
      </w:pPr>
      <w:r w:rsidRPr="00A35D54">
        <w:rPr>
          <w:kern w:val="28"/>
        </w:rPr>
        <w:lastRenderedPageBreak/>
        <w:t>All necessary details of the methodology are outlined (</w:t>
      </w:r>
      <w:proofErr w:type="gramStart"/>
      <w:r w:rsidRPr="00A35D54">
        <w:rPr>
          <w:kern w:val="28"/>
        </w:rPr>
        <w:t>e.g.</w:t>
      </w:r>
      <w:proofErr w:type="gramEnd"/>
      <w:r w:rsidRPr="00A35D54">
        <w:rPr>
          <w:kern w:val="28"/>
        </w:rPr>
        <w:t xml:space="preserve"> research instruments used, number of participants, size of sample, response rates, tests of significance). Where a sample has been taken for the study, the number of respondents should be shown in any tables using the data.</w:t>
      </w:r>
    </w:p>
    <w:p w14:paraId="4F867A01" w14:textId="77777777" w:rsidR="00A35D54" w:rsidRPr="00A35D54" w:rsidRDefault="00A35D54" w:rsidP="00A35D54">
      <w:pPr>
        <w:pStyle w:val="ListNumber2"/>
        <w:numPr>
          <w:ilvl w:val="0"/>
          <w:numId w:val="1"/>
        </w:numPr>
        <w:rPr>
          <w:kern w:val="28"/>
        </w:rPr>
      </w:pPr>
      <w:r w:rsidRPr="00A35D54">
        <w:rPr>
          <w:kern w:val="28"/>
        </w:rPr>
        <w:t>The selection criteria of the sample are detailed and justified and any difference between planned and actual sample (</w:t>
      </w:r>
      <w:proofErr w:type="gramStart"/>
      <w:r w:rsidRPr="00A35D54">
        <w:rPr>
          <w:kern w:val="28"/>
        </w:rPr>
        <w:t>e.g.</w:t>
      </w:r>
      <w:proofErr w:type="gramEnd"/>
      <w:r w:rsidRPr="00A35D54">
        <w:rPr>
          <w:kern w:val="28"/>
        </w:rPr>
        <w:t xml:space="preserve"> non-participation) explained.</w:t>
      </w:r>
    </w:p>
    <w:p w14:paraId="750356FF" w14:textId="77777777" w:rsidR="00A35D54" w:rsidRPr="00A35D54" w:rsidRDefault="00A35D54" w:rsidP="00A35D54">
      <w:pPr>
        <w:pStyle w:val="ListNumber2"/>
        <w:numPr>
          <w:ilvl w:val="0"/>
          <w:numId w:val="1"/>
        </w:numPr>
        <w:rPr>
          <w:kern w:val="28"/>
        </w:rPr>
      </w:pPr>
      <w:r w:rsidRPr="00A35D54">
        <w:rPr>
          <w:kern w:val="28"/>
        </w:rPr>
        <w:t>Informed consent has been given by research participants and management of confidentiality/anonymity is documented.</w:t>
      </w:r>
    </w:p>
    <w:p w14:paraId="1C2D5E4A" w14:textId="77777777" w:rsidR="00A35D54" w:rsidRPr="00A35D54" w:rsidRDefault="00A35D54" w:rsidP="00A35D54">
      <w:pPr>
        <w:pStyle w:val="ListNumber2"/>
        <w:numPr>
          <w:ilvl w:val="0"/>
          <w:numId w:val="1"/>
        </w:numPr>
        <w:rPr>
          <w:kern w:val="28"/>
        </w:rPr>
      </w:pPr>
      <w:r w:rsidRPr="00A35D54">
        <w:rPr>
          <w:kern w:val="28"/>
        </w:rPr>
        <w:t>The safety of participants and researchers has been assured and potential risks explained.</w:t>
      </w:r>
    </w:p>
    <w:p w14:paraId="1386F4DB" w14:textId="77777777" w:rsidR="00A35D54" w:rsidRPr="00A35D54" w:rsidRDefault="00A35D54" w:rsidP="00A35D54">
      <w:pPr>
        <w:pStyle w:val="ListNumber2"/>
        <w:numPr>
          <w:ilvl w:val="0"/>
          <w:numId w:val="1"/>
        </w:numPr>
        <w:rPr>
          <w:kern w:val="28"/>
        </w:rPr>
      </w:pPr>
      <w:r w:rsidRPr="00A35D54">
        <w:rPr>
          <w:kern w:val="28"/>
        </w:rPr>
        <w:t xml:space="preserve">Data collection methods are appropriate for the type of data required and are clear and replicable. </w:t>
      </w:r>
    </w:p>
    <w:p w14:paraId="3B6C4356" w14:textId="77777777" w:rsidR="00A35D54" w:rsidRPr="00A35D54" w:rsidRDefault="00A35D54" w:rsidP="000B2B07">
      <w:pPr>
        <w:pStyle w:val="Heading2"/>
      </w:pPr>
      <w:r w:rsidRPr="00A35D54">
        <w:t>5. Data Analysis</w:t>
      </w:r>
    </w:p>
    <w:p w14:paraId="4360028C" w14:textId="77777777" w:rsidR="00A35D54" w:rsidRPr="00A35D54" w:rsidRDefault="00A35D54" w:rsidP="00A35D54">
      <w:pPr>
        <w:pStyle w:val="ListNumber2"/>
        <w:numPr>
          <w:ilvl w:val="0"/>
          <w:numId w:val="1"/>
        </w:numPr>
        <w:rPr>
          <w:kern w:val="28"/>
        </w:rPr>
      </w:pPr>
      <w:r w:rsidRPr="00A35D54">
        <w:rPr>
          <w:kern w:val="28"/>
        </w:rPr>
        <w:t>A rationale is provided for the data analysis methods chosen (quantitative, qualitative, mixed methods, etc.).</w:t>
      </w:r>
    </w:p>
    <w:p w14:paraId="554E9990" w14:textId="77777777" w:rsidR="00A35D54" w:rsidRPr="00A35D54" w:rsidRDefault="00A35D54" w:rsidP="00A35D54">
      <w:pPr>
        <w:pStyle w:val="ListNumber2"/>
        <w:numPr>
          <w:ilvl w:val="0"/>
          <w:numId w:val="1"/>
        </w:numPr>
        <w:rPr>
          <w:kern w:val="28"/>
        </w:rPr>
      </w:pPr>
      <w:r w:rsidRPr="00A35D54">
        <w:rPr>
          <w:kern w:val="28"/>
        </w:rPr>
        <w:t>Data analysis is clear and valid, and synthesised to make sense of data.</w:t>
      </w:r>
    </w:p>
    <w:p w14:paraId="436607F2" w14:textId="77777777" w:rsidR="00A35D54" w:rsidRPr="00A35D54" w:rsidRDefault="00A35D54" w:rsidP="00A35D54">
      <w:pPr>
        <w:pStyle w:val="ListNumber2"/>
        <w:numPr>
          <w:ilvl w:val="0"/>
          <w:numId w:val="1"/>
        </w:numPr>
        <w:rPr>
          <w:kern w:val="28"/>
        </w:rPr>
      </w:pPr>
      <w:r w:rsidRPr="00A35D54">
        <w:rPr>
          <w:kern w:val="28"/>
        </w:rPr>
        <w:t>Evidence of how descriptive categories, classes, labels, and coding frames were constructed is provided for qualitative analysis.</w:t>
      </w:r>
    </w:p>
    <w:p w14:paraId="3C4BB890" w14:textId="77777777" w:rsidR="00A35D54" w:rsidRPr="00A35D54" w:rsidRDefault="00A35D54" w:rsidP="00A35D54">
      <w:pPr>
        <w:pStyle w:val="ListNumber2"/>
        <w:numPr>
          <w:ilvl w:val="0"/>
          <w:numId w:val="1"/>
        </w:numPr>
        <w:rPr>
          <w:kern w:val="28"/>
        </w:rPr>
      </w:pPr>
      <w:r w:rsidRPr="00A35D54">
        <w:rPr>
          <w:kern w:val="28"/>
        </w:rPr>
        <w:t>Analysis involving the comparison of data (</w:t>
      </w:r>
      <w:proofErr w:type="gramStart"/>
      <w:r w:rsidRPr="00A35D54">
        <w:rPr>
          <w:kern w:val="28"/>
        </w:rPr>
        <w:t>e.g.</w:t>
      </w:r>
      <w:proofErr w:type="gramEnd"/>
      <w:r w:rsidRPr="00A35D54">
        <w:rPr>
          <w:kern w:val="28"/>
        </w:rPr>
        <w:t xml:space="preserve"> international data) includes a determination as to whether extraneous variables (e.g. policy, legal or contextual differences) allow a fair comparison to be made.</w:t>
      </w:r>
    </w:p>
    <w:p w14:paraId="3FF44A7F" w14:textId="77777777" w:rsidR="00A35D54" w:rsidRPr="00A35D54" w:rsidRDefault="00A35D54" w:rsidP="00A35D54">
      <w:pPr>
        <w:pStyle w:val="ListNumber2"/>
        <w:numPr>
          <w:ilvl w:val="0"/>
          <w:numId w:val="1"/>
        </w:numPr>
        <w:rPr>
          <w:kern w:val="28"/>
        </w:rPr>
      </w:pPr>
      <w:r w:rsidRPr="00A35D54">
        <w:rPr>
          <w:kern w:val="28"/>
        </w:rPr>
        <w:t>Storage and protection of data, according to established protocols and legislation, is referenced in the report.</w:t>
      </w:r>
    </w:p>
    <w:p w14:paraId="19DAD057" w14:textId="77777777" w:rsidR="00A35D54" w:rsidRPr="00A35D54" w:rsidRDefault="00A35D54" w:rsidP="000B2B07">
      <w:pPr>
        <w:pStyle w:val="Heading2"/>
      </w:pPr>
      <w:r w:rsidRPr="00A35D54">
        <w:t>6. Interpretation of Findings</w:t>
      </w:r>
    </w:p>
    <w:p w14:paraId="7A776A26" w14:textId="77777777" w:rsidR="00A35D54" w:rsidRPr="00A35D54" w:rsidRDefault="00A35D54" w:rsidP="00A35D54">
      <w:pPr>
        <w:pStyle w:val="ListNumber2"/>
        <w:numPr>
          <w:ilvl w:val="0"/>
          <w:numId w:val="1"/>
        </w:numPr>
        <w:rPr>
          <w:kern w:val="28"/>
        </w:rPr>
      </w:pPr>
      <w:r w:rsidRPr="00A35D54">
        <w:rPr>
          <w:kern w:val="28"/>
        </w:rPr>
        <w:t>The findings are clearly linked to the aims of study.</w:t>
      </w:r>
    </w:p>
    <w:p w14:paraId="52303E1F" w14:textId="77777777" w:rsidR="00A35D54" w:rsidRPr="00A35D54" w:rsidRDefault="00A35D54" w:rsidP="00A35D54">
      <w:pPr>
        <w:pStyle w:val="ListNumber2"/>
        <w:numPr>
          <w:ilvl w:val="0"/>
          <w:numId w:val="1"/>
        </w:numPr>
        <w:rPr>
          <w:kern w:val="28"/>
        </w:rPr>
      </w:pPr>
      <w:r w:rsidRPr="00A35D54">
        <w:rPr>
          <w:kern w:val="28"/>
        </w:rPr>
        <w:t xml:space="preserve">Clear links are identified between data, </w:t>
      </w:r>
      <w:proofErr w:type="gramStart"/>
      <w:r w:rsidRPr="00A35D54">
        <w:rPr>
          <w:kern w:val="28"/>
        </w:rPr>
        <w:t>interpretation</w:t>
      </w:r>
      <w:proofErr w:type="gramEnd"/>
      <w:r w:rsidRPr="00A35D54">
        <w:rPr>
          <w:kern w:val="28"/>
        </w:rPr>
        <w:t xml:space="preserve"> and conclusions such that others can follow a coherent, convincing and objective 'decision trail'.</w:t>
      </w:r>
    </w:p>
    <w:p w14:paraId="1FCC1117" w14:textId="77777777" w:rsidR="00A35D54" w:rsidRPr="00A35D54" w:rsidRDefault="00A35D54" w:rsidP="00A35D54">
      <w:pPr>
        <w:pStyle w:val="ListNumber2"/>
        <w:ind w:left="284"/>
        <w:rPr>
          <w:kern w:val="28"/>
        </w:rPr>
      </w:pPr>
      <w:r w:rsidRPr="00A35D54">
        <w:rPr>
          <w:kern w:val="28"/>
        </w:rPr>
        <w:t xml:space="preserve">There is a synthesis and analysis of data, in such a way that conclusions clearly emerge for the reader. </w:t>
      </w:r>
    </w:p>
    <w:p w14:paraId="72B8736C" w14:textId="77777777" w:rsidR="00A35D54" w:rsidRPr="00A35D54" w:rsidRDefault="00A35D54" w:rsidP="00A35D54">
      <w:pPr>
        <w:pStyle w:val="ListNumber2"/>
        <w:numPr>
          <w:ilvl w:val="0"/>
          <w:numId w:val="1"/>
        </w:numPr>
        <w:rPr>
          <w:kern w:val="28"/>
        </w:rPr>
      </w:pPr>
      <w:r w:rsidRPr="00A35D54">
        <w:rPr>
          <w:kern w:val="28"/>
        </w:rPr>
        <w:t xml:space="preserve">Findings have a coherent logic, 'make sense' and are resonant with </w:t>
      </w:r>
      <w:proofErr w:type="gramStart"/>
      <w:r w:rsidRPr="00A35D54">
        <w:rPr>
          <w:kern w:val="28"/>
        </w:rPr>
        <w:t>other</w:t>
      </w:r>
      <w:proofErr w:type="gramEnd"/>
      <w:r w:rsidRPr="00A35D54">
        <w:rPr>
          <w:kern w:val="28"/>
        </w:rPr>
        <w:t xml:space="preserve"> knowledge.</w:t>
      </w:r>
    </w:p>
    <w:p w14:paraId="2930EECC" w14:textId="77777777" w:rsidR="00A35D54" w:rsidRPr="00A35D54" w:rsidRDefault="00A35D54" w:rsidP="00A35D54">
      <w:pPr>
        <w:pStyle w:val="ListNumber2"/>
        <w:numPr>
          <w:ilvl w:val="0"/>
          <w:numId w:val="1"/>
        </w:numPr>
        <w:rPr>
          <w:kern w:val="28"/>
        </w:rPr>
      </w:pPr>
      <w:r w:rsidRPr="00A35D54">
        <w:rPr>
          <w:kern w:val="28"/>
        </w:rPr>
        <w:t>Areas where findings concur or differ from those in the literature are noted.</w:t>
      </w:r>
    </w:p>
    <w:p w14:paraId="5545C5A0" w14:textId="77777777" w:rsidR="00A35D54" w:rsidRPr="00A35D54" w:rsidRDefault="00A35D54" w:rsidP="00A35D54">
      <w:pPr>
        <w:pStyle w:val="ListNumber2"/>
        <w:numPr>
          <w:ilvl w:val="0"/>
          <w:numId w:val="1"/>
        </w:numPr>
        <w:rPr>
          <w:kern w:val="28"/>
        </w:rPr>
      </w:pPr>
      <w:r w:rsidRPr="00A35D54">
        <w:rPr>
          <w:kern w:val="28"/>
        </w:rPr>
        <w:t>There is convincing discussion of the generalisability of findings and limitations of findings relating to aims &amp; objectives (</w:t>
      </w:r>
      <w:proofErr w:type="gramStart"/>
      <w:r w:rsidRPr="00A35D54">
        <w:rPr>
          <w:kern w:val="28"/>
        </w:rPr>
        <w:t>e.g.</w:t>
      </w:r>
      <w:proofErr w:type="gramEnd"/>
      <w:r w:rsidRPr="00A35D54">
        <w:rPr>
          <w:kern w:val="28"/>
        </w:rPr>
        <w:t xml:space="preserve"> certain groups not represented etc.) and what remains unknown.</w:t>
      </w:r>
    </w:p>
    <w:p w14:paraId="08BCDCD6" w14:textId="232814C6" w:rsidR="00B8677C" w:rsidRPr="00244CDB" w:rsidRDefault="00A35D54" w:rsidP="009B28AD">
      <w:pPr>
        <w:pStyle w:val="ListNumber2"/>
        <w:numPr>
          <w:ilvl w:val="0"/>
          <w:numId w:val="1"/>
        </w:numPr>
        <w:spacing w:after="0"/>
        <w:ind w:left="284"/>
        <w:rPr>
          <w:kern w:val="28"/>
        </w:rPr>
      </w:pPr>
      <w:r w:rsidRPr="00244CDB">
        <w:rPr>
          <w:kern w:val="28"/>
        </w:rPr>
        <w:t xml:space="preserve">There is a credible and clear discussion as to how findings contribute to knowledge/understanding and their applicability to current and/or new policy developments, practice. </w:t>
      </w:r>
    </w:p>
    <w:sectPr w:rsidR="00B8677C" w:rsidRPr="00244CDB" w:rsidSect="00FC6B41">
      <w:footerReference w:type="default" r:id="rId12"/>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C1715" w14:textId="77777777" w:rsidR="00FE6A87" w:rsidRDefault="00FE6A87">
      <w:r>
        <w:separator/>
      </w:r>
    </w:p>
  </w:endnote>
  <w:endnote w:type="continuationSeparator" w:id="0">
    <w:p w14:paraId="6E325710" w14:textId="77777777" w:rsidR="00FE6A87" w:rsidRDefault="00FE6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Gill Sans">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98CC" w14:textId="5EE55824" w:rsidR="00CC37D9" w:rsidRDefault="00CC37D9">
    <w:pPr>
      <w:pStyle w:val="Footer"/>
    </w:pPr>
    <w:r>
      <w:t xml:space="preserve">NDA: </w:t>
    </w:r>
    <w:r w:rsidRPr="00AC5353">
      <w:t>RPS (</w:t>
    </w:r>
    <w:r>
      <w:t>Assistive Products and Consumer Products</w:t>
    </w:r>
    <w:r w:rsidRPr="00AC5353">
      <w:t xml:space="preserve">) </w:t>
    </w:r>
    <w:r>
      <w:t>2021-22: Call for Proposals: Terms and Guidelines</w:t>
    </w:r>
    <w:r>
      <w:tab/>
    </w:r>
    <w:r>
      <w:tab/>
    </w:r>
    <w:r>
      <w:fldChar w:fldCharType="begin"/>
    </w:r>
    <w:r>
      <w:instrText xml:space="preserve"> PAGE  \* Arabic  \* MERGEFORMAT </w:instrText>
    </w:r>
    <w:r>
      <w:fldChar w:fldCharType="separate"/>
    </w:r>
    <w:r w:rsidR="00380094">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FE178" w14:textId="77777777" w:rsidR="00FE6A87" w:rsidRDefault="00FE6A87">
      <w:r>
        <w:separator/>
      </w:r>
    </w:p>
  </w:footnote>
  <w:footnote w:type="continuationSeparator" w:id="0">
    <w:p w14:paraId="03F59CED" w14:textId="77777777" w:rsidR="00FE6A87" w:rsidRDefault="00FE6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9C0E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66C1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090019"/>
    <w:lvl w:ilvl="0">
      <w:start w:val="1"/>
      <w:numFmt w:val="lowerLetter"/>
      <w:lvlText w:val="%1."/>
      <w:lvlJc w:val="left"/>
      <w:pPr>
        <w:tabs>
          <w:tab w:val="num" w:pos="644"/>
        </w:tabs>
        <w:ind w:left="644" w:hanging="360"/>
      </w:pPr>
      <w:rPr>
        <w:rFonts w:hint="default"/>
      </w:rPr>
    </w:lvl>
  </w:abstractNum>
  <w:abstractNum w:abstractNumId="4" w15:restartNumberingAfterBreak="0">
    <w:nsid w:val="FFFFFF80"/>
    <w:multiLevelType w:val="singleLevel"/>
    <w:tmpl w:val="D048E2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6219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4C2CEC"/>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B22CEC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3345D9C"/>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FFFFFFFE"/>
    <w:multiLevelType w:val="singleLevel"/>
    <w:tmpl w:val="0A62CA84"/>
    <w:lvl w:ilvl="0">
      <w:numFmt w:val="bullet"/>
      <w:lvlText w:val="*"/>
      <w:lvlJc w:val="left"/>
    </w:lvl>
  </w:abstractNum>
  <w:abstractNum w:abstractNumId="11" w15:restartNumberingAfterBreak="0">
    <w:nsid w:val="0590245E"/>
    <w:multiLevelType w:val="hybridMultilevel"/>
    <w:tmpl w:val="306E34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2061BAF"/>
    <w:multiLevelType w:val="hybridMultilevel"/>
    <w:tmpl w:val="3C7CD830"/>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1E0B4B80"/>
    <w:multiLevelType w:val="hybridMultilevel"/>
    <w:tmpl w:val="55D89854"/>
    <w:lvl w:ilvl="0" w:tplc="1809000F">
      <w:start w:val="1"/>
      <w:numFmt w:val="decimal"/>
      <w:lvlText w:val="%1."/>
      <w:lvlJc w:val="left"/>
      <w:pPr>
        <w:tabs>
          <w:tab w:val="num" w:pos="720"/>
        </w:tabs>
        <w:ind w:left="720" w:hanging="360"/>
      </w:p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4" w15:restartNumberingAfterBreak="0">
    <w:nsid w:val="25D50DB5"/>
    <w:multiLevelType w:val="hybridMultilevel"/>
    <w:tmpl w:val="1E4E11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A954D76"/>
    <w:multiLevelType w:val="hybridMultilevel"/>
    <w:tmpl w:val="BCEA097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AB7630B"/>
    <w:multiLevelType w:val="hybridMultilevel"/>
    <w:tmpl w:val="DCB480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48B053E"/>
    <w:multiLevelType w:val="hybridMultilevel"/>
    <w:tmpl w:val="ACD4D2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A923A25"/>
    <w:multiLevelType w:val="hybridMultilevel"/>
    <w:tmpl w:val="BCA21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71128D2"/>
    <w:multiLevelType w:val="hybridMultilevel"/>
    <w:tmpl w:val="ECCE29B8"/>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51A160E8"/>
    <w:multiLevelType w:val="hybridMultilevel"/>
    <w:tmpl w:val="41585BC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66E8227B"/>
    <w:multiLevelType w:val="hybridMultilevel"/>
    <w:tmpl w:val="B7B4F186"/>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F1F3915"/>
    <w:multiLevelType w:val="hybridMultilevel"/>
    <w:tmpl w:val="452E610A"/>
    <w:lvl w:ilvl="0" w:tplc="9E4E8740">
      <w:start w:val="1"/>
      <w:numFmt w:val="bullet"/>
      <w:lvlText w:val=""/>
      <w:lvlJc w:val="left"/>
      <w:pPr>
        <w:tabs>
          <w:tab w:val="num" w:pos="360"/>
        </w:tabs>
        <w:ind w:left="360" w:hanging="360"/>
      </w:pPr>
      <w:rPr>
        <w:rFonts w:ascii="Symbol" w:hAnsi="Symbol" w:hint="default"/>
        <w:sz w:val="20"/>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3" w15:restartNumberingAfterBreak="0">
    <w:nsid w:val="70DD146B"/>
    <w:multiLevelType w:val="hybridMultilevel"/>
    <w:tmpl w:val="279CFC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7F95DC7"/>
    <w:multiLevelType w:val="hybridMultilevel"/>
    <w:tmpl w:val="BB206C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FE42641"/>
    <w:multiLevelType w:val="hybridMultilevel"/>
    <w:tmpl w:val="E9BEE1CA"/>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1717268671">
    <w:abstractNumId w:val="9"/>
  </w:num>
  <w:num w:numId="2" w16cid:durableId="949631043">
    <w:abstractNumId w:val="9"/>
  </w:num>
  <w:num w:numId="3" w16cid:durableId="2074086318">
    <w:abstractNumId w:val="7"/>
  </w:num>
  <w:num w:numId="4" w16cid:durableId="1981425489">
    <w:abstractNumId w:val="7"/>
  </w:num>
  <w:num w:numId="5" w16cid:durableId="1206063529">
    <w:abstractNumId w:val="6"/>
  </w:num>
  <w:num w:numId="6" w16cid:durableId="347609974">
    <w:abstractNumId w:val="6"/>
  </w:num>
  <w:num w:numId="7" w16cid:durableId="475878645">
    <w:abstractNumId w:val="8"/>
  </w:num>
  <w:num w:numId="8" w16cid:durableId="1390493501">
    <w:abstractNumId w:val="8"/>
  </w:num>
  <w:num w:numId="9" w16cid:durableId="1441988742">
    <w:abstractNumId w:val="3"/>
  </w:num>
  <w:num w:numId="10" w16cid:durableId="905795616">
    <w:abstractNumId w:val="3"/>
  </w:num>
  <w:num w:numId="11" w16cid:durableId="1072236713">
    <w:abstractNumId w:val="2"/>
  </w:num>
  <w:num w:numId="12" w16cid:durableId="400106209">
    <w:abstractNumId w:val="2"/>
  </w:num>
  <w:num w:numId="13" w16cid:durableId="2136869259">
    <w:abstractNumId w:val="5"/>
  </w:num>
  <w:num w:numId="14" w16cid:durableId="1034766789">
    <w:abstractNumId w:val="4"/>
  </w:num>
  <w:num w:numId="15" w16cid:durableId="326984403">
    <w:abstractNumId w:val="1"/>
  </w:num>
  <w:num w:numId="16" w16cid:durableId="836654027">
    <w:abstractNumId w:val="0"/>
  </w:num>
  <w:num w:numId="17" w16cid:durableId="2053723792">
    <w:abstractNumId w:val="22"/>
  </w:num>
  <w:num w:numId="18" w16cid:durableId="1215117614">
    <w:abstractNumId w:val="10"/>
    <w:lvlOverride w:ilvl="0">
      <w:lvl w:ilvl="0">
        <w:numFmt w:val="bullet"/>
        <w:lvlText w:val=""/>
        <w:legacy w:legacy="1" w:legacySpace="0" w:legacyIndent="0"/>
        <w:lvlJc w:val="left"/>
        <w:rPr>
          <w:rFonts w:ascii="Symbol" w:hAnsi="Symbol" w:hint="default"/>
          <w:sz w:val="22"/>
        </w:rPr>
      </w:lvl>
    </w:lvlOverride>
  </w:num>
  <w:num w:numId="19" w16cid:durableId="416751575">
    <w:abstractNumId w:val="24"/>
  </w:num>
  <w:num w:numId="20" w16cid:durableId="986013845">
    <w:abstractNumId w:val="19"/>
  </w:num>
  <w:num w:numId="21" w16cid:durableId="1841963939">
    <w:abstractNumId w:val="21"/>
  </w:num>
  <w:num w:numId="22" w16cid:durableId="1930239316">
    <w:abstractNumId w:val="14"/>
  </w:num>
  <w:num w:numId="23" w16cid:durableId="865365177">
    <w:abstractNumId w:val="20"/>
  </w:num>
  <w:num w:numId="24" w16cid:durableId="1123570930">
    <w:abstractNumId w:val="18"/>
  </w:num>
  <w:num w:numId="25" w16cid:durableId="2104716951">
    <w:abstractNumId w:val="11"/>
  </w:num>
  <w:num w:numId="26" w16cid:durableId="677076797">
    <w:abstractNumId w:val="13"/>
  </w:num>
  <w:num w:numId="27" w16cid:durableId="1009985308">
    <w:abstractNumId w:val="12"/>
  </w:num>
  <w:num w:numId="28" w16cid:durableId="2057702123">
    <w:abstractNumId w:val="25"/>
  </w:num>
  <w:num w:numId="29" w16cid:durableId="654993823">
    <w:abstractNumId w:val="17"/>
  </w:num>
  <w:num w:numId="30" w16cid:durableId="2029216508">
    <w:abstractNumId w:val="23"/>
  </w:num>
  <w:num w:numId="31" w16cid:durableId="1229535580">
    <w:abstractNumId w:val="16"/>
  </w:num>
  <w:num w:numId="32" w16cid:durableId="4326278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43C"/>
    <w:rsid w:val="00002C3F"/>
    <w:rsid w:val="00004C14"/>
    <w:rsid w:val="00021B6F"/>
    <w:rsid w:val="00031119"/>
    <w:rsid w:val="00032DCB"/>
    <w:rsid w:val="00044839"/>
    <w:rsid w:val="00053868"/>
    <w:rsid w:val="00055418"/>
    <w:rsid w:val="00060810"/>
    <w:rsid w:val="00077F2D"/>
    <w:rsid w:val="000867E6"/>
    <w:rsid w:val="0009160F"/>
    <w:rsid w:val="000B2B07"/>
    <w:rsid w:val="000B35AE"/>
    <w:rsid w:val="000B3956"/>
    <w:rsid w:val="000B4D79"/>
    <w:rsid w:val="000D098A"/>
    <w:rsid w:val="000E0E7C"/>
    <w:rsid w:val="000E5557"/>
    <w:rsid w:val="001004DA"/>
    <w:rsid w:val="00102D89"/>
    <w:rsid w:val="00117EC4"/>
    <w:rsid w:val="00122FF3"/>
    <w:rsid w:val="0013443C"/>
    <w:rsid w:val="00137314"/>
    <w:rsid w:val="0013755B"/>
    <w:rsid w:val="00147EA2"/>
    <w:rsid w:val="00152080"/>
    <w:rsid w:val="00152F74"/>
    <w:rsid w:val="00153DDE"/>
    <w:rsid w:val="00176E77"/>
    <w:rsid w:val="00181FE6"/>
    <w:rsid w:val="00191535"/>
    <w:rsid w:val="00193C84"/>
    <w:rsid w:val="001B0ABB"/>
    <w:rsid w:val="001C2025"/>
    <w:rsid w:val="001C4776"/>
    <w:rsid w:val="001D0C14"/>
    <w:rsid w:val="001D290B"/>
    <w:rsid w:val="001D7796"/>
    <w:rsid w:val="001F0D22"/>
    <w:rsid w:val="001F3981"/>
    <w:rsid w:val="001F7A3D"/>
    <w:rsid w:val="00221CC3"/>
    <w:rsid w:val="00227660"/>
    <w:rsid w:val="00227CEC"/>
    <w:rsid w:val="00227F47"/>
    <w:rsid w:val="00232005"/>
    <w:rsid w:val="00240BD9"/>
    <w:rsid w:val="00242AE1"/>
    <w:rsid w:val="00244CDB"/>
    <w:rsid w:val="002476FF"/>
    <w:rsid w:val="00247D48"/>
    <w:rsid w:val="00263FB5"/>
    <w:rsid w:val="00265A74"/>
    <w:rsid w:val="0027130B"/>
    <w:rsid w:val="00272C1E"/>
    <w:rsid w:val="00280E44"/>
    <w:rsid w:val="00281016"/>
    <w:rsid w:val="00287B8E"/>
    <w:rsid w:val="00287FEC"/>
    <w:rsid w:val="0029589B"/>
    <w:rsid w:val="00296EFD"/>
    <w:rsid w:val="002A76E3"/>
    <w:rsid w:val="002B674D"/>
    <w:rsid w:val="002C0E9C"/>
    <w:rsid w:val="002C621B"/>
    <w:rsid w:val="002D100B"/>
    <w:rsid w:val="002E2FAC"/>
    <w:rsid w:val="002F51D0"/>
    <w:rsid w:val="00303F0F"/>
    <w:rsid w:val="00316BE3"/>
    <w:rsid w:val="0032098B"/>
    <w:rsid w:val="003209A2"/>
    <w:rsid w:val="003230F8"/>
    <w:rsid w:val="00327A23"/>
    <w:rsid w:val="00331085"/>
    <w:rsid w:val="0033276D"/>
    <w:rsid w:val="00333B4E"/>
    <w:rsid w:val="00353947"/>
    <w:rsid w:val="00362F7E"/>
    <w:rsid w:val="00365613"/>
    <w:rsid w:val="00375076"/>
    <w:rsid w:val="00380094"/>
    <w:rsid w:val="00396152"/>
    <w:rsid w:val="003978E1"/>
    <w:rsid w:val="003A44C8"/>
    <w:rsid w:val="003A71E6"/>
    <w:rsid w:val="003B0128"/>
    <w:rsid w:val="003B059F"/>
    <w:rsid w:val="003B10EC"/>
    <w:rsid w:val="003C4AF9"/>
    <w:rsid w:val="003D6D4B"/>
    <w:rsid w:val="003E1036"/>
    <w:rsid w:val="003F0D0B"/>
    <w:rsid w:val="003F53C8"/>
    <w:rsid w:val="003F7727"/>
    <w:rsid w:val="0040257A"/>
    <w:rsid w:val="00407685"/>
    <w:rsid w:val="00410402"/>
    <w:rsid w:val="00417753"/>
    <w:rsid w:val="004256D6"/>
    <w:rsid w:val="004278D7"/>
    <w:rsid w:val="00430C81"/>
    <w:rsid w:val="00433DD4"/>
    <w:rsid w:val="0043619F"/>
    <w:rsid w:val="0043744E"/>
    <w:rsid w:val="0044117F"/>
    <w:rsid w:val="0044527C"/>
    <w:rsid w:val="00452BE5"/>
    <w:rsid w:val="004617E0"/>
    <w:rsid w:val="00462D32"/>
    <w:rsid w:val="00465781"/>
    <w:rsid w:val="00471453"/>
    <w:rsid w:val="00475F03"/>
    <w:rsid w:val="00482EDB"/>
    <w:rsid w:val="00484EEF"/>
    <w:rsid w:val="00484F7D"/>
    <w:rsid w:val="004924F8"/>
    <w:rsid w:val="004934C9"/>
    <w:rsid w:val="004A2691"/>
    <w:rsid w:val="004A4E72"/>
    <w:rsid w:val="004A5A2B"/>
    <w:rsid w:val="004B4431"/>
    <w:rsid w:val="004B57D4"/>
    <w:rsid w:val="004C0A51"/>
    <w:rsid w:val="004C5083"/>
    <w:rsid w:val="004C571A"/>
    <w:rsid w:val="004C5836"/>
    <w:rsid w:val="004C7292"/>
    <w:rsid w:val="004D1278"/>
    <w:rsid w:val="004D28BA"/>
    <w:rsid w:val="004D5215"/>
    <w:rsid w:val="004E6C8D"/>
    <w:rsid w:val="004F622F"/>
    <w:rsid w:val="005043D1"/>
    <w:rsid w:val="0050726E"/>
    <w:rsid w:val="00507A81"/>
    <w:rsid w:val="00513018"/>
    <w:rsid w:val="00516544"/>
    <w:rsid w:val="00517861"/>
    <w:rsid w:val="00521E48"/>
    <w:rsid w:val="005315FA"/>
    <w:rsid w:val="005464F6"/>
    <w:rsid w:val="005541E0"/>
    <w:rsid w:val="00560033"/>
    <w:rsid w:val="00561704"/>
    <w:rsid w:val="0056669B"/>
    <w:rsid w:val="00571855"/>
    <w:rsid w:val="005735F8"/>
    <w:rsid w:val="005847E5"/>
    <w:rsid w:val="0059473E"/>
    <w:rsid w:val="00597381"/>
    <w:rsid w:val="0059743C"/>
    <w:rsid w:val="005A4C01"/>
    <w:rsid w:val="005B16F7"/>
    <w:rsid w:val="005B4F82"/>
    <w:rsid w:val="005C292B"/>
    <w:rsid w:val="005C42F4"/>
    <w:rsid w:val="005D65AB"/>
    <w:rsid w:val="005E2953"/>
    <w:rsid w:val="005F2D83"/>
    <w:rsid w:val="006121AD"/>
    <w:rsid w:val="00634262"/>
    <w:rsid w:val="0065147B"/>
    <w:rsid w:val="00654408"/>
    <w:rsid w:val="0065481E"/>
    <w:rsid w:val="00657531"/>
    <w:rsid w:val="00663BDB"/>
    <w:rsid w:val="00671970"/>
    <w:rsid w:val="0067255A"/>
    <w:rsid w:val="00691B4C"/>
    <w:rsid w:val="006A3B77"/>
    <w:rsid w:val="006B6024"/>
    <w:rsid w:val="006C14D1"/>
    <w:rsid w:val="006C7EAD"/>
    <w:rsid w:val="006D1F66"/>
    <w:rsid w:val="006D55CB"/>
    <w:rsid w:val="006E0C75"/>
    <w:rsid w:val="006E7EB9"/>
    <w:rsid w:val="006F25EC"/>
    <w:rsid w:val="0070223D"/>
    <w:rsid w:val="0070250B"/>
    <w:rsid w:val="0070516D"/>
    <w:rsid w:val="007118BA"/>
    <w:rsid w:val="00715CC7"/>
    <w:rsid w:val="00717561"/>
    <w:rsid w:val="00717F69"/>
    <w:rsid w:val="007337CF"/>
    <w:rsid w:val="007608EF"/>
    <w:rsid w:val="0076113E"/>
    <w:rsid w:val="00766F1D"/>
    <w:rsid w:val="007840E0"/>
    <w:rsid w:val="007B381B"/>
    <w:rsid w:val="007B6238"/>
    <w:rsid w:val="007B76FE"/>
    <w:rsid w:val="007C1D90"/>
    <w:rsid w:val="007C73F7"/>
    <w:rsid w:val="007D71FC"/>
    <w:rsid w:val="007E7927"/>
    <w:rsid w:val="007F44BC"/>
    <w:rsid w:val="008019BA"/>
    <w:rsid w:val="008023A6"/>
    <w:rsid w:val="008049A6"/>
    <w:rsid w:val="00804E73"/>
    <w:rsid w:val="008213F5"/>
    <w:rsid w:val="008268E0"/>
    <w:rsid w:val="00831FA1"/>
    <w:rsid w:val="00854C24"/>
    <w:rsid w:val="00862621"/>
    <w:rsid w:val="008822F1"/>
    <w:rsid w:val="008925F1"/>
    <w:rsid w:val="008A3578"/>
    <w:rsid w:val="008B5D8F"/>
    <w:rsid w:val="008C3B03"/>
    <w:rsid w:val="008E2168"/>
    <w:rsid w:val="008E3D18"/>
    <w:rsid w:val="008E4B49"/>
    <w:rsid w:val="008F1364"/>
    <w:rsid w:val="008F29EC"/>
    <w:rsid w:val="00905936"/>
    <w:rsid w:val="0091064D"/>
    <w:rsid w:val="00914D4E"/>
    <w:rsid w:val="009222D3"/>
    <w:rsid w:val="009223F2"/>
    <w:rsid w:val="0093301D"/>
    <w:rsid w:val="009331FD"/>
    <w:rsid w:val="00934D7D"/>
    <w:rsid w:val="00942180"/>
    <w:rsid w:val="00944E73"/>
    <w:rsid w:val="00950001"/>
    <w:rsid w:val="0095182B"/>
    <w:rsid w:val="009525B8"/>
    <w:rsid w:val="00975338"/>
    <w:rsid w:val="00975B07"/>
    <w:rsid w:val="00992FDB"/>
    <w:rsid w:val="009B3BE5"/>
    <w:rsid w:val="009B6B2A"/>
    <w:rsid w:val="009C3BD7"/>
    <w:rsid w:val="009C4D62"/>
    <w:rsid w:val="009C6D6C"/>
    <w:rsid w:val="009D6752"/>
    <w:rsid w:val="009D7CB0"/>
    <w:rsid w:val="009E492F"/>
    <w:rsid w:val="009E4CA4"/>
    <w:rsid w:val="009E53E3"/>
    <w:rsid w:val="009E6CB7"/>
    <w:rsid w:val="009F537C"/>
    <w:rsid w:val="009F7EF2"/>
    <w:rsid w:val="00A00ADC"/>
    <w:rsid w:val="00A04231"/>
    <w:rsid w:val="00A05270"/>
    <w:rsid w:val="00A065EE"/>
    <w:rsid w:val="00A06DA0"/>
    <w:rsid w:val="00A1079C"/>
    <w:rsid w:val="00A23B60"/>
    <w:rsid w:val="00A347DA"/>
    <w:rsid w:val="00A35D54"/>
    <w:rsid w:val="00A443B9"/>
    <w:rsid w:val="00A45332"/>
    <w:rsid w:val="00A45725"/>
    <w:rsid w:val="00A55A94"/>
    <w:rsid w:val="00A565FB"/>
    <w:rsid w:val="00A676C3"/>
    <w:rsid w:val="00A705A8"/>
    <w:rsid w:val="00A70C02"/>
    <w:rsid w:val="00A74B71"/>
    <w:rsid w:val="00A853A3"/>
    <w:rsid w:val="00A86940"/>
    <w:rsid w:val="00A97811"/>
    <w:rsid w:val="00AA356B"/>
    <w:rsid w:val="00AA5C5C"/>
    <w:rsid w:val="00AB77BD"/>
    <w:rsid w:val="00AC5353"/>
    <w:rsid w:val="00AD3486"/>
    <w:rsid w:val="00AD5EE5"/>
    <w:rsid w:val="00AE0B43"/>
    <w:rsid w:val="00AF48EF"/>
    <w:rsid w:val="00B05D5D"/>
    <w:rsid w:val="00B07402"/>
    <w:rsid w:val="00B1060C"/>
    <w:rsid w:val="00B35AB4"/>
    <w:rsid w:val="00B36A16"/>
    <w:rsid w:val="00B541F5"/>
    <w:rsid w:val="00B568DA"/>
    <w:rsid w:val="00B6195C"/>
    <w:rsid w:val="00B64264"/>
    <w:rsid w:val="00B671EF"/>
    <w:rsid w:val="00B76547"/>
    <w:rsid w:val="00B827DE"/>
    <w:rsid w:val="00B837E6"/>
    <w:rsid w:val="00B8677C"/>
    <w:rsid w:val="00B87761"/>
    <w:rsid w:val="00BA2579"/>
    <w:rsid w:val="00BB6113"/>
    <w:rsid w:val="00BC1066"/>
    <w:rsid w:val="00BC1941"/>
    <w:rsid w:val="00BC2A79"/>
    <w:rsid w:val="00BC74C2"/>
    <w:rsid w:val="00BD0DCA"/>
    <w:rsid w:val="00BD7A51"/>
    <w:rsid w:val="00BE1426"/>
    <w:rsid w:val="00BE3DCC"/>
    <w:rsid w:val="00BF253D"/>
    <w:rsid w:val="00C0028B"/>
    <w:rsid w:val="00C14E07"/>
    <w:rsid w:val="00C154AE"/>
    <w:rsid w:val="00C42D6D"/>
    <w:rsid w:val="00C44C6A"/>
    <w:rsid w:val="00C47E44"/>
    <w:rsid w:val="00C51472"/>
    <w:rsid w:val="00C57069"/>
    <w:rsid w:val="00C632F9"/>
    <w:rsid w:val="00C867C9"/>
    <w:rsid w:val="00C900C1"/>
    <w:rsid w:val="00C9060F"/>
    <w:rsid w:val="00C96BD9"/>
    <w:rsid w:val="00CB280C"/>
    <w:rsid w:val="00CB5B5A"/>
    <w:rsid w:val="00CB7FF1"/>
    <w:rsid w:val="00CC0A49"/>
    <w:rsid w:val="00CC37D9"/>
    <w:rsid w:val="00CC68ED"/>
    <w:rsid w:val="00CC7549"/>
    <w:rsid w:val="00CE1B47"/>
    <w:rsid w:val="00D00B7E"/>
    <w:rsid w:val="00D02608"/>
    <w:rsid w:val="00D02E5F"/>
    <w:rsid w:val="00D038D1"/>
    <w:rsid w:val="00D1422D"/>
    <w:rsid w:val="00D23CC1"/>
    <w:rsid w:val="00D251C5"/>
    <w:rsid w:val="00D42C79"/>
    <w:rsid w:val="00D4681B"/>
    <w:rsid w:val="00D5494F"/>
    <w:rsid w:val="00D70522"/>
    <w:rsid w:val="00D833C7"/>
    <w:rsid w:val="00D83D2C"/>
    <w:rsid w:val="00D85353"/>
    <w:rsid w:val="00DB1FC7"/>
    <w:rsid w:val="00DC0A82"/>
    <w:rsid w:val="00DC43A0"/>
    <w:rsid w:val="00DC6C8F"/>
    <w:rsid w:val="00DD127A"/>
    <w:rsid w:val="00DE0DC2"/>
    <w:rsid w:val="00DE15B8"/>
    <w:rsid w:val="00DE1A53"/>
    <w:rsid w:val="00DE302E"/>
    <w:rsid w:val="00DF1713"/>
    <w:rsid w:val="00DF2E9D"/>
    <w:rsid w:val="00DF5940"/>
    <w:rsid w:val="00E00304"/>
    <w:rsid w:val="00E0199D"/>
    <w:rsid w:val="00E079D3"/>
    <w:rsid w:val="00E10EB4"/>
    <w:rsid w:val="00E117F2"/>
    <w:rsid w:val="00E12C84"/>
    <w:rsid w:val="00E13B9E"/>
    <w:rsid w:val="00E15AC2"/>
    <w:rsid w:val="00E2551D"/>
    <w:rsid w:val="00E26911"/>
    <w:rsid w:val="00E3037B"/>
    <w:rsid w:val="00E40EC7"/>
    <w:rsid w:val="00E44148"/>
    <w:rsid w:val="00E540D8"/>
    <w:rsid w:val="00E6310F"/>
    <w:rsid w:val="00E635B7"/>
    <w:rsid w:val="00E66FC4"/>
    <w:rsid w:val="00E772B5"/>
    <w:rsid w:val="00E83E03"/>
    <w:rsid w:val="00E92CFB"/>
    <w:rsid w:val="00EB4960"/>
    <w:rsid w:val="00EC1838"/>
    <w:rsid w:val="00EC1970"/>
    <w:rsid w:val="00EC5999"/>
    <w:rsid w:val="00EC631D"/>
    <w:rsid w:val="00ED20D8"/>
    <w:rsid w:val="00ED50E6"/>
    <w:rsid w:val="00ED689D"/>
    <w:rsid w:val="00ED7D81"/>
    <w:rsid w:val="00EE3A19"/>
    <w:rsid w:val="00EE4467"/>
    <w:rsid w:val="00EE7750"/>
    <w:rsid w:val="00F351D6"/>
    <w:rsid w:val="00F4165F"/>
    <w:rsid w:val="00F6070E"/>
    <w:rsid w:val="00F93DC4"/>
    <w:rsid w:val="00FB507C"/>
    <w:rsid w:val="00FC0417"/>
    <w:rsid w:val="00FC4DC9"/>
    <w:rsid w:val="00FC6B41"/>
    <w:rsid w:val="00FC6F35"/>
    <w:rsid w:val="00FD1983"/>
    <w:rsid w:val="00FD2A99"/>
    <w:rsid w:val="00FE03AD"/>
    <w:rsid w:val="00FE0ADB"/>
    <w:rsid w:val="00FE6A87"/>
    <w:rsid w:val="00FF4FB4"/>
    <w:rsid w:val="00FF7A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5AC818"/>
  <w15:chartTrackingRefBased/>
  <w15:docId w15:val="{384E5770-D232-4A84-A5C2-618B949E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2" w:uiPriority="99"/>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7B8E"/>
    <w:pPr>
      <w:spacing w:after="240"/>
    </w:pPr>
    <w:rPr>
      <w:rFonts w:ascii="Gill Sans" w:eastAsia="Times New Roman" w:hAnsi="Gill Sans"/>
      <w:sz w:val="26"/>
      <w:szCs w:val="24"/>
      <w:lang w:eastAsia="en-US"/>
    </w:rPr>
  </w:style>
  <w:style w:type="paragraph" w:styleId="Heading1">
    <w:name w:val="heading 1"/>
    <w:basedOn w:val="Normal"/>
    <w:next w:val="Normal"/>
    <w:qFormat/>
    <w:rsid w:val="00C44C6A"/>
    <w:pPr>
      <w:keepNext/>
      <w:pBdr>
        <w:top w:val="single" w:sz="4" w:space="4" w:color="auto"/>
        <w:left w:val="single" w:sz="4" w:space="2" w:color="auto"/>
        <w:bottom w:val="single" w:sz="4" w:space="4" w:color="auto"/>
        <w:right w:val="single" w:sz="4" w:space="4" w:color="auto"/>
      </w:pBdr>
      <w:spacing w:before="360"/>
      <w:outlineLvl w:val="0"/>
    </w:pPr>
    <w:rPr>
      <w:rFonts w:cs="Arial"/>
      <w:b/>
      <w:bCs/>
      <w:kern w:val="32"/>
      <w:sz w:val="32"/>
      <w:szCs w:val="32"/>
    </w:rPr>
  </w:style>
  <w:style w:type="paragraph" w:styleId="Heading2">
    <w:name w:val="heading 2"/>
    <w:basedOn w:val="Normal"/>
    <w:next w:val="Normal"/>
    <w:qFormat/>
    <w:rsid w:val="003B10EC"/>
    <w:pPr>
      <w:keepNext/>
      <w:spacing w:after="60"/>
      <w:outlineLvl w:val="1"/>
    </w:pPr>
    <w:rPr>
      <w:rFonts w:cs="Arial Bold"/>
      <w:b/>
      <w:bCs/>
      <w:iCs/>
      <w:sz w:val="28"/>
      <w:szCs w:val="28"/>
    </w:rPr>
  </w:style>
  <w:style w:type="paragraph" w:styleId="Heading3">
    <w:name w:val="heading 3"/>
    <w:basedOn w:val="Normal"/>
    <w:next w:val="Normal"/>
    <w:qFormat/>
    <w:rsid w:val="003B10EC"/>
    <w:pPr>
      <w:keepNext/>
      <w:spacing w:after="0"/>
      <w:outlineLvl w:val="2"/>
    </w:pPr>
    <w:rPr>
      <w:rFonts w:cs="Arial Bold"/>
      <w:b/>
      <w:bCs/>
    </w:rPr>
  </w:style>
  <w:style w:type="paragraph" w:styleId="Heading4">
    <w:name w:val="heading 4"/>
    <w:basedOn w:val="Normal"/>
    <w:next w:val="Normal"/>
    <w:qFormat/>
    <w:rsid w:val="003B10EC"/>
    <w:pPr>
      <w:keepNext/>
      <w:spacing w:after="0"/>
      <w:outlineLvl w:val="3"/>
    </w:pPr>
    <w:rPr>
      <w:b/>
      <w:bCs/>
      <w:color w:val="333333"/>
    </w:rPr>
  </w:style>
  <w:style w:type="paragraph" w:styleId="Heading5">
    <w:name w:val="heading 5"/>
    <w:basedOn w:val="Normal"/>
    <w:next w:val="Normal"/>
    <w:qFormat/>
    <w:rsid w:val="003B10EC"/>
    <w:pPr>
      <w:spacing w:after="0"/>
      <w:outlineLvl w:val="4"/>
    </w:pPr>
    <w:rPr>
      <w:b/>
      <w:bCs/>
      <w:i/>
      <w:iCs/>
      <w:szCs w:val="26"/>
    </w:rPr>
  </w:style>
  <w:style w:type="paragraph" w:styleId="Heading6">
    <w:name w:val="heading 6"/>
    <w:basedOn w:val="Normal"/>
    <w:next w:val="Normal"/>
    <w:qFormat/>
    <w:rsid w:val="003B10EC"/>
    <w:pPr>
      <w:spacing w:after="0"/>
      <w:outlineLvl w:val="5"/>
    </w:pPr>
    <w:rPr>
      <w:b/>
      <w:bCs/>
      <w:i/>
      <w:sz w:val="22"/>
      <w:szCs w:val="22"/>
    </w:rPr>
  </w:style>
  <w:style w:type="paragraph" w:styleId="Heading7">
    <w:name w:val="heading 7"/>
    <w:basedOn w:val="Normal"/>
    <w:next w:val="Normal"/>
    <w:qFormat/>
    <w:rsid w:val="003B10EC"/>
    <w:pPr>
      <w:keepNext/>
      <w:spacing w:after="0"/>
      <w:jc w:val="center"/>
      <w:outlineLvl w:val="6"/>
    </w:pPr>
    <w:rPr>
      <w:rFonts w:cs="Arial"/>
      <w:b/>
      <w:sz w:val="22"/>
      <w:szCs w:val="40"/>
    </w:rPr>
  </w:style>
  <w:style w:type="paragraph" w:styleId="Heading8">
    <w:name w:val="heading 8"/>
    <w:basedOn w:val="Normal"/>
    <w:next w:val="Normal"/>
    <w:qFormat/>
    <w:rsid w:val="003B10EC"/>
    <w:pPr>
      <w:keepNext/>
      <w:spacing w:after="0"/>
      <w:outlineLvl w:val="7"/>
    </w:pPr>
    <w:rPr>
      <w:b/>
      <w:i/>
      <w:sz w:val="22"/>
    </w:rPr>
  </w:style>
  <w:style w:type="paragraph" w:styleId="Heading9">
    <w:name w:val="heading 9"/>
    <w:basedOn w:val="Normal"/>
    <w:next w:val="Normal"/>
    <w:qFormat/>
    <w:rsid w:val="003B10EC"/>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76547"/>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F351D6"/>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Pr>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rFonts w:ascii="Gill Sans MT" w:hAnsi="Gill Sans MT"/>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rsid w:val="007B6238"/>
    <w:pPr>
      <w:numPr>
        <w:numId w:val="1"/>
      </w:numPr>
      <w:spacing w:after="120"/>
    </w:pPr>
  </w:style>
  <w:style w:type="paragraph" w:styleId="ListBullet2">
    <w:name w:val="List Bullet 2"/>
    <w:basedOn w:val="Normal"/>
    <w:uiPriority w:val="99"/>
    <w:rsid w:val="005C292B"/>
    <w:pPr>
      <w:numPr>
        <w:numId w:val="4"/>
      </w:numPr>
      <w:tabs>
        <w:tab w:val="clear" w:pos="717"/>
        <w:tab w:val="left" w:pos="357"/>
      </w:tabs>
      <w:spacing w:before="60" w:after="60"/>
      <w:ind w:left="641" w:hanging="357"/>
    </w:pPr>
  </w:style>
  <w:style w:type="paragraph" w:styleId="ListBullet3">
    <w:name w:val="List Bullet 3"/>
    <w:basedOn w:val="Normal"/>
    <w:rsid w:val="001F0D22"/>
    <w:pPr>
      <w:numPr>
        <w:numId w:val="6"/>
      </w:numPr>
      <w:spacing w:before="60" w:after="60"/>
      <w:ind w:left="925" w:hanging="284"/>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spacing w:before="60" w:after="60"/>
    </w:pPr>
  </w:style>
  <w:style w:type="paragraph" w:styleId="ListNumber3">
    <w:name w:val="List Number 3"/>
    <w:basedOn w:val="Normal"/>
    <w:rsid w:val="00055418"/>
    <w:pPr>
      <w:numPr>
        <w:numId w:val="12"/>
      </w:numPr>
      <w:tabs>
        <w:tab w:val="clear" w:pos="926"/>
        <w:tab w:val="num" w:pos="360"/>
      </w:tabs>
      <w:spacing w:before="60" w:after="60"/>
      <w:ind w:left="924"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rsid w:val="00BD0DCA"/>
    <w:pPr>
      <w:spacing w:after="0"/>
      <w:jc w:val="right"/>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next w:val="ListBullet"/>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rsid w:val="006E0C75"/>
    <w:pPr>
      <w:jc w:val="left"/>
    </w:pPr>
  </w:style>
  <w:style w:type="paragraph" w:styleId="FootnoteText">
    <w:name w:val="footnote text"/>
    <w:aliases w:val="Footnote Text Char2 Char1,Footnote Text Char Char1 Char1,Footnote Text Char1 Char Char Char,Footnote Text Char Char Char Char Char,Footnote Text Char1 Char1 Char,Footnote Text Char Char Char1 Char,Footnote Text Char1"/>
    <w:basedOn w:val="Normal"/>
    <w:link w:val="FootnoteTextChar"/>
    <w:rsid w:val="009222D3"/>
    <w:pPr>
      <w:spacing w:after="80"/>
    </w:pPr>
    <w:rPr>
      <w:sz w:val="22"/>
      <w:szCs w:val="20"/>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next w:val="Normal"/>
    <w:qFormat/>
    <w:rsid w:val="00C154AE"/>
    <w:pPr>
      <w:spacing w:before="120"/>
    </w:pPr>
  </w:style>
  <w:style w:type="character" w:styleId="FootnoteReference">
    <w:name w:val="footnote reference"/>
    <w:rsid w:val="00A1079C"/>
    <w:rPr>
      <w:rFonts w:ascii="Gill Sans" w:hAnsi="Gill Sans"/>
      <w:sz w:val="26"/>
      <w:vertAlign w:val="superscript"/>
    </w:rPr>
  </w:style>
  <w:style w:type="table" w:styleId="TableGrid">
    <w:name w:val="Table Grid"/>
    <w:basedOn w:val="TableNormal"/>
    <w:rsid w:val="0059743C"/>
    <w:pPr>
      <w:spacing w:after="240" w:line="36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C6D6C"/>
    <w:rPr>
      <w:sz w:val="16"/>
      <w:szCs w:val="16"/>
    </w:rPr>
  </w:style>
  <w:style w:type="paragraph" w:styleId="CommentSubject">
    <w:name w:val="annotation subject"/>
    <w:basedOn w:val="CommentText"/>
    <w:next w:val="CommentText"/>
    <w:link w:val="CommentSubjectChar"/>
    <w:rsid w:val="009C6D6C"/>
    <w:rPr>
      <w:rFonts w:ascii="Gill Sans" w:hAnsi="Gill Sans"/>
      <w:b/>
      <w:bCs/>
      <w:szCs w:val="20"/>
      <w:lang w:val="en-IE"/>
    </w:rPr>
  </w:style>
  <w:style w:type="character" w:customStyle="1" w:styleId="CommentSubjectChar">
    <w:name w:val="Comment Subject Char"/>
    <w:link w:val="CommentSubject"/>
    <w:rsid w:val="009C6D6C"/>
    <w:rPr>
      <w:rFonts w:ascii="Gill Sans" w:eastAsia="Times New Roman" w:hAnsi="Gill Sans"/>
      <w:b/>
      <w:bCs/>
      <w:szCs w:val="24"/>
      <w:lang w:eastAsia="en-US"/>
    </w:rPr>
  </w:style>
  <w:style w:type="paragraph" w:styleId="BalloonText">
    <w:name w:val="Balloon Text"/>
    <w:basedOn w:val="Normal"/>
    <w:link w:val="BalloonTextChar"/>
    <w:rsid w:val="009C6D6C"/>
    <w:pPr>
      <w:spacing w:after="0"/>
    </w:pPr>
    <w:rPr>
      <w:rFonts w:ascii="Tahoma" w:hAnsi="Tahoma" w:cs="Tahoma"/>
      <w:sz w:val="16"/>
      <w:szCs w:val="16"/>
    </w:rPr>
  </w:style>
  <w:style w:type="character" w:customStyle="1" w:styleId="BalloonTextChar">
    <w:name w:val="Balloon Text Char"/>
    <w:link w:val="BalloonText"/>
    <w:rsid w:val="009C6D6C"/>
    <w:rPr>
      <w:rFonts w:ascii="Tahoma" w:eastAsia="Times New Roman" w:hAnsi="Tahoma" w:cs="Tahoma"/>
      <w:sz w:val="16"/>
      <w:szCs w:val="16"/>
      <w:lang w:eastAsia="en-US"/>
    </w:rPr>
  </w:style>
  <w:style w:type="paragraph" w:styleId="ListParagraph">
    <w:name w:val="List Paragraph"/>
    <w:basedOn w:val="Normal"/>
    <w:uiPriority w:val="34"/>
    <w:qFormat/>
    <w:rsid w:val="008925F1"/>
    <w:pPr>
      <w:ind w:left="720"/>
      <w:contextualSpacing/>
    </w:pPr>
  </w:style>
  <w:style w:type="paragraph" w:styleId="Revision">
    <w:name w:val="Revision"/>
    <w:hidden/>
    <w:uiPriority w:val="99"/>
    <w:semiHidden/>
    <w:rsid w:val="008E2168"/>
    <w:rPr>
      <w:rFonts w:ascii="Gill Sans" w:eastAsia="Times New Roman" w:hAnsi="Gill Sans"/>
      <w:sz w:val="26"/>
      <w:szCs w:val="24"/>
      <w:lang w:eastAsia="en-US"/>
    </w:rPr>
  </w:style>
  <w:style w:type="character" w:customStyle="1" w:styleId="FootnoteTextChar">
    <w:name w:val="Footnote Text Char"/>
    <w:aliases w:val="Footnote Text Char2 Char1 Char,Footnote Text Char Char1 Char1 Char,Footnote Text Char1 Char Char Char Char,Footnote Text Char Char Char Char Char Char,Footnote Text Char1 Char1 Char Char,Footnote Text Char Char Char1 Char Char"/>
    <w:basedOn w:val="DefaultParagraphFont"/>
    <w:link w:val="FootnoteText"/>
    <w:rsid w:val="002C621B"/>
    <w:rPr>
      <w:rFonts w:ascii="Gill Sans" w:eastAsia="Times New Roman" w:hAnsi="Gill Sans"/>
      <w:sz w:val="22"/>
      <w:lang w:eastAsia="en-US"/>
    </w:rPr>
  </w:style>
  <w:style w:type="paragraph" w:customStyle="1" w:styleId="Default">
    <w:name w:val="Default"/>
    <w:rsid w:val="004E6C8D"/>
    <w:pPr>
      <w:autoSpaceDE w:val="0"/>
      <w:autoSpaceDN w:val="0"/>
      <w:adjustRightInd w:val="0"/>
    </w:pPr>
    <w:rPr>
      <w:rFonts w:eastAsia="Times New Roman"/>
      <w:color w:val="000000"/>
      <w:sz w:val="24"/>
      <w:szCs w:val="24"/>
    </w:rPr>
  </w:style>
  <w:style w:type="character" w:styleId="Strong">
    <w:name w:val="Strong"/>
    <w:basedOn w:val="DefaultParagraphFont"/>
    <w:uiPriority w:val="22"/>
    <w:qFormat/>
    <w:rsid w:val="00E15AC2"/>
    <w:rPr>
      <w:b/>
      <w:bCs/>
    </w:rPr>
  </w:style>
  <w:style w:type="character" w:styleId="UnresolvedMention">
    <w:name w:val="Unresolved Mention"/>
    <w:basedOn w:val="DefaultParagraphFont"/>
    <w:uiPriority w:val="99"/>
    <w:semiHidden/>
    <w:unhideWhenUsed/>
    <w:rsid w:val="00950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79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web.anglia.ac.uk/referencing/harvard.html" TargetMode="External"/><Relationship Id="rId5" Type="http://schemas.openxmlformats.org/officeDocument/2006/relationships/webSettings" Target="webSettings.xml"/><Relationship Id="rId10" Type="http://schemas.openxmlformats.org/officeDocument/2006/relationships/hyperlink" Target="http://www.library.dcu.ie/LibraryGuides/QuickGuide-citing&amp;ref.pdf" TargetMode="External"/><Relationship Id="rId4" Type="http://schemas.openxmlformats.org/officeDocument/2006/relationships/settings" Target="settings.xml"/><Relationship Id="rId9" Type="http://schemas.openxmlformats.org/officeDocument/2006/relationships/hyperlink" Target="mailto:research@nda.i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services.gov.ie\NETLOGON\NDA\NDA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08F601-E0AB-4717-BC57-0CAAF4ECF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0</TotalTime>
  <Pages>8</Pages>
  <Words>2117</Words>
  <Characters>12186</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NDA Research Promotion Scheme 2013</vt:lpstr>
    </vt:vector>
  </TitlesOfParts>
  <Company>National Disability Authority</Company>
  <LinksUpToDate>false</LinksUpToDate>
  <CharactersWithSpaces>14275</CharactersWithSpaces>
  <SharedDoc>false</SharedDoc>
  <HLinks>
    <vt:vector size="6" baseType="variant">
      <vt:variant>
        <vt:i4>8061001</vt:i4>
      </vt:variant>
      <vt:variant>
        <vt:i4>0</vt:i4>
      </vt:variant>
      <vt:variant>
        <vt:i4>0</vt:i4>
      </vt:variant>
      <vt:variant>
        <vt:i4>5</vt:i4>
      </vt:variant>
      <vt:variant>
        <vt:lpwstr>mailto:dmomalley@nda.ie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NDA Research Promotion Scheme 2013</dc:title>
  <dc:subject/>
  <dc:creator>fitzgerem</dc:creator>
  <cp:keywords/>
  <cp:lastModifiedBy>Heather O'Leary (NDA)</cp:lastModifiedBy>
  <cp:revision>2</cp:revision>
  <cp:lastPrinted>2019-04-03T11:07:00Z</cp:lastPrinted>
  <dcterms:created xsi:type="dcterms:W3CDTF">2023-10-20T08:34:00Z</dcterms:created>
  <dcterms:modified xsi:type="dcterms:W3CDTF">2023-10-20T08:34:00Z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IntOfficeMacros">
    <vt:lpwstr>Disabled</vt:lpwstr>
  </property>
  <property fmtid="{D5CDD505-2E9C-101B-9397-08002B2CF9AE}" pid="3" name="SW_CustomTitle">
    <vt:lpwstr/>
  </property>
</Properties>
</file>