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A44E" w14:textId="77777777" w:rsidR="00E457C6" w:rsidRDefault="00E457C6" w:rsidP="00E457C6">
      <w:pPr>
        <w:spacing w:after="840"/>
      </w:pPr>
      <w:r>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66E9EA02" w14:textId="0EFE16A4" w:rsidR="004F3697" w:rsidRDefault="00FD2F4A" w:rsidP="004F3697">
      <w:pPr>
        <w:pStyle w:val="Title"/>
        <w:spacing w:before="1440"/>
      </w:pPr>
      <w:r>
        <w:t xml:space="preserve">NDA Submission on the </w:t>
      </w:r>
      <w:r w:rsidR="00E755DC">
        <w:t>s</w:t>
      </w:r>
      <w:r>
        <w:t xml:space="preserve">uccessor to the </w:t>
      </w:r>
      <w:r w:rsidR="00E755DC">
        <w:t>‘</w:t>
      </w:r>
      <w:r>
        <w:t>Pathways to Work 2021-2025</w:t>
      </w:r>
      <w:r w:rsidR="00E755DC">
        <w:t>’</w:t>
      </w:r>
    </w:p>
    <w:p w14:paraId="1FDC9B1B" w14:textId="445FCD16" w:rsidR="00E457C6" w:rsidRPr="004F3697" w:rsidRDefault="00FD2F4A" w:rsidP="004F3697">
      <w:pPr>
        <w:pStyle w:val="Title"/>
        <w:spacing w:before="1440"/>
      </w:pPr>
      <w:r w:rsidRPr="00FD2F4A">
        <w:rPr>
          <w:bCs/>
        </w:rPr>
        <w:t>September 2025</w:t>
      </w:r>
    </w:p>
    <w:p w14:paraId="11F922B1" w14:textId="77777777" w:rsidR="00E457C6" w:rsidRDefault="00E457C6" w:rsidP="00D748B3">
      <w:pPr>
        <w:pStyle w:val="Heading1"/>
        <w:sectPr w:rsidR="00E457C6" w:rsidSect="00E457C6">
          <w:footerReference w:type="default" r:id="rId9"/>
          <w:pgSz w:w="11906" w:h="16838"/>
          <w:pgMar w:top="1440" w:right="1440" w:bottom="1440" w:left="1440" w:header="708" w:footer="708" w:gutter="0"/>
          <w:cols w:space="708"/>
          <w:titlePg/>
          <w:docGrid w:linePitch="360"/>
        </w:sectPr>
      </w:pPr>
    </w:p>
    <w:p w14:paraId="29B57616" w14:textId="3434F305" w:rsidR="00555929" w:rsidRDefault="00555929" w:rsidP="009F0AA3">
      <w:pPr>
        <w:pStyle w:val="Heading1"/>
      </w:pPr>
      <w:r>
        <w:lastRenderedPageBreak/>
        <w:t>Executive Summary</w:t>
      </w:r>
    </w:p>
    <w:p w14:paraId="3CA8E3B9" w14:textId="78EF38C1" w:rsidR="00ED15A4" w:rsidRDefault="00ED15A4" w:rsidP="00ED15A4">
      <w:r>
        <w:t xml:space="preserve">People with disabilities are a group who are more likely to experience poverty and social exclusion, be at risk of discrimination and have lower levels of employment compared to their peers. To address this, the NDA advises that the successor to the ‘Pathways to Work 2020-2025’ put in place actions that enable more disabled people to access and maintain employment as per their rights under the United Nations Convention on the Rights of Persons with Disabilities (UNCRPD). This requires coordination across Government with a focus on ensuring the new Roadmap aligns with other strategies and policies in areas such as social protection, employment, education, and health. </w:t>
      </w:r>
    </w:p>
    <w:p w14:paraId="1FD18AE6" w14:textId="11514C23" w:rsidR="00ED15A4" w:rsidRDefault="00ED15A4" w:rsidP="00ED15A4">
      <w:r>
        <w:t>The following is a summary of the key points contained in this submission:</w:t>
      </w:r>
    </w:p>
    <w:p w14:paraId="6E10CCFA" w14:textId="1788F8C2" w:rsidR="00ED15A4" w:rsidRDefault="00ED15A4" w:rsidP="00ED15A4">
      <w:pPr>
        <w:pStyle w:val="ListParagraph"/>
        <w:numPr>
          <w:ilvl w:val="0"/>
          <w:numId w:val="17"/>
        </w:numPr>
      </w:pPr>
      <w:r>
        <w:t>Align the new Pathways to Work with existing policies, strategies and action plans to ensure a coordinated approach in increasing employment of disabled people</w:t>
      </w:r>
    </w:p>
    <w:p w14:paraId="3F52C56A" w14:textId="77777777" w:rsidR="00ED15A4" w:rsidRDefault="00ED15A4" w:rsidP="00ED15A4">
      <w:pPr>
        <w:pStyle w:val="ListParagraph"/>
        <w:numPr>
          <w:ilvl w:val="0"/>
          <w:numId w:val="17"/>
        </w:numPr>
      </w:pPr>
      <w:r>
        <w:t>Develop a Proof-of-Concept (PoC) study to identify a viable and effective way of delivering Supported Employment services with all the relevant stakeholders</w:t>
      </w:r>
    </w:p>
    <w:p w14:paraId="656C4926" w14:textId="4A866662" w:rsidR="00ED15A4" w:rsidRDefault="00ED15A4" w:rsidP="00ED15A4">
      <w:pPr>
        <w:pStyle w:val="ListParagraph"/>
        <w:numPr>
          <w:ilvl w:val="0"/>
          <w:numId w:val="17"/>
        </w:numPr>
      </w:pPr>
      <w:r>
        <w:t xml:space="preserve">Introduce an Employer Information and Advice Service </w:t>
      </w:r>
      <w:r w:rsidR="006B78B2">
        <w:t xml:space="preserve">as an additional arm of </w:t>
      </w:r>
      <w:proofErr w:type="spellStart"/>
      <w:r w:rsidR="006B78B2">
        <w:t>Intreo</w:t>
      </w:r>
      <w:proofErr w:type="spellEnd"/>
      <w:r w:rsidR="006B78B2">
        <w:t xml:space="preserve"> </w:t>
      </w:r>
      <w:r w:rsidRPr="003F666C">
        <w:t xml:space="preserve">that could </w:t>
      </w:r>
      <w:r w:rsidR="009D7DBD">
        <w:t xml:space="preserve">coordinate with </w:t>
      </w:r>
      <w:r w:rsidR="006B78B2">
        <w:t xml:space="preserve">organisations like </w:t>
      </w:r>
      <w:r w:rsidR="009D7DBD">
        <w:t>Employers for Change</w:t>
      </w:r>
      <w:r>
        <w:t>,</w:t>
      </w:r>
      <w:r w:rsidR="006B78B2">
        <w:t xml:space="preserve"> by providing information, advice and support in relation to employing</w:t>
      </w:r>
      <w:r>
        <w:t xml:space="preserve"> disabled employees</w:t>
      </w:r>
    </w:p>
    <w:p w14:paraId="6D004B39" w14:textId="70B4FD26" w:rsidR="00ED15A4" w:rsidRDefault="009D7DBD" w:rsidP="00ED15A4">
      <w:pPr>
        <w:pStyle w:val="ListParagraph"/>
        <w:numPr>
          <w:ilvl w:val="0"/>
          <w:numId w:val="17"/>
        </w:numPr>
      </w:pPr>
      <w:r>
        <w:t>Facilitate pathways from education into employment by improving options for young people with disabilities at key transition points so that people have better opportunities to participate in employment</w:t>
      </w:r>
    </w:p>
    <w:p w14:paraId="1441CED8" w14:textId="5B608DED" w:rsidR="009D7DBD" w:rsidRDefault="009D7DBD" w:rsidP="00ED15A4">
      <w:pPr>
        <w:pStyle w:val="ListParagraph"/>
        <w:numPr>
          <w:ilvl w:val="0"/>
          <w:numId w:val="17"/>
        </w:numPr>
      </w:pPr>
      <w:r>
        <w:t xml:space="preserve">Consider </w:t>
      </w:r>
      <w:r w:rsidR="00E66BA9">
        <w:t xml:space="preserve">targeted </w:t>
      </w:r>
      <w:r>
        <w:t xml:space="preserve">supports for self-employed </w:t>
      </w:r>
      <w:r w:rsidR="00E66BA9">
        <w:t xml:space="preserve">disabled </w:t>
      </w:r>
      <w:r>
        <w:t xml:space="preserve">people to make </w:t>
      </w:r>
      <w:r w:rsidR="00E66BA9">
        <w:t xml:space="preserve">this a </w:t>
      </w:r>
      <w:r>
        <w:t>more accessible and achievable path to employment</w:t>
      </w:r>
    </w:p>
    <w:p w14:paraId="386C5879" w14:textId="270E6F50" w:rsidR="009D7DBD" w:rsidRDefault="00E66BA9" w:rsidP="00ED15A4">
      <w:pPr>
        <w:pStyle w:val="ListParagraph"/>
        <w:numPr>
          <w:ilvl w:val="0"/>
          <w:numId w:val="17"/>
        </w:numPr>
      </w:pPr>
      <w:r>
        <w:t xml:space="preserve">The Department must input into the new </w:t>
      </w:r>
      <w:r w:rsidR="00D97E84">
        <w:t>N</w:t>
      </w:r>
      <w:r>
        <w:t xml:space="preserve">ational </w:t>
      </w:r>
      <w:r w:rsidR="00D97E84">
        <w:t>P</w:t>
      </w:r>
      <w:r>
        <w:t>olicy on Personal Assistance (PA)</w:t>
      </w:r>
      <w:r w:rsidR="00B54263">
        <w:t xml:space="preserve"> </w:t>
      </w:r>
      <w:r w:rsidR="00D97E84">
        <w:t>to ensure that the lack of a PA does not act as an impediment to work for disabled people</w:t>
      </w:r>
    </w:p>
    <w:p w14:paraId="49ADCDD6" w14:textId="3439A523" w:rsidR="00295774" w:rsidRDefault="00E66BA9" w:rsidP="00555929">
      <w:pPr>
        <w:pStyle w:val="ListParagraph"/>
        <w:numPr>
          <w:ilvl w:val="0"/>
          <w:numId w:val="17"/>
        </w:numPr>
        <w:spacing w:after="160" w:line="259" w:lineRule="auto"/>
        <w:contextualSpacing/>
      </w:pPr>
      <w:r>
        <w:t>I</w:t>
      </w:r>
      <w:r w:rsidR="006B78B2">
        <w:t xml:space="preserve">mplement </w:t>
      </w:r>
      <w:r w:rsidR="00C47F96">
        <w:t>measures</w:t>
      </w:r>
      <w:r w:rsidR="006B78B2">
        <w:t xml:space="preserve"> </w:t>
      </w:r>
      <w:r>
        <w:t>in this strategy that</w:t>
      </w:r>
      <w:r w:rsidR="006B78B2">
        <w:t xml:space="preserve"> ensure</w:t>
      </w:r>
      <w:r>
        <w:t>s</w:t>
      </w:r>
      <w:r w:rsidR="006B78B2">
        <w:t xml:space="preserve"> data collection methods are consistent and align</w:t>
      </w:r>
      <w:r>
        <w:t>ed</w:t>
      </w:r>
      <w:r w:rsidR="006B78B2">
        <w:t xml:space="preserve"> with other strategies and policies currently under development, such as the new Roadmap for Social Inclusion and the National Human Rights Strategy for Disabled People 2025-2030</w:t>
      </w:r>
    </w:p>
    <w:p w14:paraId="42AC5DD8" w14:textId="77777777" w:rsidR="00D97E84" w:rsidRDefault="00D97E84" w:rsidP="00D97E84">
      <w:pPr>
        <w:pStyle w:val="ListParagraph"/>
        <w:spacing w:after="160" w:line="259" w:lineRule="auto"/>
        <w:contextualSpacing/>
      </w:pPr>
    </w:p>
    <w:p w14:paraId="65011E1F" w14:textId="2BBE6D93" w:rsidR="00555929" w:rsidRDefault="00295774" w:rsidP="00555929">
      <w:pPr>
        <w:pStyle w:val="ListParagraph"/>
        <w:numPr>
          <w:ilvl w:val="0"/>
          <w:numId w:val="17"/>
        </w:numPr>
        <w:spacing w:after="160" w:line="259" w:lineRule="auto"/>
        <w:contextualSpacing/>
      </w:pPr>
      <w:r>
        <w:lastRenderedPageBreak/>
        <w:t>Put in place a clear process for early engagement with disabled young people to arrest the flow onto long-term benefits</w:t>
      </w:r>
    </w:p>
    <w:p w14:paraId="4844E7F9" w14:textId="77777777" w:rsidR="00295774" w:rsidRDefault="00295774" w:rsidP="00295774">
      <w:pPr>
        <w:pStyle w:val="ListParagraph"/>
        <w:spacing w:after="160" w:line="259" w:lineRule="auto"/>
        <w:contextualSpacing/>
      </w:pPr>
    </w:p>
    <w:p w14:paraId="162D8079" w14:textId="0BFFBED1" w:rsidR="00D97E84" w:rsidRPr="00555929" w:rsidRDefault="00295774" w:rsidP="00D97E84">
      <w:pPr>
        <w:pStyle w:val="ListParagraph"/>
        <w:numPr>
          <w:ilvl w:val="0"/>
          <w:numId w:val="17"/>
        </w:numPr>
        <w:spacing w:after="160" w:line="259" w:lineRule="auto"/>
        <w:contextualSpacing/>
      </w:pPr>
      <w:r>
        <w:t>Consider the extra costs of disability as part of this new strategy as people with disabilities face balancing the financial incentives of employment with the potential loss of additional supports</w:t>
      </w:r>
    </w:p>
    <w:p w14:paraId="5EE2441E" w14:textId="317FF153" w:rsidR="009F0AA3" w:rsidRPr="009F0AA3" w:rsidRDefault="00FD2F4A" w:rsidP="009F0AA3">
      <w:pPr>
        <w:pStyle w:val="Heading1"/>
      </w:pPr>
      <w:r>
        <w:t>Introduction</w:t>
      </w:r>
    </w:p>
    <w:p w14:paraId="08B0FBB1" w14:textId="63232BDC" w:rsidR="00D07BA2" w:rsidRDefault="00E755DC" w:rsidP="00FD2F4A">
      <w:pPr>
        <w:rPr>
          <w:lang w:eastAsia="en-IE"/>
        </w:rPr>
      </w:pPr>
      <w:bookmarkStart w:id="0" w:name="_Hlk207725236"/>
      <w:r w:rsidRPr="00F24CE8">
        <w:t xml:space="preserve">The National Disability Authority (NDA) is </w:t>
      </w:r>
      <w:r>
        <w:t>the</w:t>
      </w:r>
      <w:r w:rsidRPr="00F24CE8">
        <w:t xml:space="preserve"> independent statutory body </w:t>
      </w:r>
      <w:r>
        <w:t>with a duty to</w:t>
      </w:r>
      <w:r w:rsidRPr="00F24CE8">
        <w:t xml:space="preserve"> provide</w:t>
      </w:r>
      <w:r>
        <w:t xml:space="preserve"> evidence-informed </w:t>
      </w:r>
      <w:r w:rsidRPr="00F24CE8">
        <w:t>advice</w:t>
      </w:r>
      <w:r>
        <w:t xml:space="preserve"> and guidance</w:t>
      </w:r>
      <w:r w:rsidRPr="00F24CE8">
        <w:t xml:space="preserve"> to Government on </w:t>
      </w:r>
      <w:r>
        <w:t xml:space="preserve">disability </w:t>
      </w:r>
      <w:r w:rsidRPr="00F24CE8">
        <w:t xml:space="preserve">policy and practice </w:t>
      </w:r>
      <w:r>
        <w:t>and to promote Universal Design</w:t>
      </w:r>
      <w:r w:rsidRPr="00F24CE8">
        <w:t>.</w:t>
      </w:r>
      <w:r>
        <w:t xml:space="preserve"> </w:t>
      </w:r>
      <w:r w:rsidR="00FD2F4A">
        <w:rPr>
          <w:lang w:eastAsia="en-IE"/>
        </w:rPr>
        <w:t xml:space="preserve">The NDA advises that </w:t>
      </w:r>
      <w:r w:rsidR="007D7650">
        <w:rPr>
          <w:lang w:eastAsia="en-IE"/>
        </w:rPr>
        <w:t>the development of</w:t>
      </w:r>
      <w:r w:rsidR="00FD2F4A">
        <w:rPr>
          <w:lang w:eastAsia="en-IE"/>
        </w:rPr>
        <w:t xml:space="preserve"> the </w:t>
      </w:r>
      <w:hyperlink r:id="rId10" w:history="1">
        <w:r w:rsidR="00FD2F4A" w:rsidRPr="00FE5184">
          <w:rPr>
            <w:rStyle w:val="Hyperlink"/>
            <w:lang w:eastAsia="en-IE"/>
          </w:rPr>
          <w:t xml:space="preserve">successor to the Pathways to Work </w:t>
        </w:r>
        <w:r w:rsidR="007D7650" w:rsidRPr="00FE5184">
          <w:rPr>
            <w:rStyle w:val="Hyperlink"/>
            <w:lang w:eastAsia="en-IE"/>
          </w:rPr>
          <w:t xml:space="preserve">Strategy </w:t>
        </w:r>
        <w:r w:rsidR="00FD2F4A" w:rsidRPr="00FE5184">
          <w:rPr>
            <w:rStyle w:val="Hyperlink"/>
            <w:lang w:eastAsia="en-IE"/>
          </w:rPr>
          <w:t>2021-2025</w:t>
        </w:r>
      </w:hyperlink>
      <w:r w:rsidR="00FD2F4A">
        <w:rPr>
          <w:lang w:eastAsia="en-IE"/>
        </w:rPr>
        <w:t xml:space="preserve"> provides an opportunity for the Department of Social Protection (DSP) to put in place actions that will improve employment outcomes for disabled people. </w:t>
      </w:r>
    </w:p>
    <w:p w14:paraId="69788F97" w14:textId="434E518D" w:rsidR="00765C60" w:rsidRDefault="00FD2F4A" w:rsidP="00FD2F4A">
      <w:pPr>
        <w:rPr>
          <w:lang w:eastAsia="en-IE"/>
        </w:rPr>
      </w:pPr>
      <w:r w:rsidRPr="00426C02">
        <w:rPr>
          <w:lang w:eastAsia="en-IE"/>
        </w:rPr>
        <w:t>The NDA acknowledge</w:t>
      </w:r>
      <w:r w:rsidR="007F4E11">
        <w:rPr>
          <w:lang w:eastAsia="en-IE"/>
        </w:rPr>
        <w:t>s</w:t>
      </w:r>
      <w:r w:rsidRPr="00426C02">
        <w:rPr>
          <w:lang w:eastAsia="en-IE"/>
        </w:rPr>
        <w:t xml:space="preserve"> that </w:t>
      </w:r>
      <w:r>
        <w:rPr>
          <w:lang w:eastAsia="en-IE"/>
        </w:rPr>
        <w:t>improving employment outcomes</w:t>
      </w:r>
      <w:r w:rsidRPr="00426C02">
        <w:rPr>
          <w:lang w:eastAsia="en-IE"/>
        </w:rPr>
        <w:t xml:space="preserve"> requires a whole of government approach</w:t>
      </w:r>
      <w:r w:rsidR="00D07BA2">
        <w:rPr>
          <w:lang w:eastAsia="en-IE"/>
        </w:rPr>
        <w:t>, and that this new strategy must promote disabled people’s rights in relation to employment and be in line with the United Nations Convention on the Rights of Persons with Disabilities (UNCRPD)</w:t>
      </w:r>
      <w:r w:rsidRPr="00426C02">
        <w:rPr>
          <w:lang w:eastAsia="en-IE"/>
        </w:rPr>
        <w:t xml:space="preserve">. </w:t>
      </w:r>
      <w:r w:rsidR="007D7650">
        <w:rPr>
          <w:lang w:eastAsia="en-IE"/>
        </w:rPr>
        <w:t>T</w:t>
      </w:r>
      <w:r w:rsidRPr="00426C02">
        <w:rPr>
          <w:lang w:eastAsia="en-IE"/>
        </w:rPr>
        <w:t>he lived experience of disabled people</w:t>
      </w:r>
      <w:r w:rsidR="007D7650">
        <w:rPr>
          <w:lang w:eastAsia="en-IE"/>
        </w:rPr>
        <w:t xml:space="preserve"> must be incorporated in a way that reflects</w:t>
      </w:r>
      <w:r w:rsidRPr="00426C02">
        <w:rPr>
          <w:lang w:eastAsia="en-IE"/>
        </w:rPr>
        <w:t xml:space="preserve"> the cross-cutting nature of </w:t>
      </w:r>
      <w:r w:rsidR="007D7650">
        <w:rPr>
          <w:lang w:eastAsia="en-IE"/>
        </w:rPr>
        <w:t>(un)</w:t>
      </w:r>
      <w:r w:rsidR="00D07BA2">
        <w:rPr>
          <w:lang w:eastAsia="en-IE"/>
        </w:rPr>
        <w:t xml:space="preserve">employment, </w:t>
      </w:r>
      <w:r w:rsidRPr="00426C02">
        <w:rPr>
          <w:lang w:eastAsia="en-IE"/>
        </w:rPr>
        <w:t>poverty</w:t>
      </w:r>
      <w:r w:rsidR="00D07BA2">
        <w:rPr>
          <w:lang w:eastAsia="en-IE"/>
        </w:rPr>
        <w:t xml:space="preserve"> and</w:t>
      </w:r>
      <w:r w:rsidRPr="00426C02">
        <w:rPr>
          <w:lang w:eastAsia="en-IE"/>
        </w:rPr>
        <w:t xml:space="preserve"> social exclusion</w:t>
      </w:r>
      <w:r w:rsidR="007D7650">
        <w:rPr>
          <w:lang w:eastAsia="en-IE"/>
        </w:rPr>
        <w:t xml:space="preserve"> and emphasises the efforts that will be required</w:t>
      </w:r>
      <w:r w:rsidRPr="00426C02">
        <w:rPr>
          <w:lang w:eastAsia="en-IE"/>
        </w:rPr>
        <w:t xml:space="preserve"> across </w:t>
      </w:r>
      <w:proofErr w:type="gramStart"/>
      <w:r w:rsidRPr="00426C02">
        <w:rPr>
          <w:lang w:eastAsia="en-IE"/>
        </w:rPr>
        <w:t>a number of</w:t>
      </w:r>
      <w:proofErr w:type="gramEnd"/>
      <w:r w:rsidRPr="00426C02">
        <w:rPr>
          <w:lang w:eastAsia="en-IE"/>
        </w:rPr>
        <w:t xml:space="preserve"> relevant government departments. </w:t>
      </w:r>
    </w:p>
    <w:p w14:paraId="47DC78E8" w14:textId="6F9E17BE" w:rsidR="0085668E" w:rsidRDefault="005E7F0D" w:rsidP="00FD2F4A">
      <w:pPr>
        <w:rPr>
          <w:lang w:eastAsia="en-IE"/>
        </w:rPr>
      </w:pPr>
      <w:r>
        <w:rPr>
          <w:lang w:eastAsia="en-IE"/>
        </w:rPr>
        <w:t xml:space="preserve">Ireland currently has one of the largest disability employment gaps in Europe. </w:t>
      </w:r>
      <w:r w:rsidR="00C47F96">
        <w:rPr>
          <w:lang w:eastAsia="en-IE"/>
        </w:rPr>
        <w:t xml:space="preserve">According to figures from Census 2022, </w:t>
      </w:r>
      <w:r w:rsidR="00C47F96">
        <w:t>a</w:t>
      </w:r>
      <w:r w:rsidR="0021158F">
        <w:t xml:space="preserve">lmost half (49.3%) of people with disabilities of working age in Ireland are at work, compared to 70.8% of people without disabilities. This means that the difference in employment rates between people with and without disabilities, i.e., the disability employment gap, is 21.5 percentage points. </w:t>
      </w:r>
      <w:r w:rsidR="0021158F">
        <w:rPr>
          <w:rStyle w:val="FootnoteReference"/>
        </w:rPr>
        <w:footnoteReference w:id="1"/>
      </w:r>
      <w:r w:rsidR="0021158F">
        <w:t xml:space="preserve"> Available cross-country data indicate that the gap in Ireland is considerably larger than the average gap across the European Union.</w:t>
      </w:r>
      <w:r w:rsidR="0021158F">
        <w:rPr>
          <w:rStyle w:val="FootnoteReference"/>
        </w:rPr>
        <w:footnoteReference w:id="2"/>
      </w:r>
      <w:r w:rsidR="0021158F">
        <w:rPr>
          <w:lang w:eastAsia="en-IE"/>
        </w:rPr>
        <w:t xml:space="preserve"> </w:t>
      </w:r>
    </w:p>
    <w:p w14:paraId="2C827730" w14:textId="19CF7C33" w:rsidR="00FD2F4A" w:rsidRDefault="00D07BA2" w:rsidP="00FD2F4A">
      <w:pPr>
        <w:rPr>
          <w:lang w:eastAsia="en-IE"/>
        </w:rPr>
      </w:pPr>
      <w:r>
        <w:rPr>
          <w:lang w:eastAsia="en-IE"/>
        </w:rPr>
        <w:t>A</w:t>
      </w:r>
      <w:r w:rsidR="00FD2F4A" w:rsidRPr="004503FE">
        <w:rPr>
          <w:lang w:eastAsia="en-IE"/>
        </w:rPr>
        <w:t xml:space="preserve">s employment is one established route out of poverty and can </w:t>
      </w:r>
      <w:r>
        <w:rPr>
          <w:lang w:eastAsia="en-IE"/>
        </w:rPr>
        <w:t>facilitate social inclusion and people being able to live independent lives</w:t>
      </w:r>
      <w:r w:rsidR="00FD2F4A" w:rsidRPr="004503FE">
        <w:rPr>
          <w:lang w:eastAsia="en-IE"/>
        </w:rPr>
        <w:t xml:space="preserve">, further investment and more tailored responses to support people into employment are required. </w:t>
      </w:r>
      <w:r w:rsidR="007D7650">
        <w:rPr>
          <w:lang w:eastAsia="en-IE"/>
        </w:rPr>
        <w:t>The importance of employment is reflected in the new</w:t>
      </w:r>
      <w:r w:rsidR="00FD2F4A" w:rsidRPr="004503FE">
        <w:rPr>
          <w:lang w:eastAsia="en-IE"/>
        </w:rPr>
        <w:t xml:space="preserve"> </w:t>
      </w:r>
      <w:hyperlink r:id="rId11" w:history="1">
        <w:r w:rsidR="00FD2F4A" w:rsidRPr="007D7650">
          <w:rPr>
            <w:rStyle w:val="Hyperlink"/>
            <w:lang w:eastAsia="en-IE"/>
          </w:rPr>
          <w:t>National Human Rights Strategy for Disabled People 2025-2030</w:t>
        </w:r>
      </w:hyperlink>
      <w:r w:rsidR="00FD2F4A" w:rsidRPr="004503FE">
        <w:rPr>
          <w:lang w:eastAsia="en-IE"/>
        </w:rPr>
        <w:t>, which outline</w:t>
      </w:r>
      <w:r w:rsidR="007D7650">
        <w:rPr>
          <w:lang w:eastAsia="en-IE"/>
        </w:rPr>
        <w:t>s</w:t>
      </w:r>
      <w:r w:rsidR="00FD2F4A" w:rsidRPr="004503FE">
        <w:rPr>
          <w:lang w:eastAsia="en-IE"/>
        </w:rPr>
        <w:t xml:space="preserve"> a whole of government and mainstreaming approach to </w:t>
      </w:r>
      <w:r w:rsidR="00FD2F4A" w:rsidRPr="004503FE">
        <w:rPr>
          <w:lang w:eastAsia="en-IE"/>
        </w:rPr>
        <w:lastRenderedPageBreak/>
        <w:t>disability, with employment and independent living and participation in society being two of the five pillars within this strategy.</w:t>
      </w:r>
      <w:r w:rsidR="00FD2F4A">
        <w:rPr>
          <w:lang w:eastAsia="en-IE"/>
        </w:rPr>
        <w:t xml:space="preserve"> </w:t>
      </w:r>
    </w:p>
    <w:bookmarkEnd w:id="0"/>
    <w:p w14:paraId="72608FDE" w14:textId="3A409A4C" w:rsidR="00D07BA2" w:rsidRPr="00FD2F4A" w:rsidRDefault="00FD2F4A" w:rsidP="00FD2F4A">
      <w:pPr>
        <w:rPr>
          <w:lang w:eastAsia="en-IE"/>
        </w:rPr>
      </w:pPr>
      <w:r>
        <w:rPr>
          <w:lang w:eastAsia="en-IE"/>
        </w:rPr>
        <w:t xml:space="preserve">The NDA outlines </w:t>
      </w:r>
      <w:r w:rsidR="00E755DC">
        <w:rPr>
          <w:lang w:eastAsia="en-IE"/>
        </w:rPr>
        <w:t xml:space="preserve">its </w:t>
      </w:r>
      <w:r>
        <w:rPr>
          <w:lang w:eastAsia="en-IE"/>
        </w:rPr>
        <w:t xml:space="preserve">responses to the consultation questions </w:t>
      </w:r>
      <w:r w:rsidR="00E755DC">
        <w:rPr>
          <w:lang w:eastAsia="en-IE"/>
        </w:rPr>
        <w:t>below and</w:t>
      </w:r>
      <w:r>
        <w:rPr>
          <w:lang w:eastAsia="en-IE"/>
        </w:rPr>
        <w:t xml:space="preserve"> </w:t>
      </w:r>
      <w:r w:rsidR="00E755DC">
        <w:rPr>
          <w:lang w:eastAsia="en-IE"/>
        </w:rPr>
        <w:t>is</w:t>
      </w:r>
      <w:r>
        <w:rPr>
          <w:lang w:eastAsia="en-IE"/>
        </w:rPr>
        <w:t xml:space="preserve"> available for any follow up questions on the issues raised.</w:t>
      </w:r>
    </w:p>
    <w:p w14:paraId="77633BB1" w14:textId="1954FD0B" w:rsidR="0086594E" w:rsidRPr="00FD2F4A" w:rsidRDefault="00E755DC" w:rsidP="0086594E">
      <w:pPr>
        <w:pStyle w:val="Heading1"/>
      </w:pPr>
      <w:r>
        <w:t xml:space="preserve">Q1 </w:t>
      </w:r>
      <w:r w:rsidR="0086594E" w:rsidRPr="00FD2F4A">
        <w:t xml:space="preserve">Based on your experience, how effective is the current </w:t>
      </w:r>
      <w:proofErr w:type="spellStart"/>
      <w:r w:rsidR="0086594E" w:rsidRPr="00FD2F4A">
        <w:t>Intreo</w:t>
      </w:r>
      <w:proofErr w:type="spellEnd"/>
      <w:r w:rsidR="0086594E" w:rsidRPr="00FD2F4A">
        <w:t xml:space="preserve"> Public Employment Service and its </w:t>
      </w:r>
      <w:proofErr w:type="spellStart"/>
      <w:r w:rsidR="0086594E" w:rsidRPr="00FD2F4A">
        <w:t>Intreo</w:t>
      </w:r>
      <w:proofErr w:type="spellEnd"/>
      <w:r w:rsidR="0086594E" w:rsidRPr="00FD2F4A">
        <w:t xml:space="preserve"> Partners in supporting individuals seeking employment or upskilling?</w:t>
      </w:r>
    </w:p>
    <w:p w14:paraId="6EB4438F" w14:textId="3D986EAB" w:rsidR="0014187A" w:rsidRPr="00A36033" w:rsidRDefault="00F56A02" w:rsidP="0014187A">
      <w:r>
        <w:t xml:space="preserve">In relation to </w:t>
      </w:r>
      <w:r w:rsidR="00B7560F">
        <w:t>people with disabilities, t</w:t>
      </w:r>
      <w:r w:rsidR="0014187A">
        <w:t xml:space="preserve">here </w:t>
      </w:r>
      <w:r w:rsidR="003B3719">
        <w:t>have been a</w:t>
      </w:r>
      <w:r w:rsidR="0014187A">
        <w:t xml:space="preserve"> number of recent </w:t>
      </w:r>
      <w:r w:rsidR="003B3719">
        <w:t xml:space="preserve">measures </w:t>
      </w:r>
      <w:r w:rsidR="0014187A">
        <w:t xml:space="preserve">implemented by the Department of Social Protection in </w:t>
      </w:r>
      <w:proofErr w:type="spellStart"/>
      <w:r w:rsidR="0014187A">
        <w:t>Intreo</w:t>
      </w:r>
      <w:proofErr w:type="spellEnd"/>
      <w:r w:rsidR="0014187A">
        <w:t xml:space="preserve"> offices around the country</w:t>
      </w:r>
      <w:r>
        <w:t>, which have led to improvements in how disabled people are supported to access services</w:t>
      </w:r>
      <w:r w:rsidR="00555929">
        <w:t>:</w:t>
      </w:r>
      <w:r>
        <w:t xml:space="preserve"> f</w:t>
      </w:r>
      <w:r w:rsidR="0014187A">
        <w:t xml:space="preserve">or example, the roll-out of Just A Minute (JAM) cards in </w:t>
      </w:r>
      <w:proofErr w:type="spellStart"/>
      <w:r w:rsidR="0014187A">
        <w:t>Intreo</w:t>
      </w:r>
      <w:proofErr w:type="spellEnd"/>
      <w:r w:rsidR="0014187A">
        <w:t xml:space="preserve"> offices, the introduction of Quiet Rooms in </w:t>
      </w:r>
      <w:proofErr w:type="spellStart"/>
      <w:r w:rsidR="0014187A">
        <w:t>Intreo</w:t>
      </w:r>
      <w:proofErr w:type="spellEnd"/>
      <w:r w:rsidR="0014187A">
        <w:t xml:space="preserve"> offices, and </w:t>
      </w:r>
      <w:r w:rsidR="003B3719">
        <w:t xml:space="preserve">also the </w:t>
      </w:r>
      <w:r w:rsidR="00936517">
        <w:t>implementation</w:t>
      </w:r>
      <w:r w:rsidR="003B3719">
        <w:t xml:space="preserve"> of disability training to staff</w:t>
      </w:r>
      <w:r w:rsidR="0014187A">
        <w:t xml:space="preserve"> in </w:t>
      </w:r>
      <w:proofErr w:type="spellStart"/>
      <w:r w:rsidR="0014187A">
        <w:t>Intreo</w:t>
      </w:r>
      <w:proofErr w:type="spellEnd"/>
      <w:r w:rsidR="0014187A">
        <w:t xml:space="preserve"> services. </w:t>
      </w:r>
    </w:p>
    <w:p w14:paraId="244C4572" w14:textId="1150F8F8" w:rsidR="00F56A02" w:rsidRDefault="002D37C4" w:rsidP="00FA3897">
      <w:r>
        <w:t>Additionally, a</w:t>
      </w:r>
      <w:r w:rsidR="00FA3897">
        <w:t xml:space="preserve">s outlined in the third annual progress report </w:t>
      </w:r>
      <w:r w:rsidR="003B3719">
        <w:t xml:space="preserve">of the previous Pathways to Work strategy published </w:t>
      </w:r>
      <w:r w:rsidR="00FA3897">
        <w:t>in November 2024</w:t>
      </w:r>
      <w:r w:rsidR="00FE5184">
        <w:t>,</w:t>
      </w:r>
      <w:r w:rsidR="00FA3897">
        <w:rPr>
          <w:rStyle w:val="FootnoteReference"/>
        </w:rPr>
        <w:footnoteReference w:id="3"/>
      </w:r>
      <w:r w:rsidR="00FA3897">
        <w:t xml:space="preserve"> the number of people engaging with the Designated Disability Employment Personal Advisor services from July 2023 to June 2024 as part of the Early Engagement process was approximately 11,700, with 1,150 referrals being made to job vacancies, further education or training, Employability or other suitable employment schemes within this time period. This is </w:t>
      </w:r>
      <w:r w:rsidR="003B3719">
        <w:t>a positive development</w:t>
      </w:r>
      <w:r>
        <w:t>,</w:t>
      </w:r>
      <w:r w:rsidR="003B3719">
        <w:t xml:space="preserve"> and the new strategy </w:t>
      </w:r>
      <w:r>
        <w:t>must</w:t>
      </w:r>
      <w:r w:rsidR="003B3719">
        <w:t xml:space="preserve"> aim to build on this progress with specific targets on engagement and referrals which can be monitored through KPIs.</w:t>
      </w:r>
      <w:r w:rsidR="00F56A02">
        <w:t xml:space="preserve"> </w:t>
      </w:r>
    </w:p>
    <w:p w14:paraId="445FB3C8" w14:textId="6080B06E" w:rsidR="003B3719" w:rsidRDefault="00555929" w:rsidP="0086594E">
      <w:r>
        <w:t>The NDA welcomes these measures and their objective to</w:t>
      </w:r>
      <w:r w:rsidR="00F56A02">
        <w:t xml:space="preserve"> improve the accessibility of public services for people with disabilities</w:t>
      </w:r>
      <w:r w:rsidR="00005864">
        <w:t xml:space="preserve">. These measures </w:t>
      </w:r>
      <w:r w:rsidR="00F56A02">
        <w:t>provide a basis for further improvements in making services accessible for all groups</w:t>
      </w:r>
      <w:r w:rsidR="00005864">
        <w:t>, and the new Pathways to Work strategy is an opportunity to further progress this objective</w:t>
      </w:r>
      <w:r w:rsidR="00F56A02">
        <w:t>.</w:t>
      </w:r>
      <w:r w:rsidR="00936517">
        <w:t xml:space="preserve"> </w:t>
      </w:r>
      <w:r w:rsidR="0014187A">
        <w:t>However</w:t>
      </w:r>
      <w:r w:rsidR="00F56A02">
        <w:t>, it must be noted that</w:t>
      </w:r>
      <w:r w:rsidR="0014187A">
        <w:t xml:space="preserve"> b</w:t>
      </w:r>
      <w:r w:rsidR="00A36033" w:rsidRPr="00A36033">
        <w:t>ased upon</w:t>
      </w:r>
      <w:r w:rsidR="0014187A">
        <w:t xml:space="preserve"> recent consultations the NDA has held with disabled people, many people still report difficulties they have experienced </w:t>
      </w:r>
      <w:r w:rsidR="007D7650">
        <w:t>with</w:t>
      </w:r>
      <w:r w:rsidR="0014187A">
        <w:t xml:space="preserve"> </w:t>
      </w:r>
      <w:proofErr w:type="spellStart"/>
      <w:r w:rsidR="0014187A">
        <w:t>Intreo</w:t>
      </w:r>
      <w:proofErr w:type="spellEnd"/>
      <w:r w:rsidR="0014187A">
        <w:t xml:space="preserve"> services. </w:t>
      </w:r>
      <w:r w:rsidR="00A36033" w:rsidRPr="00A36033">
        <w:t xml:space="preserve"> </w:t>
      </w:r>
      <w:r w:rsidR="003B3719">
        <w:t>P</w:t>
      </w:r>
      <w:r w:rsidR="005416AE">
        <w:t xml:space="preserve">eople report </w:t>
      </w:r>
      <w:r w:rsidR="003B3719">
        <w:t xml:space="preserve">inconsistencies in the quality of support they receive, with some reporting poor experiences when it comes to accessibility or staff in </w:t>
      </w:r>
      <w:proofErr w:type="spellStart"/>
      <w:r w:rsidR="003B3719">
        <w:t>Intreo</w:t>
      </w:r>
      <w:proofErr w:type="spellEnd"/>
      <w:r w:rsidR="003B3719">
        <w:t xml:space="preserve"> offices understanding their needs. From our </w:t>
      </w:r>
      <w:hyperlink r:id="rId12" w:history="1">
        <w:r w:rsidR="003B3719" w:rsidRPr="005E7F0D">
          <w:rPr>
            <w:rStyle w:val="Hyperlink"/>
          </w:rPr>
          <w:t>consultation</w:t>
        </w:r>
        <w:r w:rsidR="005E7F0D" w:rsidRPr="005E7F0D">
          <w:rPr>
            <w:rStyle w:val="Hyperlink"/>
          </w:rPr>
          <w:t xml:space="preserve"> report</w:t>
        </w:r>
      </w:hyperlink>
      <w:r w:rsidR="005E7F0D">
        <w:t xml:space="preserve"> on the National Human Rights Strategy for Disabled People 2025-2030</w:t>
      </w:r>
      <w:r w:rsidR="003B3719">
        <w:t xml:space="preserve">, it would appear that the quality of supports and services is inconsistent across </w:t>
      </w:r>
      <w:proofErr w:type="spellStart"/>
      <w:r w:rsidR="003B3719">
        <w:t>Intreo</w:t>
      </w:r>
      <w:proofErr w:type="spellEnd"/>
      <w:r w:rsidR="003B3719">
        <w:t xml:space="preserve"> offices and locations.</w:t>
      </w:r>
    </w:p>
    <w:p w14:paraId="2108E21D" w14:textId="63B87CCF" w:rsidR="00B8382B" w:rsidRDefault="003B3719" w:rsidP="00B8382B">
      <w:r>
        <w:lastRenderedPageBreak/>
        <w:t xml:space="preserve">As a result, it is important that the new strategy </w:t>
      </w:r>
      <w:r w:rsidR="00C538F6">
        <w:t>continues to provide</w:t>
      </w:r>
      <w:r w:rsidR="00DB00C6">
        <w:t xml:space="preserve"> resources and training to staff to</w:t>
      </w:r>
      <w:r w:rsidR="00C538F6">
        <w:t xml:space="preserve"> ensure that </w:t>
      </w:r>
      <w:proofErr w:type="spellStart"/>
      <w:r w:rsidR="00C538F6">
        <w:t>Intreo</w:t>
      </w:r>
      <w:proofErr w:type="spellEnd"/>
      <w:r w:rsidR="00C538F6">
        <w:t xml:space="preserve"> services have </w:t>
      </w:r>
      <w:r w:rsidR="00DB00C6">
        <w:t>capacity to support disabled people accessing services</w:t>
      </w:r>
      <w:r w:rsidR="00B26EDE">
        <w:t xml:space="preserve">, and that there are </w:t>
      </w:r>
      <w:r w:rsidR="00386A8A">
        <w:t>sp</w:t>
      </w:r>
      <w:r w:rsidR="00765C60">
        <w:t>ecific actions and objectives which promote an</w:t>
      </w:r>
      <w:r w:rsidR="00C538F6">
        <w:t xml:space="preserve"> </w:t>
      </w:r>
      <w:r w:rsidR="005E7F0D">
        <w:t>equality-based</w:t>
      </w:r>
      <w:r w:rsidR="00386A8A">
        <w:t xml:space="preserve"> </w:t>
      </w:r>
      <w:r w:rsidR="00C538F6">
        <w:t xml:space="preserve">approach to providing </w:t>
      </w:r>
      <w:r w:rsidR="00E20DFB">
        <w:t xml:space="preserve">these </w:t>
      </w:r>
      <w:r w:rsidR="00C538F6">
        <w:t>services</w:t>
      </w:r>
      <w:r w:rsidR="00E20DFB">
        <w:t>.</w:t>
      </w:r>
      <w:r w:rsidR="00C538F6">
        <w:t xml:space="preserve"> </w:t>
      </w:r>
    </w:p>
    <w:p w14:paraId="5F6598F9" w14:textId="3AF74ACB" w:rsidR="0086594E" w:rsidRPr="0086594E" w:rsidRDefault="00E755DC" w:rsidP="0086594E">
      <w:pPr>
        <w:pStyle w:val="Heading1"/>
      </w:pPr>
      <w:r>
        <w:t xml:space="preserve">Q2 </w:t>
      </w:r>
      <w:r w:rsidR="0086594E" w:rsidRPr="0086594E">
        <w:t xml:space="preserve">Based on your experience, how effective is the current </w:t>
      </w:r>
      <w:proofErr w:type="spellStart"/>
      <w:r w:rsidR="0086594E" w:rsidRPr="0086594E">
        <w:t>Intreo</w:t>
      </w:r>
      <w:proofErr w:type="spellEnd"/>
      <w:r w:rsidR="0086594E" w:rsidRPr="0086594E">
        <w:t xml:space="preserve"> Public Employment Service and its </w:t>
      </w:r>
      <w:proofErr w:type="spellStart"/>
      <w:r w:rsidR="0086594E" w:rsidRPr="0086594E">
        <w:t>Intreo</w:t>
      </w:r>
      <w:proofErr w:type="spellEnd"/>
      <w:r w:rsidR="0086594E" w:rsidRPr="0086594E">
        <w:t xml:space="preserve"> Partners in supporting employers?</w:t>
      </w:r>
    </w:p>
    <w:p w14:paraId="435578A8" w14:textId="0A74929B" w:rsidR="00DA4553" w:rsidRPr="0086594E" w:rsidRDefault="00DA4553" w:rsidP="00DA4553">
      <w:r>
        <w:t xml:space="preserve">Over the lifetime of the previous strategy, </w:t>
      </w:r>
      <w:proofErr w:type="spellStart"/>
      <w:r>
        <w:t>Intreo</w:t>
      </w:r>
      <w:proofErr w:type="spellEnd"/>
      <w:r>
        <w:t xml:space="preserve"> service</w:t>
      </w:r>
      <w:r w:rsidR="00005864">
        <w:t xml:space="preserve">s </w:t>
      </w:r>
      <w:r>
        <w:t>ha</w:t>
      </w:r>
      <w:r w:rsidR="00005864">
        <w:t>ve</w:t>
      </w:r>
      <w:r>
        <w:t xml:space="preserve"> made progress in supporting employer</w:t>
      </w:r>
      <w:r w:rsidR="00005864">
        <w:t>s</w:t>
      </w:r>
      <w:r>
        <w:t xml:space="preserve"> to employ more disabled people. </w:t>
      </w:r>
      <w:r w:rsidR="0055701B">
        <w:t xml:space="preserve">While there is still scope for improvement, the following </w:t>
      </w:r>
      <w:r w:rsidR="00005864">
        <w:t xml:space="preserve">are examples of areas where positive developments have </w:t>
      </w:r>
      <w:r w:rsidR="00765C60">
        <w:t xml:space="preserve">taken </w:t>
      </w:r>
      <w:proofErr w:type="gramStart"/>
      <w:r w:rsidR="00765C60">
        <w:t>place</w:t>
      </w:r>
      <w:proofErr w:type="gramEnd"/>
      <w:r w:rsidR="00765C60">
        <w:t xml:space="preserve"> and further progress can be made</w:t>
      </w:r>
      <w:r w:rsidR="00E652EF">
        <w:t>:</w:t>
      </w:r>
    </w:p>
    <w:p w14:paraId="742565C2" w14:textId="77777777" w:rsidR="001A6B8A" w:rsidRDefault="001A6B8A" w:rsidP="001A6B8A">
      <w:pPr>
        <w:pStyle w:val="Heading2"/>
      </w:pPr>
      <w:r>
        <w:t>The Work and Access Programme</w:t>
      </w:r>
    </w:p>
    <w:p w14:paraId="0633503F" w14:textId="125DBC8A" w:rsidR="00542EA2" w:rsidRDefault="001A6B8A" w:rsidP="001A6B8A">
      <w:pPr>
        <w:rPr>
          <w:lang w:eastAsia="en-IE"/>
        </w:rPr>
      </w:pPr>
      <w:r>
        <w:t>T</w:t>
      </w:r>
      <w:r w:rsidRPr="0078346F">
        <w:t>he introduction of the Work and Access scheme</w:t>
      </w:r>
      <w:r>
        <w:t xml:space="preserve"> to replace the Reasonable Accommodation Fund (RAF)</w:t>
      </w:r>
      <w:r w:rsidRPr="0078346F">
        <w:t xml:space="preserve"> provides a broader range of supports and includes a </w:t>
      </w:r>
      <w:r>
        <w:t>w</w:t>
      </w:r>
      <w:r w:rsidRPr="0078346F">
        <w:t xml:space="preserve">orkplace </w:t>
      </w:r>
      <w:r>
        <w:t>n</w:t>
      </w:r>
      <w:r w:rsidRPr="0078346F">
        <w:t xml:space="preserve">eeds </w:t>
      </w:r>
      <w:r>
        <w:t>a</w:t>
      </w:r>
      <w:r w:rsidRPr="0078346F">
        <w:t>ssessment</w:t>
      </w:r>
      <w:r w:rsidRPr="0078346F">
        <w:rPr>
          <w:szCs w:val="26"/>
        </w:rPr>
        <w:t>.</w:t>
      </w:r>
      <w:r>
        <w:rPr>
          <w:szCs w:val="26"/>
        </w:rPr>
        <w:t xml:space="preserve"> It is hoped that this will lead to increased uptake of the supports offered under the scheme</w:t>
      </w:r>
      <w:r w:rsidR="00542EA2">
        <w:rPr>
          <w:szCs w:val="26"/>
        </w:rPr>
        <w:t>. The NDA advises that it will be</w:t>
      </w:r>
      <w:r>
        <w:rPr>
          <w:szCs w:val="26"/>
        </w:rPr>
        <w:t xml:space="preserve"> important that the Department monitors its performance as the programme becomes more established</w:t>
      </w:r>
      <w:r w:rsidR="00542EA2">
        <w:rPr>
          <w:szCs w:val="26"/>
        </w:rPr>
        <w:t xml:space="preserve"> and we suggest that an evaluation of the scheme is conducted </w:t>
      </w:r>
      <w:proofErr w:type="gramStart"/>
      <w:r w:rsidR="00542EA2">
        <w:rPr>
          <w:szCs w:val="26"/>
        </w:rPr>
        <w:t>in the near future</w:t>
      </w:r>
      <w:proofErr w:type="gramEnd"/>
      <w:r>
        <w:rPr>
          <w:szCs w:val="26"/>
        </w:rPr>
        <w:t>.</w:t>
      </w:r>
      <w:r>
        <w:rPr>
          <w:lang w:eastAsia="en-IE"/>
        </w:rPr>
        <w:t xml:space="preserve"> </w:t>
      </w:r>
    </w:p>
    <w:p w14:paraId="59BDC540" w14:textId="3633F669" w:rsidR="001A6B8A" w:rsidRDefault="007D7650" w:rsidP="001A6B8A">
      <w:pPr>
        <w:rPr>
          <w:lang w:eastAsia="en-IE"/>
        </w:rPr>
      </w:pPr>
      <w:r>
        <w:rPr>
          <w:lang w:eastAsia="en-IE"/>
        </w:rPr>
        <w:t xml:space="preserve">The public information campaign is to be welcomed in raising awareness about this scheme. There have been some concerns raised about the administrative burden related to the scheme and that some application forms are not yet digitalised. It will be important that </w:t>
      </w:r>
      <w:r w:rsidR="00542EA2">
        <w:rPr>
          <w:lang w:eastAsia="en-IE"/>
        </w:rPr>
        <w:t xml:space="preserve">administrative burden is minimised and that multiple accessible formats are made available for both employees and employers. </w:t>
      </w:r>
    </w:p>
    <w:p w14:paraId="67EE27DD" w14:textId="77777777" w:rsidR="0017450C" w:rsidRDefault="0017450C" w:rsidP="0017450C">
      <w:pPr>
        <w:pStyle w:val="Heading2"/>
        <w:rPr>
          <w:lang w:eastAsia="en-IE"/>
        </w:rPr>
      </w:pPr>
      <w:r>
        <w:rPr>
          <w:lang w:eastAsia="en-IE"/>
        </w:rPr>
        <w:t xml:space="preserve">The </w:t>
      </w:r>
      <w:r w:rsidRPr="007D6C18">
        <w:rPr>
          <w:lang w:eastAsia="en-IE"/>
        </w:rPr>
        <w:t>Wage Subsidy Scheme</w:t>
      </w:r>
      <w:r>
        <w:rPr>
          <w:lang w:eastAsia="en-IE"/>
        </w:rPr>
        <w:t xml:space="preserve"> (WSS)</w:t>
      </w:r>
    </w:p>
    <w:p w14:paraId="367C254C" w14:textId="2D449E79" w:rsidR="0017450C" w:rsidRDefault="0017450C" w:rsidP="0017450C">
      <w:pPr>
        <w:rPr>
          <w:szCs w:val="24"/>
        </w:rPr>
      </w:pPr>
      <w:r>
        <w:rPr>
          <w:lang w:eastAsia="en-IE"/>
        </w:rPr>
        <w:t>Since its commencement, the Wage Subsidy Scheme has provided a financial incentive to employers to employ persons with disabilities. Evidence from the OECD indicates that private sector wage subsidies generally increase employment, although the extent to which they generate net job creation may be limited.</w:t>
      </w:r>
      <w:r w:rsidR="005E7F0D">
        <w:rPr>
          <w:rStyle w:val="FootnoteReference"/>
          <w:lang w:eastAsia="en-IE"/>
        </w:rPr>
        <w:footnoteReference w:id="4"/>
      </w:r>
      <w:r>
        <w:rPr>
          <w:lang w:eastAsia="en-IE"/>
        </w:rPr>
        <w:t xml:space="preserve"> </w:t>
      </w:r>
      <w:r>
        <w:rPr>
          <w:szCs w:val="24"/>
        </w:rPr>
        <w:t>The Irish labour market is currently performing very well</w:t>
      </w:r>
      <w:r w:rsidR="004D667A">
        <w:rPr>
          <w:szCs w:val="24"/>
        </w:rPr>
        <w:t>,</w:t>
      </w:r>
      <w:r w:rsidRPr="0003745D">
        <w:rPr>
          <w:szCs w:val="24"/>
        </w:rPr>
        <w:t xml:space="preserve"> </w:t>
      </w:r>
      <w:r w:rsidR="004D667A">
        <w:rPr>
          <w:szCs w:val="24"/>
        </w:rPr>
        <w:t>h</w:t>
      </w:r>
      <w:r w:rsidRPr="0003745D">
        <w:rPr>
          <w:szCs w:val="24"/>
        </w:rPr>
        <w:t>owever, recent figures have indicated that Ireland has the lowest levels of employment of disabled people in the EU</w:t>
      </w:r>
      <w:r w:rsidR="004D667A">
        <w:rPr>
          <w:szCs w:val="24"/>
        </w:rPr>
        <w:t xml:space="preserve">. </w:t>
      </w:r>
      <w:r w:rsidRPr="0003745D">
        <w:rPr>
          <w:rStyle w:val="FootnoteReference"/>
          <w:szCs w:val="24"/>
        </w:rPr>
        <w:footnoteReference w:id="5"/>
      </w:r>
      <w:r>
        <w:rPr>
          <w:szCs w:val="24"/>
        </w:rPr>
        <w:t xml:space="preserve"> This shows the need for schemes such as the Wage Subsidy </w:t>
      </w:r>
      <w:r>
        <w:rPr>
          <w:szCs w:val="24"/>
        </w:rPr>
        <w:lastRenderedPageBreak/>
        <w:t xml:space="preserve">Scheme, that bring a focus on increasing the participation of disabled people in the labour market. </w:t>
      </w:r>
    </w:p>
    <w:p w14:paraId="5D1F8B89" w14:textId="0012392C" w:rsidR="00F56A02" w:rsidRPr="00765C60" w:rsidRDefault="0017450C" w:rsidP="00B8382B">
      <w:pPr>
        <w:rPr>
          <w:color w:val="000000"/>
          <w:szCs w:val="24"/>
          <w:shd w:val="clear" w:color="auto" w:fill="FFFFFF"/>
        </w:rPr>
      </w:pPr>
      <w:r>
        <w:rPr>
          <w:szCs w:val="24"/>
        </w:rPr>
        <w:t xml:space="preserve">The recent updates to the Wage Subsidy Scheme announced by the Department of Social Protection are to be welcomed. Specifically, the removal of terms such as “productivity deficit” and “productivity shortfall” is an important development as this language was not aligned with the UNCRPD and reflected a medicalisation of disability. The Department has stated that the scheme will now focus on the need to adapt the employment role to a disabled person’s ability. This change in terminology and focus must now be reflected in the operationalisation of the scheme, ensuring the scheme facilitates </w:t>
      </w:r>
      <w:r w:rsidRPr="003F666C">
        <w:rPr>
          <w:color w:val="000000"/>
          <w:szCs w:val="24"/>
          <w:shd w:val="clear" w:color="auto" w:fill="FFFFFF"/>
        </w:rPr>
        <w:t>disabled people to gain employment experience that supports independent transitions to the open labour market</w:t>
      </w:r>
      <w:r>
        <w:rPr>
          <w:color w:val="000000"/>
          <w:szCs w:val="24"/>
          <w:shd w:val="clear" w:color="auto" w:fill="FFFFFF"/>
        </w:rPr>
        <w:t xml:space="preserve"> and is inclusive of the support needs of the individual. </w:t>
      </w:r>
      <w:r>
        <w:t xml:space="preserve">The </w:t>
      </w:r>
      <w:r w:rsidRPr="003F666C">
        <w:t xml:space="preserve">NDA </w:t>
      </w:r>
      <w:r w:rsidR="00542EA2">
        <w:t>advises that data on the uptake of the WSS is published annually and</w:t>
      </w:r>
      <w:r w:rsidR="00542EA2" w:rsidRPr="003F666C">
        <w:t xml:space="preserve"> </w:t>
      </w:r>
      <w:r w:rsidRPr="003F666C">
        <w:t xml:space="preserve">that longitudinal data </w:t>
      </w:r>
      <w:r>
        <w:t>is</w:t>
      </w:r>
      <w:r w:rsidRPr="003F666C">
        <w:t xml:space="preserve"> obtained and examined on the employment progress of disabled </w:t>
      </w:r>
      <w:r>
        <w:t>persons</w:t>
      </w:r>
      <w:r w:rsidRPr="003F666C">
        <w:t xml:space="preserve"> who </w:t>
      </w:r>
      <w:r>
        <w:t>access</w:t>
      </w:r>
      <w:r w:rsidRPr="003F666C">
        <w:t xml:space="preserve"> the scheme.</w:t>
      </w:r>
    </w:p>
    <w:p w14:paraId="59B68A2A" w14:textId="77777777" w:rsidR="00005864" w:rsidRDefault="00005864" w:rsidP="00005864">
      <w:pPr>
        <w:pStyle w:val="Heading2"/>
      </w:pPr>
      <w:r>
        <w:t>The Employer Relations Division within the Department of Social protection</w:t>
      </w:r>
    </w:p>
    <w:p w14:paraId="4ADF429A" w14:textId="7A3A8E61" w:rsidR="00005864" w:rsidRDefault="00005864" w:rsidP="00005864">
      <w:r>
        <w:t xml:space="preserve">The Employer Relations Division provides a range of supports to employers around the country, including supporting businesses to employ people with disabilities. This division is responsible for providing and managing </w:t>
      </w:r>
      <w:proofErr w:type="gramStart"/>
      <w:r>
        <w:t>a number of</w:t>
      </w:r>
      <w:proofErr w:type="gramEnd"/>
      <w:r>
        <w:t xml:space="preserve"> the available schemes to support employers, such as the Wage Subsidy Scheme and the Work and Access Programme. It is important that the new strategy further invests in this division, providing it with the adequate resources to continue to engage with employers regarding the employment of disabled people. Further to this, the division must be promoted so that more employers are aware of these information and support services, and the potential supports they can avail of to employ people with disabilities.</w:t>
      </w:r>
      <w:r w:rsidR="00B26EDE">
        <w:t xml:space="preserve"> The new strategy may also consider working with the Department of Enterprise, Tourism and Employment (DETE) to facilitate a wider promotion of available schemes with employers around the country.</w:t>
      </w:r>
    </w:p>
    <w:p w14:paraId="39DDA071" w14:textId="5F5B0684" w:rsidR="00B517D0" w:rsidRDefault="00B517D0" w:rsidP="00005864">
      <w:r>
        <w:t xml:space="preserve">One issue </w:t>
      </w:r>
      <w:r w:rsidR="003330C1">
        <w:t xml:space="preserve">identified is a gap </w:t>
      </w:r>
      <w:r w:rsidR="007F4E11">
        <w:t>between local</w:t>
      </w:r>
      <w:r>
        <w:t xml:space="preserve"> employers </w:t>
      </w:r>
      <w:r w:rsidR="003330C1">
        <w:t>who may wish</w:t>
      </w:r>
      <w:r>
        <w:t xml:space="preserve"> to employ someone with a disability, </w:t>
      </w:r>
      <w:r w:rsidR="003330C1">
        <w:t>and knowledge of</w:t>
      </w:r>
      <w:r>
        <w:t xml:space="preserve"> staff in </w:t>
      </w:r>
      <w:proofErr w:type="spellStart"/>
      <w:r>
        <w:t>Intreo</w:t>
      </w:r>
      <w:proofErr w:type="spellEnd"/>
      <w:r>
        <w:t xml:space="preserve"> offices </w:t>
      </w:r>
      <w:r w:rsidR="003330C1">
        <w:t xml:space="preserve">of where to direct employers as they may </w:t>
      </w:r>
      <w:r>
        <w:t>not have the knowledge of local disability day services, residential services or other Ability Programmes that are operating locally. The new strategy could place a focus on more coordination of services so that employers and people with disabilities can be better facilitated to link in together.</w:t>
      </w:r>
    </w:p>
    <w:p w14:paraId="30FD9A8F" w14:textId="6FFDA5B9" w:rsidR="00D86B92" w:rsidRDefault="00D86B92" w:rsidP="00D86B92">
      <w:pPr>
        <w:pStyle w:val="Heading2"/>
      </w:pPr>
      <w:proofErr w:type="spellStart"/>
      <w:r>
        <w:lastRenderedPageBreak/>
        <w:t>Employ</w:t>
      </w:r>
      <w:r w:rsidR="00B33CFA">
        <w:t>A</w:t>
      </w:r>
      <w:r>
        <w:t>bility</w:t>
      </w:r>
      <w:proofErr w:type="spellEnd"/>
      <w:r>
        <w:t xml:space="preserve"> Service</w:t>
      </w:r>
    </w:p>
    <w:p w14:paraId="052E1537" w14:textId="5247992C" w:rsidR="00746B75" w:rsidRDefault="00D86B92" w:rsidP="00D86B92">
      <w:r>
        <w:t xml:space="preserve">The </w:t>
      </w:r>
      <w:proofErr w:type="spellStart"/>
      <w:r>
        <w:t>EmployAbility</w:t>
      </w:r>
      <w:proofErr w:type="spellEnd"/>
      <w:r>
        <w:t xml:space="preserve"> service has been a welcome support to </w:t>
      </w:r>
      <w:r w:rsidR="00746B75">
        <w:t xml:space="preserve">both employers and </w:t>
      </w:r>
      <w:r>
        <w:t xml:space="preserve">people with disabilities </w:t>
      </w:r>
      <w:r w:rsidR="00261408">
        <w:t>seeking</w:t>
      </w:r>
      <w:r>
        <w:t xml:space="preserve"> employment</w:t>
      </w:r>
      <w:r w:rsidR="00746B75">
        <w:t xml:space="preserve">. The service </w:t>
      </w:r>
      <w:r>
        <w:t>consists of elements which promote a supported employment approach to</w:t>
      </w:r>
      <w:r w:rsidR="00746B75">
        <w:t xml:space="preserve"> employment for disabled people, such as the provision of job coaches for people and ongoing advice and information on employment supports. The service is also very valuable to employers, offering advice and guidance to employers along with information and support on various other supports.</w:t>
      </w:r>
    </w:p>
    <w:p w14:paraId="52FFF05E" w14:textId="69A9808D" w:rsidR="001C711C" w:rsidRPr="00D86B92" w:rsidRDefault="00D86B92" w:rsidP="00D86B92">
      <w:r>
        <w:t>However, the qualification criteria requiring disabled people to be ‘job ready’ highlights the gap in supported employment</w:t>
      </w:r>
      <w:r w:rsidR="00746B75">
        <w:t xml:space="preserve"> for many people with disabilities</w:t>
      </w:r>
      <w:r w:rsidR="001C711C">
        <w:t>, as t</w:t>
      </w:r>
      <w:r>
        <w:t>here is a cohort of people with disabilities who may need</w:t>
      </w:r>
      <w:r w:rsidR="00746B75">
        <w:t xml:space="preserve"> higher levels of support (at least initially) to access and maintain employment</w:t>
      </w:r>
      <w:r w:rsidR="001C711C">
        <w:t xml:space="preserve">. As </w:t>
      </w:r>
      <w:r w:rsidR="00746B75">
        <w:t xml:space="preserve">the current </w:t>
      </w:r>
      <w:proofErr w:type="spellStart"/>
      <w:r w:rsidR="00746B75">
        <w:t>EmployAbility</w:t>
      </w:r>
      <w:proofErr w:type="spellEnd"/>
      <w:r w:rsidR="00746B75">
        <w:t xml:space="preserve"> service does not cater for this group</w:t>
      </w:r>
      <w:r w:rsidR="001C711C">
        <w:t>, t</w:t>
      </w:r>
      <w:r w:rsidR="00746B75">
        <w:t xml:space="preserve">he new strategy </w:t>
      </w:r>
      <w:r w:rsidR="001C711C">
        <w:t>may</w:t>
      </w:r>
      <w:r w:rsidR="00746B75">
        <w:t xml:space="preserve"> consider how it could expand on the current service by addressing the current gaps in supported employment. See Question 3 below for further information on developing a supported employment model.</w:t>
      </w:r>
    </w:p>
    <w:p w14:paraId="16EECB64" w14:textId="327BCBD2" w:rsidR="0055701B" w:rsidRDefault="00E755DC" w:rsidP="0055701B">
      <w:pPr>
        <w:pStyle w:val="Heading1"/>
      </w:pPr>
      <w:r>
        <w:t xml:space="preserve">Q3 </w:t>
      </w:r>
      <w:r w:rsidR="0086594E" w:rsidRPr="0086594E">
        <w:t>What additional supports could be offered to individuals seeking employment or upskilling opportunities?</w:t>
      </w:r>
    </w:p>
    <w:p w14:paraId="2204378F" w14:textId="62283535" w:rsidR="0055701B" w:rsidRPr="0055701B" w:rsidRDefault="0055701B" w:rsidP="0055701B">
      <w:r>
        <w:t xml:space="preserve">Disabled people continuously highlight to the NDA that employment is a significant issue impacting their ability to live independently and participate more in society. There are a large proportion of disabled people who want to work, so more efforts are needed to facilitate access to and sustain disabled people in the labour force. </w:t>
      </w:r>
    </w:p>
    <w:p w14:paraId="54FBED88" w14:textId="7B1605F0" w:rsidR="004A4C59" w:rsidRDefault="004A4C59" w:rsidP="004A4C59">
      <w:pPr>
        <w:pStyle w:val="Heading2"/>
      </w:pPr>
      <w:r>
        <w:t>Develop a Supported Employment Model</w:t>
      </w:r>
    </w:p>
    <w:p w14:paraId="5FD45059" w14:textId="1F0C76CE" w:rsidR="004A4C59" w:rsidRDefault="004A4C59" w:rsidP="004A4C59">
      <w:pPr>
        <w:rPr>
          <w:shd w:val="clear" w:color="auto" w:fill="FFFFFF"/>
        </w:rPr>
      </w:pPr>
      <w:r>
        <w:rPr>
          <w:shd w:val="clear" w:color="auto" w:fill="FFFFFF"/>
        </w:rPr>
        <w:t>In many OECD jurisdictions s</w:t>
      </w:r>
      <w:r w:rsidRPr="002254E8">
        <w:rPr>
          <w:shd w:val="clear" w:color="auto" w:fill="FFFFFF"/>
        </w:rPr>
        <w:t xml:space="preserve">upported employment schemes </w:t>
      </w:r>
      <w:r>
        <w:rPr>
          <w:shd w:val="clear" w:color="auto" w:fill="FFFFFF"/>
        </w:rPr>
        <w:t xml:space="preserve">are provided to help bridge the disability employment gap. These schemes </w:t>
      </w:r>
      <w:r w:rsidRPr="002254E8">
        <w:rPr>
          <w:shd w:val="clear" w:color="auto" w:fill="FFFFFF"/>
        </w:rPr>
        <w:t xml:space="preserve">assist people with disabilities in finding and retaining jobs </w:t>
      </w:r>
      <w:proofErr w:type="gramStart"/>
      <w:r w:rsidRPr="002254E8">
        <w:rPr>
          <w:shd w:val="clear" w:color="auto" w:fill="FFFFFF"/>
        </w:rPr>
        <w:t>in order to</w:t>
      </w:r>
      <w:proofErr w:type="gramEnd"/>
      <w:r w:rsidRPr="002254E8">
        <w:rPr>
          <w:shd w:val="clear" w:color="auto" w:fill="FFFFFF"/>
        </w:rPr>
        <w:t xml:space="preserve"> increase their independence and improve their self-esteem. In contrast to other vocational programmes such as sheltered workshops or day services, supported employment schemes aim to involve </w:t>
      </w:r>
      <w:r>
        <w:rPr>
          <w:shd w:val="clear" w:color="auto" w:fill="FFFFFF"/>
        </w:rPr>
        <w:t>disabled people</w:t>
      </w:r>
      <w:r w:rsidRPr="002254E8">
        <w:rPr>
          <w:shd w:val="clear" w:color="auto" w:fill="FFFFFF"/>
        </w:rPr>
        <w:t xml:space="preserve"> in competitive rather than sheltered employment; job placements are individualised based on </w:t>
      </w:r>
      <w:r>
        <w:rPr>
          <w:shd w:val="clear" w:color="auto" w:fill="FFFFFF"/>
        </w:rPr>
        <w:t xml:space="preserve">a person’s </w:t>
      </w:r>
      <w:r w:rsidRPr="002254E8">
        <w:rPr>
          <w:shd w:val="clear" w:color="auto" w:fill="FFFFFF"/>
        </w:rPr>
        <w:t>preferences, strengths and work experience</w:t>
      </w:r>
      <w:r w:rsidR="00FE5184">
        <w:rPr>
          <w:shd w:val="clear" w:color="auto" w:fill="FFFFFF"/>
        </w:rPr>
        <w:t xml:space="preserve">. </w:t>
      </w:r>
      <w:r>
        <w:rPr>
          <w:rStyle w:val="FootnoteReference"/>
          <w:color w:val="212121"/>
          <w:szCs w:val="26"/>
          <w:shd w:val="clear" w:color="auto" w:fill="FFFFFF"/>
        </w:rPr>
        <w:footnoteReference w:id="6"/>
      </w:r>
      <w:r w:rsidRPr="002254E8">
        <w:rPr>
          <w:shd w:val="clear" w:color="auto" w:fill="FFFFFF"/>
        </w:rPr>
        <w:t xml:space="preserve"> </w:t>
      </w:r>
    </w:p>
    <w:p w14:paraId="6F1B4D48" w14:textId="77777777" w:rsidR="004A4C59" w:rsidRPr="000F3740" w:rsidRDefault="004A4C59" w:rsidP="004A4C59">
      <w:pPr>
        <w:rPr>
          <w:shd w:val="clear" w:color="auto" w:fill="FFFFFF"/>
        </w:rPr>
      </w:pPr>
      <w:r>
        <w:rPr>
          <w:shd w:val="clear" w:color="auto" w:fill="FFFFFF"/>
        </w:rPr>
        <w:t xml:space="preserve">Many supported employment systems utilise a person-centred approach and job matching to help identify jobs for job seekers.  Disabled people </w:t>
      </w:r>
      <w:r w:rsidRPr="002254E8">
        <w:rPr>
          <w:shd w:val="clear" w:color="auto" w:fill="FFFFFF"/>
        </w:rPr>
        <w:t xml:space="preserve">are supported in finding and applying for work (instead of undergoing </w:t>
      </w:r>
      <w:r w:rsidRPr="002254E8">
        <w:rPr>
          <w:shd w:val="clear" w:color="auto" w:fill="FFFFFF"/>
        </w:rPr>
        <w:lastRenderedPageBreak/>
        <w:t>lengthy pre-employment assessment and training, or coping with traditional interview situations); moreover, once in employment they are provided with continuing and individualised support</w:t>
      </w:r>
      <w:r>
        <w:rPr>
          <w:shd w:val="clear" w:color="auto" w:fill="FFFFFF"/>
        </w:rPr>
        <w:t xml:space="preserve">, often through a job coach or similar employment specialist </w:t>
      </w:r>
      <w:r>
        <w:t>role.</w:t>
      </w:r>
      <w:r>
        <w:rPr>
          <w:rStyle w:val="FootnoteReference"/>
          <w:szCs w:val="26"/>
        </w:rPr>
        <w:footnoteReference w:id="7"/>
      </w:r>
    </w:p>
    <w:p w14:paraId="0570B307" w14:textId="50F67140" w:rsidR="004A4C59" w:rsidRDefault="004A4C59" w:rsidP="004A4C59">
      <w:pPr>
        <w:rPr>
          <w:lang w:eastAsia="en-IE"/>
        </w:rPr>
      </w:pPr>
      <w:r w:rsidRPr="00816DB4">
        <w:rPr>
          <w:lang w:eastAsia="en-IE"/>
        </w:rPr>
        <w:t xml:space="preserve">Within </w:t>
      </w:r>
      <w:r>
        <w:rPr>
          <w:lang w:eastAsia="en-IE"/>
        </w:rPr>
        <w:t>Ireland</w:t>
      </w:r>
      <w:r w:rsidRPr="00816DB4">
        <w:rPr>
          <w:lang w:eastAsia="en-IE"/>
        </w:rPr>
        <w:t xml:space="preserve"> supported employment</w:t>
      </w:r>
      <w:r w:rsidRPr="002254E8">
        <w:rPr>
          <w:b/>
          <w:bCs/>
          <w:lang w:eastAsia="en-IE"/>
        </w:rPr>
        <w:t xml:space="preserve"> </w:t>
      </w:r>
      <w:r w:rsidRPr="002254E8">
        <w:rPr>
          <w:lang w:eastAsia="en-IE"/>
        </w:rPr>
        <w:t xml:space="preserve">is a </w:t>
      </w:r>
      <w:r>
        <w:rPr>
          <w:lang w:eastAsia="en-IE"/>
        </w:rPr>
        <w:t>recognised</w:t>
      </w:r>
      <w:r w:rsidRPr="002254E8">
        <w:rPr>
          <w:lang w:eastAsia="en-IE"/>
        </w:rPr>
        <w:t xml:space="preserve"> </w:t>
      </w:r>
      <w:r>
        <w:rPr>
          <w:lang w:eastAsia="en-IE"/>
        </w:rPr>
        <w:t>system</w:t>
      </w:r>
      <w:r w:rsidRPr="002254E8">
        <w:rPr>
          <w:lang w:eastAsia="en-IE"/>
        </w:rPr>
        <w:t xml:space="preserve"> </w:t>
      </w:r>
      <w:r>
        <w:rPr>
          <w:lang w:eastAsia="en-IE"/>
        </w:rPr>
        <w:t xml:space="preserve">of support </w:t>
      </w:r>
      <w:r w:rsidRPr="002254E8">
        <w:rPr>
          <w:lang w:eastAsia="en-IE"/>
        </w:rPr>
        <w:t xml:space="preserve">for </w:t>
      </w:r>
      <w:r>
        <w:rPr>
          <w:lang w:eastAsia="en-IE"/>
        </w:rPr>
        <w:t xml:space="preserve">disabled people to access </w:t>
      </w:r>
      <w:r w:rsidRPr="002254E8">
        <w:rPr>
          <w:lang w:eastAsia="en-IE"/>
        </w:rPr>
        <w:t>work options</w:t>
      </w:r>
      <w:r>
        <w:rPr>
          <w:lang w:eastAsia="en-IE"/>
        </w:rPr>
        <w:t xml:space="preserve">. </w:t>
      </w:r>
      <w:bookmarkStart w:id="1" w:name="_Hlk169016827"/>
      <w:r>
        <w:rPr>
          <w:lang w:eastAsia="en-IE"/>
        </w:rPr>
        <w:t>Current e</w:t>
      </w:r>
      <w:r w:rsidRPr="002254E8">
        <w:rPr>
          <w:lang w:eastAsia="en-IE"/>
        </w:rPr>
        <w:t>xamples</w:t>
      </w:r>
      <w:r>
        <w:rPr>
          <w:lang w:eastAsia="en-IE"/>
        </w:rPr>
        <w:t xml:space="preserve"> include the Individual Placement and Support (</w:t>
      </w:r>
      <w:r w:rsidRPr="002254E8">
        <w:rPr>
          <w:lang w:eastAsia="en-IE"/>
        </w:rPr>
        <w:t>IPS</w:t>
      </w:r>
      <w:r>
        <w:rPr>
          <w:lang w:eastAsia="en-IE"/>
        </w:rPr>
        <w:t>)</w:t>
      </w:r>
      <w:r>
        <w:rPr>
          <w:rStyle w:val="FootnoteReference"/>
          <w:color w:val="000000"/>
          <w:szCs w:val="26"/>
          <w:lang w:eastAsia="en-IE"/>
        </w:rPr>
        <w:footnoteReference w:id="8"/>
      </w:r>
      <w:r w:rsidRPr="002254E8">
        <w:rPr>
          <w:lang w:eastAsia="en-IE"/>
        </w:rPr>
        <w:t xml:space="preserve"> </w:t>
      </w:r>
      <w:r>
        <w:rPr>
          <w:lang w:eastAsia="en-IE"/>
        </w:rPr>
        <w:t xml:space="preserve">model for those with mental health issues, </w:t>
      </w:r>
      <w:r w:rsidRPr="002254E8">
        <w:rPr>
          <w:lang w:eastAsia="en-IE"/>
        </w:rPr>
        <w:t>Specialisterne</w:t>
      </w:r>
      <w:r>
        <w:rPr>
          <w:rStyle w:val="FootnoteReference"/>
          <w:color w:val="000000"/>
          <w:szCs w:val="26"/>
          <w:lang w:eastAsia="en-IE"/>
        </w:rPr>
        <w:footnoteReference w:id="9"/>
      </w:r>
      <w:r>
        <w:rPr>
          <w:lang w:eastAsia="en-IE"/>
        </w:rPr>
        <w:t xml:space="preserve"> for those with autism, </w:t>
      </w:r>
      <w:hyperlink r:id="rId13" w:history="1">
        <w:r w:rsidRPr="007E421F">
          <w:rPr>
            <w:rStyle w:val="Hyperlink"/>
            <w:lang w:eastAsia="en-IE"/>
          </w:rPr>
          <w:t>AHEAD’s Willing Able and Mentoring (WAM)</w:t>
        </w:r>
      </w:hyperlink>
      <w:r>
        <w:rPr>
          <w:lang w:eastAsia="en-IE"/>
        </w:rPr>
        <w:t xml:space="preserve"> mo</w:t>
      </w:r>
      <w:bookmarkEnd w:id="1"/>
      <w:r>
        <w:rPr>
          <w:lang w:eastAsia="en-IE"/>
        </w:rPr>
        <w:t xml:space="preserve">del for graduates with disabilities and </w:t>
      </w:r>
      <w:proofErr w:type="spellStart"/>
      <w:r>
        <w:rPr>
          <w:lang w:eastAsia="en-IE"/>
        </w:rPr>
        <w:t>EmployAbility</w:t>
      </w:r>
      <w:proofErr w:type="spellEnd"/>
      <w:r>
        <w:rPr>
          <w:rStyle w:val="FootnoteReference"/>
          <w:color w:val="000000"/>
          <w:szCs w:val="26"/>
          <w:lang w:eastAsia="en-IE"/>
        </w:rPr>
        <w:footnoteReference w:id="10"/>
      </w:r>
      <w:r>
        <w:rPr>
          <w:lang w:eastAsia="en-IE"/>
        </w:rPr>
        <w:t xml:space="preserve"> for those who are employment ready. Where Ireland is an outlier is in the very limited provision for those adults with high support needs and for those who acquire disabilities and who cannot work the minimum hours prescribed by </w:t>
      </w:r>
      <w:proofErr w:type="spellStart"/>
      <w:r>
        <w:rPr>
          <w:lang w:eastAsia="en-IE"/>
        </w:rPr>
        <w:t>EmployAbility</w:t>
      </w:r>
      <w:proofErr w:type="spellEnd"/>
      <w:r>
        <w:rPr>
          <w:lang w:eastAsia="en-IE"/>
        </w:rPr>
        <w:t xml:space="preserve"> or who are not work ready.  </w:t>
      </w:r>
    </w:p>
    <w:p w14:paraId="4F90CE5C" w14:textId="2462B0EA" w:rsidR="004A4C59" w:rsidRPr="00856579" w:rsidRDefault="004A4C59" w:rsidP="004A4C59">
      <w:pPr>
        <w:rPr>
          <w:rFonts w:ascii="Gill Sans MT" w:hAnsi="Gill Sans MT"/>
        </w:rPr>
      </w:pPr>
      <w:r>
        <w:t xml:space="preserve">Under the </w:t>
      </w:r>
      <w:hyperlink r:id="rId14" w:history="1">
        <w:r w:rsidRPr="00B26EDE">
          <w:rPr>
            <w:rStyle w:val="Hyperlink"/>
          </w:rPr>
          <w:t>Comprehensive Employment Strategy for People with Disabilities</w:t>
        </w:r>
      </w:hyperlink>
      <w:r>
        <w:t xml:space="preserve"> a cross departmental and agency working group came together to examine the issues surrounding employment for those disabled people who want to work but experience obstacles. This working group produced a report in 2018 that agreed a policy approach</w:t>
      </w:r>
      <w:r w:rsidRPr="003946E6">
        <w:t xml:space="preserve"> aimed at ‘individuals with disabilities, including those who require a high level of support’</w:t>
      </w:r>
      <w:r>
        <w:t xml:space="preserve"> who wish to work</w:t>
      </w:r>
      <w:r w:rsidRPr="00331EFB">
        <w:rPr>
          <w:rFonts w:ascii="Gill Sans MT" w:hAnsi="Gill Sans MT"/>
          <w:szCs w:val="26"/>
        </w:rPr>
        <w:t>.</w:t>
      </w:r>
      <w:r>
        <w:rPr>
          <w:rStyle w:val="FootnoteReference"/>
          <w:szCs w:val="26"/>
        </w:rPr>
        <w:footnoteReference w:id="11"/>
      </w:r>
      <w:r w:rsidRPr="00331EFB">
        <w:rPr>
          <w:rFonts w:ascii="Gill Sans MT" w:hAnsi="Gill Sans MT"/>
          <w:szCs w:val="26"/>
        </w:rPr>
        <w:t xml:space="preserve"> </w:t>
      </w:r>
    </w:p>
    <w:p w14:paraId="01498FD2" w14:textId="77777777" w:rsidR="004A4C59" w:rsidRDefault="004A4C59" w:rsidP="004A4C59">
      <w:pPr>
        <w:spacing w:after="0"/>
      </w:pPr>
      <w:r>
        <w:t>The 5.1 action agreed policy steps included:</w:t>
      </w:r>
    </w:p>
    <w:p w14:paraId="7E1F0A15" w14:textId="77777777" w:rsidR="004A4C59" w:rsidRPr="00294AE2" w:rsidRDefault="004A4C59" w:rsidP="004A4C59">
      <w:pPr>
        <w:pStyle w:val="ListParagraph"/>
        <w:numPr>
          <w:ilvl w:val="0"/>
          <w:numId w:val="8"/>
        </w:numPr>
        <w:autoSpaceDE w:val="0"/>
        <w:autoSpaceDN w:val="0"/>
        <w:adjustRightInd w:val="0"/>
        <w:contextualSpacing/>
        <w:rPr>
          <w:rFonts w:cs="Gill Sans"/>
          <w:szCs w:val="26"/>
        </w:rPr>
      </w:pPr>
      <w:r w:rsidRPr="00AB5429">
        <w:t xml:space="preserve">Coordinated and effective phase of preparation for work so that individuals will be better placed to access employment, </w:t>
      </w:r>
      <w:r>
        <w:t xml:space="preserve">for example the </w:t>
      </w:r>
      <w:proofErr w:type="spellStart"/>
      <w:r>
        <w:t>WorkAbility</w:t>
      </w:r>
      <w:proofErr w:type="spellEnd"/>
      <w:r>
        <w:t xml:space="preserve"> projects</w:t>
      </w:r>
      <w:r w:rsidRPr="00AB5429">
        <w:t>;</w:t>
      </w:r>
      <w:r w:rsidRPr="00AB5429">
        <w:rPr>
          <w:rStyle w:val="FootnoteReference"/>
        </w:rPr>
        <w:t xml:space="preserve"> </w:t>
      </w:r>
      <w:r w:rsidRPr="00AB5429">
        <w:rPr>
          <w:rStyle w:val="FootnoteReference"/>
        </w:rPr>
        <w:footnoteReference w:id="12"/>
      </w:r>
      <w:r w:rsidRPr="00AB5429">
        <w:t xml:space="preserve"> </w:t>
      </w:r>
    </w:p>
    <w:p w14:paraId="07D2BA93" w14:textId="77777777" w:rsidR="004A4C59" w:rsidRPr="00294AE2" w:rsidRDefault="004A4C59" w:rsidP="004A4C59">
      <w:pPr>
        <w:pStyle w:val="ListParagraph"/>
        <w:numPr>
          <w:ilvl w:val="0"/>
          <w:numId w:val="8"/>
        </w:numPr>
        <w:autoSpaceDE w:val="0"/>
        <w:autoSpaceDN w:val="0"/>
        <w:adjustRightInd w:val="0"/>
        <w:contextualSpacing/>
        <w:rPr>
          <w:rFonts w:cs="Gill Sans"/>
          <w:szCs w:val="26"/>
        </w:rPr>
      </w:pPr>
      <w:r w:rsidRPr="00AB5429">
        <w:t xml:space="preserve">Development of a complementary policy regarding provision of supports to find and keep </w:t>
      </w:r>
      <w:proofErr w:type="gramStart"/>
      <w:r w:rsidRPr="00AB5429">
        <w:t>employment;</w:t>
      </w:r>
      <w:proofErr w:type="gramEnd"/>
    </w:p>
    <w:p w14:paraId="3A4C4A7B" w14:textId="77777777" w:rsidR="004A4C59" w:rsidRPr="00294AE2" w:rsidRDefault="004A4C59" w:rsidP="004A4C59">
      <w:pPr>
        <w:pStyle w:val="ListParagraph"/>
        <w:numPr>
          <w:ilvl w:val="0"/>
          <w:numId w:val="8"/>
        </w:numPr>
        <w:autoSpaceDE w:val="0"/>
        <w:autoSpaceDN w:val="0"/>
        <w:adjustRightInd w:val="0"/>
        <w:contextualSpacing/>
        <w:rPr>
          <w:rFonts w:cs="Gill Sans"/>
          <w:szCs w:val="26"/>
        </w:rPr>
      </w:pPr>
      <w:r w:rsidRPr="00AB5429">
        <w:t>Development of effective protocols for cooperation between Departments and Agencies to support people with disabilities on their path to work, both now and as the coordinated policy is implemented</w:t>
      </w:r>
      <w:r>
        <w:t>.</w:t>
      </w:r>
    </w:p>
    <w:p w14:paraId="1BD2298D" w14:textId="77777777" w:rsidR="004A4C59" w:rsidRDefault="004A4C59" w:rsidP="004A4C59">
      <w:pPr>
        <w:autoSpaceDE w:val="0"/>
        <w:autoSpaceDN w:val="0"/>
        <w:adjustRightInd w:val="0"/>
        <w:spacing w:after="0"/>
        <w:rPr>
          <w:rFonts w:cs="Gill Sans"/>
          <w:szCs w:val="26"/>
        </w:rPr>
      </w:pPr>
      <w:proofErr w:type="gramStart"/>
      <w:r>
        <w:rPr>
          <w:rFonts w:cs="Gill Sans"/>
          <w:szCs w:val="26"/>
        </w:rPr>
        <w:t>A number of</w:t>
      </w:r>
      <w:proofErr w:type="gramEnd"/>
      <w:r>
        <w:rPr>
          <w:rFonts w:cs="Gill Sans"/>
          <w:szCs w:val="26"/>
        </w:rPr>
        <w:t xml:space="preserve"> underpinning assumptions in support of these elements were agreed including:</w:t>
      </w:r>
    </w:p>
    <w:p w14:paraId="6890CA08" w14:textId="77777777" w:rsidR="004A4C59" w:rsidRPr="00294AE2" w:rsidRDefault="004A4C59" w:rsidP="004A4C59">
      <w:pPr>
        <w:pStyle w:val="ListParagraph"/>
        <w:numPr>
          <w:ilvl w:val="0"/>
          <w:numId w:val="9"/>
        </w:numPr>
        <w:spacing w:after="0"/>
      </w:pPr>
      <w:r w:rsidRPr="00294AE2">
        <w:lastRenderedPageBreak/>
        <w:t xml:space="preserve">The </w:t>
      </w:r>
      <w:proofErr w:type="spellStart"/>
      <w:r w:rsidRPr="00294AE2">
        <w:t>Intreo</w:t>
      </w:r>
      <w:proofErr w:type="spellEnd"/>
      <w:r w:rsidRPr="00294AE2">
        <w:t xml:space="preserve"> service – the national employment service - will be the primary gateway or access point to employment supports, </w:t>
      </w:r>
    </w:p>
    <w:p w14:paraId="15A37D82" w14:textId="77777777" w:rsidR="004A4C59" w:rsidRPr="00294AE2" w:rsidRDefault="004A4C59" w:rsidP="004A4C59">
      <w:pPr>
        <w:pStyle w:val="ListParagraph"/>
        <w:numPr>
          <w:ilvl w:val="0"/>
          <w:numId w:val="9"/>
        </w:numPr>
        <w:spacing w:after="0"/>
      </w:pPr>
      <w:r w:rsidRPr="00294AE2">
        <w:t xml:space="preserve">For those people with higher support needs complementary employment support services need to be developed </w:t>
      </w:r>
    </w:p>
    <w:p w14:paraId="3C12AD95" w14:textId="77777777" w:rsidR="004A4C59" w:rsidRPr="00B3328F" w:rsidRDefault="004A4C59" w:rsidP="004A4C59">
      <w:pPr>
        <w:pStyle w:val="ListParagraph"/>
        <w:numPr>
          <w:ilvl w:val="0"/>
          <w:numId w:val="9"/>
        </w:numPr>
        <w:spacing w:after="0"/>
      </w:pPr>
      <w:r w:rsidRPr="00294AE2">
        <w:t xml:space="preserve">Standardised and over-arching protocols between bodies at both national and local level will be developed.  </w:t>
      </w:r>
    </w:p>
    <w:p w14:paraId="339A004D" w14:textId="77777777" w:rsidR="004A4C59" w:rsidRDefault="004A4C59" w:rsidP="004A4C59">
      <w:pPr>
        <w:pStyle w:val="ListParagraph"/>
        <w:numPr>
          <w:ilvl w:val="0"/>
          <w:numId w:val="9"/>
        </w:numPr>
        <w:spacing w:after="0"/>
      </w:pPr>
      <w:r w:rsidRPr="00294AE2">
        <w:t>Consideration is required on the role and funding of assistants in work as a support to help with personal care activities.</w:t>
      </w:r>
    </w:p>
    <w:p w14:paraId="360A5547" w14:textId="77777777" w:rsidR="004A4C59" w:rsidRDefault="004A4C59" w:rsidP="004A4C59">
      <w:pPr>
        <w:spacing w:after="0"/>
      </w:pPr>
    </w:p>
    <w:p w14:paraId="45764D53" w14:textId="1443DDCB" w:rsidR="004A4C59" w:rsidRDefault="004A4C59" w:rsidP="004A4C59">
      <w:pPr>
        <w:spacing w:after="0"/>
      </w:pPr>
      <w:r w:rsidRPr="00CB3993">
        <w:t xml:space="preserve">While the above policy was agreed across relevant departments and agencies and published in 2019, there has been no progress in relation to development of a national programme of supported employment since that time. </w:t>
      </w:r>
      <w:r>
        <w:t xml:space="preserve">Challenges to implementation related to ownership and designation of a </w:t>
      </w:r>
      <w:r w:rsidRPr="002328A6">
        <w:t>lead department for delivery of a national programme of supports, noting OECD research that shows this role is often taken on by the public employment service in other jurisdictions</w:t>
      </w:r>
      <w:r>
        <w:t>.</w:t>
      </w:r>
    </w:p>
    <w:p w14:paraId="473E1F35" w14:textId="77777777" w:rsidR="00CD390B" w:rsidRDefault="00CD390B" w:rsidP="004A4C59">
      <w:pPr>
        <w:spacing w:after="0"/>
      </w:pPr>
    </w:p>
    <w:p w14:paraId="7E8DD4A2" w14:textId="35400241" w:rsidR="00334733" w:rsidRDefault="004A4C59" w:rsidP="00647485">
      <w:r>
        <w:t xml:space="preserve">A national programme of supported employment is missing from the suite of tried and tested approaches utilised to increase employment outcomes for disabled people. While no pilot project on supported employment was progressed, due to the lack of resolution on the issues identified above, the NDA advises that a Proof-of-Concept (PoC) study is used to identify a viable and effective way of delivering Supported Employment services with all the relevant stakeholders. The outcome of the PoC can be scaled up to be delivered nationally. </w:t>
      </w:r>
    </w:p>
    <w:p w14:paraId="4005B1A5" w14:textId="20D24089" w:rsidR="00871CA8" w:rsidRDefault="00692C30" w:rsidP="00871CA8">
      <w:pPr>
        <w:pStyle w:val="Heading2"/>
      </w:pPr>
      <w:r>
        <w:t xml:space="preserve">Facilitate </w:t>
      </w:r>
      <w:r w:rsidR="00593D99">
        <w:t>p</w:t>
      </w:r>
      <w:r w:rsidR="00871CA8">
        <w:t xml:space="preserve">athways from </w:t>
      </w:r>
      <w:r w:rsidR="00593D99">
        <w:t>e</w:t>
      </w:r>
      <w:r w:rsidR="00871CA8">
        <w:t xml:space="preserve">ducation to </w:t>
      </w:r>
      <w:r w:rsidR="00593D99">
        <w:t>e</w:t>
      </w:r>
      <w:r w:rsidR="00871CA8">
        <w:t>mployment</w:t>
      </w:r>
    </w:p>
    <w:p w14:paraId="103E878F" w14:textId="13C3EDEE" w:rsidR="00871CA8" w:rsidRDefault="00871CA8" w:rsidP="00871CA8">
      <w:pPr>
        <w:contextualSpacing/>
        <w:rPr>
          <w:szCs w:val="26"/>
        </w:rPr>
      </w:pPr>
      <w:r>
        <w:t xml:space="preserve">Linked to employment is the need to improve access to higher </w:t>
      </w:r>
      <w:proofErr w:type="gramStart"/>
      <w:r>
        <w:t>education..</w:t>
      </w:r>
      <w:proofErr w:type="gramEnd"/>
      <w:r>
        <w:t xml:space="preserve"> Currently, there remains an absence of a clear pathway from education to employment for young people with disabilities, with issues arising at key points of transition between education, training, day support services and employment, depending on the route taken by an individual. </w:t>
      </w:r>
      <w:r w:rsidR="00693F02" w:rsidRPr="0088215B">
        <w:rPr>
          <w:rFonts w:cs="Arial"/>
          <w:color w:val="222222"/>
          <w:szCs w:val="26"/>
          <w:shd w:val="clear" w:color="auto" w:fill="FFFFFF"/>
        </w:rPr>
        <w:t>The</w:t>
      </w:r>
      <w:r w:rsidR="00693F02">
        <w:rPr>
          <w:rFonts w:cs="Arial"/>
          <w:color w:val="222222"/>
          <w:szCs w:val="26"/>
          <w:shd w:val="clear" w:color="auto" w:fill="FFFFFF"/>
        </w:rPr>
        <w:t xml:space="preserve"> NDA’s report on the </w:t>
      </w:r>
      <w:hyperlink r:id="rId15" w:history="1">
        <w:r w:rsidR="00693F02" w:rsidRPr="00505074">
          <w:rPr>
            <w:rStyle w:val="Hyperlink"/>
            <w:rFonts w:cs="Arial"/>
            <w:szCs w:val="26"/>
            <w:shd w:val="clear" w:color="auto" w:fill="FFFFFF"/>
          </w:rPr>
          <w:t>final review of progress under the Comprehensive Employment Strategy for People with Disabilities</w:t>
        </w:r>
      </w:hyperlink>
      <w:r w:rsidR="00693F02" w:rsidRPr="0088215B">
        <w:rPr>
          <w:rFonts w:cs="Arial"/>
          <w:color w:val="222222"/>
          <w:szCs w:val="26"/>
          <w:shd w:val="clear" w:color="auto" w:fill="FFFFFF"/>
        </w:rPr>
        <w:t xml:space="preserve"> </w:t>
      </w:r>
      <w:r w:rsidR="00693F02">
        <w:rPr>
          <w:rFonts w:cs="Arial"/>
          <w:color w:val="222222"/>
          <w:szCs w:val="26"/>
          <w:shd w:val="clear" w:color="auto" w:fill="FFFFFF"/>
        </w:rPr>
        <w:t xml:space="preserve">found that the </w:t>
      </w:r>
      <w:r w:rsidR="00693F02" w:rsidRPr="0088215B">
        <w:rPr>
          <w:rFonts w:cs="Arial"/>
          <w:color w:val="222222"/>
          <w:szCs w:val="26"/>
          <w:shd w:val="clear" w:color="auto" w:fill="FFFFFF"/>
        </w:rPr>
        <w:t xml:space="preserve">rate of young people with disabilities not in employment, education, or training (NEET) remains more than twice that of young people without disabilities. </w:t>
      </w:r>
      <w:r w:rsidR="00693F02">
        <w:rPr>
          <w:szCs w:val="26"/>
        </w:rPr>
        <w:t>The time young people spend not in employment, education or training</w:t>
      </w:r>
      <w:r w:rsidR="00693F02" w:rsidRPr="00783FEF">
        <w:rPr>
          <w:szCs w:val="26"/>
        </w:rPr>
        <w:t xml:space="preserve"> can increase the likelihood of unemployment, low wages, or low quality of work later in life.</w:t>
      </w:r>
      <w:r w:rsidR="00693F02">
        <w:rPr>
          <w:szCs w:val="26"/>
        </w:rPr>
        <w:t xml:space="preserve"> More work is required to narrow this gap, and outcomes focused on improving these rates such as access programmes with focused support for students with disabilities should be considered for inclusion in the new strategy.</w:t>
      </w:r>
    </w:p>
    <w:p w14:paraId="3F823EDA" w14:textId="77777777" w:rsidR="00693F02" w:rsidRPr="00693F02" w:rsidRDefault="00693F02" w:rsidP="00871CA8">
      <w:pPr>
        <w:contextualSpacing/>
        <w:rPr>
          <w:rFonts w:cs="Arial"/>
          <w:color w:val="222222"/>
          <w:szCs w:val="26"/>
          <w:shd w:val="clear" w:color="auto" w:fill="FFFFFF"/>
        </w:rPr>
      </w:pPr>
    </w:p>
    <w:p w14:paraId="49E3369D" w14:textId="77777777" w:rsidR="00871CA8" w:rsidRDefault="00871CA8" w:rsidP="00871CA8">
      <w:proofErr w:type="gramStart"/>
      <w:r>
        <w:t>In order to</w:t>
      </w:r>
      <w:proofErr w:type="gramEnd"/>
      <w:r>
        <w:t xml:space="preserve"> address these challenges an effective co-ordinated policy approach is required across Government departments and strategies. This involves developing effective protocols for cooperation between Departments and Agencies to support disabled people on their path to </w:t>
      </w:r>
      <w:r>
        <w:lastRenderedPageBreak/>
        <w:t xml:space="preserve">work. As part of this </w:t>
      </w:r>
      <w:proofErr w:type="spellStart"/>
      <w:r>
        <w:t>Intreo</w:t>
      </w:r>
      <w:proofErr w:type="spellEnd"/>
      <w:r>
        <w:t xml:space="preserve"> can play an important role as being a primary access point to employment supports, while also referring those with other needs to the relevant area for training or employment supports, as required.</w:t>
      </w:r>
    </w:p>
    <w:p w14:paraId="2CB311AF" w14:textId="2A004979" w:rsidR="00871CA8" w:rsidRDefault="009564B3" w:rsidP="00871CA8">
      <w:hyperlink r:id="rId16" w:history="1">
        <w:r w:rsidRPr="009564B3">
          <w:rPr>
            <w:rStyle w:val="Hyperlink"/>
          </w:rPr>
          <w:t>The National Strategy for Lifelong Guidance 2024-2030</w:t>
        </w:r>
      </w:hyperlink>
      <w:r>
        <w:t xml:space="preserve"> commits to addressing some of the gaps in </w:t>
      </w:r>
      <w:r w:rsidR="00871CA8" w:rsidRPr="00B7560F">
        <w:t xml:space="preserve">career guidance </w:t>
      </w:r>
      <w:r>
        <w:t>experienced by</w:t>
      </w:r>
      <w:r w:rsidR="00871CA8" w:rsidRPr="00B7560F">
        <w:t xml:space="preserve"> learners with disabilities</w:t>
      </w:r>
      <w:r>
        <w:t xml:space="preserve"> in school. However, the</w:t>
      </w:r>
      <w:r w:rsidR="00D10212">
        <w:t xml:space="preserve"> </w:t>
      </w:r>
      <w:r w:rsidR="00871CA8" w:rsidRPr="00B7560F">
        <w:t xml:space="preserve">role of </w:t>
      </w:r>
      <w:proofErr w:type="spellStart"/>
      <w:r w:rsidR="00871CA8" w:rsidRPr="00B7560F">
        <w:t>Intreo</w:t>
      </w:r>
      <w:proofErr w:type="spellEnd"/>
      <w:r w:rsidR="00871CA8" w:rsidRPr="00B7560F">
        <w:t xml:space="preserve"> and adult guidance services in local Education Training Boards will remain key avenues of information and guidance once young people have left school. It is through the work of this group that the provision of “services intended to assist individuals, of any age and at any point throughout their lives, to make educational, training and occupational choices and to manage their careers”</w:t>
      </w:r>
      <w:r w:rsidR="00FE5184">
        <w:t xml:space="preserve"> </w:t>
      </w:r>
      <w:r w:rsidR="00871CA8" w:rsidRPr="00B7560F">
        <w:t>must be made available.</w:t>
      </w:r>
      <w:r w:rsidR="00FE5184" w:rsidRPr="00FE5184">
        <w:rPr>
          <w:rStyle w:val="FootnoteReference"/>
          <w:szCs w:val="24"/>
        </w:rPr>
        <w:t xml:space="preserve"> </w:t>
      </w:r>
      <w:r w:rsidR="00FE5184" w:rsidRPr="00B7560F">
        <w:rPr>
          <w:rStyle w:val="FootnoteReference"/>
          <w:szCs w:val="24"/>
        </w:rPr>
        <w:footnoteReference w:id="13"/>
      </w:r>
    </w:p>
    <w:p w14:paraId="4AE3526E" w14:textId="5B3DD8DE" w:rsidR="00871CA8" w:rsidRDefault="00871CA8" w:rsidP="00871CA8">
      <w:r>
        <w:t>There needs to be further progress on ensuring career guidance and work-placement opportunities are provided to all learners with disabilities at a suitable life stage.</w:t>
      </w:r>
    </w:p>
    <w:p w14:paraId="08BE2ED6" w14:textId="77777777" w:rsidR="00693F02" w:rsidRDefault="00693F02" w:rsidP="00693F02">
      <w:pPr>
        <w:pStyle w:val="Heading2"/>
      </w:pPr>
      <w:r>
        <w:t>Apprenticeships</w:t>
      </w:r>
    </w:p>
    <w:p w14:paraId="2D54EBB6" w14:textId="031773E1" w:rsidR="00693F02" w:rsidRDefault="00693F02" w:rsidP="00693F02">
      <w:r>
        <w:t>People with disabilities regularly report the need for better work experience options for young disabled people, including increasing access to apprenticeships, to give people better opportunities to participate in employment. The new strategy may consider how the apprenticeships model could be resourced and coordinated to make the system more flexible and accessible for people with disabilities.</w:t>
      </w:r>
    </w:p>
    <w:p w14:paraId="444FCF2B" w14:textId="032FAF2D" w:rsidR="000E7CE1" w:rsidRDefault="000E7CE1" w:rsidP="000E7CE1">
      <w:pPr>
        <w:pStyle w:val="Heading2"/>
      </w:pPr>
      <w:r>
        <w:t>Self-Employment</w:t>
      </w:r>
    </w:p>
    <w:p w14:paraId="370DE03B" w14:textId="71032DAB" w:rsidR="000E7CE1" w:rsidRDefault="000E7CE1" w:rsidP="00871CA8">
      <w:r>
        <w:t xml:space="preserve">People with disabilities who are self-employed are a cohort who face additional barriers when it comes to work. </w:t>
      </w:r>
      <w:r w:rsidR="00E24C7C">
        <w:t xml:space="preserve">In our </w:t>
      </w:r>
      <w:hyperlink r:id="rId17" w:history="1">
        <w:r w:rsidR="00E24C7C" w:rsidRPr="00E24C7C">
          <w:rPr>
            <w:rStyle w:val="Hyperlink"/>
          </w:rPr>
          <w:t>consultation report</w:t>
        </w:r>
      </w:hyperlink>
      <w:r w:rsidR="00E24C7C">
        <w:t xml:space="preserve"> on the new national strategy, people raised the issue of insufficient supports available to self-employed disabled people. Barriers include a lack of awareness of the viability of such a path to employment, as well as how the current system is not tailored to facilitate disabled people pursuing a route into self-employment. </w:t>
      </w:r>
      <w:r>
        <w:t>For example, people</w:t>
      </w:r>
      <w:r w:rsidRPr="000E7CE1">
        <w:t xml:space="preserve"> who may be on D</w:t>
      </w:r>
      <w:r>
        <w:t xml:space="preserve">isability </w:t>
      </w:r>
      <w:r w:rsidRPr="000E7CE1">
        <w:t>A</w:t>
      </w:r>
      <w:r>
        <w:t>llowance (DA)</w:t>
      </w:r>
      <w:r w:rsidRPr="000E7CE1">
        <w:t xml:space="preserve"> </w:t>
      </w:r>
      <w:r w:rsidR="00E24C7C">
        <w:t xml:space="preserve">face challenges in </w:t>
      </w:r>
      <w:r w:rsidRPr="000E7CE1">
        <w:t xml:space="preserve">how the earnings disregard </w:t>
      </w:r>
      <w:r w:rsidR="00E24C7C">
        <w:t xml:space="preserve">is applied in that people </w:t>
      </w:r>
      <w:r w:rsidRPr="000E7CE1">
        <w:t xml:space="preserve">may </w:t>
      </w:r>
      <w:r w:rsidR="00E24C7C">
        <w:t>find this more</w:t>
      </w:r>
      <w:r w:rsidRPr="000E7CE1">
        <w:t xml:space="preserve"> difficult to manage given </w:t>
      </w:r>
      <w:r w:rsidR="00E24C7C">
        <w:t xml:space="preserve">the </w:t>
      </w:r>
      <w:r w:rsidRPr="000E7CE1">
        <w:t xml:space="preserve">lack of </w:t>
      </w:r>
      <w:r w:rsidR="00E24C7C">
        <w:t>regular income associated with self-employment</w:t>
      </w:r>
      <w:r w:rsidRPr="000E7CE1">
        <w:t>.</w:t>
      </w:r>
      <w:r w:rsidR="00E24C7C">
        <w:t xml:space="preserve"> </w:t>
      </w:r>
      <w:bookmarkStart w:id="2" w:name="_Hlk208490501"/>
      <w:r w:rsidR="001413ED">
        <w:t xml:space="preserve">The strategy should </w:t>
      </w:r>
      <w:proofErr w:type="gramStart"/>
      <w:r w:rsidR="001413ED">
        <w:t>give consideration to</w:t>
      </w:r>
      <w:proofErr w:type="gramEnd"/>
      <w:r w:rsidR="001413ED">
        <w:t xml:space="preserve"> putting in place supports that would make self-employment a more accessible route for people with disabilities</w:t>
      </w:r>
      <w:bookmarkEnd w:id="2"/>
    </w:p>
    <w:p w14:paraId="37FEC032" w14:textId="483642EF" w:rsidR="00B517D0" w:rsidRDefault="00B517D0" w:rsidP="00B517D0">
      <w:pPr>
        <w:pStyle w:val="Heading2"/>
      </w:pPr>
      <w:r>
        <w:t>Personal Assistance (PA)</w:t>
      </w:r>
    </w:p>
    <w:p w14:paraId="4287A18D" w14:textId="6A4FC8C5" w:rsidR="00B517D0" w:rsidRPr="00871CA8" w:rsidRDefault="00652605" w:rsidP="00871CA8">
      <w:bookmarkStart w:id="3" w:name="_Hlk208490518"/>
      <w:r>
        <w:t xml:space="preserve">From our consultations disabled people report the difficulty they have in acquiring a PA to support them to work. </w:t>
      </w:r>
      <w:r w:rsidR="00D97E84">
        <w:t>A</w:t>
      </w:r>
      <w:r w:rsidR="00B517D0">
        <w:t xml:space="preserve"> </w:t>
      </w:r>
      <w:r w:rsidR="00D97E84">
        <w:t>N</w:t>
      </w:r>
      <w:r w:rsidR="00B517D0">
        <w:t xml:space="preserve">ational </w:t>
      </w:r>
      <w:r w:rsidR="00D97E84">
        <w:t>P</w:t>
      </w:r>
      <w:r w:rsidR="00B517D0">
        <w:t xml:space="preserve">olicy on Personal </w:t>
      </w:r>
      <w:r w:rsidR="00B517D0">
        <w:lastRenderedPageBreak/>
        <w:t xml:space="preserve">Assistance </w:t>
      </w:r>
      <w:r w:rsidR="00D97E84">
        <w:t>is due to be</w:t>
      </w:r>
      <w:r w:rsidR="00B517D0">
        <w:t xml:space="preserve"> developed </w:t>
      </w:r>
      <w:r w:rsidR="00B517D0" w:rsidRPr="00B517D0">
        <w:t xml:space="preserve">and it will be important that DSP input </w:t>
      </w:r>
      <w:r w:rsidR="00B517D0">
        <w:t>in</w:t>
      </w:r>
      <w:r w:rsidR="00B517D0" w:rsidRPr="00B517D0">
        <w:t>to</w:t>
      </w:r>
      <w:r w:rsidR="00B517D0">
        <w:t xml:space="preserve"> this policy</w:t>
      </w:r>
      <w:r w:rsidR="00B517D0" w:rsidRPr="00B517D0">
        <w:t xml:space="preserve"> to make sure that the lack of a PA</w:t>
      </w:r>
      <w:r w:rsidR="00B517D0">
        <w:t xml:space="preserve"> for a disabled person</w:t>
      </w:r>
      <w:r w:rsidR="00B517D0" w:rsidRPr="00B517D0">
        <w:t xml:space="preserve"> is not an impediment to work. </w:t>
      </w:r>
      <w:r>
        <w:t>This may</w:t>
      </w:r>
      <w:r w:rsidR="00685EF5">
        <w:t xml:space="preserve"> also</w:t>
      </w:r>
      <w:r>
        <w:t xml:space="preserve"> involve working with employers to increase awareness around the need for some to have a PA that enables them to work, and any reasonable accommodations that disabled employees may have in this regard</w:t>
      </w:r>
      <w:bookmarkEnd w:id="3"/>
      <w:r>
        <w:t>.</w:t>
      </w:r>
    </w:p>
    <w:p w14:paraId="1B12D985" w14:textId="75BB0D19" w:rsidR="0086594E" w:rsidRDefault="00E755DC" w:rsidP="0086594E">
      <w:pPr>
        <w:pStyle w:val="Heading1"/>
      </w:pPr>
      <w:r>
        <w:t xml:space="preserve">Q4 </w:t>
      </w:r>
      <w:r w:rsidR="0086594E" w:rsidRPr="0086594E">
        <w:t>What additional supports could be offered to employers?</w:t>
      </w:r>
    </w:p>
    <w:p w14:paraId="6FB65548" w14:textId="541BC97E" w:rsidR="004A4C59" w:rsidRDefault="004A4C59" w:rsidP="004A4C59">
      <w:pPr>
        <w:pStyle w:val="Heading2"/>
      </w:pPr>
      <w:r>
        <w:t>Introduce an Employer Information and Advice Service</w:t>
      </w:r>
    </w:p>
    <w:p w14:paraId="3644A6B9" w14:textId="18A01A74" w:rsidR="0019199D" w:rsidRPr="00735BF7" w:rsidRDefault="0019199D" w:rsidP="0019199D">
      <w:pPr>
        <w:rPr>
          <w:lang w:eastAsia="en-IE"/>
        </w:rPr>
      </w:pPr>
      <w:r w:rsidRPr="00B55768">
        <w:rPr>
          <w:lang w:eastAsia="en-IE"/>
        </w:rPr>
        <w:t xml:space="preserve">A 2021 OECD report </w:t>
      </w:r>
      <w:hyperlink r:id="rId18" w:history="1">
        <w:r w:rsidRPr="00123354">
          <w:rPr>
            <w:rStyle w:val="Hyperlink"/>
            <w:lang w:eastAsia="en-IE"/>
          </w:rPr>
          <w:t>‘Disability, Work and Inclusion in Ireland: Engaging and Supporting Employers’</w:t>
        </w:r>
      </w:hyperlink>
      <w:r w:rsidRPr="00B55768">
        <w:rPr>
          <w:lang w:eastAsia="en-IE"/>
        </w:rPr>
        <w:t xml:space="preserve"> recommended that Ireland create a well-embedded employer service as an additional arm of the public employment service that employers can access easily free of charge.</w:t>
      </w:r>
      <w:r w:rsidRPr="000213F3">
        <w:rPr>
          <w:rStyle w:val="FootnoteReference"/>
          <w:rFonts w:ascii="Gill Sans MT" w:eastAsia="SimSun" w:hAnsi="Gill Sans MT" w:cs="Gill Sans MT"/>
          <w:sz w:val="26"/>
          <w:szCs w:val="26"/>
          <w:lang w:eastAsia="en-IE"/>
        </w:rPr>
        <w:t xml:space="preserve"> </w:t>
      </w:r>
    </w:p>
    <w:p w14:paraId="3125ABD5" w14:textId="696B6B8D" w:rsidR="00EB60B6" w:rsidRDefault="0019199D" w:rsidP="00647485">
      <w:r w:rsidRPr="00B7560F">
        <w:t>One of the key objectives set out in Pathways to Work 2021-2025 is to improve employment rates of people most distant from the labour market, including people with disabilities</w:t>
      </w:r>
      <w:r>
        <w:t xml:space="preserve">. </w:t>
      </w:r>
      <w:r w:rsidRPr="00B7560F">
        <w:t>Th</w:t>
      </w:r>
      <w:r>
        <w:t>e disability employment</w:t>
      </w:r>
      <w:r w:rsidRPr="00B7560F">
        <w:t xml:space="preserve"> gap has been acknowledged by the EU Commission, who is 2022 launched an Employment Package</w:t>
      </w:r>
      <w:r w:rsidR="00FE5184">
        <w:t xml:space="preserve"> </w:t>
      </w:r>
      <w:r w:rsidRPr="00B7560F">
        <w:rPr>
          <w:vertAlign w:val="superscript"/>
        </w:rPr>
        <w:footnoteReference w:id="14"/>
      </w:r>
      <w:r w:rsidRPr="00B7560F">
        <w:t xml:space="preserve"> to support Member States to improve labour market outcomes of persons with disabilities. This employment package is one of the seven flagship initiatives announced in the Strategy for the Rights of Persons with Disabilities 2021-2030 (Disability Rights Strategy). This EU initiative saw the introduction of a new practitioner toolkit for Public Employment Services across Europe. This toolkit was designed to combat labour market discrimination against persons with disabilities and to assist in their participation in the labour market</w:t>
      </w:r>
      <w:r w:rsidR="00FE5184">
        <w:t xml:space="preserve">. </w:t>
      </w:r>
      <w:r w:rsidRPr="00B7560F">
        <w:rPr>
          <w:bCs/>
          <w:vertAlign w:val="superscript"/>
        </w:rPr>
        <w:footnoteReference w:id="15"/>
      </w:r>
    </w:p>
    <w:p w14:paraId="001810AF" w14:textId="516952DE" w:rsidR="0019199D" w:rsidRDefault="0019199D" w:rsidP="00647485">
      <w:r w:rsidRPr="00B7560F">
        <w:t xml:space="preserve">The NDA advise that the utilisation of this Toolkit by </w:t>
      </w:r>
      <w:proofErr w:type="spellStart"/>
      <w:r w:rsidRPr="00B7560F">
        <w:t>Intreo</w:t>
      </w:r>
      <w:proofErr w:type="spellEnd"/>
      <w:r w:rsidRPr="00B7560F">
        <w:t>, the Irish public employment service, should be examined and actioned during the next phase of the Pathways to Work strategy</w:t>
      </w:r>
      <w:r>
        <w:t>.</w:t>
      </w:r>
      <w:r w:rsidR="00EB60B6">
        <w:t xml:space="preserve"> The toolkit provides information and guidance on tools that can be used to combat discrimination and further the effective participation of persons with disabilities. It also has concrete steps that can be taken to strengthen the services provided to persons with disabilities</w:t>
      </w:r>
      <w:r w:rsidR="00A16601">
        <w:t xml:space="preserve">. One of the key </w:t>
      </w:r>
      <w:r w:rsidR="00794514">
        <w:t>observations</w:t>
      </w:r>
      <w:r w:rsidR="00A16601">
        <w:t xml:space="preserve"> from this report is for public employment services to create their own expert disability advice teams to offer affective outreach to assist organisations</w:t>
      </w:r>
      <w:r w:rsidR="004653D1">
        <w:t xml:space="preserve"> in facilitating employment for disabled people.</w:t>
      </w:r>
    </w:p>
    <w:p w14:paraId="71F8798F" w14:textId="461F8DE7" w:rsidR="00F56A02" w:rsidRPr="0055701B" w:rsidRDefault="00765C60" w:rsidP="006C5A5D">
      <w:r>
        <w:rPr>
          <w:shd w:val="clear" w:color="auto" w:fill="FFFFFF"/>
        </w:rPr>
        <w:t>With the development of the new Pathways to Work,</w:t>
      </w:r>
      <w:r w:rsidRPr="00B7560F">
        <w:rPr>
          <w:shd w:val="clear" w:color="auto" w:fill="FFFFFF"/>
        </w:rPr>
        <w:t xml:space="preserve"> Employer Engagement Teams in DSP have an opportunity to strengthen </w:t>
      </w:r>
      <w:r w:rsidR="00186476">
        <w:rPr>
          <w:shd w:val="clear" w:color="auto" w:fill="FFFFFF"/>
        </w:rPr>
        <w:t>their</w:t>
      </w:r>
      <w:r w:rsidRPr="00B7560F">
        <w:rPr>
          <w:shd w:val="clear" w:color="auto" w:fill="FFFFFF"/>
        </w:rPr>
        <w:t xml:space="preserve"> </w:t>
      </w:r>
      <w:r w:rsidRPr="00B7560F">
        <w:rPr>
          <w:shd w:val="clear" w:color="auto" w:fill="FFFFFF"/>
        </w:rPr>
        <w:lastRenderedPageBreak/>
        <w:t xml:space="preserve">employer engagement and awareness activities through the provision of more disability specific support, guidance and information. </w:t>
      </w:r>
      <w:r w:rsidR="0055701B">
        <w:t>The previous strategy contained an action focused on developing and implementing a promotional campaign to increase employer awareness and take-up of supports. It is crucial that such an action is included in this new strategy and resource</w:t>
      </w:r>
      <w:r>
        <w:t>d</w:t>
      </w:r>
      <w:r w:rsidR="0055701B">
        <w:t xml:space="preserve"> effectively.  </w:t>
      </w:r>
      <w:r w:rsidR="00186476">
        <w:t>The NDA is aware that the Department have invested in a promotion campaign for employers</w:t>
      </w:r>
      <w:r w:rsidR="00913463">
        <w:t xml:space="preserve"> in relation to the WSS and the Work and Access scheme. H</w:t>
      </w:r>
      <w:r w:rsidR="00186476">
        <w:t>owever</w:t>
      </w:r>
      <w:r w:rsidR="00652605">
        <w:t>,</w:t>
      </w:r>
      <w:r w:rsidR="00186476">
        <w:t xml:space="preserve"> it is important that any communication campaign such as this </w:t>
      </w:r>
      <w:r w:rsidR="00913463">
        <w:t>are</w:t>
      </w:r>
      <w:r w:rsidR="00186476">
        <w:t xml:space="preserve"> continuously promoted over the lifetime of the strategy. See Question 5 for further detail on this area.</w:t>
      </w:r>
    </w:p>
    <w:p w14:paraId="7023371F" w14:textId="4FC28BA1" w:rsidR="006C5A5D" w:rsidRPr="00196D59" w:rsidRDefault="002F515B" w:rsidP="006C5A5D">
      <w:pPr>
        <w:rPr>
          <w:rFonts w:cs="Arial"/>
          <w:color w:val="000000"/>
          <w:szCs w:val="24"/>
          <w:lang w:val="en-US"/>
        </w:rPr>
      </w:pPr>
      <w:r>
        <w:t xml:space="preserve">Employers for Change offer a dedicated service providing information and advice to employers on a range of issues such as inclusive recruitment, reasonable accommodations and more. </w:t>
      </w:r>
      <w:r w:rsidR="0023776C" w:rsidRPr="00B7560F">
        <w:t xml:space="preserve">In 2022 Employers for Change worked with 95 employers, including </w:t>
      </w:r>
      <w:r w:rsidR="0023776C" w:rsidRPr="00B7560F">
        <w:rPr>
          <w:rStyle w:val="normaltextrun"/>
          <w:rFonts w:cs="Arial"/>
          <w:color w:val="000000"/>
          <w:szCs w:val="24"/>
          <w:lang w:val="en-US"/>
        </w:rPr>
        <w:t xml:space="preserve">Brown Thomas / </w:t>
      </w:r>
      <w:proofErr w:type="spellStart"/>
      <w:r w:rsidR="0023776C" w:rsidRPr="00B7560F">
        <w:rPr>
          <w:rStyle w:val="normaltextrun"/>
          <w:rFonts w:cs="Arial"/>
          <w:color w:val="000000"/>
          <w:szCs w:val="24"/>
          <w:lang w:val="en-US"/>
        </w:rPr>
        <w:t>Arnotts</w:t>
      </w:r>
      <w:proofErr w:type="spellEnd"/>
      <w:r w:rsidR="0023776C" w:rsidRPr="00B7560F">
        <w:rPr>
          <w:lang w:val="en-US" w:eastAsia="en-IE"/>
        </w:rPr>
        <w:t xml:space="preserve">, </w:t>
      </w:r>
      <w:r w:rsidR="0023776C" w:rsidRPr="00B7560F">
        <w:rPr>
          <w:rStyle w:val="spellingerror"/>
          <w:rFonts w:cs="Arial"/>
          <w:color w:val="000000"/>
          <w:szCs w:val="24"/>
          <w:lang w:val="en-US"/>
        </w:rPr>
        <w:t xml:space="preserve">Coillte </w:t>
      </w:r>
      <w:r w:rsidR="0023776C" w:rsidRPr="00B7560F">
        <w:rPr>
          <w:rStyle w:val="normaltextrun"/>
          <w:rFonts w:cs="Arial"/>
          <w:color w:val="000000"/>
          <w:szCs w:val="24"/>
          <w:lang w:val="en-US"/>
        </w:rPr>
        <w:t>Ireland, Dell</w:t>
      </w:r>
      <w:r w:rsidR="0023776C" w:rsidRPr="00B7560F">
        <w:rPr>
          <w:rStyle w:val="eop"/>
          <w:rFonts w:cs="Arial"/>
          <w:szCs w:val="24"/>
          <w:lang w:val="en-US"/>
        </w:rPr>
        <w:t xml:space="preserve">, </w:t>
      </w:r>
      <w:r w:rsidR="0023776C" w:rsidRPr="00B7560F">
        <w:rPr>
          <w:rStyle w:val="normaltextrun"/>
          <w:rFonts w:cs="Arial"/>
          <w:color w:val="000000"/>
          <w:szCs w:val="24"/>
          <w:lang w:val="en-US"/>
        </w:rPr>
        <w:t>EY and Salesforce,</w:t>
      </w:r>
      <w:r w:rsidR="0023776C" w:rsidRPr="00B7560F">
        <w:t xml:space="preserve"> through 185 interactions. </w:t>
      </w:r>
      <w:r w:rsidR="0023776C" w:rsidRPr="00B7560F">
        <w:rPr>
          <w:rStyle w:val="normaltextrun"/>
          <w:rFonts w:cs="Arial"/>
          <w:color w:val="000000"/>
          <w:szCs w:val="24"/>
          <w:lang w:val="en-US"/>
        </w:rPr>
        <w:t>The service also published an employer’s toolkit</w:t>
      </w:r>
      <w:r w:rsidR="0023776C">
        <w:rPr>
          <w:rStyle w:val="normaltextrun"/>
          <w:rFonts w:cs="Arial"/>
          <w:color w:val="000000"/>
          <w:szCs w:val="24"/>
          <w:lang w:val="en-US"/>
        </w:rPr>
        <w:t xml:space="preserve">. </w:t>
      </w:r>
      <w:r w:rsidR="0023776C" w:rsidRPr="00B7560F">
        <w:rPr>
          <w:rStyle w:val="FootnoteReference"/>
          <w:rFonts w:cs="Arial"/>
          <w:color w:val="000000"/>
          <w:szCs w:val="24"/>
          <w:lang w:val="en-US"/>
        </w:rPr>
        <w:footnoteReference w:id="16"/>
      </w:r>
      <w:r w:rsidR="0023776C">
        <w:rPr>
          <w:rStyle w:val="normaltextrun"/>
          <w:rFonts w:cs="Arial"/>
          <w:color w:val="000000"/>
          <w:szCs w:val="24"/>
          <w:lang w:val="en-US"/>
        </w:rPr>
        <w:t xml:space="preserve"> </w:t>
      </w:r>
      <w:r w:rsidR="006C5A5D" w:rsidRPr="00B7560F">
        <w:rPr>
          <w:shd w:val="clear" w:color="auto" w:fill="FFFFFF"/>
        </w:rPr>
        <w:t xml:space="preserve">Within the context of Pathways to Work, </w:t>
      </w:r>
      <w:r w:rsidR="006850E9">
        <w:rPr>
          <w:shd w:val="clear" w:color="auto" w:fill="FFFFFF"/>
        </w:rPr>
        <w:t xml:space="preserve">the NDA advises that </w:t>
      </w:r>
      <w:r w:rsidR="006C5A5D" w:rsidRPr="00B7560F">
        <w:rPr>
          <w:shd w:val="clear" w:color="auto" w:fill="FFFFFF"/>
        </w:rPr>
        <w:t xml:space="preserve">DSP work with the Department of Enterprise, </w:t>
      </w:r>
      <w:r w:rsidR="006850E9">
        <w:rPr>
          <w:shd w:val="clear" w:color="auto" w:fill="FFFFFF"/>
        </w:rPr>
        <w:t>Tourism</w:t>
      </w:r>
      <w:r w:rsidR="006850E9" w:rsidRPr="00B7560F">
        <w:rPr>
          <w:shd w:val="clear" w:color="auto" w:fill="FFFFFF"/>
        </w:rPr>
        <w:t xml:space="preserve"> </w:t>
      </w:r>
      <w:r w:rsidR="006C5A5D" w:rsidRPr="00B7560F">
        <w:rPr>
          <w:shd w:val="clear" w:color="auto" w:fill="FFFFFF"/>
        </w:rPr>
        <w:t xml:space="preserve">and Employment and the Employers for </w:t>
      </w:r>
      <w:r w:rsidR="006C5A5D" w:rsidRPr="00B7560F">
        <w:t>Change service to address the gap in information and support ‘to enable employers</w:t>
      </w:r>
      <w:r w:rsidR="00124BC8">
        <w:t xml:space="preserve"> to have a</w:t>
      </w:r>
      <w:r w:rsidR="006C5A5D" w:rsidRPr="00B7560F">
        <w:t>ll the information and advice needed to hire, employ, manage and retain staff with disabilities</w:t>
      </w:r>
      <w:r w:rsidR="00FE5184">
        <w:t>’</w:t>
      </w:r>
      <w:r w:rsidR="006C5A5D" w:rsidRPr="00B7560F">
        <w:t>.</w:t>
      </w:r>
      <w:r w:rsidR="00FE5184" w:rsidRPr="00FE5184">
        <w:rPr>
          <w:rStyle w:val="FootnoteReference"/>
          <w:szCs w:val="24"/>
        </w:rPr>
        <w:t xml:space="preserve"> </w:t>
      </w:r>
      <w:r w:rsidR="00FE5184" w:rsidRPr="00B7560F">
        <w:rPr>
          <w:rStyle w:val="FootnoteReference"/>
          <w:szCs w:val="24"/>
        </w:rPr>
        <w:footnoteReference w:id="17"/>
      </w:r>
      <w:r w:rsidR="00FE5184">
        <w:t xml:space="preserve"> </w:t>
      </w:r>
      <w:r w:rsidR="0023776C">
        <w:t>The strategy could also consider how this service could be used to support or be integrated into an Employer Information and Advice Service</w:t>
      </w:r>
      <w:r w:rsidR="00877049">
        <w:t>. This approach could</w:t>
      </w:r>
      <w:r w:rsidR="0023776C">
        <w:t xml:space="preserve"> provide a more holistic one-stop shop for employers who may need information, advice and support in employing disabled people</w:t>
      </w:r>
      <w:r w:rsidR="00877049">
        <w:t>,</w:t>
      </w:r>
      <w:r w:rsidR="0023776C">
        <w:t xml:space="preserve"> </w:t>
      </w:r>
      <w:r w:rsidR="00877049">
        <w:t xml:space="preserve">while also </w:t>
      </w:r>
      <w:r w:rsidR="0023776C">
        <w:t xml:space="preserve">ensuring that the already existing resources that Employers for Change offer are utilised more widely by employers. </w:t>
      </w:r>
    </w:p>
    <w:p w14:paraId="447C2FEA" w14:textId="3DF9377D" w:rsidR="0086594E" w:rsidRDefault="00E755DC" w:rsidP="0086594E">
      <w:pPr>
        <w:pStyle w:val="Heading1"/>
      </w:pPr>
      <w:r>
        <w:t xml:space="preserve">Q5 </w:t>
      </w:r>
      <w:r w:rsidR="0086594E" w:rsidRPr="0086594E">
        <w:t xml:space="preserve">Suggest some ways we can improve public </w:t>
      </w:r>
      <w:proofErr w:type="gramStart"/>
      <w:r w:rsidR="0086594E" w:rsidRPr="0086594E">
        <w:t>awareness</w:t>
      </w:r>
      <w:proofErr w:type="gramEnd"/>
      <w:r w:rsidR="0086594E" w:rsidRPr="0086594E">
        <w:t xml:space="preserve"> and the uptake of employer supports and services</w:t>
      </w:r>
    </w:p>
    <w:p w14:paraId="2AF7F706" w14:textId="18E5DF8D" w:rsidR="00E652EF" w:rsidRDefault="00E652EF" w:rsidP="00E652EF">
      <w:pPr>
        <w:pStyle w:val="Heading2"/>
      </w:pPr>
      <w:r>
        <w:t xml:space="preserve">Public </w:t>
      </w:r>
      <w:r w:rsidR="00794514">
        <w:t>a</w:t>
      </w:r>
      <w:r>
        <w:t xml:space="preserve">wareness for </w:t>
      </w:r>
      <w:r w:rsidR="00794514">
        <w:t>d</w:t>
      </w:r>
      <w:r>
        <w:t xml:space="preserve">isabled </w:t>
      </w:r>
      <w:r w:rsidR="00794514">
        <w:t>p</w:t>
      </w:r>
      <w:r>
        <w:t>eople</w:t>
      </w:r>
    </w:p>
    <w:p w14:paraId="4EDC6B5B" w14:textId="13D64833" w:rsidR="007C77FA" w:rsidRPr="007C77FA" w:rsidRDefault="007C77FA" w:rsidP="007C77FA">
      <w:r>
        <w:t xml:space="preserve">The </w:t>
      </w:r>
      <w:hyperlink r:id="rId19" w:history="1">
        <w:r w:rsidRPr="007C77FA">
          <w:rPr>
            <w:rStyle w:val="Hyperlink"/>
          </w:rPr>
          <w:t>Make Work Pay report</w:t>
        </w:r>
      </w:hyperlink>
      <w:r>
        <w:t xml:space="preserve"> was published in 2017 and set out a number of recommendations to ensure people with disabilities, who are able to and want to work, are supported to do so. Not all actions contained in the report were completed, and a number remain relevant today. The NDA advise</w:t>
      </w:r>
      <w:r w:rsidR="000E09EB">
        <w:t>s</w:t>
      </w:r>
      <w:r>
        <w:t xml:space="preserve"> that the Department review the Make Work pay recommendations as part o</w:t>
      </w:r>
      <w:r w:rsidR="0039565F">
        <w:t>f</w:t>
      </w:r>
      <w:r>
        <w:t xml:space="preserve"> the development of this new strategy to ensure that relevant items are actioned. </w:t>
      </w:r>
    </w:p>
    <w:p w14:paraId="7262B356" w14:textId="1A7DB75E" w:rsidR="005416AE" w:rsidRDefault="0039565F" w:rsidP="00647485">
      <w:r>
        <w:lastRenderedPageBreak/>
        <w:t>One area that d</w:t>
      </w:r>
      <w:r w:rsidR="005416AE">
        <w:t>isabled people consistently report</w:t>
      </w:r>
      <w:r>
        <w:t xml:space="preserve"> on</w:t>
      </w:r>
      <w:r w:rsidR="005416AE">
        <w:t xml:space="preserve"> </w:t>
      </w:r>
      <w:r>
        <w:t>is a lack of awareness in relation to</w:t>
      </w:r>
      <w:r w:rsidR="005416AE">
        <w:t xml:space="preserve"> amendments that have been made to </w:t>
      </w:r>
      <w:r w:rsidR="003A7ABF">
        <w:t xml:space="preserve">DSP </w:t>
      </w:r>
      <w:r w:rsidR="005416AE">
        <w:t xml:space="preserve">schemes and </w:t>
      </w:r>
      <w:r w:rsidR="00CD390B">
        <w:t>supports</w:t>
      </w:r>
      <w:r>
        <w:t xml:space="preserve">. People report that </w:t>
      </w:r>
      <w:r w:rsidR="000F70CE">
        <w:t>often</w:t>
      </w:r>
      <w:r w:rsidR="00CD390B">
        <w:t xml:space="preserve"> they</w:t>
      </w:r>
      <w:r w:rsidR="000F70CE">
        <w:t xml:space="preserve"> </w:t>
      </w:r>
      <w:r w:rsidR="00F31CEE">
        <w:t xml:space="preserve">do not have knowledge of new </w:t>
      </w:r>
      <w:r w:rsidR="000F70CE">
        <w:t>rules regarding social welfare payments, income disregards and the retainment of other benefits</w:t>
      </w:r>
      <w:r w:rsidR="005416AE">
        <w:t>. To combat this issue, the Department must act on the Make Work Pay actions, specifically the following recommendation:</w:t>
      </w:r>
    </w:p>
    <w:p w14:paraId="3E867C94" w14:textId="77777777" w:rsidR="005416AE" w:rsidRDefault="005416AE" w:rsidP="005416AE">
      <w:pPr>
        <w:ind w:left="720"/>
      </w:pPr>
      <w:r w:rsidRPr="005D398A">
        <w:t>Develop a proactive and ongoing strategy to communicate clear, simple, and</w:t>
      </w:r>
      <w:r>
        <w:t xml:space="preserve"> </w:t>
      </w:r>
      <w:r w:rsidRPr="005D398A">
        <w:t>accurate information in a user-friendly way on what benefits people with</w:t>
      </w:r>
      <w:r>
        <w:t xml:space="preserve"> </w:t>
      </w:r>
      <w:r w:rsidRPr="005D398A">
        <w:t>disabilities will keep if they are in employment.</w:t>
      </w:r>
    </w:p>
    <w:p w14:paraId="4F28EE27" w14:textId="4AAD950F" w:rsidR="0086594E" w:rsidRDefault="005416AE" w:rsidP="00647485">
      <w:r>
        <w:t xml:space="preserve">This action contained </w:t>
      </w:r>
      <w:proofErr w:type="gramStart"/>
      <w:r>
        <w:t>a</w:t>
      </w:r>
      <w:r w:rsidR="00F31CEE">
        <w:t xml:space="preserve"> number</w:t>
      </w:r>
      <w:r>
        <w:t xml:space="preserve"> of</w:t>
      </w:r>
      <w:proofErr w:type="gramEnd"/>
      <w:r>
        <w:t xml:space="preserve"> different steps</w:t>
      </w:r>
      <w:r w:rsidR="00F31CEE">
        <w:t xml:space="preserve"> to achieve the outcome</w:t>
      </w:r>
      <w:r>
        <w:t xml:space="preserve">, so it is important that the department develop a proactive and </w:t>
      </w:r>
      <w:r w:rsidR="006850E9">
        <w:t>o</w:t>
      </w:r>
      <w:r>
        <w:t>ngoing strategy to communicate clear, simple and accurate information in a use-friendly way.</w:t>
      </w:r>
      <w:r w:rsidR="001F5110">
        <w:t xml:space="preserve"> As part of this it will be important that relevant staff, particularly those in </w:t>
      </w:r>
      <w:proofErr w:type="spellStart"/>
      <w:r w:rsidR="001F5110">
        <w:t>Intreo</w:t>
      </w:r>
      <w:proofErr w:type="spellEnd"/>
      <w:r w:rsidR="001F5110">
        <w:t xml:space="preserve"> offices, are trained and updated on an ongoing basis as these are often the main source of information for people with disabilities</w:t>
      </w:r>
      <w:r w:rsidR="00172F0B">
        <w:t xml:space="preserve"> who avail of these services.</w:t>
      </w:r>
    </w:p>
    <w:p w14:paraId="102DF4FE" w14:textId="364CAE63" w:rsidR="005416AE" w:rsidRDefault="005416AE" w:rsidP="00647485">
      <w:r>
        <w:t xml:space="preserve">As part of this approach, the department must be conscious of the accessibility needs of different disabled people and therefore provide information in an accessible manner for a range of people with different needs. This may mean </w:t>
      </w:r>
      <w:r w:rsidR="00490871">
        <w:t xml:space="preserve">that </w:t>
      </w:r>
      <w:r>
        <w:t>in some</w:t>
      </w:r>
      <w:r w:rsidR="00490871">
        <w:t xml:space="preserve"> instances</w:t>
      </w:r>
      <w:r>
        <w:t>, giving people choice in how they want to be communicated with, for example, some people with intellectual disabilities may prefer receiving information via email, while others may prefer accessible email or online information. It is important that the department consider these different approaches.</w:t>
      </w:r>
    </w:p>
    <w:p w14:paraId="79C17383" w14:textId="50C786B9" w:rsidR="007C77FA" w:rsidRPr="00B7560F" w:rsidRDefault="004D2218" w:rsidP="004D2218">
      <w:pPr>
        <w:pStyle w:val="ListBullet"/>
        <w:numPr>
          <w:ilvl w:val="0"/>
          <w:numId w:val="0"/>
        </w:numPr>
        <w:rPr>
          <w:rFonts w:ascii="Verdana" w:hAnsi="Verdana"/>
          <w:sz w:val="24"/>
        </w:rPr>
      </w:pPr>
      <w:r>
        <w:rPr>
          <w:rFonts w:ascii="Verdana" w:hAnsi="Verdana"/>
          <w:sz w:val="24"/>
        </w:rPr>
        <w:t xml:space="preserve">Ultimately, there needs to be </w:t>
      </w:r>
      <w:bookmarkStart w:id="4" w:name="_Hlk208490679"/>
      <w:r>
        <w:rPr>
          <w:rFonts w:ascii="Verdana" w:hAnsi="Verdana"/>
          <w:sz w:val="24"/>
        </w:rPr>
        <w:t>p</w:t>
      </w:r>
      <w:r w:rsidRPr="00B7560F">
        <w:rPr>
          <w:rFonts w:ascii="Verdana" w:hAnsi="Verdana"/>
          <w:sz w:val="24"/>
        </w:rPr>
        <w:t xml:space="preserve">rovision of better communication regarding changes to the welfare system that allow disabled people on disability allowance and related payments to work and earn money through the earnings disregard. </w:t>
      </w:r>
      <w:r w:rsidRPr="007C77FA">
        <w:rPr>
          <w:rFonts w:ascii="Verdana" w:hAnsi="Verdana"/>
          <w:sz w:val="24"/>
        </w:rPr>
        <w:t>Disabled people also require accurate update</w:t>
      </w:r>
      <w:r w:rsidR="00913463" w:rsidRPr="007C77FA">
        <w:rPr>
          <w:rFonts w:ascii="Verdana" w:hAnsi="Verdana"/>
          <w:sz w:val="24"/>
        </w:rPr>
        <w:t>d</w:t>
      </w:r>
      <w:r w:rsidRPr="007C77FA">
        <w:rPr>
          <w:rFonts w:ascii="Verdana" w:hAnsi="Verdana"/>
          <w:sz w:val="24"/>
        </w:rPr>
        <w:t xml:space="preserve"> and relevant information about </w:t>
      </w:r>
      <w:r w:rsidR="006850E9">
        <w:rPr>
          <w:rFonts w:ascii="Verdana" w:hAnsi="Verdana"/>
          <w:sz w:val="24"/>
        </w:rPr>
        <w:t>retaining</w:t>
      </w:r>
      <w:r w:rsidR="006850E9" w:rsidRPr="007C77FA">
        <w:rPr>
          <w:rFonts w:ascii="Verdana" w:hAnsi="Verdana"/>
          <w:sz w:val="24"/>
        </w:rPr>
        <w:t xml:space="preserve"> </w:t>
      </w:r>
      <w:r w:rsidRPr="007C77FA">
        <w:rPr>
          <w:rFonts w:ascii="Verdana" w:hAnsi="Verdana"/>
          <w:sz w:val="24"/>
        </w:rPr>
        <w:t>secondary benefits such as their medical card and free travel</w:t>
      </w:r>
      <w:r w:rsidR="006850E9">
        <w:rPr>
          <w:rFonts w:ascii="Verdana" w:hAnsi="Verdana"/>
          <w:sz w:val="24"/>
        </w:rPr>
        <w:t xml:space="preserve"> for </w:t>
      </w:r>
      <w:proofErr w:type="gramStart"/>
      <w:r w:rsidR="006850E9">
        <w:rPr>
          <w:rFonts w:ascii="Verdana" w:hAnsi="Verdana"/>
          <w:sz w:val="24"/>
        </w:rPr>
        <w:t>a period of time</w:t>
      </w:r>
      <w:proofErr w:type="gramEnd"/>
      <w:r w:rsidRPr="007C77FA">
        <w:rPr>
          <w:rFonts w:ascii="Verdana" w:hAnsi="Verdana"/>
          <w:sz w:val="24"/>
        </w:rPr>
        <w:t>.</w:t>
      </w:r>
    </w:p>
    <w:bookmarkEnd w:id="4"/>
    <w:p w14:paraId="04F8174C" w14:textId="281639E0" w:rsidR="00E652EF" w:rsidRDefault="00E652EF" w:rsidP="00E652EF">
      <w:pPr>
        <w:pStyle w:val="Heading2"/>
      </w:pPr>
      <w:r>
        <w:t xml:space="preserve">Public </w:t>
      </w:r>
      <w:r w:rsidR="00794514">
        <w:t>a</w:t>
      </w:r>
      <w:r>
        <w:t xml:space="preserve">wareness for </w:t>
      </w:r>
      <w:r w:rsidR="00794514">
        <w:t>e</w:t>
      </w:r>
      <w:r>
        <w:t>mployers</w:t>
      </w:r>
    </w:p>
    <w:p w14:paraId="2FD0A77E" w14:textId="7728EC5E" w:rsidR="00E652EF" w:rsidRDefault="00E652EF" w:rsidP="00E652EF">
      <w:r>
        <w:t xml:space="preserve">Similarly, as referenced in Question 1 above, </w:t>
      </w:r>
      <w:bookmarkStart w:id="5" w:name="_Hlk208490791"/>
      <w:r>
        <w:t xml:space="preserve">an </w:t>
      </w:r>
      <w:r w:rsidR="00E66800">
        <w:t xml:space="preserve">ongoing </w:t>
      </w:r>
      <w:r>
        <w:t xml:space="preserve">awareness campaign for employers as well as an Employer Information and Advice service (See Question 3), would assist employers in </w:t>
      </w:r>
      <w:r w:rsidR="004D2218">
        <w:t>the take-up of supports</w:t>
      </w:r>
      <w:r>
        <w:t xml:space="preserve"> and therefore</w:t>
      </w:r>
      <w:r w:rsidR="001413ED">
        <w:t xml:space="preserve"> may</w:t>
      </w:r>
      <w:r>
        <w:t xml:space="preserve"> increase the numbers of people with disabilities in employment.</w:t>
      </w:r>
      <w:r w:rsidR="00124BC8">
        <w:t xml:space="preserve"> As part of this, the Department may consider evaluating the effectiveness of such campaigns </w:t>
      </w:r>
      <w:proofErr w:type="gramStart"/>
      <w:r w:rsidR="00124BC8">
        <w:t>in order to</w:t>
      </w:r>
      <w:proofErr w:type="gramEnd"/>
      <w:r w:rsidR="00124BC8">
        <w:t xml:space="preserve"> inform future campaigns and to adapt if necessary.</w:t>
      </w:r>
    </w:p>
    <w:bookmarkEnd w:id="5"/>
    <w:p w14:paraId="647D0FDF" w14:textId="1E740E1A" w:rsidR="0086594E" w:rsidRPr="0086594E" w:rsidRDefault="007B349B" w:rsidP="0086594E">
      <w:pPr>
        <w:pStyle w:val="Heading1"/>
      </w:pPr>
      <w:r>
        <w:lastRenderedPageBreak/>
        <w:t xml:space="preserve">Q6 </w:t>
      </w:r>
      <w:r w:rsidR="0086594E" w:rsidRPr="0086594E">
        <w:t>How familiar are you with the targets and commitments of the current strategy?</w:t>
      </w:r>
    </w:p>
    <w:p w14:paraId="411BDED4" w14:textId="77777777" w:rsidR="003D4638" w:rsidRDefault="00743C7C" w:rsidP="005432D9">
      <w:r>
        <w:t>D</w:t>
      </w:r>
      <w:r w:rsidR="002B7E19">
        <w:t xml:space="preserve">isabled people continue to have a lower employment rate compared to non-disabled people. The Department may consider that a key priority for the new strategy is to address this disability employment gap over </w:t>
      </w:r>
      <w:r w:rsidR="004D2218">
        <w:t>the strategy’s</w:t>
      </w:r>
      <w:r w:rsidR="002B7E19">
        <w:t xml:space="preserve"> lifetime. </w:t>
      </w:r>
    </w:p>
    <w:p w14:paraId="74AD16E2" w14:textId="3429EBE3" w:rsidR="002B7E19" w:rsidRDefault="002B7E19" w:rsidP="005432D9">
      <w:r>
        <w:t>One aspect that would assist in achieving this is to ensure there are meaningful outcomes and indicators associated with the strategy which are then measurable.</w:t>
      </w:r>
      <w:r w:rsidR="00E66800">
        <w:t xml:space="preserve"> Such targets will be required to be developed for the new Human Rights strategy for Disabled People so ensuring alignment between the two strategies will be important. </w:t>
      </w:r>
      <w:r>
        <w:t xml:space="preserve"> </w:t>
      </w:r>
      <w:r w:rsidR="00743C7C">
        <w:t xml:space="preserve">Allied to this is making sure that data collection methods are consistent so that data can be used appropriately to inform policy and decision-making. </w:t>
      </w:r>
      <w:r w:rsidR="00E66800">
        <w:t xml:space="preserve">The NDA has previously provided advice to the department on indicators relating to employment and </w:t>
      </w:r>
      <w:hyperlink r:id="rId20" w:history="1">
        <w:r w:rsidR="00E66800" w:rsidRPr="004D667A">
          <w:rPr>
            <w:rStyle w:val="Hyperlink"/>
          </w:rPr>
          <w:t>our paper on employment targets</w:t>
        </w:r>
      </w:hyperlink>
      <w:r w:rsidR="00E66800">
        <w:t xml:space="preserve"> might be useful in this regard. Data collection </w:t>
      </w:r>
      <w:r w:rsidR="00743C7C">
        <w:t xml:space="preserve">was </w:t>
      </w:r>
      <w:r>
        <w:t>referenced by the European Commission in their review of Ireland’s employment of people with disabilities</w:t>
      </w:r>
      <w:r w:rsidR="003D4638">
        <w:t>,</w:t>
      </w:r>
      <w:r w:rsidR="00743C7C">
        <w:t xml:space="preserve"> </w:t>
      </w:r>
      <w:r>
        <w:rPr>
          <w:rStyle w:val="FootnoteReference"/>
        </w:rPr>
        <w:footnoteReference w:id="18"/>
      </w:r>
      <w:r w:rsidR="003D4638">
        <w:t xml:space="preserve"> which highlighted how some policy outcomes in relation to employment of disabled people can be vague and require more specific and measurable methods. The new strategy has an opportunity to implement co</w:t>
      </w:r>
      <w:r w:rsidR="00CF055D">
        <w:t>nsistent measurables and align itself with other strategies and policies currently under development, such as the new Roadmap for Social Inclusion and the Tertiary Education Strategy, as well as the wider National Human Rights Strategy for Disabled People 2025-2030.</w:t>
      </w:r>
    </w:p>
    <w:p w14:paraId="377724AC" w14:textId="491EB53B" w:rsidR="0086594E" w:rsidRDefault="007B349B" w:rsidP="0086594E">
      <w:pPr>
        <w:pStyle w:val="Heading1"/>
      </w:pPr>
      <w:r>
        <w:t xml:space="preserve">Q7 </w:t>
      </w:r>
      <w:r w:rsidR="0086594E" w:rsidRPr="0086594E">
        <w:t>Please outline 2 or more areas where you have observed significant progress made in achieving the targets and commitments in Pathways to Work 2021-2025?</w:t>
      </w:r>
    </w:p>
    <w:p w14:paraId="4131AB59" w14:textId="77777777" w:rsidR="001419D4" w:rsidRDefault="001419D4" w:rsidP="001419D4">
      <w:pPr>
        <w:pStyle w:val="Heading2"/>
        <w:rPr>
          <w:lang w:eastAsia="en-IE"/>
        </w:rPr>
      </w:pPr>
      <w:r>
        <w:rPr>
          <w:lang w:eastAsia="en-IE"/>
        </w:rPr>
        <w:t>The Work and Access Programme</w:t>
      </w:r>
    </w:p>
    <w:p w14:paraId="29874A27" w14:textId="6E7D699B" w:rsidR="001419D4" w:rsidRPr="006226FD" w:rsidRDefault="0055701B" w:rsidP="001419D4">
      <w:pPr>
        <w:rPr>
          <w:lang w:eastAsia="en-IE"/>
        </w:rPr>
      </w:pPr>
      <w:r>
        <w:t>As referenced in Question 2, t</w:t>
      </w:r>
      <w:r w:rsidR="001419D4" w:rsidRPr="0078346F">
        <w:t>he introduction of the Work and Access scheme</w:t>
      </w:r>
      <w:r w:rsidR="001419D4">
        <w:t xml:space="preserve"> to replace the Reasonable Accommodation Fund</w:t>
      </w:r>
      <w:r>
        <w:t xml:space="preserve"> outlines </w:t>
      </w:r>
      <w:r w:rsidR="001419D4" w:rsidRPr="0078346F">
        <w:t>a broader range of supports</w:t>
      </w:r>
      <w:r>
        <w:t xml:space="preserve"> for disabled people and employers. </w:t>
      </w:r>
      <w:r>
        <w:rPr>
          <w:szCs w:val="26"/>
        </w:rPr>
        <w:t xml:space="preserve">The </w:t>
      </w:r>
      <w:r w:rsidR="001419D4">
        <w:rPr>
          <w:szCs w:val="26"/>
        </w:rPr>
        <w:t>Department</w:t>
      </w:r>
      <w:r>
        <w:rPr>
          <w:szCs w:val="26"/>
        </w:rPr>
        <w:t xml:space="preserve"> must</w:t>
      </w:r>
      <w:r w:rsidR="001419D4">
        <w:rPr>
          <w:szCs w:val="26"/>
        </w:rPr>
        <w:t xml:space="preserve"> monitor</w:t>
      </w:r>
      <w:r w:rsidR="000E09EB">
        <w:rPr>
          <w:szCs w:val="26"/>
        </w:rPr>
        <w:t xml:space="preserve"> and evaluate</w:t>
      </w:r>
      <w:r w:rsidR="001419D4">
        <w:rPr>
          <w:szCs w:val="26"/>
        </w:rPr>
        <w:t xml:space="preserve"> its performance as the programme becomes more </w:t>
      </w:r>
      <w:r w:rsidR="00D434AF">
        <w:rPr>
          <w:szCs w:val="26"/>
        </w:rPr>
        <w:t>established and</w:t>
      </w:r>
      <w:r>
        <w:rPr>
          <w:szCs w:val="26"/>
        </w:rPr>
        <w:t xml:space="preserve"> identify aspects of the available schemes that may not be practical or accessible to either </w:t>
      </w:r>
      <w:r>
        <w:rPr>
          <w:szCs w:val="26"/>
        </w:rPr>
        <w:lastRenderedPageBreak/>
        <w:t>disabled people or employers, with a view to reviewing them in the future</w:t>
      </w:r>
      <w:r w:rsidR="001419D4">
        <w:rPr>
          <w:szCs w:val="26"/>
        </w:rPr>
        <w:t>.</w:t>
      </w:r>
      <w:r w:rsidR="001419D4">
        <w:rPr>
          <w:lang w:eastAsia="en-IE"/>
        </w:rPr>
        <w:t xml:space="preserve"> </w:t>
      </w:r>
    </w:p>
    <w:p w14:paraId="46348552" w14:textId="77777777" w:rsidR="001419D4" w:rsidRDefault="001419D4" w:rsidP="001419D4">
      <w:pPr>
        <w:pStyle w:val="Heading2"/>
        <w:rPr>
          <w:lang w:eastAsia="en-IE"/>
        </w:rPr>
      </w:pPr>
      <w:r>
        <w:rPr>
          <w:lang w:eastAsia="en-IE"/>
        </w:rPr>
        <w:t xml:space="preserve">The </w:t>
      </w:r>
      <w:r w:rsidRPr="007D6C18">
        <w:rPr>
          <w:lang w:eastAsia="en-IE"/>
        </w:rPr>
        <w:t>Wage Subsidy Scheme</w:t>
      </w:r>
      <w:r>
        <w:rPr>
          <w:lang w:eastAsia="en-IE"/>
        </w:rPr>
        <w:t xml:space="preserve"> (WSS)</w:t>
      </w:r>
    </w:p>
    <w:p w14:paraId="0C95C3E8" w14:textId="52B5FB49" w:rsidR="00C377C1" w:rsidRDefault="00C377C1" w:rsidP="001419D4">
      <w:pPr>
        <w:rPr>
          <w:szCs w:val="24"/>
        </w:rPr>
      </w:pPr>
      <w:r>
        <w:rPr>
          <w:lang w:eastAsia="en-IE"/>
        </w:rPr>
        <w:t xml:space="preserve">As referenced above under Question 2, the </w:t>
      </w:r>
      <w:r w:rsidR="001419D4">
        <w:rPr>
          <w:lang w:eastAsia="en-IE"/>
        </w:rPr>
        <w:t xml:space="preserve">Wage Subsidy Scheme has </w:t>
      </w:r>
      <w:r>
        <w:rPr>
          <w:lang w:eastAsia="en-IE"/>
        </w:rPr>
        <w:t xml:space="preserve">been effective in </w:t>
      </w:r>
      <w:r w:rsidR="001419D4">
        <w:rPr>
          <w:lang w:eastAsia="en-IE"/>
        </w:rPr>
        <w:t>provid</w:t>
      </w:r>
      <w:r>
        <w:rPr>
          <w:lang w:eastAsia="en-IE"/>
        </w:rPr>
        <w:t>ing</w:t>
      </w:r>
      <w:r w:rsidR="001419D4">
        <w:rPr>
          <w:lang w:eastAsia="en-IE"/>
        </w:rPr>
        <w:t xml:space="preserve"> a financial incentive to employers to employ persons with disabilities</w:t>
      </w:r>
      <w:r>
        <w:rPr>
          <w:lang w:eastAsia="en-IE"/>
        </w:rPr>
        <w:t>, with data</w:t>
      </w:r>
      <w:r w:rsidR="001419D4">
        <w:rPr>
          <w:lang w:eastAsia="en-IE"/>
        </w:rPr>
        <w:t xml:space="preserve"> suggest</w:t>
      </w:r>
      <w:r w:rsidR="00913463">
        <w:rPr>
          <w:lang w:eastAsia="en-IE"/>
        </w:rPr>
        <w:t>ing</w:t>
      </w:r>
      <w:r w:rsidR="001419D4">
        <w:rPr>
          <w:lang w:eastAsia="en-IE"/>
        </w:rPr>
        <w:t xml:space="preserve"> </w:t>
      </w:r>
      <w:r>
        <w:rPr>
          <w:lang w:eastAsia="en-IE"/>
        </w:rPr>
        <w:t>these</w:t>
      </w:r>
      <w:r w:rsidR="001419D4">
        <w:rPr>
          <w:lang w:eastAsia="en-IE"/>
        </w:rPr>
        <w:t xml:space="preserve"> incentives </w:t>
      </w:r>
      <w:r w:rsidR="001419D4" w:rsidRPr="003F666C">
        <w:rPr>
          <w:szCs w:val="24"/>
        </w:rPr>
        <w:t>are effective in increasing employment for disabled people but not in the generation of new jobs</w:t>
      </w:r>
      <w:r w:rsidR="001419D4">
        <w:rPr>
          <w:szCs w:val="24"/>
        </w:rPr>
        <w:t xml:space="preserve">. </w:t>
      </w:r>
    </w:p>
    <w:p w14:paraId="5D0A737E" w14:textId="3D5B6D69" w:rsidR="0086594E" w:rsidRDefault="00C377C1" w:rsidP="00C377C1">
      <w:r>
        <w:rPr>
          <w:szCs w:val="24"/>
        </w:rPr>
        <w:t xml:space="preserve">While this is to be welcomed, it is important that longitudinal data is collected and analysed to examine the progress of disabled people and measure the efficacy of the scheme. </w:t>
      </w:r>
    </w:p>
    <w:p w14:paraId="27F2D086" w14:textId="77777777" w:rsidR="00494482" w:rsidRDefault="00494482" w:rsidP="00494482">
      <w:pPr>
        <w:pStyle w:val="Heading2"/>
      </w:pPr>
      <w:proofErr w:type="spellStart"/>
      <w:r>
        <w:t>WorkAbility</w:t>
      </w:r>
      <w:proofErr w:type="spellEnd"/>
      <w:r>
        <w:t xml:space="preserve"> Programme</w:t>
      </w:r>
    </w:p>
    <w:p w14:paraId="598F2F19" w14:textId="06CD9A52" w:rsidR="001419D4" w:rsidRPr="00871CA8" w:rsidRDefault="00494482" w:rsidP="00647485">
      <w:pPr>
        <w:rPr>
          <w:b/>
          <w:bCs/>
        </w:rPr>
      </w:pPr>
      <w:r>
        <w:t xml:space="preserve">The </w:t>
      </w:r>
      <w:proofErr w:type="spellStart"/>
      <w:r>
        <w:t>WorkAbility</w:t>
      </w:r>
      <w:proofErr w:type="spellEnd"/>
      <w:r>
        <w:t xml:space="preserve"> Programme builds on the work of the Ability Programme </w:t>
      </w:r>
      <w:r>
        <w:rPr>
          <w:szCs w:val="26"/>
        </w:rPr>
        <w:t xml:space="preserve">and incorporates learnings from the Ability evaluation, </w:t>
      </w:r>
      <w:r w:rsidRPr="003766D4">
        <w:rPr>
          <w:szCs w:val="26"/>
        </w:rPr>
        <w:t xml:space="preserve">but </w:t>
      </w:r>
      <w:r>
        <w:rPr>
          <w:szCs w:val="26"/>
        </w:rPr>
        <w:t>it has</w:t>
      </w:r>
      <w:r w:rsidRPr="003766D4">
        <w:rPr>
          <w:szCs w:val="26"/>
        </w:rPr>
        <w:t xml:space="preserve"> broader aim of supporting people with disabilities aged 16 and older into employment. The initiative aims to provide supports to up to 5,000 disabled people</w:t>
      </w:r>
      <w:r>
        <w:rPr>
          <w:szCs w:val="26"/>
        </w:rPr>
        <w:t xml:space="preserve"> and</w:t>
      </w:r>
      <w:r w:rsidRPr="003766D4">
        <w:rPr>
          <w:szCs w:val="26"/>
        </w:rPr>
        <w:t xml:space="preserve"> involve</w:t>
      </w:r>
      <w:r>
        <w:rPr>
          <w:szCs w:val="26"/>
        </w:rPr>
        <w:t>s</w:t>
      </w:r>
      <w:r w:rsidRPr="003766D4">
        <w:rPr>
          <w:szCs w:val="26"/>
        </w:rPr>
        <w:t xml:space="preserve"> efforts to build the capacity of employers to recruit, retain</w:t>
      </w:r>
      <w:r>
        <w:rPr>
          <w:szCs w:val="26"/>
        </w:rPr>
        <w:t>,</w:t>
      </w:r>
      <w:r w:rsidRPr="003766D4">
        <w:rPr>
          <w:szCs w:val="26"/>
        </w:rPr>
        <w:t xml:space="preserve"> and progress disabled people in their workforces</w:t>
      </w:r>
      <w:r>
        <w:rPr>
          <w:szCs w:val="26"/>
        </w:rPr>
        <w:t xml:space="preserve">. It also has a focus on </w:t>
      </w:r>
      <w:r w:rsidRPr="003766D4">
        <w:rPr>
          <w:szCs w:val="26"/>
        </w:rPr>
        <w:t xml:space="preserve">facilitating new partnerships amongst stakeholders (disabled people, disability services, employment services and employers) and </w:t>
      </w:r>
      <w:r>
        <w:rPr>
          <w:szCs w:val="26"/>
        </w:rPr>
        <w:t xml:space="preserve">on </w:t>
      </w:r>
      <w:r w:rsidRPr="003766D4">
        <w:rPr>
          <w:szCs w:val="26"/>
        </w:rPr>
        <w:t xml:space="preserve">new approaches to providing employment supports to people with disabilities. </w:t>
      </w:r>
      <w:r>
        <w:rPr>
          <w:lang w:eastAsia="en-IE"/>
        </w:rPr>
        <w:t xml:space="preserve">The learning obtained through this programme must not be lost as this programme ends, </w:t>
      </w:r>
      <w:r w:rsidRPr="00FB0EA9">
        <w:rPr>
          <w:lang w:eastAsia="en-IE"/>
        </w:rPr>
        <w:t>for example</w:t>
      </w:r>
      <w:r>
        <w:rPr>
          <w:lang w:eastAsia="en-IE"/>
        </w:rPr>
        <w:t>,</w:t>
      </w:r>
      <w:r w:rsidRPr="00FB0EA9">
        <w:rPr>
          <w:lang w:eastAsia="en-IE"/>
        </w:rPr>
        <w:t xml:space="preserve"> the early engagement process underway in </w:t>
      </w:r>
      <w:proofErr w:type="spellStart"/>
      <w:r w:rsidRPr="00FB0EA9">
        <w:rPr>
          <w:lang w:eastAsia="en-IE"/>
        </w:rPr>
        <w:t>Intreo</w:t>
      </w:r>
      <w:proofErr w:type="spellEnd"/>
      <w:r w:rsidRPr="00FB0EA9">
        <w:rPr>
          <w:lang w:eastAsia="en-IE"/>
        </w:rPr>
        <w:t xml:space="preserve"> should be informed by this learning</w:t>
      </w:r>
      <w:r>
        <w:rPr>
          <w:lang w:eastAsia="en-IE"/>
        </w:rPr>
        <w:t>. One challenge with this programme is that it is time limited and there is no statutory programme that supports people with higher support needs into work.</w:t>
      </w:r>
    </w:p>
    <w:p w14:paraId="3A287336" w14:textId="62233283" w:rsidR="0086594E" w:rsidRPr="0086594E" w:rsidRDefault="007B349B" w:rsidP="0086594E">
      <w:pPr>
        <w:pStyle w:val="Heading1"/>
      </w:pPr>
      <w:r>
        <w:t xml:space="preserve">Q8 </w:t>
      </w:r>
      <w:r w:rsidR="000022C6">
        <w:t>I</w:t>
      </w:r>
      <w:r w:rsidR="0086594E" w:rsidRPr="0086594E">
        <w:t>n your view, what are the main challenges to face the labour market in the next 5 years (2026 – 2030)?</w:t>
      </w:r>
    </w:p>
    <w:p w14:paraId="70E2A256" w14:textId="77425F7C" w:rsidR="00A5073D" w:rsidRDefault="00A5073D" w:rsidP="007D27C5">
      <w:pPr>
        <w:pStyle w:val="Heading2"/>
        <w:numPr>
          <w:ilvl w:val="0"/>
          <w:numId w:val="14"/>
        </w:numPr>
      </w:pPr>
      <w:r>
        <w:t>Improving</w:t>
      </w:r>
      <w:r w:rsidR="007D27C5">
        <w:t xml:space="preserve"> employment</w:t>
      </w:r>
      <w:r>
        <w:t xml:space="preserve"> rates of people with disabilities</w:t>
      </w:r>
    </w:p>
    <w:p w14:paraId="3043D2AA" w14:textId="306BD886" w:rsidR="007410EB" w:rsidRDefault="007410EB" w:rsidP="007410EB">
      <w:r>
        <w:t xml:space="preserve">Almost half (49.3%) of people with disabilities of working age in Ireland are at work, compared to 70.8% of people without disabilities. This means that the difference in employment rates between people with and without disabilities, i.e., the disability employment gap, is 21.5 percentage points. Available cross-country data indicate that the gap in Ireland is considerably larger than the average gap across the European </w:t>
      </w:r>
      <w:r>
        <w:lastRenderedPageBreak/>
        <w:t>Union.</w:t>
      </w:r>
      <w:r>
        <w:rPr>
          <w:rStyle w:val="FootnoteReference"/>
        </w:rPr>
        <w:footnoteReference w:id="19"/>
      </w:r>
      <w:r>
        <w:t xml:space="preserve"> The link between employment and social inclusion is well established, and Ireland also ranks </w:t>
      </w:r>
      <w:r w:rsidRPr="0088320D">
        <w:t>near the bottom of all 27 EU Member States on a number of social inclusion indicators for people with disabilities, including severe material deprivation</w:t>
      </w:r>
      <w:r>
        <w:t xml:space="preserve"> and being at risk of poverty</w:t>
      </w:r>
      <w:r w:rsidR="00913463">
        <w:t>.</w:t>
      </w:r>
      <w:r>
        <w:rPr>
          <w:rStyle w:val="FootnoteReference"/>
        </w:rPr>
        <w:footnoteReference w:id="20"/>
      </w:r>
      <w:r>
        <w:t xml:space="preserve"> </w:t>
      </w:r>
    </w:p>
    <w:p w14:paraId="0117F698" w14:textId="0F5BCC7C" w:rsidR="00420DE8" w:rsidRDefault="007410EB" w:rsidP="00420DE8">
      <w:r>
        <w:t>The new Pathways to Work strategy must place a focus on addressing the employment rates of disabled people. Addressing this issue involves taking a whole of Government approach, aligning multiple strategies such as the new National Human Rights Strategy for Disabled People, the upcoming new Roadmap for Social Inclusion,</w:t>
      </w:r>
      <w:r w:rsidR="0055701B">
        <w:t xml:space="preserve"> the new Tertiary Education Strategy </w:t>
      </w:r>
      <w:r>
        <w:t>and others.</w:t>
      </w:r>
      <w:r w:rsidR="00913463">
        <w:t xml:space="preserve"> </w:t>
      </w:r>
    </w:p>
    <w:p w14:paraId="5EB79B0F" w14:textId="5A5B7157" w:rsidR="00420DE8" w:rsidRDefault="00A5073D" w:rsidP="00A5073D">
      <w:pPr>
        <w:pStyle w:val="Heading2"/>
        <w:numPr>
          <w:ilvl w:val="0"/>
          <w:numId w:val="14"/>
        </w:numPr>
      </w:pPr>
      <w:r w:rsidRPr="0086594E">
        <w:t>Embracing flexible employment models</w:t>
      </w:r>
    </w:p>
    <w:p w14:paraId="7B60917E" w14:textId="6658B7FF" w:rsidR="00A5073D" w:rsidRDefault="007D27C5" w:rsidP="00A5073D">
      <w:r>
        <w:t xml:space="preserve">As referenced in Question 3, </w:t>
      </w:r>
      <w:r w:rsidR="007410EB">
        <w:t xml:space="preserve">one way to tackle address the disability employment gap is to </w:t>
      </w:r>
      <w:r>
        <w:t>develop a Supported Employment Model to help reduce the disability employment gap</w:t>
      </w:r>
      <w:r w:rsidR="00871CA8">
        <w:t xml:space="preserve"> and support more disabled people who want to work to access and maintain employment</w:t>
      </w:r>
      <w:r>
        <w:t>.</w:t>
      </w:r>
      <w:r w:rsidR="008315F1">
        <w:t xml:space="preserve"> While there are some programmes that provide supported employment, there is no national model so support is based on both a post code lottery and is </w:t>
      </w:r>
      <w:r w:rsidR="000E09EB">
        <w:t>dependent</w:t>
      </w:r>
      <w:r w:rsidR="008315F1">
        <w:t xml:space="preserve"> on what services and supports a person has been linked to. A supported employment service is also important for people who acquire a disability during their working lives and require support to return to the workplace. Ireland lacks a vocational rehabilitation </w:t>
      </w:r>
      <w:r w:rsidR="00CA1227">
        <w:t>programme,</w:t>
      </w:r>
      <w:r w:rsidR="008315F1">
        <w:t xml:space="preserve"> but the NDA believes that a comprehensive supported employment programme could fulfil this function.  </w:t>
      </w:r>
    </w:p>
    <w:p w14:paraId="2099646A" w14:textId="445614D7" w:rsidR="00A5073D" w:rsidRPr="0086594E" w:rsidRDefault="00A5073D" w:rsidP="006C5A5D">
      <w:pPr>
        <w:pStyle w:val="Heading2"/>
        <w:numPr>
          <w:ilvl w:val="0"/>
          <w:numId w:val="14"/>
        </w:numPr>
      </w:pPr>
      <w:r w:rsidRPr="0086594E">
        <w:t>Addressing long-term unemployment</w:t>
      </w:r>
    </w:p>
    <w:p w14:paraId="08CFACCC" w14:textId="6BA64A35" w:rsidR="00A5073D" w:rsidRDefault="00DA5FFF" w:rsidP="00A5073D">
      <w:r>
        <w:t>One action that may be considered as part of the new strategy is to put in place a clear process for early engagement with disabled young people to arrest the flow onto long-term benefit</w:t>
      </w:r>
      <w:r w:rsidR="00871CA8">
        <w:t>s</w:t>
      </w:r>
      <w:r>
        <w:t xml:space="preserve">. Linked to this is to address the persistent concern that benefits will be lost on taking up employment, which when combined with the Cost of Disability, </w:t>
      </w:r>
      <w:r w:rsidR="00CD63D5">
        <w:t xml:space="preserve">acts as a disincentive and </w:t>
      </w:r>
      <w:r>
        <w:t>leave</w:t>
      </w:r>
      <w:r w:rsidR="00CD63D5">
        <w:t>s</w:t>
      </w:r>
      <w:r>
        <w:t xml:space="preserve"> many reluctant to engage with public employment services.</w:t>
      </w:r>
    </w:p>
    <w:p w14:paraId="579D4D33" w14:textId="29ED98CB" w:rsidR="008315F1" w:rsidRDefault="008315F1" w:rsidP="00A5073D">
      <w:r>
        <w:t xml:space="preserve">The NDA is aware of the debate around </w:t>
      </w:r>
      <w:r w:rsidR="00231015">
        <w:t xml:space="preserve">eligible </w:t>
      </w:r>
      <w:r>
        <w:t>disabled young people receiv</w:t>
      </w:r>
      <w:r w:rsidR="00231015">
        <w:t>ing</w:t>
      </w:r>
      <w:r>
        <w:t xml:space="preserve"> disability allowance from the age of </w:t>
      </w:r>
      <w:r w:rsidR="008A3AB6">
        <w:t xml:space="preserve">16. Some feel this is a </w:t>
      </w:r>
      <w:r w:rsidR="008D6D83">
        <w:t>disincentive</w:t>
      </w:r>
      <w:r w:rsidR="008A3AB6">
        <w:t xml:space="preserve"> to work. DSP’s green paper on disability payments asked about this issue and the NDA understands it </w:t>
      </w:r>
      <w:r w:rsidR="008D6D83">
        <w:t>may be</w:t>
      </w:r>
      <w:r w:rsidR="008A3AB6">
        <w:t xml:space="preserve"> one of the least contentious issues. It is important to analyse the feedback from stakeholders on this issue to see if there is an appetite to amend the timing of this payment. There may be options such as deferring payment </w:t>
      </w:r>
      <w:r w:rsidR="008A3AB6">
        <w:lastRenderedPageBreak/>
        <w:t xml:space="preserve">to 18 and extending the </w:t>
      </w:r>
      <w:r w:rsidR="008D6D83">
        <w:t>Domiciliary</w:t>
      </w:r>
      <w:r w:rsidR="008A3AB6">
        <w:t xml:space="preserve"> Care Allowance, making the payment conditional on engaging with transition planning, training or further education where appropriate or deferring disability payments until an older age. It is important that different options are </w:t>
      </w:r>
      <w:r w:rsidR="008D6D83">
        <w:t>considered,</w:t>
      </w:r>
      <w:r w:rsidR="008A3AB6">
        <w:t xml:space="preserve"> and analysis conducted to determine whether this payment may be a </w:t>
      </w:r>
      <w:r w:rsidR="008D6D83">
        <w:t>disincentive</w:t>
      </w:r>
      <w:r w:rsidR="008A3AB6">
        <w:t xml:space="preserve"> to work</w:t>
      </w:r>
      <w:r w:rsidR="00D434AF">
        <w:t>, and that there is early engagement with stakeholders and DPOs in this regard</w:t>
      </w:r>
      <w:r w:rsidR="008A3AB6">
        <w:t xml:space="preserve">.  </w:t>
      </w:r>
    </w:p>
    <w:p w14:paraId="1118B6E1" w14:textId="2F374759" w:rsidR="008B1A35" w:rsidRDefault="008B1A35" w:rsidP="001B7AC2">
      <w:pPr>
        <w:pStyle w:val="Heading2"/>
        <w:numPr>
          <w:ilvl w:val="0"/>
          <w:numId w:val="14"/>
        </w:numPr>
      </w:pPr>
      <w:r>
        <w:t>The Advancement of AI</w:t>
      </w:r>
    </w:p>
    <w:p w14:paraId="1CA6A485" w14:textId="79209AF7" w:rsidR="00247241" w:rsidRDefault="001B7AC2" w:rsidP="008B1A35">
      <w:r>
        <w:t xml:space="preserve">As </w:t>
      </w:r>
      <w:r w:rsidR="00247241">
        <w:t>Artificial Intelligence (</w:t>
      </w:r>
      <w:r>
        <w:t>AI</w:t>
      </w:r>
      <w:r w:rsidR="00247241">
        <w:t>)</w:t>
      </w:r>
      <w:r>
        <w:t xml:space="preserve"> advances and potentially becomes an increasing feature </w:t>
      </w:r>
      <w:r w:rsidR="00B33CFA">
        <w:t>of</w:t>
      </w:r>
      <w:r>
        <w:t xml:space="preserve"> employment, there </w:t>
      </w:r>
      <w:r w:rsidR="00B33CFA">
        <w:t xml:space="preserve">are </w:t>
      </w:r>
      <w:proofErr w:type="gramStart"/>
      <w:r w:rsidR="00B33CFA">
        <w:t>a number of</w:t>
      </w:r>
      <w:proofErr w:type="gramEnd"/>
      <w:r w:rsidR="00B33CFA">
        <w:t xml:space="preserve"> risks and opportunities that could be considered for the new strategy.</w:t>
      </w:r>
      <w:r w:rsidR="00247241">
        <w:rPr>
          <w:b/>
          <w:bCs/>
        </w:rPr>
        <w:t xml:space="preserve"> </w:t>
      </w:r>
      <w:r w:rsidR="00247241">
        <w:t xml:space="preserve">The NDA has developed a paper on </w:t>
      </w:r>
      <w:hyperlink r:id="rId21" w:history="1">
        <w:r w:rsidR="00247241" w:rsidRPr="00247241">
          <w:rPr>
            <w:rStyle w:val="Hyperlink"/>
          </w:rPr>
          <w:t xml:space="preserve">AI and Disability Inclusion in Ireland </w:t>
        </w:r>
        <w:r w:rsidR="00247241">
          <w:rPr>
            <w:rStyle w:val="Hyperlink"/>
          </w:rPr>
          <w:t xml:space="preserve">- </w:t>
        </w:r>
        <w:r w:rsidR="00247241" w:rsidRPr="00247241">
          <w:rPr>
            <w:rStyle w:val="Hyperlink"/>
          </w:rPr>
          <w:t>Opportunities and Challenges Across Six Key Sectors</w:t>
        </w:r>
      </w:hyperlink>
      <w:r w:rsidR="00247241">
        <w:t xml:space="preserve">. This paper looks at potential positive and negative impacts of AI and highlights how for example, </w:t>
      </w:r>
      <w:r w:rsidR="00247241" w:rsidRPr="00E506A0">
        <w:t>AI could enhance employment opportunities for individuals with disabilities by automating repetitive tasks, providing job matching services based on skills and preferences, and offering workplace accommodations through assistive technologies</w:t>
      </w:r>
      <w:r w:rsidR="00247241">
        <w:t xml:space="preserve">. As </w:t>
      </w:r>
      <w:proofErr w:type="spellStart"/>
      <w:r w:rsidR="00247241" w:rsidRPr="00E506A0">
        <w:t>Intreo</w:t>
      </w:r>
      <w:proofErr w:type="spellEnd"/>
      <w:r w:rsidR="00247241" w:rsidRPr="00E506A0">
        <w:t xml:space="preserve"> </w:t>
      </w:r>
      <w:r w:rsidR="00247241">
        <w:t>acts</w:t>
      </w:r>
      <w:r w:rsidR="00247241" w:rsidRPr="00E506A0">
        <w:t xml:space="preserve"> as a central hub in providing a single point of contact for all employment and income support services</w:t>
      </w:r>
      <w:r w:rsidR="00247241">
        <w:t>,</w:t>
      </w:r>
      <w:r w:rsidR="00247241" w:rsidRPr="00E506A0">
        <w:t xml:space="preserve"> AI-driven tools could enhance </w:t>
      </w:r>
      <w:proofErr w:type="spellStart"/>
      <w:r w:rsidR="00247241" w:rsidRPr="00E506A0">
        <w:t>Intreo's</w:t>
      </w:r>
      <w:proofErr w:type="spellEnd"/>
      <w:r w:rsidR="00247241" w:rsidRPr="00E506A0">
        <w:t xml:space="preserve"> capabilities by performing comprehensive cross-departmental analysis, considering factors such as individual needs, existing benefits, and workplace requirements. This could power sophisticated systems that help people with disabilities understand the broader implications of certain employment and training options</w:t>
      </w:r>
      <w:r w:rsidR="00247241">
        <w:t>.</w:t>
      </w:r>
    </w:p>
    <w:p w14:paraId="5034B296" w14:textId="291DA607" w:rsidR="00247241" w:rsidRDefault="00247241" w:rsidP="008B1A35">
      <w:r>
        <w:t xml:space="preserve">However, there are also risks associated with AI. </w:t>
      </w:r>
      <w:r w:rsidR="001C711C">
        <w:t>There is a risk that AI replaces an increasing number of jobs thereby reducing the number of jobs available for people with disabilities. Additionally, a</w:t>
      </w:r>
      <w:r>
        <w:t xml:space="preserve"> l</w:t>
      </w:r>
      <w:r w:rsidRPr="00E506A0">
        <w:t xml:space="preserve">ack of accessibility in AI-powered job platforms and workplace technologies would create further barriers to equal employment opportunities. For </w:t>
      </w:r>
      <w:proofErr w:type="spellStart"/>
      <w:r w:rsidRPr="00E506A0">
        <w:t>Intreo</w:t>
      </w:r>
      <w:proofErr w:type="spellEnd"/>
      <w:r w:rsidRPr="00E506A0">
        <w:t xml:space="preserve"> services, cross-departmental data used to train AI systems could contain biases and discriminatory patterns. There is also a risk that AI systems could automatically filter out job opportunities based on assistive technology requirements if these are not properly accounted for in the AI model's design. These risks underscore the need for robust human oversight and a clear and accessible appeals process.</w:t>
      </w:r>
      <w:r>
        <w:t xml:space="preserve"> </w:t>
      </w:r>
    </w:p>
    <w:p w14:paraId="5F5E3C23" w14:textId="21D369D5" w:rsidR="008B1A35" w:rsidRPr="00247241" w:rsidRDefault="00247241" w:rsidP="00A5073D">
      <w:pPr>
        <w:rPr>
          <w:b/>
          <w:bCs/>
        </w:rPr>
      </w:pPr>
      <w:r>
        <w:t>It is important that the risks and opportunities associated with AI are considered in the development of the new pathways to work strategy.</w:t>
      </w:r>
    </w:p>
    <w:p w14:paraId="35830495" w14:textId="794E6084" w:rsidR="0086594E" w:rsidRDefault="007B349B" w:rsidP="0086594E">
      <w:pPr>
        <w:pStyle w:val="Heading1"/>
      </w:pPr>
      <w:r>
        <w:lastRenderedPageBreak/>
        <w:t xml:space="preserve">Q9 </w:t>
      </w:r>
      <w:r w:rsidR="0086594E" w:rsidRPr="0086594E">
        <w:t>And which of the following groups are facing the most challenges?</w:t>
      </w:r>
    </w:p>
    <w:p w14:paraId="483B8EEB" w14:textId="77777777" w:rsidR="00F43DFA" w:rsidRDefault="00F43DFA" w:rsidP="00F43DFA">
      <w:pPr>
        <w:pStyle w:val="Heading2"/>
      </w:pPr>
      <w:r>
        <w:t>People with disabilities</w:t>
      </w:r>
    </w:p>
    <w:p w14:paraId="19714F11" w14:textId="184690D6" w:rsidR="004A4C59" w:rsidRPr="00716E9A" w:rsidRDefault="00511490" w:rsidP="004A4C59">
      <w:r>
        <w:t>Research from the ESRI has shown that d</w:t>
      </w:r>
      <w:r w:rsidR="004A4C59">
        <w:t>isabled people, as a group are more likely to be excluded than their peers</w:t>
      </w:r>
      <w:r w:rsidR="00FE5184">
        <w:t xml:space="preserve">. </w:t>
      </w:r>
      <w:r w:rsidR="004A4C59">
        <w:rPr>
          <w:rStyle w:val="FootnoteReference"/>
        </w:rPr>
        <w:footnoteReference w:id="21"/>
      </w:r>
      <w:r w:rsidR="004A4C59">
        <w:t xml:space="preserve"> For example, people with disabilities are more likely to be experiencing poverty compared to non-disabled people, and in relation to employment, </w:t>
      </w:r>
      <w:bookmarkStart w:id="7" w:name="_Hlk155949429"/>
      <w:r w:rsidR="004A4C59">
        <w:t>p</w:t>
      </w:r>
      <w:r w:rsidR="004A4C59" w:rsidRPr="00716E9A">
        <w:t xml:space="preserve">ersons with a disability are less likely to be employed than people without disabilities. </w:t>
      </w:r>
      <w:bookmarkEnd w:id="7"/>
      <w:r w:rsidR="004D667A">
        <w:rPr>
          <w:rStyle w:val="FootnoteReference"/>
        </w:rPr>
        <w:footnoteReference w:id="22"/>
      </w:r>
      <w:r w:rsidR="00E20DFB">
        <w:t xml:space="preserve"> </w:t>
      </w:r>
      <w:r w:rsidR="00E20DFB">
        <w:rPr>
          <w:rStyle w:val="FootnoteReference"/>
        </w:rPr>
        <w:footnoteReference w:id="23"/>
      </w:r>
    </w:p>
    <w:p w14:paraId="2AF30084" w14:textId="64040932" w:rsidR="004A4C59" w:rsidRDefault="004A4C59" w:rsidP="004A4C59">
      <w:r>
        <w:t xml:space="preserve">In 2023, the NDA published results of a survey - the </w:t>
      </w:r>
      <w:hyperlink r:id="rId22" w:history="1">
        <w:r w:rsidRPr="008A7CBF">
          <w:rPr>
            <w:rStyle w:val="Hyperlink"/>
          </w:rPr>
          <w:t>National Wellbeing and Social Inclusion Survey</w:t>
        </w:r>
      </w:hyperlink>
      <w:r>
        <w:t xml:space="preserve"> - which aimed to find out if people feel they belong and feel valued and respected in their communities. The findings from the report indicated that disabled people experience poorer mental wellbeing and social inclusion when compared to non-disabled people. It also highlighted that a person identifying as a member of more than one marginalised group, such as being disabled and a member of the LGBTQI+ community, increases the risk of social exclusion and poorer wellbeing.</w:t>
      </w:r>
    </w:p>
    <w:p w14:paraId="21EFA183" w14:textId="77777777" w:rsidR="00D72666" w:rsidRPr="00E652EF" w:rsidRDefault="00D72666" w:rsidP="00D72666">
      <w:r>
        <w:rPr>
          <w:lang w:eastAsia="en-IE"/>
        </w:rPr>
        <w:t>The supports available to people with disabilities who are or wish to be self-employed or entrepreneurs is underdeveloped and there are some system and process issues that present barriers. For example, people can find it difficult to predict their income when setting up a small business to allow their disability benefits to be adjusted. The systems in place to support people with more severe disabilities to find work is also underdeveloped with very limited access to job coaches who can provide that intensive support required, particularly at the beginning of a placement. People wishing to return to work after acquiring a disability find they are often unsupported either in determining what reskilling or accommodations they require and in negotiating with their employer. The NDA has previously provided guidance to DSP on developing a vocational rehabilitation system in Ireland.</w:t>
      </w:r>
      <w:r>
        <w:rPr>
          <w:rStyle w:val="FootnoteReference"/>
          <w:lang w:eastAsia="en-IE"/>
        </w:rPr>
        <w:footnoteReference w:id="24"/>
      </w:r>
      <w:r>
        <w:rPr>
          <w:lang w:eastAsia="en-IE"/>
        </w:rPr>
        <w:t xml:space="preserve">   </w:t>
      </w:r>
    </w:p>
    <w:p w14:paraId="2D9586F1" w14:textId="6D53E4EB" w:rsidR="0086594E" w:rsidRDefault="004A4C59" w:rsidP="00647485">
      <w:r>
        <w:t xml:space="preserve">These findings illustrate that people with disabilities are a group which require a particular focus when it comes to social inclusion. Specifically, programmes should be targeted to those with intersecting marginalised identities who are doubly disadvantaged, for example, Travellers with disabilities. The focus should also be on supporting disabled people into work. This could be by </w:t>
      </w:r>
      <w:r w:rsidRPr="00F31CEE">
        <w:t xml:space="preserve">expanding </w:t>
      </w:r>
      <w:proofErr w:type="spellStart"/>
      <w:r w:rsidRPr="00F31CEE">
        <w:t>EmployAbility</w:t>
      </w:r>
      <w:proofErr w:type="spellEnd"/>
      <w:r w:rsidRPr="00F31CEE">
        <w:t xml:space="preserve"> and developing a </w:t>
      </w:r>
      <w:r w:rsidR="005A57B4">
        <w:t xml:space="preserve">national </w:t>
      </w:r>
      <w:r w:rsidRPr="00F31CEE">
        <w:lastRenderedPageBreak/>
        <w:t xml:space="preserve">programme of supported employment (see </w:t>
      </w:r>
      <w:r w:rsidR="00871CA8">
        <w:t xml:space="preserve">Questions </w:t>
      </w:r>
      <w:r w:rsidR="009D68B9">
        <w:t xml:space="preserve">3 </w:t>
      </w:r>
      <w:r w:rsidR="00871CA8">
        <w:t xml:space="preserve">and </w:t>
      </w:r>
      <w:r w:rsidR="00F31CEE" w:rsidRPr="00F31CEE">
        <w:t>11</w:t>
      </w:r>
      <w:r w:rsidR="00871CA8">
        <w:t xml:space="preserve"> for further information</w:t>
      </w:r>
      <w:r w:rsidRPr="00F31CEE">
        <w:t>).</w:t>
      </w:r>
    </w:p>
    <w:p w14:paraId="677F4F09" w14:textId="317E3916" w:rsidR="0086594E" w:rsidRDefault="007B349B" w:rsidP="0086594E">
      <w:pPr>
        <w:pStyle w:val="Heading1"/>
      </w:pPr>
      <w:r>
        <w:t xml:space="preserve">Q10 </w:t>
      </w:r>
      <w:r w:rsidR="0086594E" w:rsidRPr="0086594E">
        <w:t>Thinking about a particular group (or groups) - What specific challenges are they facing when seeking employment?</w:t>
      </w:r>
    </w:p>
    <w:p w14:paraId="41973652" w14:textId="2AD1889D" w:rsidR="00E652EF" w:rsidRDefault="009D68B9" w:rsidP="00E652EF">
      <w:pPr>
        <w:pStyle w:val="Heading2"/>
      </w:pPr>
      <w:r>
        <w:t xml:space="preserve">A Lack of </w:t>
      </w:r>
      <w:r w:rsidR="006624D3">
        <w:t>s</w:t>
      </w:r>
      <w:r w:rsidR="00E652EF">
        <w:t xml:space="preserve">upported </w:t>
      </w:r>
      <w:r w:rsidR="006624D3">
        <w:t>e</w:t>
      </w:r>
      <w:r w:rsidR="00E652EF">
        <w:t>mployment</w:t>
      </w:r>
    </w:p>
    <w:p w14:paraId="6E9173E3" w14:textId="71D0C799" w:rsidR="00E652EF" w:rsidRDefault="00D72666" w:rsidP="00E652EF">
      <w:r>
        <w:rPr>
          <w:lang w:eastAsia="en-IE"/>
        </w:rPr>
        <w:t xml:space="preserve">There is room for improvement in supporting disabled people, particularly those with higher needs, into employment. </w:t>
      </w:r>
      <w:r w:rsidR="00E652EF">
        <w:t xml:space="preserve">As referenced in Question </w:t>
      </w:r>
      <w:r w:rsidR="00CD63D5">
        <w:t>3</w:t>
      </w:r>
      <w:r w:rsidR="00E652EF">
        <w:t xml:space="preserve"> and below in Question 11, the absence of a </w:t>
      </w:r>
      <w:r w:rsidR="005A57B4">
        <w:t xml:space="preserve">national programme of </w:t>
      </w:r>
      <w:r w:rsidR="00E652EF">
        <w:t xml:space="preserve">supported employment model for people with disabilities is a significant challenge in people gaining and then maintaining employment. </w:t>
      </w:r>
    </w:p>
    <w:p w14:paraId="2FBD154A" w14:textId="77777777" w:rsidR="00494482" w:rsidRDefault="00494482" w:rsidP="00494482">
      <w:pPr>
        <w:pStyle w:val="Heading2"/>
      </w:pPr>
      <w:r>
        <w:t>Poverty and Cost of Disability</w:t>
      </w:r>
    </w:p>
    <w:p w14:paraId="331D99A3" w14:textId="4E75C755" w:rsidR="00E708BC" w:rsidRDefault="00E652EF" w:rsidP="00494482">
      <w:r>
        <w:t xml:space="preserve">The </w:t>
      </w:r>
      <w:hyperlink r:id="rId23" w:history="1">
        <w:r w:rsidRPr="008A7CBF">
          <w:rPr>
            <w:rStyle w:val="Hyperlink"/>
          </w:rPr>
          <w:t>Indecon Cost of Disability in Ireland research report</w:t>
        </w:r>
      </w:hyperlink>
      <w:r>
        <w:t xml:space="preserve"> was published in 2021 and found that there can be significant extra costs of disability across a number of areas that disabled people face in their day to day lives. </w:t>
      </w:r>
      <w:r w:rsidR="00E708BC">
        <w:t>The report outlines how the financial cost of disability varies significantly from person to person, depending on type and severity of disability, what costs are met by the state, and personal circumstances such as where the person lives or who they live with. Other factors, including the degree of impairment or functional limitation, have a major influence on the scale of additional costs of disability.</w:t>
      </w:r>
    </w:p>
    <w:p w14:paraId="740EC502" w14:textId="51BF1A03" w:rsidR="00494482" w:rsidRDefault="00E652EF" w:rsidP="00494482">
      <w:r>
        <w:t>These findings are in line with previous research and consultations with disabled people that have been conducted by the NDA. D</w:t>
      </w:r>
      <w:r w:rsidR="00494482">
        <w:t>isabled people identified that extra costs of disability and increased risk of poverty were key issues impacting them</w:t>
      </w:r>
      <w:r w:rsidR="009D68B9">
        <w:t xml:space="preserve">, and </w:t>
      </w:r>
      <w:r w:rsidR="00494482">
        <w:t>that the current system of entitlements do not enable people to live full lives.</w:t>
      </w:r>
    </w:p>
    <w:p w14:paraId="5C85CBD3" w14:textId="2E1E06B1" w:rsidR="009D68B9" w:rsidRDefault="00E708BC" w:rsidP="0086594E">
      <w:r>
        <w:t>While th</w:t>
      </w:r>
      <w:r w:rsidR="00494482">
        <w:t>ese findings illustrate the need for the introduction of a more finessed and individualised social welfare response that is focused on groups and cohorts that are most in need</w:t>
      </w:r>
      <w:r>
        <w:t xml:space="preserve">, it also highlights the context facing disabled people </w:t>
      </w:r>
      <w:r w:rsidR="005432D9">
        <w:t xml:space="preserve">who are either looking for employment or who are currently in employment but still facing </w:t>
      </w:r>
      <w:r w:rsidR="009D68B9">
        <w:t xml:space="preserve">these </w:t>
      </w:r>
      <w:r w:rsidR="005432D9">
        <w:t>additional costs</w:t>
      </w:r>
      <w:r w:rsidR="00494482">
        <w:t>.</w:t>
      </w:r>
      <w:r w:rsidR="005432D9">
        <w:t xml:space="preserve"> In their evaluation of employment policies and strategies</w:t>
      </w:r>
      <w:r w:rsidR="005432D9" w:rsidRPr="005432D9">
        <w:t xml:space="preserve"> </w:t>
      </w:r>
      <w:r w:rsidR="005432D9">
        <w:t xml:space="preserve">(including the </w:t>
      </w:r>
      <w:r w:rsidR="009D68B9">
        <w:t xml:space="preserve">current </w:t>
      </w:r>
      <w:r w:rsidR="005432D9">
        <w:t>Pathways to Work Strategy), the European Commission highlighted how people with disabilities face balancing the financial incentives of employment with the potential loss of additional supports, such as access to free healthcare or transport schemes</w:t>
      </w:r>
      <w:r w:rsidR="00FE5184">
        <w:t xml:space="preserve">. </w:t>
      </w:r>
      <w:r w:rsidR="00DD4A10">
        <w:rPr>
          <w:rStyle w:val="FootnoteReference"/>
        </w:rPr>
        <w:footnoteReference w:id="25"/>
      </w:r>
      <w:r w:rsidR="005432D9">
        <w:t xml:space="preserve"> Disabled people can face incurring higher costs for being employed, due to specialised transport </w:t>
      </w:r>
      <w:r w:rsidR="005432D9">
        <w:lastRenderedPageBreak/>
        <w:t xml:space="preserve">needs due to inaccessible transport or extra payments for personal assistance. </w:t>
      </w:r>
    </w:p>
    <w:p w14:paraId="570798A9" w14:textId="04DAE4BD" w:rsidR="0086594E" w:rsidRDefault="005432D9" w:rsidP="0086594E">
      <w:r>
        <w:t>The new Pathways to Work strategy</w:t>
      </w:r>
      <w:r w:rsidR="00DD4A10">
        <w:t xml:space="preserve"> has an opportunity to align with other policies, such as the Roadmap for Social Inclusion and others in recognising these additional costs and the impact they have on people with disabilities accessing and maintaining employment. </w:t>
      </w:r>
    </w:p>
    <w:p w14:paraId="21DE55EF" w14:textId="218359BC" w:rsidR="00CD390B" w:rsidRDefault="00CD390B" w:rsidP="00CD390B">
      <w:pPr>
        <w:pStyle w:val="Heading2"/>
      </w:pPr>
      <w:r>
        <w:t xml:space="preserve">Employment </w:t>
      </w:r>
      <w:r w:rsidR="006624D3">
        <w:t>d</w:t>
      </w:r>
      <w:r>
        <w:t>isincentives</w:t>
      </w:r>
    </w:p>
    <w:p w14:paraId="699375EF" w14:textId="7D7513E1" w:rsidR="00CD390B" w:rsidRDefault="00CD390B" w:rsidP="00CD390B">
      <w:r>
        <w:t>Linked to the extra costs with having a disability, there is a risk of employment disincentives within the social welfare system that needs to be addressed. While the increase in the income disregard was a welcome amendment allowing more disabled people to participate in the workforce without losing - or being in fear of losing - their full Disability Allowance.  Despite this development there remains employment disincentives within the social welfare system that could be addressed. For example, while the retention of the medical card and free travel pass (for up to five years) for those entering employment, are to be welcomed, for many there is still much fear in relation to ultimately losing these benefits. This acts as a key disincentive to working. Recent research from the ESRI also highlighted how rules to prevent the loss of medical cards for social welfare claimants have created a work disincentive</w:t>
      </w:r>
      <w:r w:rsidR="00FE5184">
        <w:t xml:space="preserve">. </w:t>
      </w:r>
      <w:r>
        <w:rPr>
          <w:rStyle w:val="FootnoteReference"/>
        </w:rPr>
        <w:footnoteReference w:id="26"/>
      </w:r>
      <w:r>
        <w:t xml:space="preserve"> </w:t>
      </w:r>
    </w:p>
    <w:p w14:paraId="59202FEF" w14:textId="77777777" w:rsidR="00CD390B" w:rsidRDefault="00CD390B" w:rsidP="00CD390B">
      <w:r>
        <w:t xml:space="preserve">There is a need for better communication in this area to address this misconception regarding loss of medical cards for disabled people, and the NDA advises that the Department review the linking of certain benefits to the medical card to remove any potential work disincentives. </w:t>
      </w:r>
    </w:p>
    <w:p w14:paraId="5FE1BD8F" w14:textId="441C7321" w:rsidR="007C269C" w:rsidRDefault="007C269C" w:rsidP="00CD390B">
      <w:r>
        <w:t xml:space="preserve">It is also important to point out that in recent consultations held by the NDA, disabled people emphasise that not all disabled people are able or feel able to work and they should </w:t>
      </w:r>
      <w:r w:rsidR="005A57B4">
        <w:t xml:space="preserve">not </w:t>
      </w:r>
      <w:r>
        <w:t xml:space="preserve">be pressurised to do so. Examples were given of people who did not want to risk working for fear it would make an illness or condition worsen. These scenarios highlight how people with disabilities should have access to a decent standard of living regardless of whether they are </w:t>
      </w:r>
      <w:proofErr w:type="gramStart"/>
      <w:r>
        <w:t>in a position</w:t>
      </w:r>
      <w:proofErr w:type="gramEnd"/>
      <w:r>
        <w:t xml:space="preserve"> to work or not.</w:t>
      </w:r>
      <w:r w:rsidR="002F5F9B">
        <w:t xml:space="preserve"> DSP’s </w:t>
      </w:r>
      <w:hyperlink r:id="rId24" w:history="1">
        <w:r w:rsidR="002F5F9B" w:rsidRPr="002F5F9B">
          <w:rPr>
            <w:rStyle w:val="Hyperlink"/>
          </w:rPr>
          <w:t>Green Paper on reform of Disability Payments</w:t>
        </w:r>
      </w:hyperlink>
      <w:r w:rsidR="002F5F9B">
        <w:t>, although not intended, caused fear among recipients of Disability Allowance that they would be pressurised to work. Many were aware of criticisms of the Work Capability Assessments in the UK and were very wary of something similar being introduced in Ireland.</w:t>
      </w:r>
      <w:r w:rsidR="00A06909">
        <w:rPr>
          <w:rStyle w:val="FootnoteReference"/>
        </w:rPr>
        <w:footnoteReference w:id="27"/>
      </w:r>
      <w:r w:rsidR="002F5F9B">
        <w:t xml:space="preserve"> While disability payment reform is required a different approach to this is necessary.</w:t>
      </w:r>
    </w:p>
    <w:p w14:paraId="6020A62F" w14:textId="77777777" w:rsidR="0072232C" w:rsidRDefault="0072232C" w:rsidP="0072232C">
      <w:pPr>
        <w:pStyle w:val="Heading2"/>
      </w:pPr>
      <w:r>
        <w:lastRenderedPageBreak/>
        <w:t>Reasonable accommodations</w:t>
      </w:r>
    </w:p>
    <w:p w14:paraId="5F943D07" w14:textId="0C334509" w:rsidR="0072232C" w:rsidRDefault="0072232C" w:rsidP="0072232C">
      <w:r>
        <w:t xml:space="preserve">People with disabilities face barriers to employment through the lack of provision of reasonable accommodations. It is often reported by disabled people that reasonable accommodation requests may be denied due to limited or low funding available, as well as a lack of guidance and information available for both employers and people with disabilities themselves on the requirements of employers in this regard. </w:t>
      </w:r>
      <w:r w:rsidR="00E20DFB">
        <w:t xml:space="preserve">The Irish Human Rights and Equality Commission (IHREC) is developing a Code of Practice in relation to reasonable accommodations. </w:t>
      </w:r>
      <w:r w:rsidR="005A57B4">
        <w:t xml:space="preserve">It is important that </w:t>
      </w:r>
      <w:r w:rsidR="00E20DFB">
        <w:t xml:space="preserve">such </w:t>
      </w:r>
      <w:r w:rsidR="005A57B4">
        <w:t xml:space="preserve">resources are </w:t>
      </w:r>
      <w:r w:rsidR="00E20DFB">
        <w:t>promoted with</w:t>
      </w:r>
      <w:r w:rsidR="005A57B4">
        <w:t xml:space="preserve"> employers and employees to ensure good awareness of the employment equality acts that legislate for reasonable accommodations.</w:t>
      </w:r>
      <w:r w:rsidR="00E20DFB">
        <w:t xml:space="preserve"> </w:t>
      </w:r>
    </w:p>
    <w:p w14:paraId="5B8AE010" w14:textId="57F44D3E" w:rsidR="001A67E6" w:rsidRDefault="002805F9" w:rsidP="001A67E6">
      <w:pPr>
        <w:pStyle w:val="Heading2"/>
      </w:pPr>
      <w:r>
        <w:t xml:space="preserve">Employer </w:t>
      </w:r>
      <w:r w:rsidR="001A67E6">
        <w:t>Attitudes</w:t>
      </w:r>
    </w:p>
    <w:p w14:paraId="732E5924" w14:textId="6E3DBF64" w:rsidR="00074357" w:rsidRDefault="001A67E6" w:rsidP="00074357">
      <w:pPr>
        <w:rPr>
          <w:lang w:eastAsia="en-IE"/>
        </w:rPr>
      </w:pPr>
      <w:r>
        <w:t>Disabled people themselves report that they face discriminatory attitudes from employers and that there is an ongoing lack of disability awareness among employers, including a common assumption that people with disabilities lack education or skills. Hiring practices in workplaces was also an area where employers engaged in ‘stereotypes’ and ‘misconceptions’ towards disabled people.</w:t>
      </w:r>
      <w:r w:rsidR="00074357" w:rsidRPr="00074357">
        <w:rPr>
          <w:lang w:eastAsia="en-IE"/>
        </w:rPr>
        <w:t xml:space="preserve"> </w:t>
      </w:r>
      <w:r w:rsidR="00074357">
        <w:rPr>
          <w:lang w:eastAsia="en-IE"/>
        </w:rPr>
        <w:t xml:space="preserve">As shown in the </w:t>
      </w:r>
      <w:hyperlink r:id="rId25" w:history="1">
        <w:r w:rsidR="00074357" w:rsidRPr="00FE5184">
          <w:rPr>
            <w:rStyle w:val="Hyperlink"/>
            <w:lang w:eastAsia="en-IE"/>
          </w:rPr>
          <w:t>NDA funded OECD report</w:t>
        </w:r>
      </w:hyperlink>
      <w:r w:rsidR="00FE5184">
        <w:rPr>
          <w:lang w:eastAsia="en-IE"/>
        </w:rPr>
        <w:t xml:space="preserve">, </w:t>
      </w:r>
      <w:r w:rsidR="00074357">
        <w:rPr>
          <w:lang w:eastAsia="en-IE"/>
        </w:rPr>
        <w:t>many employers have misconceptions about employing people with disabilities that can be a barrier to their employment. The OECD report stated that:</w:t>
      </w:r>
    </w:p>
    <w:p w14:paraId="541EA167" w14:textId="5CA67F05" w:rsidR="00074357" w:rsidRPr="007E2441" w:rsidRDefault="00074357" w:rsidP="00074357">
      <w:pPr>
        <w:ind w:left="720"/>
        <w:rPr>
          <w:shd w:val="clear" w:color="auto" w:fill="FFFFFF"/>
        </w:rPr>
      </w:pPr>
      <w:r>
        <w:rPr>
          <w:shd w:val="clear" w:color="auto" w:fill="FFFFFF"/>
        </w:rPr>
        <w:t xml:space="preserve">“Employer engagement and support for employers are critically important for the improvement of the labour market situation for persons with disabilities in Ireland. Effective strategies for employer engagement are critical, to overcome disability-related misperceptions and discrimination and to raise awareness about available support programmes and subsidies. Yet, Ireland has an </w:t>
      </w:r>
      <w:r w:rsidRPr="004F045D">
        <w:rPr>
          <w:b/>
          <w:shd w:val="clear" w:color="auto" w:fill="FFFFFF"/>
        </w:rPr>
        <w:t>underdeveloped employer engagement structure</w:t>
      </w:r>
      <w:r>
        <w:rPr>
          <w:shd w:val="clear" w:color="auto" w:fill="FFFFFF"/>
        </w:rPr>
        <w:t xml:space="preserve"> with respect to information and support for the employment of persons with </w:t>
      </w:r>
      <w:proofErr w:type="gramStart"/>
      <w:r>
        <w:rPr>
          <w:shd w:val="clear" w:color="auto" w:fill="FFFFFF"/>
        </w:rPr>
        <w:t>disabilities.“</w:t>
      </w:r>
      <w:proofErr w:type="gramEnd"/>
    </w:p>
    <w:p w14:paraId="4DA02BCA" w14:textId="2EE9F2B6" w:rsidR="001A67E6" w:rsidRDefault="009D68B9" w:rsidP="007E2441">
      <w:r>
        <w:t>This emphasises the importance of promoting the inclusion of disabled people and suggests that any awareness or promotion of disability employment supports for employers must be inclusive of promoting disabled people in the workplace.</w:t>
      </w:r>
    </w:p>
    <w:p w14:paraId="7E685715" w14:textId="2349D91A" w:rsidR="0086594E" w:rsidRDefault="007B349B" w:rsidP="0086594E">
      <w:pPr>
        <w:pStyle w:val="Heading1"/>
      </w:pPr>
      <w:r>
        <w:t xml:space="preserve">Q11 </w:t>
      </w:r>
      <w:r w:rsidR="0086594E" w:rsidRPr="0086594E">
        <w:t>What should be the top three priorities for the 2026-2030 strategy?</w:t>
      </w:r>
    </w:p>
    <w:p w14:paraId="4C851C5F" w14:textId="7BFB269C" w:rsidR="00B7560F" w:rsidRDefault="00B7560F" w:rsidP="00B7560F">
      <w:pPr>
        <w:pStyle w:val="Heading2"/>
        <w:rPr>
          <w:lang w:eastAsia="en-IE"/>
        </w:rPr>
      </w:pPr>
      <w:r>
        <w:rPr>
          <w:lang w:eastAsia="en-IE"/>
        </w:rPr>
        <w:t>Develop a Supported Employment Model</w:t>
      </w:r>
    </w:p>
    <w:p w14:paraId="269013A8" w14:textId="022153FA" w:rsidR="0039565F" w:rsidRDefault="0039565F" w:rsidP="0039565F">
      <w:pPr>
        <w:rPr>
          <w:shd w:val="clear" w:color="auto" w:fill="FFFFFF"/>
        </w:rPr>
      </w:pPr>
      <w:r>
        <w:rPr>
          <w:shd w:val="clear" w:color="auto" w:fill="FFFFFF"/>
        </w:rPr>
        <w:t>In many OECD jurisdictions s</w:t>
      </w:r>
      <w:r w:rsidRPr="002254E8">
        <w:rPr>
          <w:shd w:val="clear" w:color="auto" w:fill="FFFFFF"/>
        </w:rPr>
        <w:t xml:space="preserve">upported employment schemes </w:t>
      </w:r>
      <w:r>
        <w:rPr>
          <w:shd w:val="clear" w:color="auto" w:fill="FFFFFF"/>
        </w:rPr>
        <w:t xml:space="preserve">are provided to help bridge the disability employment gap. These schemes utilise a person-centred approach and job matching to help identify jobs for job </w:t>
      </w:r>
      <w:r>
        <w:rPr>
          <w:shd w:val="clear" w:color="auto" w:fill="FFFFFF"/>
        </w:rPr>
        <w:lastRenderedPageBreak/>
        <w:t>seekers</w:t>
      </w:r>
      <w:r w:rsidRPr="002254E8">
        <w:rPr>
          <w:shd w:val="clear" w:color="auto" w:fill="FFFFFF"/>
        </w:rPr>
        <w:t xml:space="preserve"> </w:t>
      </w:r>
      <w:r>
        <w:rPr>
          <w:shd w:val="clear" w:color="auto" w:fill="FFFFFF"/>
        </w:rPr>
        <w:t xml:space="preserve">and </w:t>
      </w:r>
      <w:r w:rsidRPr="002254E8">
        <w:rPr>
          <w:shd w:val="clear" w:color="auto" w:fill="FFFFFF"/>
        </w:rPr>
        <w:t xml:space="preserve">assist people with disabilities in finding and retaining jobs </w:t>
      </w:r>
      <w:proofErr w:type="gramStart"/>
      <w:r w:rsidRPr="002254E8">
        <w:rPr>
          <w:shd w:val="clear" w:color="auto" w:fill="FFFFFF"/>
        </w:rPr>
        <w:t>in order to</w:t>
      </w:r>
      <w:proofErr w:type="gramEnd"/>
      <w:r w:rsidRPr="002254E8">
        <w:rPr>
          <w:shd w:val="clear" w:color="auto" w:fill="FFFFFF"/>
        </w:rPr>
        <w:t xml:space="preserve"> increase their independence and improve their self-esteem. </w:t>
      </w:r>
    </w:p>
    <w:p w14:paraId="4DA189ED" w14:textId="388C16BF" w:rsidR="00EE2466" w:rsidRDefault="0039565F" w:rsidP="00FE5184">
      <w:pPr>
        <w:rPr>
          <w:lang w:eastAsia="en-IE"/>
        </w:rPr>
      </w:pPr>
      <w:r w:rsidRPr="00816DB4">
        <w:rPr>
          <w:lang w:eastAsia="en-IE"/>
        </w:rPr>
        <w:t xml:space="preserve">Within </w:t>
      </w:r>
      <w:r>
        <w:rPr>
          <w:lang w:eastAsia="en-IE"/>
        </w:rPr>
        <w:t>Ireland</w:t>
      </w:r>
      <w:r w:rsidRPr="00816DB4">
        <w:rPr>
          <w:lang w:eastAsia="en-IE"/>
        </w:rPr>
        <w:t xml:space="preserve"> supported employment</w:t>
      </w:r>
      <w:r w:rsidRPr="002254E8">
        <w:rPr>
          <w:b/>
          <w:bCs/>
          <w:lang w:eastAsia="en-IE"/>
        </w:rPr>
        <w:t xml:space="preserve"> </w:t>
      </w:r>
      <w:r w:rsidRPr="002254E8">
        <w:rPr>
          <w:lang w:eastAsia="en-IE"/>
        </w:rPr>
        <w:t xml:space="preserve">is a </w:t>
      </w:r>
      <w:r>
        <w:rPr>
          <w:lang w:eastAsia="en-IE"/>
        </w:rPr>
        <w:t>recognised</w:t>
      </w:r>
      <w:r w:rsidRPr="002254E8">
        <w:rPr>
          <w:lang w:eastAsia="en-IE"/>
        </w:rPr>
        <w:t xml:space="preserve"> </w:t>
      </w:r>
      <w:r>
        <w:rPr>
          <w:lang w:eastAsia="en-IE"/>
        </w:rPr>
        <w:t>system</w:t>
      </w:r>
      <w:r w:rsidRPr="002254E8">
        <w:rPr>
          <w:lang w:eastAsia="en-IE"/>
        </w:rPr>
        <w:t xml:space="preserve"> </w:t>
      </w:r>
      <w:r>
        <w:rPr>
          <w:lang w:eastAsia="en-IE"/>
        </w:rPr>
        <w:t xml:space="preserve">of support </w:t>
      </w:r>
      <w:r w:rsidRPr="002254E8">
        <w:rPr>
          <w:lang w:eastAsia="en-IE"/>
        </w:rPr>
        <w:t xml:space="preserve">for </w:t>
      </w:r>
      <w:r>
        <w:rPr>
          <w:lang w:eastAsia="en-IE"/>
        </w:rPr>
        <w:t xml:space="preserve">disabled people to access </w:t>
      </w:r>
      <w:r w:rsidRPr="002254E8">
        <w:rPr>
          <w:lang w:eastAsia="en-IE"/>
        </w:rPr>
        <w:t>work options</w:t>
      </w:r>
      <w:r w:rsidR="00D72666">
        <w:rPr>
          <w:lang w:eastAsia="en-IE"/>
        </w:rPr>
        <w:t>, however there is</w:t>
      </w:r>
      <w:r>
        <w:rPr>
          <w:lang w:eastAsia="en-IE"/>
        </w:rPr>
        <w:t xml:space="preserve"> very limited provision for those adults with high support needs and for those who acquire disabilities and who are not work ready. </w:t>
      </w:r>
      <w:r w:rsidR="00D72666">
        <w:rPr>
          <w:lang w:eastAsia="en-IE"/>
        </w:rPr>
        <w:t xml:space="preserve"> </w:t>
      </w:r>
      <w:r>
        <w:t xml:space="preserve">A national programme of supported employment is missing from the suite of tried and tested approaches utilised to increase employment outcomes for disabled people. </w:t>
      </w:r>
      <w:r w:rsidR="00D72666">
        <w:t>T</w:t>
      </w:r>
      <w:r>
        <w:t xml:space="preserve">he NDA advises that a Proof-of-Concept (PoC) study is used to identify a viable and effective way of delivering Supported Employment services with all the relevant stakeholders. The outcome of the PoC can be scaled up to be delivered nationally. </w:t>
      </w:r>
    </w:p>
    <w:p w14:paraId="6DD493E6" w14:textId="20B8EDED" w:rsidR="009D68B9" w:rsidRDefault="00692C30" w:rsidP="009D68B9">
      <w:pPr>
        <w:pStyle w:val="Heading2"/>
      </w:pPr>
      <w:r>
        <w:t xml:space="preserve">Facilitate </w:t>
      </w:r>
      <w:r w:rsidR="00CA1227">
        <w:t>p</w:t>
      </w:r>
      <w:r w:rsidR="009D68B9">
        <w:t xml:space="preserve">athways from </w:t>
      </w:r>
      <w:r w:rsidR="00CA1227">
        <w:t>e</w:t>
      </w:r>
      <w:r w:rsidR="009D68B9">
        <w:t xml:space="preserve">ducation to </w:t>
      </w:r>
      <w:r w:rsidR="00CA1227">
        <w:t>e</w:t>
      </w:r>
      <w:r w:rsidR="009D68B9">
        <w:t>mployment</w:t>
      </w:r>
    </w:p>
    <w:p w14:paraId="0F3AC655" w14:textId="1C7A43D8" w:rsidR="009D68B9" w:rsidRDefault="009D68B9" w:rsidP="009D68B9">
      <w:r>
        <w:t xml:space="preserve">As referenced earlier under Question </w:t>
      </w:r>
      <w:r w:rsidR="00A4781F">
        <w:t>3</w:t>
      </w:r>
      <w:r>
        <w:t xml:space="preserve">, there is a need to improve access to higher education for people with disabilities by providing a clear pathway from education to employment and/or further education and training. </w:t>
      </w:r>
    </w:p>
    <w:p w14:paraId="5CD77462" w14:textId="493A017B" w:rsidR="009D68B9" w:rsidRDefault="009D68B9" w:rsidP="009D68B9">
      <w:proofErr w:type="gramStart"/>
      <w:r>
        <w:t>In order to</w:t>
      </w:r>
      <w:proofErr w:type="gramEnd"/>
      <w:r>
        <w:t xml:space="preserve"> address these challenges an effective co-ordinated policy approach is required across Government departments and strategies. This involves developing effective protocols for cooperation between Departments and Agencies to support disabled people on their path to work. </w:t>
      </w:r>
      <w:proofErr w:type="spellStart"/>
      <w:r>
        <w:t>Intreo</w:t>
      </w:r>
      <w:proofErr w:type="spellEnd"/>
      <w:r>
        <w:t xml:space="preserve"> could play a key role as part of this by being a primary access point to employment supports, while also referring those with other needs to the relevant area for training or employment supports, as required.</w:t>
      </w:r>
      <w:r w:rsidR="00C475F0">
        <w:t xml:space="preserve"> Ongoing pilots on transitions from post-primary to further education or employment need to be evaluated and expanded as appropriate with lessons learned shared and good practice highlighted.  </w:t>
      </w:r>
    </w:p>
    <w:p w14:paraId="45FFE020" w14:textId="77777777" w:rsidR="00EE2466" w:rsidRDefault="00EE2466" w:rsidP="00EE2466">
      <w:pPr>
        <w:pStyle w:val="Heading2"/>
      </w:pPr>
      <w:r>
        <w:t>Introduce an Employer Information and Advice Service</w:t>
      </w:r>
    </w:p>
    <w:p w14:paraId="667B6C81" w14:textId="77777777" w:rsidR="0019199D" w:rsidRDefault="0019199D" w:rsidP="0019199D">
      <w:bookmarkStart w:id="8" w:name="_Hlk208490643"/>
      <w:r w:rsidRPr="003F666C">
        <w:t xml:space="preserve">Employers </w:t>
      </w:r>
      <w:r>
        <w:t xml:space="preserve">may </w:t>
      </w:r>
      <w:r w:rsidRPr="003F666C">
        <w:t>require additional supports to recruit, train and retain disabled employees and the NDA recommends that the Department of Social Protection develop an embedded and inclusive supported employment service</w:t>
      </w:r>
      <w:r>
        <w:t xml:space="preserve"> that can provide support to employers with this</w:t>
      </w:r>
      <w:r w:rsidRPr="003F666C">
        <w:t>. On the employer liaison front, the Department could consider its role in the long-term funding and support</w:t>
      </w:r>
      <w:r>
        <w:t xml:space="preserve"> of</w:t>
      </w:r>
      <w:r w:rsidRPr="003F666C">
        <w:t xml:space="preserve"> an employer information and advice service as an additional arm of </w:t>
      </w:r>
      <w:proofErr w:type="spellStart"/>
      <w:r w:rsidRPr="003F666C">
        <w:t>Intreo</w:t>
      </w:r>
      <w:proofErr w:type="spellEnd"/>
      <w:r w:rsidRPr="003F666C">
        <w:t xml:space="preserve">, that employers can access easily free of charge. </w:t>
      </w:r>
    </w:p>
    <w:bookmarkEnd w:id="8"/>
    <w:p w14:paraId="2744CD45" w14:textId="474B2840" w:rsidR="002B7E19" w:rsidRPr="002B7E19" w:rsidRDefault="0019199D" w:rsidP="002B7E19">
      <w:r w:rsidRPr="003F666C">
        <w:t xml:space="preserve">Such a programme could assist the </w:t>
      </w:r>
      <w:proofErr w:type="spellStart"/>
      <w:r w:rsidRPr="003F666C">
        <w:t>EmployAbility</w:t>
      </w:r>
      <w:proofErr w:type="spellEnd"/>
      <w:r w:rsidRPr="003F666C">
        <w:t xml:space="preserve"> service and the Department’s Employer Engagement Unit in their roles. There is a need for further collaboration between</w:t>
      </w:r>
      <w:r w:rsidR="00C475F0">
        <w:t xml:space="preserve"> DSP and the Department of Enterprise, Tourism and Employment,</w:t>
      </w:r>
      <w:r w:rsidRPr="003F666C">
        <w:t xml:space="preserve"> Employers for Change, IBEC, Chambers Ireland and other employer groups </w:t>
      </w:r>
      <w:proofErr w:type="gramStart"/>
      <w:r w:rsidRPr="003F666C">
        <w:t>in order to</w:t>
      </w:r>
      <w:proofErr w:type="gramEnd"/>
      <w:r w:rsidRPr="003F666C">
        <w:t xml:space="preserve"> share information and best practice. </w:t>
      </w:r>
      <w:r w:rsidR="00C475F0">
        <w:t xml:space="preserve">As co-chair of the employment pillar in the new disability </w:t>
      </w:r>
      <w:r w:rsidR="00C475F0">
        <w:lastRenderedPageBreak/>
        <w:t xml:space="preserve">strategy DSP has an opportunity to develop a more collaborative approach. </w:t>
      </w:r>
      <w:r w:rsidRPr="003F666C">
        <w:t xml:space="preserve">Developing and embedding employer supports and making more employers aware </w:t>
      </w:r>
      <w:r>
        <w:t>of schemes such as the Work and Access scheme and the WSS</w:t>
      </w:r>
      <w:r w:rsidRPr="003F666C">
        <w:t xml:space="preserve"> through these channels could increase the take-up of </w:t>
      </w:r>
      <w:r>
        <w:t>schemes and make employers more aware of the advantages to employing disabled employees</w:t>
      </w:r>
      <w:r w:rsidRPr="003F666C">
        <w:t>.</w:t>
      </w:r>
    </w:p>
    <w:p w14:paraId="36D32EB3" w14:textId="36A84345" w:rsidR="007B349B" w:rsidRDefault="007B349B" w:rsidP="007B349B">
      <w:pPr>
        <w:pStyle w:val="Heading1"/>
      </w:pPr>
      <w:r>
        <w:t>Conclusion</w:t>
      </w:r>
    </w:p>
    <w:p w14:paraId="6E6B88E4" w14:textId="2033965F" w:rsidR="00D67505" w:rsidRPr="00D67505" w:rsidRDefault="00D67505" w:rsidP="00D67505">
      <w:r w:rsidRPr="00D67505">
        <w:t>As outlined in this submission people with disabilities are a group who are more likely to experience poverty and social exclusion, be at risk of discrimination and have lower levels of employment compared to their peers.</w:t>
      </w:r>
      <w:r>
        <w:t xml:space="preserve"> Therefore, t</w:t>
      </w:r>
      <w:r w:rsidRPr="00D67505">
        <w:t xml:space="preserve">he development of a new </w:t>
      </w:r>
      <w:r>
        <w:t>Pathways to Work strategy</w:t>
      </w:r>
      <w:r w:rsidRPr="00D67505">
        <w:t xml:space="preserve"> provides an opportunity </w:t>
      </w:r>
      <w:r>
        <w:t xml:space="preserve">to put in place actions and objectives that will improve employment outcomes for disabled </w:t>
      </w:r>
      <w:r w:rsidR="00FF7D55">
        <w:t>people.</w:t>
      </w:r>
    </w:p>
    <w:p w14:paraId="521697BF" w14:textId="241B1989" w:rsidR="00D67505" w:rsidRDefault="00D67505" w:rsidP="00D67505">
      <w:pPr>
        <w:rPr>
          <w:lang w:eastAsia="en-IE"/>
        </w:rPr>
      </w:pPr>
      <w:r w:rsidRPr="00426C02">
        <w:rPr>
          <w:lang w:eastAsia="en-IE"/>
        </w:rPr>
        <w:t xml:space="preserve">The NDA acknowledge that </w:t>
      </w:r>
      <w:r>
        <w:rPr>
          <w:lang w:eastAsia="en-IE"/>
        </w:rPr>
        <w:t>improving employment outcomes</w:t>
      </w:r>
      <w:r w:rsidRPr="00426C02">
        <w:rPr>
          <w:lang w:eastAsia="en-IE"/>
        </w:rPr>
        <w:t xml:space="preserve"> requires a whole of government approach</w:t>
      </w:r>
      <w:r>
        <w:rPr>
          <w:lang w:eastAsia="en-IE"/>
        </w:rPr>
        <w:t>, which promotes disabled people’s rights and is in line with the United Nations Convention on the Rights of Persons with Disabilities (UNCRPD)</w:t>
      </w:r>
      <w:r w:rsidRPr="00426C02">
        <w:rPr>
          <w:lang w:eastAsia="en-IE"/>
        </w:rPr>
        <w:t xml:space="preserve">. </w:t>
      </w:r>
      <w:r w:rsidR="00041812">
        <w:rPr>
          <w:lang w:eastAsia="en-IE"/>
        </w:rPr>
        <w:t xml:space="preserve">Employment can play a key role in lifting people out of poverty and in facilitating people to live independent lives in the community, therefore </w:t>
      </w:r>
      <w:r w:rsidRPr="004503FE">
        <w:rPr>
          <w:lang w:eastAsia="en-IE"/>
        </w:rPr>
        <w:t xml:space="preserve">further investment and more tailored responses to support people into employment are required. This approach is supported by the </w:t>
      </w:r>
      <w:r w:rsidR="00593D99">
        <w:rPr>
          <w:lang w:eastAsia="en-IE"/>
        </w:rPr>
        <w:t>recently</w:t>
      </w:r>
      <w:r w:rsidRPr="004503FE">
        <w:rPr>
          <w:lang w:eastAsia="en-IE"/>
        </w:rPr>
        <w:t xml:space="preserve"> published National Human Rights Strategy for Disabled People 2025-2030, which</w:t>
      </w:r>
      <w:r w:rsidR="00593D99">
        <w:rPr>
          <w:lang w:eastAsia="en-IE"/>
        </w:rPr>
        <w:t xml:space="preserve"> </w:t>
      </w:r>
      <w:r w:rsidRPr="004503FE">
        <w:rPr>
          <w:lang w:eastAsia="en-IE"/>
        </w:rPr>
        <w:t>outline</w:t>
      </w:r>
      <w:r w:rsidR="00593D99">
        <w:rPr>
          <w:lang w:eastAsia="en-IE"/>
        </w:rPr>
        <w:t>s</w:t>
      </w:r>
      <w:r w:rsidRPr="004503FE">
        <w:rPr>
          <w:lang w:eastAsia="en-IE"/>
        </w:rPr>
        <w:t xml:space="preserve"> a whole of government and mainstreaming approach to disability, with employment and independent living and participation in society being two of the five pillars within this strategy.</w:t>
      </w:r>
      <w:r>
        <w:rPr>
          <w:lang w:eastAsia="en-IE"/>
        </w:rPr>
        <w:t xml:space="preserve"> </w:t>
      </w:r>
    </w:p>
    <w:p w14:paraId="3F840237" w14:textId="77777777" w:rsidR="00D67505" w:rsidRPr="00D67505" w:rsidRDefault="00D67505" w:rsidP="00D67505">
      <w:pPr>
        <w:rPr>
          <w:lang w:eastAsia="en-IE"/>
        </w:rPr>
      </w:pPr>
      <w:r w:rsidRPr="00D67505">
        <w:rPr>
          <w:lang w:eastAsia="en-IE"/>
        </w:rPr>
        <w:t>The NDA is available for follow-up on any of the issues raised in this submission.</w:t>
      </w:r>
    </w:p>
    <w:p w14:paraId="4ED9074D" w14:textId="77777777" w:rsidR="00D67505" w:rsidRPr="00D67505" w:rsidRDefault="00D67505" w:rsidP="00D67505"/>
    <w:sectPr w:rsidR="00D67505" w:rsidRPr="00D675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4F5B" w14:textId="77777777" w:rsidR="00E457C6" w:rsidRDefault="00E457C6" w:rsidP="00917FAC">
      <w:pPr>
        <w:spacing w:after="0"/>
      </w:pPr>
      <w:r>
        <w:separator/>
      </w:r>
    </w:p>
  </w:endnote>
  <w:endnote w:type="continuationSeparator" w:id="0">
    <w:p w14:paraId="687149CA" w14:textId="77777777" w:rsidR="00E457C6" w:rsidRDefault="00E457C6"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CAC4" w14:textId="0BF45ED6" w:rsidR="00917FAC" w:rsidRDefault="001419D4" w:rsidP="00E457C6">
    <w:pPr>
      <w:pStyle w:val="Footer"/>
    </w:pPr>
    <w:r>
      <w:t>NDA Submission on the Successor to the ‘Pathways to Work 2021-2025</w:t>
    </w:r>
    <w:r w:rsidR="003C075E">
      <w:t>’</w:t>
    </w:r>
    <w:r w:rsidR="001538BD">
      <w:tab/>
    </w:r>
    <w:sdt>
      <w:sdtPr>
        <w:id w:val="-724988138"/>
        <w:docPartObj>
          <w:docPartGallery w:val="Page Numbers (Bottom of Page)"/>
          <w:docPartUnique/>
        </w:docPartObj>
      </w:sdtPr>
      <w:sdtEndPr/>
      <w:sdtContent>
        <w:r w:rsidR="00E457C6">
          <w:tab/>
        </w:r>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A1D2B" w14:textId="77777777" w:rsidR="00E457C6" w:rsidRDefault="00E457C6" w:rsidP="00917FAC">
      <w:pPr>
        <w:spacing w:after="0"/>
      </w:pPr>
      <w:r>
        <w:separator/>
      </w:r>
    </w:p>
  </w:footnote>
  <w:footnote w:type="continuationSeparator" w:id="0">
    <w:p w14:paraId="2B578365" w14:textId="77777777" w:rsidR="00E457C6" w:rsidRDefault="00E457C6" w:rsidP="00917FAC">
      <w:pPr>
        <w:spacing w:after="0"/>
      </w:pPr>
      <w:r>
        <w:continuationSeparator/>
      </w:r>
    </w:p>
  </w:footnote>
  <w:footnote w:id="1">
    <w:p w14:paraId="6253F04B" w14:textId="564FBCCA" w:rsidR="0021158F" w:rsidRDefault="0021158F">
      <w:pPr>
        <w:pStyle w:val="FootnoteText"/>
      </w:pPr>
      <w:r>
        <w:rPr>
          <w:rStyle w:val="FootnoteReference"/>
        </w:rPr>
        <w:footnoteRef/>
      </w:r>
      <w:r>
        <w:t xml:space="preserve"> Census 2022</w:t>
      </w:r>
    </w:p>
  </w:footnote>
  <w:footnote w:id="2">
    <w:p w14:paraId="2D3F53D4" w14:textId="529168AA" w:rsidR="0021158F" w:rsidRDefault="0021158F" w:rsidP="0021158F">
      <w:pPr>
        <w:pStyle w:val="FootnoteText"/>
      </w:pPr>
      <w:r>
        <w:rPr>
          <w:rStyle w:val="FootnoteReference"/>
        </w:rPr>
        <w:footnoteRef/>
      </w:r>
      <w:r>
        <w:t xml:space="preserve"> Eurostat (2024). </w:t>
      </w:r>
      <w:r w:rsidRPr="0088320D">
        <w:t>Disability employment gap by level of activity limitation and sex (source EU-SILC)</w:t>
      </w:r>
      <w:r>
        <w:t xml:space="preserve">. </w:t>
      </w:r>
      <w:hyperlink r:id="rId1" w:history="1">
        <w:r w:rsidRPr="00B904F2">
          <w:rPr>
            <w:rStyle w:val="Hyperlink"/>
          </w:rPr>
          <w:t>https://ec.europa.eu/eurostat/web/products-datasets/-/tepsr_sp200</w:t>
        </w:r>
      </w:hyperlink>
      <w:r>
        <w:t xml:space="preserve"> </w:t>
      </w:r>
    </w:p>
  </w:footnote>
  <w:footnote w:id="3">
    <w:p w14:paraId="42B8A185" w14:textId="77777777" w:rsidR="00FA3897" w:rsidRDefault="00FA3897" w:rsidP="00FA3897">
      <w:pPr>
        <w:pStyle w:val="FootnoteText"/>
      </w:pPr>
      <w:r>
        <w:rPr>
          <w:rStyle w:val="FootnoteReference"/>
        </w:rPr>
        <w:footnoteRef/>
      </w:r>
      <w:r>
        <w:t xml:space="preserve"> </w:t>
      </w:r>
      <w:hyperlink r:id="rId2" w:history="1">
        <w:r w:rsidRPr="000C52DD">
          <w:rPr>
            <w:rStyle w:val="Hyperlink"/>
          </w:rPr>
          <w:t>third-annual-progress-report-july-2023-june-2024.pdf</w:t>
        </w:r>
      </w:hyperlink>
    </w:p>
  </w:footnote>
  <w:footnote w:id="4">
    <w:p w14:paraId="6BC80924" w14:textId="0D133CC5" w:rsidR="005E7F0D" w:rsidRDefault="005E7F0D">
      <w:pPr>
        <w:pStyle w:val="FootnoteText"/>
      </w:pPr>
      <w:r>
        <w:rPr>
          <w:rStyle w:val="FootnoteReference"/>
        </w:rPr>
        <w:footnoteRef/>
      </w:r>
      <w:r>
        <w:t xml:space="preserve"> </w:t>
      </w:r>
      <w:hyperlink r:id="rId3" w:history="1">
        <w:r w:rsidRPr="005E7F0D">
          <w:rPr>
            <w:rStyle w:val="Hyperlink"/>
          </w:rPr>
          <w:t>Disability, Work and Inclusion in Ireland (EN)</w:t>
        </w:r>
      </w:hyperlink>
    </w:p>
  </w:footnote>
  <w:footnote w:id="5">
    <w:p w14:paraId="1614BFD5" w14:textId="77777777" w:rsidR="0017450C" w:rsidRDefault="0017450C" w:rsidP="0017450C">
      <w:pPr>
        <w:pStyle w:val="FootnoteText"/>
      </w:pPr>
      <w:r w:rsidRPr="00397768">
        <w:rPr>
          <w:rStyle w:val="FootnoteReference"/>
          <w:rFonts w:ascii="Gill Sans MT" w:hAnsi="Gill Sans MT"/>
        </w:rPr>
        <w:footnoteRef/>
      </w:r>
      <w:r w:rsidRPr="00397768">
        <w:t xml:space="preserve"> </w:t>
      </w:r>
      <w:hyperlink r:id="rId4" w:anchor=":~:text=The%20report%20shows%20that%20only,bad%20in%204%20EU%20countries" w:history="1">
        <w:r w:rsidRPr="00397768">
          <w:rPr>
            <w:rStyle w:val="Hyperlink"/>
          </w:rPr>
          <w:t>https://www.edf-feph.org/majority-of-persons-with-disabilities-locked-out-of-quality-employment/#:~:text=The%20report%20shows%20that%20only,bad%20in%204%20EU%20countries</w:t>
        </w:r>
      </w:hyperlink>
      <w:r w:rsidRPr="00397768">
        <w:t xml:space="preserve">. </w:t>
      </w:r>
    </w:p>
    <w:p w14:paraId="3510011B" w14:textId="77777777" w:rsidR="0017450C" w:rsidRPr="00397768" w:rsidRDefault="0017450C" w:rsidP="0017450C">
      <w:pPr>
        <w:pStyle w:val="FootnoteText"/>
      </w:pPr>
    </w:p>
  </w:footnote>
  <w:footnote w:id="6">
    <w:p w14:paraId="06F6E754" w14:textId="4FA0582A" w:rsidR="004A4C59" w:rsidRPr="007E1E48" w:rsidRDefault="004A4C59" w:rsidP="004A4C59">
      <w:pPr>
        <w:pStyle w:val="FootnoteText"/>
      </w:pPr>
      <w:r w:rsidRPr="007E1E48">
        <w:rPr>
          <w:rStyle w:val="FootnoteReference"/>
        </w:rPr>
        <w:footnoteRef/>
      </w:r>
      <w:r w:rsidRPr="007E1E48">
        <w:t xml:space="preserve"> </w:t>
      </w:r>
      <w:hyperlink r:id="rId5" w:history="1">
        <w:r w:rsidRPr="007E1E48">
          <w:t>Implementing supported employment as an evidence-based practice - PubMed (nih.gov)</w:t>
        </w:r>
      </w:hyperlink>
    </w:p>
  </w:footnote>
  <w:footnote w:id="7">
    <w:p w14:paraId="491545ED" w14:textId="77777777" w:rsidR="004A4C59" w:rsidRPr="00803409" w:rsidRDefault="004A4C59" w:rsidP="004A4C59">
      <w:pPr>
        <w:pStyle w:val="FootnoteText"/>
        <w:rPr>
          <w:color w:val="0563C1" w:themeColor="hyperlink"/>
          <w:u w:val="single"/>
        </w:rPr>
      </w:pPr>
      <w:r w:rsidRPr="007E1E48">
        <w:rPr>
          <w:rStyle w:val="FootnoteReference"/>
        </w:rPr>
        <w:footnoteRef/>
      </w:r>
      <w:r w:rsidRPr="007E1E48">
        <w:t xml:space="preserve"> </w:t>
      </w:r>
      <w:hyperlink r:id="rId6" w:history="1">
        <w:r w:rsidRPr="007E1E48">
          <w:rPr>
            <w:rStyle w:val="Hyperlink"/>
          </w:rPr>
          <w:t>https://easpd.eu/fileadmin/user_upload/Publications/s.beyer_report_-_opport_and_barriers_of_diff_employment_models_final.pdf</w:t>
        </w:r>
      </w:hyperlink>
    </w:p>
  </w:footnote>
  <w:footnote w:id="8">
    <w:p w14:paraId="502868B8" w14:textId="77777777" w:rsidR="004A4C59" w:rsidRPr="007E1E48" w:rsidRDefault="004A4C59" w:rsidP="004A4C59">
      <w:pPr>
        <w:pStyle w:val="FootnoteText"/>
      </w:pPr>
      <w:r w:rsidRPr="007E1E48">
        <w:rPr>
          <w:rStyle w:val="FootnoteReference"/>
        </w:rPr>
        <w:footnoteRef/>
      </w:r>
      <w:r w:rsidRPr="007E1E48">
        <w:t xml:space="preserve"> https://mentalhealthreform.ie/wp-content/uploads/2018/02/Steps-into-work-FINAL.pdf</w:t>
      </w:r>
    </w:p>
  </w:footnote>
  <w:footnote w:id="9">
    <w:p w14:paraId="39462998" w14:textId="77777777" w:rsidR="004A4C59" w:rsidRPr="007E1E48" w:rsidRDefault="004A4C59" w:rsidP="004A4C59">
      <w:pPr>
        <w:pStyle w:val="FootnoteText"/>
      </w:pPr>
      <w:r w:rsidRPr="007E1E48">
        <w:rPr>
          <w:rStyle w:val="FootnoteReference"/>
        </w:rPr>
        <w:footnoteRef/>
      </w:r>
      <w:r w:rsidRPr="007E1E48">
        <w:t xml:space="preserve"> </w:t>
      </w:r>
      <w:hyperlink r:id="rId7" w:history="1">
        <w:r w:rsidRPr="007E1E48">
          <w:rPr>
            <w:rStyle w:val="Hyperlink"/>
          </w:rPr>
          <w:t>https://www.specialisterne.ie/employers/</w:t>
        </w:r>
      </w:hyperlink>
    </w:p>
  </w:footnote>
  <w:footnote w:id="10">
    <w:p w14:paraId="1BB4E576" w14:textId="77777777" w:rsidR="004A4C59" w:rsidRDefault="004A4C59" w:rsidP="004A4C59">
      <w:pPr>
        <w:pStyle w:val="FootnoteText"/>
      </w:pPr>
      <w:r w:rsidRPr="007E1E48">
        <w:rPr>
          <w:rStyle w:val="FootnoteReference"/>
        </w:rPr>
        <w:footnoteRef/>
      </w:r>
      <w:r w:rsidRPr="007E1E48">
        <w:t xml:space="preserve"> </w:t>
      </w:r>
      <w:hyperlink r:id="rId8" w:history="1">
        <w:r w:rsidRPr="000B3DDA">
          <w:rPr>
            <w:rStyle w:val="Hyperlink"/>
          </w:rPr>
          <w:t>https://www.gov.ie/en/service/8578c4-access-the-employability-service/</w:t>
        </w:r>
      </w:hyperlink>
    </w:p>
    <w:p w14:paraId="05D39D03" w14:textId="77777777" w:rsidR="004A4C59" w:rsidRDefault="004A4C59" w:rsidP="004A4C59">
      <w:pPr>
        <w:pStyle w:val="FootnoteText"/>
      </w:pPr>
    </w:p>
  </w:footnote>
  <w:footnote w:id="11">
    <w:p w14:paraId="223B37F6" w14:textId="77777777" w:rsidR="004A4C59" w:rsidRPr="007E1E48" w:rsidRDefault="004A4C59" w:rsidP="004A4C59">
      <w:pPr>
        <w:pStyle w:val="FootnoteText"/>
      </w:pPr>
      <w:r>
        <w:rPr>
          <w:rStyle w:val="FootnoteReference"/>
        </w:rPr>
        <w:footnoteRef/>
      </w:r>
      <w:r>
        <w:t xml:space="preserve"> </w:t>
      </w:r>
      <w:r w:rsidRPr="007E1E48">
        <w:t xml:space="preserve">This may differ from the definition of ‘high support needs’ as employed in the health and social care services, or in the education system. </w:t>
      </w:r>
    </w:p>
  </w:footnote>
  <w:footnote w:id="12">
    <w:p w14:paraId="54DE90DD" w14:textId="77777777" w:rsidR="004A4C59" w:rsidRPr="007E1E48" w:rsidRDefault="004A4C59" w:rsidP="004A4C59">
      <w:pPr>
        <w:pStyle w:val="FootnoteText"/>
      </w:pPr>
      <w:r w:rsidRPr="007E1E48">
        <w:rPr>
          <w:rStyle w:val="FootnoteReference"/>
        </w:rPr>
        <w:footnoteRef/>
      </w:r>
      <w:r w:rsidRPr="007E1E48">
        <w:t xml:space="preserve"> The Ability Programme has been replaced by </w:t>
      </w:r>
      <w:proofErr w:type="spellStart"/>
      <w:r w:rsidRPr="007E1E48">
        <w:t>WorkAbility</w:t>
      </w:r>
      <w:proofErr w:type="spellEnd"/>
      <w:r w:rsidRPr="007E1E48">
        <w:t>, funded through the Department of Social Protection and aimed at supporting people who are distant from the labour market to prepare for employment.</w:t>
      </w:r>
    </w:p>
    <w:p w14:paraId="79684679" w14:textId="77777777" w:rsidR="004A4C59" w:rsidRDefault="004A4C59" w:rsidP="004A4C59">
      <w:pPr>
        <w:pStyle w:val="FootnoteText"/>
      </w:pPr>
    </w:p>
  </w:footnote>
  <w:footnote w:id="13">
    <w:p w14:paraId="55348B12" w14:textId="77777777" w:rsidR="00FE5184" w:rsidRPr="00F04B20" w:rsidRDefault="00FE5184" w:rsidP="00FE5184">
      <w:pPr>
        <w:pStyle w:val="FootnoteText"/>
      </w:pPr>
      <w:r w:rsidRPr="00F04B20">
        <w:rPr>
          <w:rStyle w:val="FootnoteReference"/>
          <w:rFonts w:ascii="Gill Sans MT" w:hAnsi="Gill Sans MT"/>
        </w:rPr>
        <w:footnoteRef/>
      </w:r>
      <w:hyperlink r:id="rId9" w:history="1">
        <w:r w:rsidRPr="00B904F2">
          <w:rPr>
            <w:rStyle w:val="Hyperlink"/>
          </w:rPr>
          <w:t>https://www.researchgate.net/publication/225180619_The_involvement_of_the_European_Union_in_career_guidance_policy_A_brief_history</w:t>
        </w:r>
      </w:hyperlink>
      <w:r>
        <w:t xml:space="preserve"> </w:t>
      </w:r>
    </w:p>
  </w:footnote>
  <w:footnote w:id="14">
    <w:p w14:paraId="25778C75" w14:textId="77777777" w:rsidR="0019199D" w:rsidRPr="004653D1" w:rsidRDefault="0019199D" w:rsidP="0019199D">
      <w:pPr>
        <w:pStyle w:val="Default"/>
        <w:rPr>
          <w:rFonts w:ascii="Verdana" w:hAnsi="Verdana"/>
          <w:sz w:val="20"/>
          <w:szCs w:val="20"/>
        </w:rPr>
      </w:pPr>
      <w:r w:rsidRPr="004653D1">
        <w:rPr>
          <w:rStyle w:val="FootnoteReference"/>
          <w:rFonts w:ascii="Verdana" w:hAnsi="Verdana"/>
          <w:sz w:val="20"/>
          <w:szCs w:val="20"/>
        </w:rPr>
        <w:footnoteRef/>
      </w:r>
      <w:r w:rsidRPr="004653D1">
        <w:rPr>
          <w:rFonts w:ascii="Verdana" w:hAnsi="Verdana"/>
          <w:sz w:val="20"/>
          <w:szCs w:val="20"/>
        </w:rPr>
        <w:t xml:space="preserve"> European Commission (</w:t>
      </w:r>
      <w:proofErr w:type="gramStart"/>
      <w:r w:rsidRPr="004653D1">
        <w:rPr>
          <w:rFonts w:ascii="Verdana" w:hAnsi="Verdana"/>
          <w:sz w:val="20"/>
          <w:szCs w:val="20"/>
        </w:rPr>
        <w:t>COM(</w:t>
      </w:r>
      <w:proofErr w:type="gramEnd"/>
      <w:r w:rsidRPr="004653D1">
        <w:rPr>
          <w:rFonts w:ascii="Verdana" w:hAnsi="Verdana"/>
          <w:sz w:val="20"/>
          <w:szCs w:val="20"/>
        </w:rPr>
        <w:t xml:space="preserve">2021) 101 final): Union of Equality: Strategy for the Rights of Persons with Disabilities 2021-2030  </w:t>
      </w:r>
    </w:p>
  </w:footnote>
  <w:footnote w:id="15">
    <w:p w14:paraId="14877A15" w14:textId="4F3D42B3" w:rsidR="0019199D" w:rsidRPr="00D31565" w:rsidRDefault="0019199D" w:rsidP="0019199D">
      <w:pPr>
        <w:pStyle w:val="FootnoteText"/>
        <w:rPr>
          <w:rFonts w:cstheme="minorHAnsi"/>
          <w:szCs w:val="22"/>
        </w:rPr>
      </w:pPr>
      <w:r w:rsidRPr="004653D1">
        <w:rPr>
          <w:rStyle w:val="FootnoteReference"/>
        </w:rPr>
        <w:footnoteRef/>
      </w:r>
      <w:hyperlink r:id="rId10" w:history="1">
        <w:r w:rsidR="00B517D0" w:rsidRPr="004653D1">
          <w:rPr>
            <w:rStyle w:val="Hyperlink"/>
            <w:rFonts w:cstheme="minorHAnsi"/>
          </w:rPr>
          <w:t>https://ec.europa.eu/social/main.jsp?langId=en&amp;catId=89&amp;newsId=10387&amp;furtherNews=yes</w:t>
        </w:r>
      </w:hyperlink>
      <w:r>
        <w:rPr>
          <w:rFonts w:cstheme="minorHAnsi"/>
        </w:rPr>
        <w:t xml:space="preserve"> </w:t>
      </w:r>
    </w:p>
  </w:footnote>
  <w:footnote w:id="16">
    <w:p w14:paraId="4D8DB248" w14:textId="77777777" w:rsidR="0023776C" w:rsidRPr="00F04B20" w:rsidRDefault="0023776C" w:rsidP="0023776C">
      <w:pPr>
        <w:pStyle w:val="FootnoteText"/>
      </w:pPr>
      <w:r w:rsidRPr="00F04B20">
        <w:rPr>
          <w:rStyle w:val="FootnoteReference"/>
          <w:rFonts w:ascii="Gill Sans MT" w:hAnsi="Gill Sans MT"/>
        </w:rPr>
        <w:footnoteRef/>
      </w:r>
      <w:r w:rsidRPr="00F04B20">
        <w:t xml:space="preserve"> </w:t>
      </w:r>
      <w:hyperlink r:id="rId11" w:history="1">
        <w:r w:rsidRPr="00F04B20">
          <w:t>EFCEmployervToolkitFinal.pdf (employersforchange.ie)</w:t>
        </w:r>
      </w:hyperlink>
    </w:p>
  </w:footnote>
  <w:footnote w:id="17">
    <w:p w14:paraId="2D9AB246" w14:textId="77777777" w:rsidR="00FE5184" w:rsidRPr="00F04B20" w:rsidRDefault="00FE5184" w:rsidP="00FE5184">
      <w:pPr>
        <w:pStyle w:val="FootnoteText"/>
      </w:pPr>
      <w:r w:rsidRPr="00F04B20">
        <w:rPr>
          <w:rStyle w:val="FootnoteReference"/>
          <w:rFonts w:ascii="Gill Sans MT" w:hAnsi="Gill Sans MT"/>
        </w:rPr>
        <w:footnoteRef/>
      </w:r>
      <w:r w:rsidRPr="00F04B20">
        <w:t xml:space="preserve"> </w:t>
      </w:r>
      <w:hyperlink r:id="rId12" w:history="1">
        <w:r w:rsidRPr="00B904F2">
          <w:rPr>
            <w:rStyle w:val="Hyperlink"/>
          </w:rPr>
          <w:t>https://employersforchange.ie/</w:t>
        </w:r>
      </w:hyperlink>
      <w:r>
        <w:t xml:space="preserve"> </w:t>
      </w:r>
    </w:p>
  </w:footnote>
  <w:footnote w:id="18">
    <w:p w14:paraId="40512169" w14:textId="77777777" w:rsidR="002B7E19" w:rsidRDefault="002B7E19" w:rsidP="002B7E19">
      <w:pPr>
        <w:pStyle w:val="FootnoteText"/>
      </w:pPr>
      <w:r>
        <w:rPr>
          <w:rStyle w:val="FootnoteReference"/>
        </w:rPr>
        <w:footnoteRef/>
      </w:r>
      <w:r>
        <w:t xml:space="preserve"> European Commission (2024), </w:t>
      </w:r>
      <w:r w:rsidRPr="005432D9">
        <w:rPr>
          <w:i/>
          <w:iCs/>
        </w:rPr>
        <w:t xml:space="preserve">Employment of persons with </w:t>
      </w:r>
      <w:r w:rsidRPr="00F1510D">
        <w:rPr>
          <w:i/>
          <w:iCs/>
        </w:rPr>
        <w:t>disabilities: an assessment of the</w:t>
      </w:r>
      <w:r w:rsidRPr="005432D9">
        <w:rPr>
          <w:i/>
          <w:iCs/>
        </w:rPr>
        <w:t xml:space="preserve"> effectiveness of national policies</w:t>
      </w:r>
      <w:r>
        <w:t xml:space="preserve">, Ireland, </w:t>
      </w:r>
      <w:proofErr w:type="gramStart"/>
      <w:r>
        <w:t>State of Affairs</w:t>
      </w:r>
      <w:proofErr w:type="gramEnd"/>
      <w:r>
        <w:t xml:space="preserve"> November 2024</w:t>
      </w:r>
    </w:p>
  </w:footnote>
  <w:footnote w:id="19">
    <w:p w14:paraId="34F59D39" w14:textId="77777777" w:rsidR="007410EB" w:rsidRDefault="007410EB" w:rsidP="007410EB">
      <w:pPr>
        <w:pStyle w:val="FootnoteText"/>
      </w:pPr>
      <w:r>
        <w:rPr>
          <w:rStyle w:val="FootnoteReference"/>
        </w:rPr>
        <w:footnoteRef/>
      </w:r>
      <w:r>
        <w:t xml:space="preserve"> Eurostat (2023). </w:t>
      </w:r>
      <w:r w:rsidRPr="0088320D">
        <w:t>Disability employment gap by level of activity limitation and sex (source EU-SILC)</w:t>
      </w:r>
      <w:r>
        <w:t xml:space="preserve">. </w:t>
      </w:r>
      <w:bookmarkStart w:id="6" w:name="_Hlk155351160"/>
      <w:r w:rsidRPr="0088320D">
        <w:t>https://ec.europa.eu/eurostat/web/products-datasets/-/tepsr_sp200</w:t>
      </w:r>
      <w:bookmarkEnd w:id="6"/>
    </w:p>
  </w:footnote>
  <w:footnote w:id="20">
    <w:p w14:paraId="4D9D68E6" w14:textId="77777777" w:rsidR="007410EB" w:rsidRDefault="007410EB" w:rsidP="007410EB">
      <w:pPr>
        <w:pStyle w:val="FootnoteText"/>
      </w:pPr>
      <w:r>
        <w:rPr>
          <w:rStyle w:val="FootnoteReference"/>
        </w:rPr>
        <w:footnoteRef/>
      </w:r>
      <w:r>
        <w:t xml:space="preserve"> Sprong, S. &amp; Maitre, B. (2023). Poverty and Social Inclusion Indicators in the </w:t>
      </w:r>
    </w:p>
    <w:p w14:paraId="2ACE2D8D" w14:textId="77777777" w:rsidR="007410EB" w:rsidRDefault="007410EB" w:rsidP="007410EB">
      <w:pPr>
        <w:pStyle w:val="FootnoteText"/>
      </w:pPr>
      <w:r>
        <w:t xml:space="preserve">Roadmap for Social Inclusion 2020–2025 in Comparative Perspective Covering </w:t>
      </w:r>
    </w:p>
    <w:p w14:paraId="42B64693" w14:textId="77777777" w:rsidR="007410EB" w:rsidRDefault="007410EB" w:rsidP="007410EB">
      <w:pPr>
        <w:pStyle w:val="FootnoteText"/>
      </w:pPr>
      <w:r>
        <w:t xml:space="preserve">2018–2021, Dublin: Department of Social Protection </w:t>
      </w:r>
      <w:hyperlink r:id="rId13" w:history="1">
        <w:r w:rsidRPr="00B27713">
          <w:rPr>
            <w:rStyle w:val="Hyperlink"/>
          </w:rPr>
          <w:t>BKMNEXT434_0.pdf (esri.ie)</w:t>
        </w:r>
      </w:hyperlink>
    </w:p>
  </w:footnote>
  <w:footnote w:id="21">
    <w:p w14:paraId="6A35E2C4" w14:textId="77777777" w:rsidR="004A4C59" w:rsidRPr="00176238" w:rsidRDefault="004A4C59" w:rsidP="004A4C59">
      <w:pPr>
        <w:pStyle w:val="FootnoteText"/>
        <w:rPr>
          <w:color w:val="0563C1" w:themeColor="hyperlink"/>
          <w:u w:val="single"/>
        </w:rPr>
      </w:pPr>
      <w:r>
        <w:rPr>
          <w:rStyle w:val="FootnoteReference"/>
        </w:rPr>
        <w:footnoteRef/>
      </w:r>
      <w:r>
        <w:t xml:space="preserve"> </w:t>
      </w:r>
      <w:hyperlink r:id="rId14" w:history="1">
        <w:r w:rsidRPr="005B6F81">
          <w:rPr>
            <w:rStyle w:val="Hyperlink"/>
          </w:rPr>
          <w:t>Barriers to social inclusion in Ireland: Change over time and space, 2016-2022 | ESRI</w:t>
        </w:r>
      </w:hyperlink>
    </w:p>
  </w:footnote>
  <w:footnote w:id="22">
    <w:p w14:paraId="073AF6C9" w14:textId="1DE324E9" w:rsidR="004D667A" w:rsidRDefault="004D667A">
      <w:pPr>
        <w:pStyle w:val="FootnoteText"/>
      </w:pPr>
      <w:r>
        <w:rPr>
          <w:rStyle w:val="FootnoteReference"/>
        </w:rPr>
        <w:footnoteRef/>
      </w:r>
      <w:r>
        <w:t xml:space="preserve"> </w:t>
      </w:r>
      <w:hyperlink r:id="rId15" w:history="1">
        <w:r w:rsidRPr="004D667A">
          <w:rPr>
            <w:rStyle w:val="Hyperlink"/>
          </w:rPr>
          <w:t>Adjusting Estimates of Poverty for the Cost of Disability</w:t>
        </w:r>
      </w:hyperlink>
    </w:p>
  </w:footnote>
  <w:footnote w:id="23">
    <w:p w14:paraId="0E05EA3D" w14:textId="61651D14" w:rsidR="00E20DFB" w:rsidRDefault="00E20DFB">
      <w:pPr>
        <w:pStyle w:val="FootnoteText"/>
      </w:pPr>
      <w:r>
        <w:rPr>
          <w:rStyle w:val="FootnoteReference"/>
        </w:rPr>
        <w:footnoteRef/>
      </w:r>
      <w:r>
        <w:t xml:space="preserve"> </w:t>
      </w:r>
      <w:hyperlink r:id="rId16" w:history="1">
        <w:r w:rsidRPr="00E20DFB">
          <w:rPr>
            <w:rStyle w:val="Hyperlink"/>
          </w:rPr>
          <w:t>Disability, Work and Inclusion in Ireland (EN)</w:t>
        </w:r>
      </w:hyperlink>
    </w:p>
  </w:footnote>
  <w:footnote w:id="24">
    <w:p w14:paraId="748D9862" w14:textId="77777777" w:rsidR="00D72666" w:rsidRDefault="00D72666" w:rsidP="00D72666">
      <w:pPr>
        <w:pStyle w:val="FootnoteText"/>
      </w:pPr>
      <w:r>
        <w:rPr>
          <w:rStyle w:val="FootnoteReference"/>
        </w:rPr>
        <w:footnoteRef/>
      </w:r>
      <w:r>
        <w:t xml:space="preserve"> </w:t>
      </w:r>
      <w:hyperlink r:id="rId17" w:history="1">
        <w:r>
          <w:rPr>
            <w:rStyle w:val="Hyperlink"/>
          </w:rPr>
          <w:t>Vocational Rehabilitation Policy Paper &amp; Consultation | The National Disability Authority (nda.ie)</w:t>
        </w:r>
      </w:hyperlink>
    </w:p>
  </w:footnote>
  <w:footnote w:id="25">
    <w:p w14:paraId="72E5E501" w14:textId="1FE9A11A" w:rsidR="00DD4A10" w:rsidRDefault="00DD4A10">
      <w:pPr>
        <w:pStyle w:val="FootnoteText"/>
      </w:pPr>
      <w:r>
        <w:rPr>
          <w:rStyle w:val="FootnoteReference"/>
        </w:rPr>
        <w:footnoteRef/>
      </w:r>
      <w:r>
        <w:t xml:space="preserve"> European Commission (2024), </w:t>
      </w:r>
      <w:r w:rsidRPr="005432D9">
        <w:rPr>
          <w:i/>
          <w:iCs/>
        </w:rPr>
        <w:t xml:space="preserve">Employment of persons with </w:t>
      </w:r>
      <w:r w:rsidRPr="00F1510D">
        <w:rPr>
          <w:i/>
          <w:iCs/>
        </w:rPr>
        <w:t>disabilities: an assessment of the</w:t>
      </w:r>
      <w:r w:rsidRPr="005432D9">
        <w:rPr>
          <w:i/>
          <w:iCs/>
        </w:rPr>
        <w:t xml:space="preserve"> effectiveness of national policies</w:t>
      </w:r>
      <w:r>
        <w:t xml:space="preserve">, Ireland, </w:t>
      </w:r>
      <w:proofErr w:type="gramStart"/>
      <w:r>
        <w:t>State of Affairs</w:t>
      </w:r>
      <w:proofErr w:type="gramEnd"/>
      <w:r>
        <w:t xml:space="preserve"> November 2024</w:t>
      </w:r>
    </w:p>
  </w:footnote>
  <w:footnote w:id="26">
    <w:p w14:paraId="42DBC30F" w14:textId="77777777" w:rsidR="00CD390B" w:rsidRDefault="00CD390B" w:rsidP="00CD390B">
      <w:pPr>
        <w:pStyle w:val="FootnoteText"/>
      </w:pPr>
      <w:r>
        <w:rPr>
          <w:rStyle w:val="FootnoteReference"/>
        </w:rPr>
        <w:footnoteRef/>
      </w:r>
      <w:r>
        <w:t xml:space="preserve"> ESRI Working Paper No 804. Medical Card coverage and the impact of income limit freezes. Available at: </w:t>
      </w:r>
      <w:hyperlink r:id="rId18" w:history="1">
        <w:r w:rsidRPr="00DE4AB0">
          <w:rPr>
            <w:rStyle w:val="Hyperlink"/>
          </w:rPr>
          <w:t>Medical Card coverage and the impact of income limit freezes</w:t>
        </w:r>
      </w:hyperlink>
    </w:p>
  </w:footnote>
  <w:footnote w:id="27">
    <w:p w14:paraId="127988B7" w14:textId="532E55C7" w:rsidR="00A06909" w:rsidRDefault="00A06909">
      <w:pPr>
        <w:pStyle w:val="FootnoteText"/>
      </w:pPr>
      <w:r>
        <w:rPr>
          <w:rStyle w:val="FootnoteReference"/>
        </w:rPr>
        <w:footnoteRef/>
      </w:r>
      <w:r>
        <w:t xml:space="preserve"> See for example </w:t>
      </w:r>
      <w:hyperlink r:id="rId19" w:history="1">
        <w:r w:rsidRPr="00A06909">
          <w:rPr>
            <w:rStyle w:val="Hyperlink"/>
          </w:rPr>
          <w:t>DWP loses WCA changes High Court battle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B41C38"/>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2D07799"/>
    <w:multiLevelType w:val="hybridMultilevel"/>
    <w:tmpl w:val="131675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6E752B"/>
    <w:multiLevelType w:val="hybridMultilevel"/>
    <w:tmpl w:val="A4582C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4305A8A"/>
    <w:multiLevelType w:val="hybridMultilevel"/>
    <w:tmpl w:val="565C9C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8001517"/>
    <w:multiLevelType w:val="hybridMultilevel"/>
    <w:tmpl w:val="6E1A60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EE21477"/>
    <w:multiLevelType w:val="hybridMultilevel"/>
    <w:tmpl w:val="882202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1581090"/>
    <w:multiLevelType w:val="hybridMultilevel"/>
    <w:tmpl w:val="2C701F8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4B0002F1"/>
    <w:multiLevelType w:val="hybridMultilevel"/>
    <w:tmpl w:val="0AFA7C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2070F4E"/>
    <w:multiLevelType w:val="hybridMultilevel"/>
    <w:tmpl w:val="82DA5E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A7B378C"/>
    <w:multiLevelType w:val="hybridMultilevel"/>
    <w:tmpl w:val="780833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93B25D7"/>
    <w:multiLevelType w:val="hybridMultilevel"/>
    <w:tmpl w:val="A27E6B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1"/>
  </w:num>
  <w:num w:numId="2" w16cid:durableId="1208221761">
    <w:abstractNumId w:val="17"/>
  </w:num>
  <w:num w:numId="3" w16cid:durableId="323360036">
    <w:abstractNumId w:val="10"/>
  </w:num>
  <w:num w:numId="4" w16cid:durableId="1675497173">
    <w:abstractNumId w:val="5"/>
  </w:num>
  <w:num w:numId="5" w16cid:durableId="572157237">
    <w:abstractNumId w:val="6"/>
  </w:num>
  <w:num w:numId="6" w16cid:durableId="1523394075">
    <w:abstractNumId w:val="4"/>
  </w:num>
  <w:num w:numId="7" w16cid:durableId="912929873">
    <w:abstractNumId w:val="14"/>
  </w:num>
  <w:num w:numId="8" w16cid:durableId="589043574">
    <w:abstractNumId w:val="11"/>
  </w:num>
  <w:num w:numId="9" w16cid:durableId="205218207">
    <w:abstractNumId w:val="15"/>
  </w:num>
  <w:num w:numId="10" w16cid:durableId="1885293503">
    <w:abstractNumId w:val="7"/>
  </w:num>
  <w:num w:numId="11" w16cid:durableId="2002656075">
    <w:abstractNumId w:val="8"/>
  </w:num>
  <w:num w:numId="12" w16cid:durableId="1168835005">
    <w:abstractNumId w:val="0"/>
  </w:num>
  <w:num w:numId="13" w16cid:durableId="1893693054">
    <w:abstractNumId w:val="16"/>
  </w:num>
  <w:num w:numId="14" w16cid:durableId="1894465931">
    <w:abstractNumId w:val="13"/>
  </w:num>
  <w:num w:numId="15" w16cid:durableId="316735779">
    <w:abstractNumId w:val="12"/>
  </w:num>
  <w:num w:numId="16" w16cid:durableId="2076319332">
    <w:abstractNumId w:val="2"/>
  </w:num>
  <w:num w:numId="17" w16cid:durableId="1640063763">
    <w:abstractNumId w:val="3"/>
  </w:num>
  <w:num w:numId="18" w16cid:durableId="17977980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022C6"/>
    <w:rsid w:val="00005864"/>
    <w:rsid w:val="0001011C"/>
    <w:rsid w:val="000157E2"/>
    <w:rsid w:val="00041812"/>
    <w:rsid w:val="00055494"/>
    <w:rsid w:val="0006646C"/>
    <w:rsid w:val="00074357"/>
    <w:rsid w:val="000766BE"/>
    <w:rsid w:val="000779D8"/>
    <w:rsid w:val="00077BE4"/>
    <w:rsid w:val="00087E65"/>
    <w:rsid w:val="000A4612"/>
    <w:rsid w:val="000B48CE"/>
    <w:rsid w:val="000C52DD"/>
    <w:rsid w:val="000D61AB"/>
    <w:rsid w:val="000E09EB"/>
    <w:rsid w:val="000E7CE1"/>
    <w:rsid w:val="000F0144"/>
    <w:rsid w:val="000F0E5F"/>
    <w:rsid w:val="000F5160"/>
    <w:rsid w:val="000F70CE"/>
    <w:rsid w:val="0010419F"/>
    <w:rsid w:val="00123354"/>
    <w:rsid w:val="00124BC8"/>
    <w:rsid w:val="00130160"/>
    <w:rsid w:val="001413ED"/>
    <w:rsid w:val="0014187A"/>
    <w:rsid w:val="001419D4"/>
    <w:rsid w:val="001538BD"/>
    <w:rsid w:val="00172F0B"/>
    <w:rsid w:val="0017450C"/>
    <w:rsid w:val="0017464F"/>
    <w:rsid w:val="00184BFD"/>
    <w:rsid w:val="00186476"/>
    <w:rsid w:val="0019199D"/>
    <w:rsid w:val="00196D59"/>
    <w:rsid w:val="001A67E6"/>
    <w:rsid w:val="001A6B8A"/>
    <w:rsid w:val="001B7AC2"/>
    <w:rsid w:val="001C612A"/>
    <w:rsid w:val="001C711C"/>
    <w:rsid w:val="001D542D"/>
    <w:rsid w:val="001E2919"/>
    <w:rsid w:val="001F28B4"/>
    <w:rsid w:val="001F5110"/>
    <w:rsid w:val="002010F9"/>
    <w:rsid w:val="0021158F"/>
    <w:rsid w:val="00224B98"/>
    <w:rsid w:val="00231015"/>
    <w:rsid w:val="002364EF"/>
    <w:rsid w:val="0023776C"/>
    <w:rsid w:val="00247241"/>
    <w:rsid w:val="00261408"/>
    <w:rsid w:val="00276F40"/>
    <w:rsid w:val="002805F9"/>
    <w:rsid w:val="00284FE5"/>
    <w:rsid w:val="0028705D"/>
    <w:rsid w:val="00295774"/>
    <w:rsid w:val="002B7E19"/>
    <w:rsid w:val="002B7F0B"/>
    <w:rsid w:val="002C7DA3"/>
    <w:rsid w:val="002D37C4"/>
    <w:rsid w:val="002D3CE0"/>
    <w:rsid w:val="002D5000"/>
    <w:rsid w:val="002F515B"/>
    <w:rsid w:val="002F5F9B"/>
    <w:rsid w:val="0031069F"/>
    <w:rsid w:val="003330C1"/>
    <w:rsid w:val="00334733"/>
    <w:rsid w:val="00342D73"/>
    <w:rsid w:val="003617ED"/>
    <w:rsid w:val="003714B0"/>
    <w:rsid w:val="00386A8A"/>
    <w:rsid w:val="0039565F"/>
    <w:rsid w:val="003A0F1E"/>
    <w:rsid w:val="003A7ABF"/>
    <w:rsid w:val="003B156B"/>
    <w:rsid w:val="003B3719"/>
    <w:rsid w:val="003C075E"/>
    <w:rsid w:val="003D4638"/>
    <w:rsid w:val="00420DE8"/>
    <w:rsid w:val="004653D1"/>
    <w:rsid w:val="004838F4"/>
    <w:rsid w:val="00490871"/>
    <w:rsid w:val="00494482"/>
    <w:rsid w:val="00495CDC"/>
    <w:rsid w:val="004A4C59"/>
    <w:rsid w:val="004C1FD4"/>
    <w:rsid w:val="004D2218"/>
    <w:rsid w:val="004D667A"/>
    <w:rsid w:val="004D70E4"/>
    <w:rsid w:val="004E4E8E"/>
    <w:rsid w:val="004F3697"/>
    <w:rsid w:val="00504F26"/>
    <w:rsid w:val="005101F7"/>
    <w:rsid w:val="00511490"/>
    <w:rsid w:val="00511DF3"/>
    <w:rsid w:val="005164A5"/>
    <w:rsid w:val="00524D1B"/>
    <w:rsid w:val="0052683C"/>
    <w:rsid w:val="005416AE"/>
    <w:rsid w:val="00542EA2"/>
    <w:rsid w:val="005432D9"/>
    <w:rsid w:val="00555929"/>
    <w:rsid w:val="00556F23"/>
    <w:rsid w:val="0055701B"/>
    <w:rsid w:val="0057353C"/>
    <w:rsid w:val="00580F1C"/>
    <w:rsid w:val="00593D99"/>
    <w:rsid w:val="005A394E"/>
    <w:rsid w:val="005A4BCB"/>
    <w:rsid w:val="005A57B4"/>
    <w:rsid w:val="005D1201"/>
    <w:rsid w:val="005D213F"/>
    <w:rsid w:val="005E7F0D"/>
    <w:rsid w:val="00610919"/>
    <w:rsid w:val="00613BF2"/>
    <w:rsid w:val="00615DD3"/>
    <w:rsid w:val="00624E2D"/>
    <w:rsid w:val="00647485"/>
    <w:rsid w:val="00647A99"/>
    <w:rsid w:val="00652605"/>
    <w:rsid w:val="006532CA"/>
    <w:rsid w:val="006544B6"/>
    <w:rsid w:val="006624D3"/>
    <w:rsid w:val="00664A4E"/>
    <w:rsid w:val="00681082"/>
    <w:rsid w:val="006850E9"/>
    <w:rsid w:val="00685EF5"/>
    <w:rsid w:val="00691611"/>
    <w:rsid w:val="00692B3C"/>
    <w:rsid w:val="00692C30"/>
    <w:rsid w:val="00693F02"/>
    <w:rsid w:val="006B4E4F"/>
    <w:rsid w:val="006B78B2"/>
    <w:rsid w:val="006C1CFB"/>
    <w:rsid w:val="006C5A5D"/>
    <w:rsid w:val="006D27F4"/>
    <w:rsid w:val="006F507A"/>
    <w:rsid w:val="00700946"/>
    <w:rsid w:val="0072232C"/>
    <w:rsid w:val="00735BF7"/>
    <w:rsid w:val="007410EB"/>
    <w:rsid w:val="00743C7C"/>
    <w:rsid w:val="00745B19"/>
    <w:rsid w:val="00746B75"/>
    <w:rsid w:val="007521B0"/>
    <w:rsid w:val="00765C60"/>
    <w:rsid w:val="00766DBF"/>
    <w:rsid w:val="00794514"/>
    <w:rsid w:val="007A3196"/>
    <w:rsid w:val="007B30B4"/>
    <w:rsid w:val="007B349B"/>
    <w:rsid w:val="007C269C"/>
    <w:rsid w:val="007C2D5C"/>
    <w:rsid w:val="007C66D0"/>
    <w:rsid w:val="007C6F99"/>
    <w:rsid w:val="007C77FA"/>
    <w:rsid w:val="007D27C5"/>
    <w:rsid w:val="007D7650"/>
    <w:rsid w:val="007E2441"/>
    <w:rsid w:val="007E421F"/>
    <w:rsid w:val="007F4E11"/>
    <w:rsid w:val="00806D32"/>
    <w:rsid w:val="00825089"/>
    <w:rsid w:val="008315F1"/>
    <w:rsid w:val="0085668E"/>
    <w:rsid w:val="0086594E"/>
    <w:rsid w:val="00871CA8"/>
    <w:rsid w:val="00877049"/>
    <w:rsid w:val="00881886"/>
    <w:rsid w:val="00894AC1"/>
    <w:rsid w:val="008969AB"/>
    <w:rsid w:val="008A3AB6"/>
    <w:rsid w:val="008A5984"/>
    <w:rsid w:val="008A7CBF"/>
    <w:rsid w:val="008B1A35"/>
    <w:rsid w:val="008C3310"/>
    <w:rsid w:val="008C6DF4"/>
    <w:rsid w:val="008D6D83"/>
    <w:rsid w:val="00913463"/>
    <w:rsid w:val="00917FAC"/>
    <w:rsid w:val="00920097"/>
    <w:rsid w:val="00936517"/>
    <w:rsid w:val="00956235"/>
    <w:rsid w:val="009564B3"/>
    <w:rsid w:val="009902E6"/>
    <w:rsid w:val="009A6DB0"/>
    <w:rsid w:val="009A74D8"/>
    <w:rsid w:val="009B2485"/>
    <w:rsid w:val="009B2F41"/>
    <w:rsid w:val="009D000C"/>
    <w:rsid w:val="009D68B9"/>
    <w:rsid w:val="009D7DBD"/>
    <w:rsid w:val="009F0AA3"/>
    <w:rsid w:val="009F4396"/>
    <w:rsid w:val="00A06909"/>
    <w:rsid w:val="00A15B73"/>
    <w:rsid w:val="00A16601"/>
    <w:rsid w:val="00A36033"/>
    <w:rsid w:val="00A36A89"/>
    <w:rsid w:val="00A4781F"/>
    <w:rsid w:val="00A5073D"/>
    <w:rsid w:val="00A572FF"/>
    <w:rsid w:val="00A738B9"/>
    <w:rsid w:val="00A97619"/>
    <w:rsid w:val="00A97FC1"/>
    <w:rsid w:val="00AF336D"/>
    <w:rsid w:val="00B26EDE"/>
    <w:rsid w:val="00B27A71"/>
    <w:rsid w:val="00B33CFA"/>
    <w:rsid w:val="00B517D0"/>
    <w:rsid w:val="00B53A64"/>
    <w:rsid w:val="00B54263"/>
    <w:rsid w:val="00B7560F"/>
    <w:rsid w:val="00B75CFB"/>
    <w:rsid w:val="00B81FF1"/>
    <w:rsid w:val="00B8382B"/>
    <w:rsid w:val="00B870ED"/>
    <w:rsid w:val="00BC7D6D"/>
    <w:rsid w:val="00BF4CA1"/>
    <w:rsid w:val="00C15849"/>
    <w:rsid w:val="00C254EF"/>
    <w:rsid w:val="00C377C1"/>
    <w:rsid w:val="00C475F0"/>
    <w:rsid w:val="00C47F96"/>
    <w:rsid w:val="00C538F6"/>
    <w:rsid w:val="00C63E91"/>
    <w:rsid w:val="00C86F8E"/>
    <w:rsid w:val="00C927A2"/>
    <w:rsid w:val="00C96D26"/>
    <w:rsid w:val="00CA1227"/>
    <w:rsid w:val="00CD390B"/>
    <w:rsid w:val="00CD63D5"/>
    <w:rsid w:val="00CF055D"/>
    <w:rsid w:val="00D07BA2"/>
    <w:rsid w:val="00D10212"/>
    <w:rsid w:val="00D434AF"/>
    <w:rsid w:val="00D64850"/>
    <w:rsid w:val="00D67505"/>
    <w:rsid w:val="00D72666"/>
    <w:rsid w:val="00D748B3"/>
    <w:rsid w:val="00D80196"/>
    <w:rsid w:val="00D86B92"/>
    <w:rsid w:val="00D959FF"/>
    <w:rsid w:val="00D97B01"/>
    <w:rsid w:val="00D97E84"/>
    <w:rsid w:val="00DA4553"/>
    <w:rsid w:val="00DA5FFF"/>
    <w:rsid w:val="00DB00C6"/>
    <w:rsid w:val="00DB1098"/>
    <w:rsid w:val="00DB7D3B"/>
    <w:rsid w:val="00DD4A10"/>
    <w:rsid w:val="00DE7E32"/>
    <w:rsid w:val="00DF61EB"/>
    <w:rsid w:val="00E0371B"/>
    <w:rsid w:val="00E03D28"/>
    <w:rsid w:val="00E06583"/>
    <w:rsid w:val="00E20DFB"/>
    <w:rsid w:val="00E24C7C"/>
    <w:rsid w:val="00E2629C"/>
    <w:rsid w:val="00E26AE4"/>
    <w:rsid w:val="00E457C6"/>
    <w:rsid w:val="00E53F7A"/>
    <w:rsid w:val="00E652EF"/>
    <w:rsid w:val="00E66800"/>
    <w:rsid w:val="00E66BA9"/>
    <w:rsid w:val="00E708BC"/>
    <w:rsid w:val="00E755DC"/>
    <w:rsid w:val="00E76BA4"/>
    <w:rsid w:val="00E77C0C"/>
    <w:rsid w:val="00E85F90"/>
    <w:rsid w:val="00E97A63"/>
    <w:rsid w:val="00EA59EA"/>
    <w:rsid w:val="00EA69CB"/>
    <w:rsid w:val="00EB27BF"/>
    <w:rsid w:val="00EB60B6"/>
    <w:rsid w:val="00ED15A4"/>
    <w:rsid w:val="00EE2466"/>
    <w:rsid w:val="00EF6B03"/>
    <w:rsid w:val="00F1510D"/>
    <w:rsid w:val="00F31CEE"/>
    <w:rsid w:val="00F43DFA"/>
    <w:rsid w:val="00F52DBD"/>
    <w:rsid w:val="00F56A02"/>
    <w:rsid w:val="00F80DE0"/>
    <w:rsid w:val="00FA3897"/>
    <w:rsid w:val="00FC09EC"/>
    <w:rsid w:val="00FD2F4A"/>
    <w:rsid w:val="00FD6A9A"/>
    <w:rsid w:val="00FD6D08"/>
    <w:rsid w:val="00FE5184"/>
    <w:rsid w:val="00FF7D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3"/>
    <w:basedOn w:val="Normal"/>
    <w:link w:val="ListParagraphChar"/>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aliases w:val="Footnote Text Char2 Char1,Footnote Text Char Char1 Char1,Footnote Text Char1 Char Char Char,Footnote Text Char Char Char Char Char,Footnote Text Char1 Char1 Char,Footnote Text Char Char Char1 Char,Char,Char Char Char,F1,Footnote Text Char1"/>
    <w:basedOn w:val="Normal"/>
    <w:link w:val="FootnoteTextChar"/>
    <w:unhideWhenUsed/>
    <w:qFormat/>
    <w:rsid w:val="004D70E4"/>
    <w:pPr>
      <w:spacing w:after="0"/>
    </w:pPr>
    <w:rPr>
      <w:sz w:val="20"/>
      <w:szCs w:val="20"/>
    </w:rPr>
  </w:style>
  <w:style w:type="character" w:customStyle="1" w:styleId="FootnoteTextChar">
    <w:name w:val="Footnote Text Char"/>
    <w:aliases w:val="Footnote Text Char2 Char1 Char,Footnote Text Char Char1 Char1 Char,Footnote Text Char1 Char Char Char Char,Footnote Text Char Char Char Char Char Char,Footnote Text Char1 Char1 Char Char,Footnote Text Char Char Char1 Char Char,F1 Char"/>
    <w:basedOn w:val="DefaultParagraphFont"/>
    <w:link w:val="FootnoteText"/>
    <w:rsid w:val="004D70E4"/>
    <w:rPr>
      <w:rFonts w:ascii="Verdana" w:hAnsi="Verdana"/>
      <w:sz w:val="20"/>
      <w:szCs w:val="20"/>
    </w:rPr>
  </w:style>
  <w:style w:type="character" w:styleId="FootnoteReference">
    <w:name w:val="footnote reference"/>
    <w:aliases w:val="Footnote symbol,Footnote reference number,Times 10 Point,Exposant 3 Point,EN Footnote Reference,note TESI,Footnote Reference_LVL6,Footnote Reference_LVL61,Footnote Reference_LVL62,Footnote Reference_LVL63,SUPE,Footnotes refs,SUPERS"/>
    <w:basedOn w:val="DefaultParagraphFont"/>
    <w:link w:val="4GCharCharCharCharCharChar"/>
    <w:unhideWhenUsed/>
    <w:qFormat/>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3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99"/>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paragraph" w:customStyle="1" w:styleId="4GCharCharCharCharCharChar">
    <w:name w:val="4_G Char Char Char Char Char Char"/>
    <w:aliases w:val="Footnotes refss Char Char Char Char Char Char,ftref Char Char Char Char Char Char,BVI fnr Char Char Char Char Char Char,BVI fnr Car Car Char Char Char Char Char Char"/>
    <w:basedOn w:val="Normal"/>
    <w:link w:val="FootnoteReference"/>
    <w:uiPriority w:val="99"/>
    <w:rsid w:val="00FD2F4A"/>
    <w:pPr>
      <w:spacing w:before="240" w:after="160" w:line="240" w:lineRule="exact"/>
      <w:jc w:val="both"/>
    </w:pPr>
    <w:rPr>
      <w:rFonts w:asciiTheme="minorHAnsi" w:hAnsiTheme="minorHAnsi"/>
      <w:sz w:val="22"/>
      <w:vertAlign w:val="superscript"/>
    </w:rPr>
  </w:style>
  <w:style w:type="character" w:styleId="UnresolvedMention">
    <w:name w:val="Unresolved Mention"/>
    <w:basedOn w:val="DefaultParagraphFont"/>
    <w:uiPriority w:val="99"/>
    <w:semiHidden/>
    <w:unhideWhenUsed/>
    <w:rsid w:val="00FD2F4A"/>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4A4C59"/>
    <w:rPr>
      <w:rFonts w:ascii="Verdana" w:hAnsi="Verdana"/>
      <w:sz w:val="24"/>
    </w:rPr>
  </w:style>
  <w:style w:type="paragraph" w:styleId="TOC1">
    <w:name w:val="toc 1"/>
    <w:basedOn w:val="Normal"/>
    <w:next w:val="Normal"/>
    <w:autoRedefine/>
    <w:uiPriority w:val="39"/>
    <w:unhideWhenUsed/>
    <w:rsid w:val="009F0AA3"/>
    <w:pPr>
      <w:spacing w:after="100"/>
    </w:pPr>
  </w:style>
  <w:style w:type="paragraph" w:styleId="TOC2">
    <w:name w:val="toc 2"/>
    <w:basedOn w:val="Normal"/>
    <w:next w:val="Normal"/>
    <w:autoRedefine/>
    <w:uiPriority w:val="39"/>
    <w:unhideWhenUsed/>
    <w:rsid w:val="009F0AA3"/>
    <w:pPr>
      <w:spacing w:after="100"/>
      <w:ind w:left="240"/>
    </w:pPr>
  </w:style>
  <w:style w:type="paragraph" w:styleId="ListBullet">
    <w:name w:val="List Bullet"/>
    <w:basedOn w:val="Normal"/>
    <w:rsid w:val="00B7560F"/>
    <w:pPr>
      <w:numPr>
        <w:numId w:val="12"/>
      </w:numPr>
      <w:spacing w:before="120" w:after="120"/>
    </w:pPr>
    <w:rPr>
      <w:rFonts w:ascii="Gill Sans MT" w:eastAsia="Times New Roman" w:hAnsi="Gill Sans MT" w:cs="Times New Roman"/>
      <w:kern w:val="0"/>
      <w:sz w:val="26"/>
      <w:szCs w:val="24"/>
      <w14:ligatures w14:val="none"/>
    </w:rPr>
  </w:style>
  <w:style w:type="paragraph" w:customStyle="1" w:styleId="BlockQuote">
    <w:name w:val="Block Quote"/>
    <w:basedOn w:val="Normal"/>
    <w:rsid w:val="00B7560F"/>
    <w:pPr>
      <w:ind w:left="720" w:right="720"/>
    </w:pPr>
    <w:rPr>
      <w:rFonts w:ascii="Gill Sans MT" w:eastAsia="Times New Roman" w:hAnsi="Gill Sans MT" w:cs="Times New Roman"/>
      <w:kern w:val="0"/>
      <w:sz w:val="26"/>
      <w:szCs w:val="24"/>
      <w14:ligatures w14:val="none"/>
    </w:rPr>
  </w:style>
  <w:style w:type="paragraph" w:customStyle="1" w:styleId="Default">
    <w:name w:val="Default"/>
    <w:basedOn w:val="Normal"/>
    <w:rsid w:val="00B7560F"/>
    <w:pPr>
      <w:autoSpaceDE w:val="0"/>
      <w:autoSpaceDN w:val="0"/>
      <w:spacing w:after="0"/>
    </w:pPr>
    <w:rPr>
      <w:rFonts w:ascii="Times New Roman" w:hAnsi="Times New Roman" w:cs="Times New Roman"/>
      <w:color w:val="000000"/>
      <w:kern w:val="0"/>
      <w:szCs w:val="24"/>
      <w:lang w:eastAsia="en-IE"/>
      <w14:ligatures w14:val="none"/>
    </w:rPr>
  </w:style>
  <w:style w:type="character" w:customStyle="1" w:styleId="normaltextrun">
    <w:name w:val="normaltextrun"/>
    <w:basedOn w:val="DefaultParagraphFont"/>
    <w:rsid w:val="00B7560F"/>
  </w:style>
  <w:style w:type="character" w:customStyle="1" w:styleId="eop">
    <w:name w:val="eop"/>
    <w:basedOn w:val="DefaultParagraphFont"/>
    <w:rsid w:val="00B7560F"/>
  </w:style>
  <w:style w:type="character" w:customStyle="1" w:styleId="spellingerror">
    <w:name w:val="spellingerror"/>
    <w:basedOn w:val="DefaultParagraphFont"/>
    <w:rsid w:val="00B7560F"/>
  </w:style>
  <w:style w:type="character" w:styleId="FollowedHyperlink">
    <w:name w:val="FollowedHyperlink"/>
    <w:basedOn w:val="DefaultParagraphFont"/>
    <w:uiPriority w:val="99"/>
    <w:semiHidden/>
    <w:unhideWhenUsed/>
    <w:rsid w:val="00B7560F"/>
    <w:rPr>
      <w:color w:val="954F72" w:themeColor="followedHyperlink"/>
      <w:u w:val="single"/>
    </w:rPr>
  </w:style>
  <w:style w:type="paragraph" w:styleId="Revision">
    <w:name w:val="Revision"/>
    <w:hidden/>
    <w:uiPriority w:val="99"/>
    <w:semiHidden/>
    <w:rsid w:val="007D7650"/>
    <w:pPr>
      <w:spacing w:after="0"/>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99989">
      <w:bodyDiv w:val="1"/>
      <w:marLeft w:val="0"/>
      <w:marRight w:val="0"/>
      <w:marTop w:val="0"/>
      <w:marBottom w:val="0"/>
      <w:divBdr>
        <w:top w:val="none" w:sz="0" w:space="0" w:color="auto"/>
        <w:left w:val="none" w:sz="0" w:space="0" w:color="auto"/>
        <w:bottom w:val="none" w:sz="0" w:space="0" w:color="auto"/>
        <w:right w:val="none" w:sz="0" w:space="0" w:color="auto"/>
      </w:divBdr>
    </w:div>
    <w:div w:id="290476530">
      <w:bodyDiv w:val="1"/>
      <w:marLeft w:val="0"/>
      <w:marRight w:val="0"/>
      <w:marTop w:val="0"/>
      <w:marBottom w:val="0"/>
      <w:divBdr>
        <w:top w:val="none" w:sz="0" w:space="0" w:color="auto"/>
        <w:left w:val="none" w:sz="0" w:space="0" w:color="auto"/>
        <w:bottom w:val="none" w:sz="0" w:space="0" w:color="auto"/>
        <w:right w:val="none" w:sz="0" w:space="0" w:color="auto"/>
      </w:divBdr>
    </w:div>
    <w:div w:id="1080716986">
      <w:bodyDiv w:val="1"/>
      <w:marLeft w:val="0"/>
      <w:marRight w:val="0"/>
      <w:marTop w:val="0"/>
      <w:marBottom w:val="0"/>
      <w:divBdr>
        <w:top w:val="none" w:sz="0" w:space="0" w:color="auto"/>
        <w:left w:val="none" w:sz="0" w:space="0" w:color="auto"/>
        <w:bottom w:val="none" w:sz="0" w:space="0" w:color="auto"/>
        <w:right w:val="none" w:sz="0" w:space="0" w:color="auto"/>
      </w:divBdr>
      <w:divsChild>
        <w:div w:id="82604510">
          <w:marLeft w:val="0"/>
          <w:marRight w:val="0"/>
          <w:marTop w:val="0"/>
          <w:marBottom w:val="0"/>
          <w:divBdr>
            <w:top w:val="none" w:sz="0" w:space="0" w:color="auto"/>
            <w:left w:val="none" w:sz="0" w:space="0" w:color="auto"/>
            <w:bottom w:val="none" w:sz="0" w:space="0" w:color="auto"/>
            <w:right w:val="none" w:sz="0" w:space="0" w:color="auto"/>
          </w:divBdr>
        </w:div>
        <w:div w:id="4987377">
          <w:marLeft w:val="0"/>
          <w:marRight w:val="0"/>
          <w:marTop w:val="0"/>
          <w:marBottom w:val="0"/>
          <w:divBdr>
            <w:top w:val="none" w:sz="0" w:space="0" w:color="auto"/>
            <w:left w:val="none" w:sz="0" w:space="0" w:color="auto"/>
            <w:bottom w:val="none" w:sz="0" w:space="0" w:color="auto"/>
            <w:right w:val="none" w:sz="0" w:space="0" w:color="auto"/>
          </w:divBdr>
        </w:div>
        <w:div w:id="5182627">
          <w:marLeft w:val="0"/>
          <w:marRight w:val="0"/>
          <w:marTop w:val="0"/>
          <w:marBottom w:val="0"/>
          <w:divBdr>
            <w:top w:val="none" w:sz="0" w:space="0" w:color="auto"/>
            <w:left w:val="none" w:sz="0" w:space="0" w:color="auto"/>
            <w:bottom w:val="none" w:sz="0" w:space="0" w:color="auto"/>
            <w:right w:val="none" w:sz="0" w:space="0" w:color="auto"/>
          </w:divBdr>
          <w:divsChild>
            <w:div w:id="196893626">
              <w:marLeft w:val="0"/>
              <w:marRight w:val="0"/>
              <w:marTop w:val="0"/>
              <w:marBottom w:val="0"/>
              <w:divBdr>
                <w:top w:val="none" w:sz="0" w:space="0" w:color="auto"/>
                <w:left w:val="none" w:sz="0" w:space="0" w:color="auto"/>
                <w:bottom w:val="none" w:sz="0" w:space="0" w:color="auto"/>
                <w:right w:val="none" w:sz="0" w:space="0" w:color="auto"/>
              </w:divBdr>
              <w:divsChild>
                <w:div w:id="1331716284">
                  <w:marLeft w:val="0"/>
                  <w:marRight w:val="0"/>
                  <w:marTop w:val="0"/>
                  <w:marBottom w:val="0"/>
                  <w:divBdr>
                    <w:top w:val="none" w:sz="0" w:space="0" w:color="auto"/>
                    <w:left w:val="none" w:sz="0" w:space="0" w:color="auto"/>
                    <w:bottom w:val="none" w:sz="0" w:space="0" w:color="auto"/>
                    <w:right w:val="none" w:sz="0" w:space="0" w:color="auto"/>
                  </w:divBdr>
                  <w:divsChild>
                    <w:div w:id="1425802816">
                      <w:marLeft w:val="0"/>
                      <w:marRight w:val="0"/>
                      <w:marTop w:val="0"/>
                      <w:marBottom w:val="0"/>
                      <w:divBdr>
                        <w:top w:val="none" w:sz="0" w:space="0" w:color="auto"/>
                        <w:left w:val="none" w:sz="0" w:space="0" w:color="auto"/>
                        <w:bottom w:val="none" w:sz="0" w:space="0" w:color="auto"/>
                        <w:right w:val="none" w:sz="0" w:space="0" w:color="auto"/>
                      </w:divBdr>
                    </w:div>
                  </w:divsChild>
                </w:div>
                <w:div w:id="824400379">
                  <w:marLeft w:val="0"/>
                  <w:marRight w:val="0"/>
                  <w:marTop w:val="0"/>
                  <w:marBottom w:val="0"/>
                  <w:divBdr>
                    <w:top w:val="none" w:sz="0" w:space="0" w:color="auto"/>
                    <w:left w:val="none" w:sz="0" w:space="0" w:color="auto"/>
                    <w:bottom w:val="none" w:sz="0" w:space="0" w:color="auto"/>
                    <w:right w:val="none" w:sz="0" w:space="0" w:color="auto"/>
                  </w:divBdr>
                  <w:divsChild>
                    <w:div w:id="949437456">
                      <w:marLeft w:val="0"/>
                      <w:marRight w:val="0"/>
                      <w:marTop w:val="0"/>
                      <w:marBottom w:val="0"/>
                      <w:divBdr>
                        <w:top w:val="none" w:sz="0" w:space="0" w:color="auto"/>
                        <w:left w:val="none" w:sz="0" w:space="0" w:color="auto"/>
                        <w:bottom w:val="none" w:sz="0" w:space="0" w:color="auto"/>
                        <w:right w:val="none" w:sz="0" w:space="0" w:color="auto"/>
                      </w:divBdr>
                    </w:div>
                  </w:divsChild>
                </w:div>
                <w:div w:id="1026368782">
                  <w:marLeft w:val="0"/>
                  <w:marRight w:val="0"/>
                  <w:marTop w:val="0"/>
                  <w:marBottom w:val="0"/>
                  <w:divBdr>
                    <w:top w:val="none" w:sz="0" w:space="0" w:color="auto"/>
                    <w:left w:val="none" w:sz="0" w:space="0" w:color="auto"/>
                    <w:bottom w:val="none" w:sz="0" w:space="0" w:color="auto"/>
                    <w:right w:val="none" w:sz="0" w:space="0" w:color="auto"/>
                  </w:divBdr>
                  <w:divsChild>
                    <w:div w:id="645620811">
                      <w:marLeft w:val="0"/>
                      <w:marRight w:val="0"/>
                      <w:marTop w:val="0"/>
                      <w:marBottom w:val="0"/>
                      <w:divBdr>
                        <w:top w:val="none" w:sz="0" w:space="0" w:color="auto"/>
                        <w:left w:val="none" w:sz="0" w:space="0" w:color="auto"/>
                        <w:bottom w:val="none" w:sz="0" w:space="0" w:color="auto"/>
                        <w:right w:val="none" w:sz="0" w:space="0" w:color="auto"/>
                      </w:divBdr>
                    </w:div>
                  </w:divsChild>
                </w:div>
                <w:div w:id="1685663641">
                  <w:marLeft w:val="0"/>
                  <w:marRight w:val="0"/>
                  <w:marTop w:val="0"/>
                  <w:marBottom w:val="0"/>
                  <w:divBdr>
                    <w:top w:val="none" w:sz="0" w:space="0" w:color="auto"/>
                    <w:left w:val="none" w:sz="0" w:space="0" w:color="auto"/>
                    <w:bottom w:val="none" w:sz="0" w:space="0" w:color="auto"/>
                    <w:right w:val="none" w:sz="0" w:space="0" w:color="auto"/>
                  </w:divBdr>
                  <w:divsChild>
                    <w:div w:id="801849167">
                      <w:marLeft w:val="0"/>
                      <w:marRight w:val="0"/>
                      <w:marTop w:val="0"/>
                      <w:marBottom w:val="0"/>
                      <w:divBdr>
                        <w:top w:val="none" w:sz="0" w:space="0" w:color="auto"/>
                        <w:left w:val="none" w:sz="0" w:space="0" w:color="auto"/>
                        <w:bottom w:val="none" w:sz="0" w:space="0" w:color="auto"/>
                        <w:right w:val="none" w:sz="0" w:space="0" w:color="auto"/>
                      </w:divBdr>
                    </w:div>
                  </w:divsChild>
                </w:div>
                <w:div w:id="151607424">
                  <w:marLeft w:val="0"/>
                  <w:marRight w:val="0"/>
                  <w:marTop w:val="0"/>
                  <w:marBottom w:val="0"/>
                  <w:divBdr>
                    <w:top w:val="none" w:sz="0" w:space="0" w:color="auto"/>
                    <w:left w:val="none" w:sz="0" w:space="0" w:color="auto"/>
                    <w:bottom w:val="none" w:sz="0" w:space="0" w:color="auto"/>
                    <w:right w:val="none" w:sz="0" w:space="0" w:color="auto"/>
                  </w:divBdr>
                  <w:divsChild>
                    <w:div w:id="370543150">
                      <w:marLeft w:val="0"/>
                      <w:marRight w:val="0"/>
                      <w:marTop w:val="0"/>
                      <w:marBottom w:val="0"/>
                      <w:divBdr>
                        <w:top w:val="none" w:sz="0" w:space="0" w:color="auto"/>
                        <w:left w:val="none" w:sz="0" w:space="0" w:color="auto"/>
                        <w:bottom w:val="none" w:sz="0" w:space="0" w:color="auto"/>
                        <w:right w:val="none" w:sz="0" w:space="0" w:color="auto"/>
                      </w:divBdr>
                    </w:div>
                  </w:divsChild>
                </w:div>
                <w:div w:id="730619766">
                  <w:marLeft w:val="0"/>
                  <w:marRight w:val="0"/>
                  <w:marTop w:val="0"/>
                  <w:marBottom w:val="0"/>
                  <w:divBdr>
                    <w:top w:val="none" w:sz="0" w:space="0" w:color="auto"/>
                    <w:left w:val="none" w:sz="0" w:space="0" w:color="auto"/>
                    <w:bottom w:val="none" w:sz="0" w:space="0" w:color="auto"/>
                    <w:right w:val="none" w:sz="0" w:space="0" w:color="auto"/>
                  </w:divBdr>
                  <w:divsChild>
                    <w:div w:id="1106458726">
                      <w:marLeft w:val="0"/>
                      <w:marRight w:val="0"/>
                      <w:marTop w:val="0"/>
                      <w:marBottom w:val="0"/>
                      <w:divBdr>
                        <w:top w:val="none" w:sz="0" w:space="0" w:color="auto"/>
                        <w:left w:val="none" w:sz="0" w:space="0" w:color="auto"/>
                        <w:bottom w:val="none" w:sz="0" w:space="0" w:color="auto"/>
                        <w:right w:val="none" w:sz="0" w:space="0" w:color="auto"/>
                      </w:divBdr>
                    </w:div>
                  </w:divsChild>
                </w:div>
                <w:div w:id="1286809296">
                  <w:marLeft w:val="0"/>
                  <w:marRight w:val="0"/>
                  <w:marTop w:val="0"/>
                  <w:marBottom w:val="0"/>
                  <w:divBdr>
                    <w:top w:val="none" w:sz="0" w:space="0" w:color="auto"/>
                    <w:left w:val="none" w:sz="0" w:space="0" w:color="auto"/>
                    <w:bottom w:val="none" w:sz="0" w:space="0" w:color="auto"/>
                    <w:right w:val="none" w:sz="0" w:space="0" w:color="auto"/>
                  </w:divBdr>
                  <w:divsChild>
                    <w:div w:id="1253509373">
                      <w:marLeft w:val="0"/>
                      <w:marRight w:val="0"/>
                      <w:marTop w:val="0"/>
                      <w:marBottom w:val="0"/>
                      <w:divBdr>
                        <w:top w:val="none" w:sz="0" w:space="0" w:color="auto"/>
                        <w:left w:val="none" w:sz="0" w:space="0" w:color="auto"/>
                        <w:bottom w:val="none" w:sz="0" w:space="0" w:color="auto"/>
                        <w:right w:val="none" w:sz="0" w:space="0" w:color="auto"/>
                      </w:divBdr>
                    </w:div>
                  </w:divsChild>
                </w:div>
                <w:div w:id="1055355699">
                  <w:marLeft w:val="0"/>
                  <w:marRight w:val="0"/>
                  <w:marTop w:val="0"/>
                  <w:marBottom w:val="0"/>
                  <w:divBdr>
                    <w:top w:val="none" w:sz="0" w:space="0" w:color="auto"/>
                    <w:left w:val="none" w:sz="0" w:space="0" w:color="auto"/>
                    <w:bottom w:val="none" w:sz="0" w:space="0" w:color="auto"/>
                    <w:right w:val="none" w:sz="0" w:space="0" w:color="auto"/>
                  </w:divBdr>
                  <w:divsChild>
                    <w:div w:id="66154218">
                      <w:marLeft w:val="0"/>
                      <w:marRight w:val="0"/>
                      <w:marTop w:val="0"/>
                      <w:marBottom w:val="0"/>
                      <w:divBdr>
                        <w:top w:val="none" w:sz="0" w:space="0" w:color="auto"/>
                        <w:left w:val="none" w:sz="0" w:space="0" w:color="auto"/>
                        <w:bottom w:val="none" w:sz="0" w:space="0" w:color="auto"/>
                        <w:right w:val="none" w:sz="0" w:space="0" w:color="auto"/>
                      </w:divBdr>
                    </w:div>
                  </w:divsChild>
                </w:div>
                <w:div w:id="1435860980">
                  <w:marLeft w:val="0"/>
                  <w:marRight w:val="0"/>
                  <w:marTop w:val="0"/>
                  <w:marBottom w:val="0"/>
                  <w:divBdr>
                    <w:top w:val="none" w:sz="0" w:space="0" w:color="auto"/>
                    <w:left w:val="none" w:sz="0" w:space="0" w:color="auto"/>
                    <w:bottom w:val="none" w:sz="0" w:space="0" w:color="auto"/>
                    <w:right w:val="none" w:sz="0" w:space="0" w:color="auto"/>
                  </w:divBdr>
                  <w:divsChild>
                    <w:div w:id="280117975">
                      <w:marLeft w:val="0"/>
                      <w:marRight w:val="0"/>
                      <w:marTop w:val="0"/>
                      <w:marBottom w:val="0"/>
                      <w:divBdr>
                        <w:top w:val="none" w:sz="0" w:space="0" w:color="auto"/>
                        <w:left w:val="none" w:sz="0" w:space="0" w:color="auto"/>
                        <w:bottom w:val="none" w:sz="0" w:space="0" w:color="auto"/>
                        <w:right w:val="none" w:sz="0" w:space="0" w:color="auto"/>
                      </w:divBdr>
                    </w:div>
                  </w:divsChild>
                </w:div>
                <w:div w:id="1190029538">
                  <w:marLeft w:val="0"/>
                  <w:marRight w:val="0"/>
                  <w:marTop w:val="0"/>
                  <w:marBottom w:val="0"/>
                  <w:divBdr>
                    <w:top w:val="none" w:sz="0" w:space="0" w:color="auto"/>
                    <w:left w:val="none" w:sz="0" w:space="0" w:color="auto"/>
                    <w:bottom w:val="none" w:sz="0" w:space="0" w:color="auto"/>
                    <w:right w:val="none" w:sz="0" w:space="0" w:color="auto"/>
                  </w:divBdr>
                  <w:divsChild>
                    <w:div w:id="1395201658">
                      <w:marLeft w:val="0"/>
                      <w:marRight w:val="0"/>
                      <w:marTop w:val="0"/>
                      <w:marBottom w:val="0"/>
                      <w:divBdr>
                        <w:top w:val="none" w:sz="0" w:space="0" w:color="auto"/>
                        <w:left w:val="none" w:sz="0" w:space="0" w:color="auto"/>
                        <w:bottom w:val="none" w:sz="0" w:space="0" w:color="auto"/>
                        <w:right w:val="none" w:sz="0" w:space="0" w:color="auto"/>
                      </w:divBdr>
                    </w:div>
                  </w:divsChild>
                </w:div>
                <w:div w:id="1459489212">
                  <w:marLeft w:val="0"/>
                  <w:marRight w:val="0"/>
                  <w:marTop w:val="0"/>
                  <w:marBottom w:val="0"/>
                  <w:divBdr>
                    <w:top w:val="none" w:sz="0" w:space="0" w:color="auto"/>
                    <w:left w:val="none" w:sz="0" w:space="0" w:color="auto"/>
                    <w:bottom w:val="none" w:sz="0" w:space="0" w:color="auto"/>
                    <w:right w:val="none" w:sz="0" w:space="0" w:color="auto"/>
                  </w:divBdr>
                  <w:divsChild>
                    <w:div w:id="147845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61118">
      <w:bodyDiv w:val="1"/>
      <w:marLeft w:val="0"/>
      <w:marRight w:val="0"/>
      <w:marTop w:val="0"/>
      <w:marBottom w:val="0"/>
      <w:divBdr>
        <w:top w:val="none" w:sz="0" w:space="0" w:color="auto"/>
        <w:left w:val="none" w:sz="0" w:space="0" w:color="auto"/>
        <w:bottom w:val="none" w:sz="0" w:space="0" w:color="auto"/>
        <w:right w:val="none" w:sz="0" w:space="0" w:color="auto"/>
      </w:divBdr>
      <w:divsChild>
        <w:div w:id="1246259620">
          <w:marLeft w:val="0"/>
          <w:marRight w:val="0"/>
          <w:marTop w:val="0"/>
          <w:marBottom w:val="0"/>
          <w:divBdr>
            <w:top w:val="none" w:sz="0" w:space="0" w:color="auto"/>
            <w:left w:val="none" w:sz="0" w:space="0" w:color="auto"/>
            <w:bottom w:val="none" w:sz="0" w:space="0" w:color="auto"/>
            <w:right w:val="none" w:sz="0" w:space="0" w:color="auto"/>
          </w:divBdr>
        </w:div>
        <w:div w:id="1760716762">
          <w:marLeft w:val="0"/>
          <w:marRight w:val="0"/>
          <w:marTop w:val="0"/>
          <w:marBottom w:val="0"/>
          <w:divBdr>
            <w:top w:val="none" w:sz="0" w:space="0" w:color="auto"/>
            <w:left w:val="none" w:sz="0" w:space="0" w:color="auto"/>
            <w:bottom w:val="none" w:sz="0" w:space="0" w:color="auto"/>
            <w:right w:val="none" w:sz="0" w:space="0" w:color="auto"/>
          </w:divBdr>
          <w:divsChild>
            <w:div w:id="1898275239">
              <w:marLeft w:val="0"/>
              <w:marRight w:val="0"/>
              <w:marTop w:val="0"/>
              <w:marBottom w:val="0"/>
              <w:divBdr>
                <w:top w:val="none" w:sz="0" w:space="0" w:color="auto"/>
                <w:left w:val="none" w:sz="0" w:space="0" w:color="auto"/>
                <w:bottom w:val="none" w:sz="0" w:space="0" w:color="auto"/>
                <w:right w:val="none" w:sz="0" w:space="0" w:color="auto"/>
              </w:divBdr>
              <w:divsChild>
                <w:div w:id="755521288">
                  <w:marLeft w:val="0"/>
                  <w:marRight w:val="0"/>
                  <w:marTop w:val="0"/>
                  <w:marBottom w:val="0"/>
                  <w:divBdr>
                    <w:top w:val="none" w:sz="0" w:space="0" w:color="auto"/>
                    <w:left w:val="none" w:sz="0" w:space="0" w:color="auto"/>
                    <w:bottom w:val="none" w:sz="0" w:space="0" w:color="auto"/>
                    <w:right w:val="none" w:sz="0" w:space="0" w:color="auto"/>
                  </w:divBdr>
                  <w:divsChild>
                    <w:div w:id="1336373193">
                      <w:marLeft w:val="0"/>
                      <w:marRight w:val="0"/>
                      <w:marTop w:val="0"/>
                      <w:marBottom w:val="0"/>
                      <w:divBdr>
                        <w:top w:val="none" w:sz="0" w:space="0" w:color="auto"/>
                        <w:left w:val="none" w:sz="0" w:space="0" w:color="auto"/>
                        <w:bottom w:val="none" w:sz="0" w:space="0" w:color="auto"/>
                        <w:right w:val="none" w:sz="0" w:space="0" w:color="auto"/>
                      </w:divBdr>
                    </w:div>
                  </w:divsChild>
                </w:div>
                <w:div w:id="1310011074">
                  <w:marLeft w:val="0"/>
                  <w:marRight w:val="0"/>
                  <w:marTop w:val="0"/>
                  <w:marBottom w:val="0"/>
                  <w:divBdr>
                    <w:top w:val="none" w:sz="0" w:space="0" w:color="auto"/>
                    <w:left w:val="none" w:sz="0" w:space="0" w:color="auto"/>
                    <w:bottom w:val="none" w:sz="0" w:space="0" w:color="auto"/>
                    <w:right w:val="none" w:sz="0" w:space="0" w:color="auto"/>
                  </w:divBdr>
                  <w:divsChild>
                    <w:div w:id="2070886259">
                      <w:marLeft w:val="0"/>
                      <w:marRight w:val="0"/>
                      <w:marTop w:val="0"/>
                      <w:marBottom w:val="0"/>
                      <w:divBdr>
                        <w:top w:val="none" w:sz="0" w:space="0" w:color="auto"/>
                        <w:left w:val="none" w:sz="0" w:space="0" w:color="auto"/>
                        <w:bottom w:val="none" w:sz="0" w:space="0" w:color="auto"/>
                        <w:right w:val="none" w:sz="0" w:space="0" w:color="auto"/>
                      </w:divBdr>
                    </w:div>
                  </w:divsChild>
                </w:div>
                <w:div w:id="1614744649">
                  <w:marLeft w:val="0"/>
                  <w:marRight w:val="0"/>
                  <w:marTop w:val="0"/>
                  <w:marBottom w:val="0"/>
                  <w:divBdr>
                    <w:top w:val="none" w:sz="0" w:space="0" w:color="auto"/>
                    <w:left w:val="none" w:sz="0" w:space="0" w:color="auto"/>
                    <w:bottom w:val="none" w:sz="0" w:space="0" w:color="auto"/>
                    <w:right w:val="none" w:sz="0" w:space="0" w:color="auto"/>
                  </w:divBdr>
                  <w:divsChild>
                    <w:div w:id="1675572273">
                      <w:marLeft w:val="0"/>
                      <w:marRight w:val="0"/>
                      <w:marTop w:val="0"/>
                      <w:marBottom w:val="0"/>
                      <w:divBdr>
                        <w:top w:val="none" w:sz="0" w:space="0" w:color="auto"/>
                        <w:left w:val="none" w:sz="0" w:space="0" w:color="auto"/>
                        <w:bottom w:val="none" w:sz="0" w:space="0" w:color="auto"/>
                        <w:right w:val="none" w:sz="0" w:space="0" w:color="auto"/>
                      </w:divBdr>
                    </w:div>
                  </w:divsChild>
                </w:div>
                <w:div w:id="1067454905">
                  <w:marLeft w:val="0"/>
                  <w:marRight w:val="0"/>
                  <w:marTop w:val="0"/>
                  <w:marBottom w:val="0"/>
                  <w:divBdr>
                    <w:top w:val="none" w:sz="0" w:space="0" w:color="auto"/>
                    <w:left w:val="none" w:sz="0" w:space="0" w:color="auto"/>
                    <w:bottom w:val="none" w:sz="0" w:space="0" w:color="auto"/>
                    <w:right w:val="none" w:sz="0" w:space="0" w:color="auto"/>
                  </w:divBdr>
                  <w:divsChild>
                    <w:div w:id="16660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415552">
      <w:bodyDiv w:val="1"/>
      <w:marLeft w:val="0"/>
      <w:marRight w:val="0"/>
      <w:marTop w:val="0"/>
      <w:marBottom w:val="0"/>
      <w:divBdr>
        <w:top w:val="none" w:sz="0" w:space="0" w:color="auto"/>
        <w:left w:val="none" w:sz="0" w:space="0" w:color="auto"/>
        <w:bottom w:val="none" w:sz="0" w:space="0" w:color="auto"/>
        <w:right w:val="none" w:sz="0" w:space="0" w:color="auto"/>
      </w:divBdr>
      <w:divsChild>
        <w:div w:id="683896978">
          <w:marLeft w:val="0"/>
          <w:marRight w:val="0"/>
          <w:marTop w:val="0"/>
          <w:marBottom w:val="0"/>
          <w:divBdr>
            <w:top w:val="none" w:sz="0" w:space="0" w:color="auto"/>
            <w:left w:val="none" w:sz="0" w:space="0" w:color="auto"/>
            <w:bottom w:val="none" w:sz="0" w:space="0" w:color="auto"/>
            <w:right w:val="none" w:sz="0" w:space="0" w:color="auto"/>
          </w:divBdr>
        </w:div>
        <w:div w:id="2138526324">
          <w:marLeft w:val="0"/>
          <w:marRight w:val="0"/>
          <w:marTop w:val="0"/>
          <w:marBottom w:val="0"/>
          <w:divBdr>
            <w:top w:val="none" w:sz="0" w:space="0" w:color="auto"/>
            <w:left w:val="none" w:sz="0" w:space="0" w:color="auto"/>
            <w:bottom w:val="none" w:sz="0" w:space="0" w:color="auto"/>
            <w:right w:val="none" w:sz="0" w:space="0" w:color="auto"/>
          </w:divBdr>
          <w:divsChild>
            <w:div w:id="1271935907">
              <w:marLeft w:val="0"/>
              <w:marRight w:val="0"/>
              <w:marTop w:val="0"/>
              <w:marBottom w:val="0"/>
              <w:divBdr>
                <w:top w:val="none" w:sz="0" w:space="0" w:color="auto"/>
                <w:left w:val="none" w:sz="0" w:space="0" w:color="auto"/>
                <w:bottom w:val="none" w:sz="0" w:space="0" w:color="auto"/>
                <w:right w:val="none" w:sz="0" w:space="0" w:color="auto"/>
              </w:divBdr>
              <w:divsChild>
                <w:div w:id="1446120737">
                  <w:marLeft w:val="0"/>
                  <w:marRight w:val="0"/>
                  <w:marTop w:val="0"/>
                  <w:marBottom w:val="0"/>
                  <w:divBdr>
                    <w:top w:val="none" w:sz="0" w:space="0" w:color="auto"/>
                    <w:left w:val="none" w:sz="0" w:space="0" w:color="auto"/>
                    <w:bottom w:val="none" w:sz="0" w:space="0" w:color="auto"/>
                    <w:right w:val="none" w:sz="0" w:space="0" w:color="auto"/>
                  </w:divBdr>
                  <w:divsChild>
                    <w:div w:id="767236954">
                      <w:marLeft w:val="0"/>
                      <w:marRight w:val="0"/>
                      <w:marTop w:val="0"/>
                      <w:marBottom w:val="0"/>
                      <w:divBdr>
                        <w:top w:val="none" w:sz="0" w:space="0" w:color="auto"/>
                        <w:left w:val="none" w:sz="0" w:space="0" w:color="auto"/>
                        <w:bottom w:val="none" w:sz="0" w:space="0" w:color="auto"/>
                        <w:right w:val="none" w:sz="0" w:space="0" w:color="auto"/>
                      </w:divBdr>
                    </w:div>
                  </w:divsChild>
                </w:div>
                <w:div w:id="931083876">
                  <w:marLeft w:val="0"/>
                  <w:marRight w:val="0"/>
                  <w:marTop w:val="0"/>
                  <w:marBottom w:val="0"/>
                  <w:divBdr>
                    <w:top w:val="none" w:sz="0" w:space="0" w:color="auto"/>
                    <w:left w:val="none" w:sz="0" w:space="0" w:color="auto"/>
                    <w:bottom w:val="none" w:sz="0" w:space="0" w:color="auto"/>
                    <w:right w:val="none" w:sz="0" w:space="0" w:color="auto"/>
                  </w:divBdr>
                  <w:divsChild>
                    <w:div w:id="759566278">
                      <w:marLeft w:val="0"/>
                      <w:marRight w:val="0"/>
                      <w:marTop w:val="0"/>
                      <w:marBottom w:val="0"/>
                      <w:divBdr>
                        <w:top w:val="none" w:sz="0" w:space="0" w:color="auto"/>
                        <w:left w:val="none" w:sz="0" w:space="0" w:color="auto"/>
                        <w:bottom w:val="none" w:sz="0" w:space="0" w:color="auto"/>
                        <w:right w:val="none" w:sz="0" w:space="0" w:color="auto"/>
                      </w:divBdr>
                    </w:div>
                  </w:divsChild>
                </w:div>
                <w:div w:id="114951145">
                  <w:marLeft w:val="0"/>
                  <w:marRight w:val="0"/>
                  <w:marTop w:val="0"/>
                  <w:marBottom w:val="0"/>
                  <w:divBdr>
                    <w:top w:val="none" w:sz="0" w:space="0" w:color="auto"/>
                    <w:left w:val="none" w:sz="0" w:space="0" w:color="auto"/>
                    <w:bottom w:val="none" w:sz="0" w:space="0" w:color="auto"/>
                    <w:right w:val="none" w:sz="0" w:space="0" w:color="auto"/>
                  </w:divBdr>
                  <w:divsChild>
                    <w:div w:id="819544509">
                      <w:marLeft w:val="0"/>
                      <w:marRight w:val="0"/>
                      <w:marTop w:val="0"/>
                      <w:marBottom w:val="0"/>
                      <w:divBdr>
                        <w:top w:val="none" w:sz="0" w:space="0" w:color="auto"/>
                        <w:left w:val="none" w:sz="0" w:space="0" w:color="auto"/>
                        <w:bottom w:val="none" w:sz="0" w:space="0" w:color="auto"/>
                        <w:right w:val="none" w:sz="0" w:space="0" w:color="auto"/>
                      </w:divBdr>
                    </w:div>
                  </w:divsChild>
                </w:div>
                <w:div w:id="1917742893">
                  <w:marLeft w:val="0"/>
                  <w:marRight w:val="0"/>
                  <w:marTop w:val="0"/>
                  <w:marBottom w:val="0"/>
                  <w:divBdr>
                    <w:top w:val="none" w:sz="0" w:space="0" w:color="auto"/>
                    <w:left w:val="none" w:sz="0" w:space="0" w:color="auto"/>
                    <w:bottom w:val="none" w:sz="0" w:space="0" w:color="auto"/>
                    <w:right w:val="none" w:sz="0" w:space="0" w:color="auto"/>
                  </w:divBdr>
                  <w:divsChild>
                    <w:div w:id="415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5124">
      <w:bodyDiv w:val="1"/>
      <w:marLeft w:val="0"/>
      <w:marRight w:val="0"/>
      <w:marTop w:val="0"/>
      <w:marBottom w:val="0"/>
      <w:divBdr>
        <w:top w:val="none" w:sz="0" w:space="0" w:color="auto"/>
        <w:left w:val="none" w:sz="0" w:space="0" w:color="auto"/>
        <w:bottom w:val="none" w:sz="0" w:space="0" w:color="auto"/>
        <w:right w:val="none" w:sz="0" w:space="0" w:color="auto"/>
      </w:divBdr>
    </w:div>
    <w:div w:id="1438141084">
      <w:bodyDiv w:val="1"/>
      <w:marLeft w:val="0"/>
      <w:marRight w:val="0"/>
      <w:marTop w:val="0"/>
      <w:marBottom w:val="0"/>
      <w:divBdr>
        <w:top w:val="none" w:sz="0" w:space="0" w:color="auto"/>
        <w:left w:val="none" w:sz="0" w:space="0" w:color="auto"/>
        <w:bottom w:val="none" w:sz="0" w:space="0" w:color="auto"/>
        <w:right w:val="none" w:sz="0" w:space="0" w:color="auto"/>
      </w:divBdr>
      <w:divsChild>
        <w:div w:id="317853225">
          <w:marLeft w:val="0"/>
          <w:marRight w:val="0"/>
          <w:marTop w:val="0"/>
          <w:marBottom w:val="0"/>
          <w:divBdr>
            <w:top w:val="none" w:sz="0" w:space="0" w:color="auto"/>
            <w:left w:val="none" w:sz="0" w:space="0" w:color="auto"/>
            <w:bottom w:val="none" w:sz="0" w:space="0" w:color="auto"/>
            <w:right w:val="none" w:sz="0" w:space="0" w:color="auto"/>
          </w:divBdr>
        </w:div>
        <w:div w:id="1583639972">
          <w:marLeft w:val="0"/>
          <w:marRight w:val="0"/>
          <w:marTop w:val="0"/>
          <w:marBottom w:val="0"/>
          <w:divBdr>
            <w:top w:val="none" w:sz="0" w:space="0" w:color="auto"/>
            <w:left w:val="none" w:sz="0" w:space="0" w:color="auto"/>
            <w:bottom w:val="none" w:sz="0" w:space="0" w:color="auto"/>
            <w:right w:val="none" w:sz="0" w:space="0" w:color="auto"/>
          </w:divBdr>
          <w:divsChild>
            <w:div w:id="999429417">
              <w:marLeft w:val="0"/>
              <w:marRight w:val="0"/>
              <w:marTop w:val="0"/>
              <w:marBottom w:val="0"/>
              <w:divBdr>
                <w:top w:val="none" w:sz="0" w:space="0" w:color="auto"/>
                <w:left w:val="none" w:sz="0" w:space="0" w:color="auto"/>
                <w:bottom w:val="none" w:sz="0" w:space="0" w:color="auto"/>
                <w:right w:val="none" w:sz="0" w:space="0" w:color="auto"/>
              </w:divBdr>
              <w:divsChild>
                <w:div w:id="325598431">
                  <w:marLeft w:val="0"/>
                  <w:marRight w:val="0"/>
                  <w:marTop w:val="0"/>
                  <w:marBottom w:val="0"/>
                  <w:divBdr>
                    <w:top w:val="none" w:sz="0" w:space="0" w:color="auto"/>
                    <w:left w:val="none" w:sz="0" w:space="0" w:color="auto"/>
                    <w:bottom w:val="none" w:sz="0" w:space="0" w:color="auto"/>
                    <w:right w:val="none" w:sz="0" w:space="0" w:color="auto"/>
                  </w:divBdr>
                  <w:divsChild>
                    <w:div w:id="1335839696">
                      <w:marLeft w:val="0"/>
                      <w:marRight w:val="0"/>
                      <w:marTop w:val="0"/>
                      <w:marBottom w:val="0"/>
                      <w:divBdr>
                        <w:top w:val="none" w:sz="0" w:space="0" w:color="auto"/>
                        <w:left w:val="none" w:sz="0" w:space="0" w:color="auto"/>
                        <w:bottom w:val="none" w:sz="0" w:space="0" w:color="auto"/>
                        <w:right w:val="none" w:sz="0" w:space="0" w:color="auto"/>
                      </w:divBdr>
                    </w:div>
                  </w:divsChild>
                </w:div>
                <w:div w:id="529029243">
                  <w:marLeft w:val="0"/>
                  <w:marRight w:val="0"/>
                  <w:marTop w:val="0"/>
                  <w:marBottom w:val="0"/>
                  <w:divBdr>
                    <w:top w:val="none" w:sz="0" w:space="0" w:color="auto"/>
                    <w:left w:val="none" w:sz="0" w:space="0" w:color="auto"/>
                    <w:bottom w:val="none" w:sz="0" w:space="0" w:color="auto"/>
                    <w:right w:val="none" w:sz="0" w:space="0" w:color="auto"/>
                  </w:divBdr>
                  <w:divsChild>
                    <w:div w:id="1670793332">
                      <w:marLeft w:val="0"/>
                      <w:marRight w:val="0"/>
                      <w:marTop w:val="0"/>
                      <w:marBottom w:val="0"/>
                      <w:divBdr>
                        <w:top w:val="none" w:sz="0" w:space="0" w:color="auto"/>
                        <w:left w:val="none" w:sz="0" w:space="0" w:color="auto"/>
                        <w:bottom w:val="none" w:sz="0" w:space="0" w:color="auto"/>
                        <w:right w:val="none" w:sz="0" w:space="0" w:color="auto"/>
                      </w:divBdr>
                    </w:div>
                  </w:divsChild>
                </w:div>
                <w:div w:id="1200245767">
                  <w:marLeft w:val="0"/>
                  <w:marRight w:val="0"/>
                  <w:marTop w:val="0"/>
                  <w:marBottom w:val="0"/>
                  <w:divBdr>
                    <w:top w:val="none" w:sz="0" w:space="0" w:color="auto"/>
                    <w:left w:val="none" w:sz="0" w:space="0" w:color="auto"/>
                    <w:bottom w:val="none" w:sz="0" w:space="0" w:color="auto"/>
                    <w:right w:val="none" w:sz="0" w:space="0" w:color="auto"/>
                  </w:divBdr>
                  <w:divsChild>
                    <w:div w:id="2147114679">
                      <w:marLeft w:val="0"/>
                      <w:marRight w:val="0"/>
                      <w:marTop w:val="0"/>
                      <w:marBottom w:val="0"/>
                      <w:divBdr>
                        <w:top w:val="none" w:sz="0" w:space="0" w:color="auto"/>
                        <w:left w:val="none" w:sz="0" w:space="0" w:color="auto"/>
                        <w:bottom w:val="none" w:sz="0" w:space="0" w:color="auto"/>
                        <w:right w:val="none" w:sz="0" w:space="0" w:color="auto"/>
                      </w:divBdr>
                    </w:div>
                  </w:divsChild>
                </w:div>
                <w:div w:id="2071031694">
                  <w:marLeft w:val="0"/>
                  <w:marRight w:val="0"/>
                  <w:marTop w:val="0"/>
                  <w:marBottom w:val="0"/>
                  <w:divBdr>
                    <w:top w:val="none" w:sz="0" w:space="0" w:color="auto"/>
                    <w:left w:val="none" w:sz="0" w:space="0" w:color="auto"/>
                    <w:bottom w:val="none" w:sz="0" w:space="0" w:color="auto"/>
                    <w:right w:val="none" w:sz="0" w:space="0" w:color="auto"/>
                  </w:divBdr>
                  <w:divsChild>
                    <w:div w:id="14066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10718">
      <w:bodyDiv w:val="1"/>
      <w:marLeft w:val="0"/>
      <w:marRight w:val="0"/>
      <w:marTop w:val="0"/>
      <w:marBottom w:val="0"/>
      <w:divBdr>
        <w:top w:val="none" w:sz="0" w:space="0" w:color="auto"/>
        <w:left w:val="none" w:sz="0" w:space="0" w:color="auto"/>
        <w:bottom w:val="none" w:sz="0" w:space="0" w:color="auto"/>
        <w:right w:val="none" w:sz="0" w:space="0" w:color="auto"/>
      </w:divBdr>
    </w:div>
    <w:div w:id="1540048697">
      <w:bodyDiv w:val="1"/>
      <w:marLeft w:val="0"/>
      <w:marRight w:val="0"/>
      <w:marTop w:val="0"/>
      <w:marBottom w:val="0"/>
      <w:divBdr>
        <w:top w:val="none" w:sz="0" w:space="0" w:color="auto"/>
        <w:left w:val="none" w:sz="0" w:space="0" w:color="auto"/>
        <w:bottom w:val="none" w:sz="0" w:space="0" w:color="auto"/>
        <w:right w:val="none" w:sz="0" w:space="0" w:color="auto"/>
      </w:divBdr>
      <w:divsChild>
        <w:div w:id="462887150">
          <w:marLeft w:val="0"/>
          <w:marRight w:val="0"/>
          <w:marTop w:val="0"/>
          <w:marBottom w:val="0"/>
          <w:divBdr>
            <w:top w:val="none" w:sz="0" w:space="0" w:color="auto"/>
            <w:left w:val="none" w:sz="0" w:space="0" w:color="auto"/>
            <w:bottom w:val="none" w:sz="0" w:space="0" w:color="auto"/>
            <w:right w:val="none" w:sz="0" w:space="0" w:color="auto"/>
          </w:divBdr>
        </w:div>
        <w:div w:id="308051826">
          <w:marLeft w:val="0"/>
          <w:marRight w:val="0"/>
          <w:marTop w:val="0"/>
          <w:marBottom w:val="0"/>
          <w:divBdr>
            <w:top w:val="none" w:sz="0" w:space="0" w:color="auto"/>
            <w:left w:val="none" w:sz="0" w:space="0" w:color="auto"/>
            <w:bottom w:val="none" w:sz="0" w:space="0" w:color="auto"/>
            <w:right w:val="none" w:sz="0" w:space="0" w:color="auto"/>
          </w:divBdr>
          <w:divsChild>
            <w:div w:id="1128428162">
              <w:marLeft w:val="0"/>
              <w:marRight w:val="0"/>
              <w:marTop w:val="0"/>
              <w:marBottom w:val="0"/>
              <w:divBdr>
                <w:top w:val="none" w:sz="0" w:space="0" w:color="auto"/>
                <w:left w:val="none" w:sz="0" w:space="0" w:color="auto"/>
                <w:bottom w:val="none" w:sz="0" w:space="0" w:color="auto"/>
                <w:right w:val="none" w:sz="0" w:space="0" w:color="auto"/>
              </w:divBdr>
              <w:divsChild>
                <w:div w:id="442774122">
                  <w:marLeft w:val="0"/>
                  <w:marRight w:val="0"/>
                  <w:marTop w:val="0"/>
                  <w:marBottom w:val="0"/>
                  <w:divBdr>
                    <w:top w:val="none" w:sz="0" w:space="0" w:color="auto"/>
                    <w:left w:val="none" w:sz="0" w:space="0" w:color="auto"/>
                    <w:bottom w:val="none" w:sz="0" w:space="0" w:color="auto"/>
                    <w:right w:val="none" w:sz="0" w:space="0" w:color="auto"/>
                  </w:divBdr>
                  <w:divsChild>
                    <w:div w:id="2071072693">
                      <w:marLeft w:val="0"/>
                      <w:marRight w:val="0"/>
                      <w:marTop w:val="0"/>
                      <w:marBottom w:val="0"/>
                      <w:divBdr>
                        <w:top w:val="none" w:sz="0" w:space="0" w:color="auto"/>
                        <w:left w:val="none" w:sz="0" w:space="0" w:color="auto"/>
                        <w:bottom w:val="none" w:sz="0" w:space="0" w:color="auto"/>
                        <w:right w:val="none" w:sz="0" w:space="0" w:color="auto"/>
                      </w:divBdr>
                    </w:div>
                  </w:divsChild>
                </w:div>
                <w:div w:id="487676476">
                  <w:marLeft w:val="0"/>
                  <w:marRight w:val="0"/>
                  <w:marTop w:val="0"/>
                  <w:marBottom w:val="0"/>
                  <w:divBdr>
                    <w:top w:val="none" w:sz="0" w:space="0" w:color="auto"/>
                    <w:left w:val="none" w:sz="0" w:space="0" w:color="auto"/>
                    <w:bottom w:val="none" w:sz="0" w:space="0" w:color="auto"/>
                    <w:right w:val="none" w:sz="0" w:space="0" w:color="auto"/>
                  </w:divBdr>
                  <w:divsChild>
                    <w:div w:id="318316303">
                      <w:marLeft w:val="0"/>
                      <w:marRight w:val="0"/>
                      <w:marTop w:val="0"/>
                      <w:marBottom w:val="0"/>
                      <w:divBdr>
                        <w:top w:val="none" w:sz="0" w:space="0" w:color="auto"/>
                        <w:left w:val="none" w:sz="0" w:space="0" w:color="auto"/>
                        <w:bottom w:val="none" w:sz="0" w:space="0" w:color="auto"/>
                        <w:right w:val="none" w:sz="0" w:space="0" w:color="auto"/>
                      </w:divBdr>
                    </w:div>
                  </w:divsChild>
                </w:div>
                <w:div w:id="1113986591">
                  <w:marLeft w:val="0"/>
                  <w:marRight w:val="0"/>
                  <w:marTop w:val="0"/>
                  <w:marBottom w:val="0"/>
                  <w:divBdr>
                    <w:top w:val="none" w:sz="0" w:space="0" w:color="auto"/>
                    <w:left w:val="none" w:sz="0" w:space="0" w:color="auto"/>
                    <w:bottom w:val="none" w:sz="0" w:space="0" w:color="auto"/>
                    <w:right w:val="none" w:sz="0" w:space="0" w:color="auto"/>
                  </w:divBdr>
                  <w:divsChild>
                    <w:div w:id="14541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345554">
      <w:bodyDiv w:val="1"/>
      <w:marLeft w:val="0"/>
      <w:marRight w:val="0"/>
      <w:marTop w:val="0"/>
      <w:marBottom w:val="0"/>
      <w:divBdr>
        <w:top w:val="none" w:sz="0" w:space="0" w:color="auto"/>
        <w:left w:val="none" w:sz="0" w:space="0" w:color="auto"/>
        <w:bottom w:val="none" w:sz="0" w:space="0" w:color="auto"/>
        <w:right w:val="none" w:sz="0" w:space="0" w:color="auto"/>
      </w:divBdr>
      <w:divsChild>
        <w:div w:id="422843037">
          <w:marLeft w:val="0"/>
          <w:marRight w:val="0"/>
          <w:marTop w:val="0"/>
          <w:marBottom w:val="0"/>
          <w:divBdr>
            <w:top w:val="none" w:sz="0" w:space="0" w:color="auto"/>
            <w:left w:val="none" w:sz="0" w:space="0" w:color="auto"/>
            <w:bottom w:val="none" w:sz="0" w:space="0" w:color="auto"/>
            <w:right w:val="none" w:sz="0" w:space="0" w:color="auto"/>
          </w:divBdr>
        </w:div>
        <w:div w:id="197359057">
          <w:marLeft w:val="0"/>
          <w:marRight w:val="0"/>
          <w:marTop w:val="0"/>
          <w:marBottom w:val="0"/>
          <w:divBdr>
            <w:top w:val="none" w:sz="0" w:space="0" w:color="auto"/>
            <w:left w:val="none" w:sz="0" w:space="0" w:color="auto"/>
            <w:bottom w:val="none" w:sz="0" w:space="0" w:color="auto"/>
            <w:right w:val="none" w:sz="0" w:space="0" w:color="auto"/>
          </w:divBdr>
        </w:div>
        <w:div w:id="1850867791">
          <w:marLeft w:val="0"/>
          <w:marRight w:val="0"/>
          <w:marTop w:val="0"/>
          <w:marBottom w:val="0"/>
          <w:divBdr>
            <w:top w:val="none" w:sz="0" w:space="0" w:color="auto"/>
            <w:left w:val="none" w:sz="0" w:space="0" w:color="auto"/>
            <w:bottom w:val="none" w:sz="0" w:space="0" w:color="auto"/>
            <w:right w:val="none" w:sz="0" w:space="0" w:color="auto"/>
          </w:divBdr>
          <w:divsChild>
            <w:div w:id="272178744">
              <w:marLeft w:val="0"/>
              <w:marRight w:val="0"/>
              <w:marTop w:val="0"/>
              <w:marBottom w:val="0"/>
              <w:divBdr>
                <w:top w:val="none" w:sz="0" w:space="0" w:color="auto"/>
                <w:left w:val="none" w:sz="0" w:space="0" w:color="auto"/>
                <w:bottom w:val="none" w:sz="0" w:space="0" w:color="auto"/>
                <w:right w:val="none" w:sz="0" w:space="0" w:color="auto"/>
              </w:divBdr>
              <w:divsChild>
                <w:div w:id="217403858">
                  <w:marLeft w:val="0"/>
                  <w:marRight w:val="0"/>
                  <w:marTop w:val="0"/>
                  <w:marBottom w:val="0"/>
                  <w:divBdr>
                    <w:top w:val="none" w:sz="0" w:space="0" w:color="auto"/>
                    <w:left w:val="none" w:sz="0" w:space="0" w:color="auto"/>
                    <w:bottom w:val="none" w:sz="0" w:space="0" w:color="auto"/>
                    <w:right w:val="none" w:sz="0" w:space="0" w:color="auto"/>
                  </w:divBdr>
                  <w:divsChild>
                    <w:div w:id="1943339322">
                      <w:marLeft w:val="0"/>
                      <w:marRight w:val="0"/>
                      <w:marTop w:val="0"/>
                      <w:marBottom w:val="0"/>
                      <w:divBdr>
                        <w:top w:val="none" w:sz="0" w:space="0" w:color="auto"/>
                        <w:left w:val="none" w:sz="0" w:space="0" w:color="auto"/>
                        <w:bottom w:val="none" w:sz="0" w:space="0" w:color="auto"/>
                        <w:right w:val="none" w:sz="0" w:space="0" w:color="auto"/>
                      </w:divBdr>
                    </w:div>
                  </w:divsChild>
                </w:div>
                <w:div w:id="246619437">
                  <w:marLeft w:val="0"/>
                  <w:marRight w:val="0"/>
                  <w:marTop w:val="0"/>
                  <w:marBottom w:val="0"/>
                  <w:divBdr>
                    <w:top w:val="none" w:sz="0" w:space="0" w:color="auto"/>
                    <w:left w:val="none" w:sz="0" w:space="0" w:color="auto"/>
                    <w:bottom w:val="none" w:sz="0" w:space="0" w:color="auto"/>
                    <w:right w:val="none" w:sz="0" w:space="0" w:color="auto"/>
                  </w:divBdr>
                  <w:divsChild>
                    <w:div w:id="1947158096">
                      <w:marLeft w:val="0"/>
                      <w:marRight w:val="0"/>
                      <w:marTop w:val="0"/>
                      <w:marBottom w:val="0"/>
                      <w:divBdr>
                        <w:top w:val="none" w:sz="0" w:space="0" w:color="auto"/>
                        <w:left w:val="none" w:sz="0" w:space="0" w:color="auto"/>
                        <w:bottom w:val="none" w:sz="0" w:space="0" w:color="auto"/>
                        <w:right w:val="none" w:sz="0" w:space="0" w:color="auto"/>
                      </w:divBdr>
                    </w:div>
                  </w:divsChild>
                </w:div>
                <w:div w:id="2110268757">
                  <w:marLeft w:val="0"/>
                  <w:marRight w:val="0"/>
                  <w:marTop w:val="0"/>
                  <w:marBottom w:val="0"/>
                  <w:divBdr>
                    <w:top w:val="none" w:sz="0" w:space="0" w:color="auto"/>
                    <w:left w:val="none" w:sz="0" w:space="0" w:color="auto"/>
                    <w:bottom w:val="none" w:sz="0" w:space="0" w:color="auto"/>
                    <w:right w:val="none" w:sz="0" w:space="0" w:color="auto"/>
                  </w:divBdr>
                  <w:divsChild>
                    <w:div w:id="1487357460">
                      <w:marLeft w:val="0"/>
                      <w:marRight w:val="0"/>
                      <w:marTop w:val="0"/>
                      <w:marBottom w:val="0"/>
                      <w:divBdr>
                        <w:top w:val="none" w:sz="0" w:space="0" w:color="auto"/>
                        <w:left w:val="none" w:sz="0" w:space="0" w:color="auto"/>
                        <w:bottom w:val="none" w:sz="0" w:space="0" w:color="auto"/>
                        <w:right w:val="none" w:sz="0" w:space="0" w:color="auto"/>
                      </w:divBdr>
                    </w:div>
                  </w:divsChild>
                </w:div>
                <w:div w:id="694577302">
                  <w:marLeft w:val="0"/>
                  <w:marRight w:val="0"/>
                  <w:marTop w:val="0"/>
                  <w:marBottom w:val="0"/>
                  <w:divBdr>
                    <w:top w:val="none" w:sz="0" w:space="0" w:color="auto"/>
                    <w:left w:val="none" w:sz="0" w:space="0" w:color="auto"/>
                    <w:bottom w:val="none" w:sz="0" w:space="0" w:color="auto"/>
                    <w:right w:val="none" w:sz="0" w:space="0" w:color="auto"/>
                  </w:divBdr>
                  <w:divsChild>
                    <w:div w:id="769544165">
                      <w:marLeft w:val="0"/>
                      <w:marRight w:val="0"/>
                      <w:marTop w:val="0"/>
                      <w:marBottom w:val="0"/>
                      <w:divBdr>
                        <w:top w:val="none" w:sz="0" w:space="0" w:color="auto"/>
                        <w:left w:val="none" w:sz="0" w:space="0" w:color="auto"/>
                        <w:bottom w:val="none" w:sz="0" w:space="0" w:color="auto"/>
                        <w:right w:val="none" w:sz="0" w:space="0" w:color="auto"/>
                      </w:divBdr>
                    </w:div>
                  </w:divsChild>
                </w:div>
                <w:div w:id="544374153">
                  <w:marLeft w:val="0"/>
                  <w:marRight w:val="0"/>
                  <w:marTop w:val="0"/>
                  <w:marBottom w:val="0"/>
                  <w:divBdr>
                    <w:top w:val="none" w:sz="0" w:space="0" w:color="auto"/>
                    <w:left w:val="none" w:sz="0" w:space="0" w:color="auto"/>
                    <w:bottom w:val="none" w:sz="0" w:space="0" w:color="auto"/>
                    <w:right w:val="none" w:sz="0" w:space="0" w:color="auto"/>
                  </w:divBdr>
                  <w:divsChild>
                    <w:div w:id="1800149501">
                      <w:marLeft w:val="0"/>
                      <w:marRight w:val="0"/>
                      <w:marTop w:val="0"/>
                      <w:marBottom w:val="0"/>
                      <w:divBdr>
                        <w:top w:val="none" w:sz="0" w:space="0" w:color="auto"/>
                        <w:left w:val="none" w:sz="0" w:space="0" w:color="auto"/>
                        <w:bottom w:val="none" w:sz="0" w:space="0" w:color="auto"/>
                        <w:right w:val="none" w:sz="0" w:space="0" w:color="auto"/>
                      </w:divBdr>
                    </w:div>
                  </w:divsChild>
                </w:div>
                <w:div w:id="640967999">
                  <w:marLeft w:val="0"/>
                  <w:marRight w:val="0"/>
                  <w:marTop w:val="0"/>
                  <w:marBottom w:val="0"/>
                  <w:divBdr>
                    <w:top w:val="none" w:sz="0" w:space="0" w:color="auto"/>
                    <w:left w:val="none" w:sz="0" w:space="0" w:color="auto"/>
                    <w:bottom w:val="none" w:sz="0" w:space="0" w:color="auto"/>
                    <w:right w:val="none" w:sz="0" w:space="0" w:color="auto"/>
                  </w:divBdr>
                  <w:divsChild>
                    <w:div w:id="476846847">
                      <w:marLeft w:val="0"/>
                      <w:marRight w:val="0"/>
                      <w:marTop w:val="0"/>
                      <w:marBottom w:val="0"/>
                      <w:divBdr>
                        <w:top w:val="none" w:sz="0" w:space="0" w:color="auto"/>
                        <w:left w:val="none" w:sz="0" w:space="0" w:color="auto"/>
                        <w:bottom w:val="none" w:sz="0" w:space="0" w:color="auto"/>
                        <w:right w:val="none" w:sz="0" w:space="0" w:color="auto"/>
                      </w:divBdr>
                    </w:div>
                  </w:divsChild>
                </w:div>
                <w:div w:id="514541254">
                  <w:marLeft w:val="0"/>
                  <w:marRight w:val="0"/>
                  <w:marTop w:val="0"/>
                  <w:marBottom w:val="0"/>
                  <w:divBdr>
                    <w:top w:val="none" w:sz="0" w:space="0" w:color="auto"/>
                    <w:left w:val="none" w:sz="0" w:space="0" w:color="auto"/>
                    <w:bottom w:val="none" w:sz="0" w:space="0" w:color="auto"/>
                    <w:right w:val="none" w:sz="0" w:space="0" w:color="auto"/>
                  </w:divBdr>
                  <w:divsChild>
                    <w:div w:id="1075278376">
                      <w:marLeft w:val="0"/>
                      <w:marRight w:val="0"/>
                      <w:marTop w:val="0"/>
                      <w:marBottom w:val="0"/>
                      <w:divBdr>
                        <w:top w:val="none" w:sz="0" w:space="0" w:color="auto"/>
                        <w:left w:val="none" w:sz="0" w:space="0" w:color="auto"/>
                        <w:bottom w:val="none" w:sz="0" w:space="0" w:color="auto"/>
                        <w:right w:val="none" w:sz="0" w:space="0" w:color="auto"/>
                      </w:divBdr>
                    </w:div>
                  </w:divsChild>
                </w:div>
                <w:div w:id="1455173264">
                  <w:marLeft w:val="0"/>
                  <w:marRight w:val="0"/>
                  <w:marTop w:val="0"/>
                  <w:marBottom w:val="0"/>
                  <w:divBdr>
                    <w:top w:val="none" w:sz="0" w:space="0" w:color="auto"/>
                    <w:left w:val="none" w:sz="0" w:space="0" w:color="auto"/>
                    <w:bottom w:val="none" w:sz="0" w:space="0" w:color="auto"/>
                    <w:right w:val="none" w:sz="0" w:space="0" w:color="auto"/>
                  </w:divBdr>
                  <w:divsChild>
                    <w:div w:id="1046223566">
                      <w:marLeft w:val="0"/>
                      <w:marRight w:val="0"/>
                      <w:marTop w:val="0"/>
                      <w:marBottom w:val="0"/>
                      <w:divBdr>
                        <w:top w:val="none" w:sz="0" w:space="0" w:color="auto"/>
                        <w:left w:val="none" w:sz="0" w:space="0" w:color="auto"/>
                        <w:bottom w:val="none" w:sz="0" w:space="0" w:color="auto"/>
                        <w:right w:val="none" w:sz="0" w:space="0" w:color="auto"/>
                      </w:divBdr>
                    </w:div>
                  </w:divsChild>
                </w:div>
                <w:div w:id="821889714">
                  <w:marLeft w:val="0"/>
                  <w:marRight w:val="0"/>
                  <w:marTop w:val="0"/>
                  <w:marBottom w:val="0"/>
                  <w:divBdr>
                    <w:top w:val="none" w:sz="0" w:space="0" w:color="auto"/>
                    <w:left w:val="none" w:sz="0" w:space="0" w:color="auto"/>
                    <w:bottom w:val="none" w:sz="0" w:space="0" w:color="auto"/>
                    <w:right w:val="none" w:sz="0" w:space="0" w:color="auto"/>
                  </w:divBdr>
                  <w:divsChild>
                    <w:div w:id="1635090355">
                      <w:marLeft w:val="0"/>
                      <w:marRight w:val="0"/>
                      <w:marTop w:val="0"/>
                      <w:marBottom w:val="0"/>
                      <w:divBdr>
                        <w:top w:val="none" w:sz="0" w:space="0" w:color="auto"/>
                        <w:left w:val="none" w:sz="0" w:space="0" w:color="auto"/>
                        <w:bottom w:val="none" w:sz="0" w:space="0" w:color="auto"/>
                        <w:right w:val="none" w:sz="0" w:space="0" w:color="auto"/>
                      </w:divBdr>
                    </w:div>
                  </w:divsChild>
                </w:div>
                <w:div w:id="456263646">
                  <w:marLeft w:val="0"/>
                  <w:marRight w:val="0"/>
                  <w:marTop w:val="0"/>
                  <w:marBottom w:val="0"/>
                  <w:divBdr>
                    <w:top w:val="none" w:sz="0" w:space="0" w:color="auto"/>
                    <w:left w:val="none" w:sz="0" w:space="0" w:color="auto"/>
                    <w:bottom w:val="none" w:sz="0" w:space="0" w:color="auto"/>
                    <w:right w:val="none" w:sz="0" w:space="0" w:color="auto"/>
                  </w:divBdr>
                  <w:divsChild>
                    <w:div w:id="1358040382">
                      <w:marLeft w:val="0"/>
                      <w:marRight w:val="0"/>
                      <w:marTop w:val="0"/>
                      <w:marBottom w:val="0"/>
                      <w:divBdr>
                        <w:top w:val="none" w:sz="0" w:space="0" w:color="auto"/>
                        <w:left w:val="none" w:sz="0" w:space="0" w:color="auto"/>
                        <w:bottom w:val="none" w:sz="0" w:space="0" w:color="auto"/>
                        <w:right w:val="none" w:sz="0" w:space="0" w:color="auto"/>
                      </w:divBdr>
                    </w:div>
                  </w:divsChild>
                </w:div>
                <w:div w:id="1068573906">
                  <w:marLeft w:val="0"/>
                  <w:marRight w:val="0"/>
                  <w:marTop w:val="0"/>
                  <w:marBottom w:val="0"/>
                  <w:divBdr>
                    <w:top w:val="none" w:sz="0" w:space="0" w:color="auto"/>
                    <w:left w:val="none" w:sz="0" w:space="0" w:color="auto"/>
                    <w:bottom w:val="none" w:sz="0" w:space="0" w:color="auto"/>
                    <w:right w:val="none" w:sz="0" w:space="0" w:color="auto"/>
                  </w:divBdr>
                  <w:divsChild>
                    <w:div w:id="182204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732142">
      <w:bodyDiv w:val="1"/>
      <w:marLeft w:val="0"/>
      <w:marRight w:val="0"/>
      <w:marTop w:val="0"/>
      <w:marBottom w:val="0"/>
      <w:divBdr>
        <w:top w:val="none" w:sz="0" w:space="0" w:color="auto"/>
        <w:left w:val="none" w:sz="0" w:space="0" w:color="auto"/>
        <w:bottom w:val="none" w:sz="0" w:space="0" w:color="auto"/>
        <w:right w:val="none" w:sz="0" w:space="0" w:color="auto"/>
      </w:divBdr>
    </w:div>
    <w:div w:id="1951205604">
      <w:bodyDiv w:val="1"/>
      <w:marLeft w:val="0"/>
      <w:marRight w:val="0"/>
      <w:marTop w:val="0"/>
      <w:marBottom w:val="0"/>
      <w:divBdr>
        <w:top w:val="none" w:sz="0" w:space="0" w:color="auto"/>
        <w:left w:val="none" w:sz="0" w:space="0" w:color="auto"/>
        <w:bottom w:val="none" w:sz="0" w:space="0" w:color="auto"/>
        <w:right w:val="none" w:sz="0" w:space="0" w:color="auto"/>
      </w:divBdr>
    </w:div>
    <w:div w:id="1966621490">
      <w:bodyDiv w:val="1"/>
      <w:marLeft w:val="0"/>
      <w:marRight w:val="0"/>
      <w:marTop w:val="0"/>
      <w:marBottom w:val="0"/>
      <w:divBdr>
        <w:top w:val="none" w:sz="0" w:space="0" w:color="auto"/>
        <w:left w:val="none" w:sz="0" w:space="0" w:color="auto"/>
        <w:bottom w:val="none" w:sz="0" w:space="0" w:color="auto"/>
        <w:right w:val="none" w:sz="0" w:space="0" w:color="auto"/>
      </w:divBdr>
      <w:divsChild>
        <w:div w:id="1489053727">
          <w:marLeft w:val="0"/>
          <w:marRight w:val="0"/>
          <w:marTop w:val="0"/>
          <w:marBottom w:val="0"/>
          <w:divBdr>
            <w:top w:val="none" w:sz="0" w:space="0" w:color="auto"/>
            <w:left w:val="none" w:sz="0" w:space="0" w:color="auto"/>
            <w:bottom w:val="none" w:sz="0" w:space="0" w:color="auto"/>
            <w:right w:val="none" w:sz="0" w:space="0" w:color="auto"/>
          </w:divBdr>
        </w:div>
        <w:div w:id="2104181050">
          <w:marLeft w:val="0"/>
          <w:marRight w:val="0"/>
          <w:marTop w:val="0"/>
          <w:marBottom w:val="0"/>
          <w:divBdr>
            <w:top w:val="none" w:sz="0" w:space="0" w:color="auto"/>
            <w:left w:val="none" w:sz="0" w:space="0" w:color="auto"/>
            <w:bottom w:val="none" w:sz="0" w:space="0" w:color="auto"/>
            <w:right w:val="none" w:sz="0" w:space="0" w:color="auto"/>
          </w:divBdr>
          <w:divsChild>
            <w:div w:id="428232346">
              <w:marLeft w:val="0"/>
              <w:marRight w:val="0"/>
              <w:marTop w:val="0"/>
              <w:marBottom w:val="0"/>
              <w:divBdr>
                <w:top w:val="none" w:sz="0" w:space="0" w:color="auto"/>
                <w:left w:val="none" w:sz="0" w:space="0" w:color="auto"/>
                <w:bottom w:val="none" w:sz="0" w:space="0" w:color="auto"/>
                <w:right w:val="none" w:sz="0" w:space="0" w:color="auto"/>
              </w:divBdr>
              <w:divsChild>
                <w:div w:id="2109037015">
                  <w:marLeft w:val="0"/>
                  <w:marRight w:val="0"/>
                  <w:marTop w:val="0"/>
                  <w:marBottom w:val="0"/>
                  <w:divBdr>
                    <w:top w:val="none" w:sz="0" w:space="0" w:color="auto"/>
                    <w:left w:val="none" w:sz="0" w:space="0" w:color="auto"/>
                    <w:bottom w:val="none" w:sz="0" w:space="0" w:color="auto"/>
                    <w:right w:val="none" w:sz="0" w:space="0" w:color="auto"/>
                  </w:divBdr>
                  <w:divsChild>
                    <w:div w:id="778374985">
                      <w:marLeft w:val="0"/>
                      <w:marRight w:val="0"/>
                      <w:marTop w:val="0"/>
                      <w:marBottom w:val="0"/>
                      <w:divBdr>
                        <w:top w:val="none" w:sz="0" w:space="0" w:color="auto"/>
                        <w:left w:val="none" w:sz="0" w:space="0" w:color="auto"/>
                        <w:bottom w:val="none" w:sz="0" w:space="0" w:color="auto"/>
                        <w:right w:val="none" w:sz="0" w:space="0" w:color="auto"/>
                      </w:divBdr>
                    </w:div>
                  </w:divsChild>
                </w:div>
                <w:div w:id="519246860">
                  <w:marLeft w:val="0"/>
                  <w:marRight w:val="0"/>
                  <w:marTop w:val="0"/>
                  <w:marBottom w:val="0"/>
                  <w:divBdr>
                    <w:top w:val="none" w:sz="0" w:space="0" w:color="auto"/>
                    <w:left w:val="none" w:sz="0" w:space="0" w:color="auto"/>
                    <w:bottom w:val="none" w:sz="0" w:space="0" w:color="auto"/>
                    <w:right w:val="none" w:sz="0" w:space="0" w:color="auto"/>
                  </w:divBdr>
                  <w:divsChild>
                    <w:div w:id="674840001">
                      <w:marLeft w:val="0"/>
                      <w:marRight w:val="0"/>
                      <w:marTop w:val="0"/>
                      <w:marBottom w:val="0"/>
                      <w:divBdr>
                        <w:top w:val="none" w:sz="0" w:space="0" w:color="auto"/>
                        <w:left w:val="none" w:sz="0" w:space="0" w:color="auto"/>
                        <w:bottom w:val="none" w:sz="0" w:space="0" w:color="auto"/>
                        <w:right w:val="none" w:sz="0" w:space="0" w:color="auto"/>
                      </w:divBdr>
                    </w:div>
                  </w:divsChild>
                </w:div>
                <w:div w:id="1243641562">
                  <w:marLeft w:val="0"/>
                  <w:marRight w:val="0"/>
                  <w:marTop w:val="0"/>
                  <w:marBottom w:val="0"/>
                  <w:divBdr>
                    <w:top w:val="none" w:sz="0" w:space="0" w:color="auto"/>
                    <w:left w:val="none" w:sz="0" w:space="0" w:color="auto"/>
                    <w:bottom w:val="none" w:sz="0" w:space="0" w:color="auto"/>
                    <w:right w:val="none" w:sz="0" w:space="0" w:color="auto"/>
                  </w:divBdr>
                  <w:divsChild>
                    <w:div w:id="723262274">
                      <w:marLeft w:val="0"/>
                      <w:marRight w:val="0"/>
                      <w:marTop w:val="0"/>
                      <w:marBottom w:val="0"/>
                      <w:divBdr>
                        <w:top w:val="none" w:sz="0" w:space="0" w:color="auto"/>
                        <w:left w:val="none" w:sz="0" w:space="0" w:color="auto"/>
                        <w:bottom w:val="none" w:sz="0" w:space="0" w:color="auto"/>
                        <w:right w:val="none" w:sz="0" w:space="0" w:color="auto"/>
                      </w:divBdr>
                    </w:div>
                  </w:divsChild>
                </w:div>
                <w:div w:id="1195342931">
                  <w:marLeft w:val="0"/>
                  <w:marRight w:val="0"/>
                  <w:marTop w:val="0"/>
                  <w:marBottom w:val="0"/>
                  <w:divBdr>
                    <w:top w:val="none" w:sz="0" w:space="0" w:color="auto"/>
                    <w:left w:val="none" w:sz="0" w:space="0" w:color="auto"/>
                    <w:bottom w:val="none" w:sz="0" w:space="0" w:color="auto"/>
                    <w:right w:val="none" w:sz="0" w:space="0" w:color="auto"/>
                  </w:divBdr>
                  <w:divsChild>
                    <w:div w:id="64331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61625">
      <w:bodyDiv w:val="1"/>
      <w:marLeft w:val="0"/>
      <w:marRight w:val="0"/>
      <w:marTop w:val="0"/>
      <w:marBottom w:val="0"/>
      <w:divBdr>
        <w:top w:val="none" w:sz="0" w:space="0" w:color="auto"/>
        <w:left w:val="none" w:sz="0" w:space="0" w:color="auto"/>
        <w:bottom w:val="none" w:sz="0" w:space="0" w:color="auto"/>
        <w:right w:val="none" w:sz="0" w:space="0" w:color="auto"/>
      </w:divBdr>
      <w:divsChild>
        <w:div w:id="1705985937">
          <w:marLeft w:val="0"/>
          <w:marRight w:val="0"/>
          <w:marTop w:val="0"/>
          <w:marBottom w:val="0"/>
          <w:divBdr>
            <w:top w:val="none" w:sz="0" w:space="0" w:color="auto"/>
            <w:left w:val="none" w:sz="0" w:space="0" w:color="auto"/>
            <w:bottom w:val="none" w:sz="0" w:space="0" w:color="auto"/>
            <w:right w:val="none" w:sz="0" w:space="0" w:color="auto"/>
          </w:divBdr>
        </w:div>
        <w:div w:id="2124028830">
          <w:marLeft w:val="0"/>
          <w:marRight w:val="0"/>
          <w:marTop w:val="0"/>
          <w:marBottom w:val="0"/>
          <w:divBdr>
            <w:top w:val="none" w:sz="0" w:space="0" w:color="auto"/>
            <w:left w:val="none" w:sz="0" w:space="0" w:color="auto"/>
            <w:bottom w:val="none" w:sz="0" w:space="0" w:color="auto"/>
            <w:right w:val="none" w:sz="0" w:space="0" w:color="auto"/>
          </w:divBdr>
          <w:divsChild>
            <w:div w:id="9727227">
              <w:marLeft w:val="0"/>
              <w:marRight w:val="0"/>
              <w:marTop w:val="0"/>
              <w:marBottom w:val="0"/>
              <w:divBdr>
                <w:top w:val="none" w:sz="0" w:space="0" w:color="auto"/>
                <w:left w:val="none" w:sz="0" w:space="0" w:color="auto"/>
                <w:bottom w:val="none" w:sz="0" w:space="0" w:color="auto"/>
                <w:right w:val="none" w:sz="0" w:space="0" w:color="auto"/>
              </w:divBdr>
              <w:divsChild>
                <w:div w:id="1430080772">
                  <w:marLeft w:val="0"/>
                  <w:marRight w:val="0"/>
                  <w:marTop w:val="0"/>
                  <w:marBottom w:val="0"/>
                  <w:divBdr>
                    <w:top w:val="none" w:sz="0" w:space="0" w:color="auto"/>
                    <w:left w:val="none" w:sz="0" w:space="0" w:color="auto"/>
                    <w:bottom w:val="none" w:sz="0" w:space="0" w:color="auto"/>
                    <w:right w:val="none" w:sz="0" w:space="0" w:color="auto"/>
                  </w:divBdr>
                  <w:divsChild>
                    <w:div w:id="866677974">
                      <w:marLeft w:val="0"/>
                      <w:marRight w:val="0"/>
                      <w:marTop w:val="0"/>
                      <w:marBottom w:val="0"/>
                      <w:divBdr>
                        <w:top w:val="none" w:sz="0" w:space="0" w:color="auto"/>
                        <w:left w:val="none" w:sz="0" w:space="0" w:color="auto"/>
                        <w:bottom w:val="none" w:sz="0" w:space="0" w:color="auto"/>
                        <w:right w:val="none" w:sz="0" w:space="0" w:color="auto"/>
                      </w:divBdr>
                    </w:div>
                  </w:divsChild>
                </w:div>
                <w:div w:id="622012">
                  <w:marLeft w:val="0"/>
                  <w:marRight w:val="0"/>
                  <w:marTop w:val="0"/>
                  <w:marBottom w:val="0"/>
                  <w:divBdr>
                    <w:top w:val="none" w:sz="0" w:space="0" w:color="auto"/>
                    <w:left w:val="none" w:sz="0" w:space="0" w:color="auto"/>
                    <w:bottom w:val="none" w:sz="0" w:space="0" w:color="auto"/>
                    <w:right w:val="none" w:sz="0" w:space="0" w:color="auto"/>
                  </w:divBdr>
                  <w:divsChild>
                    <w:div w:id="1110861511">
                      <w:marLeft w:val="0"/>
                      <w:marRight w:val="0"/>
                      <w:marTop w:val="0"/>
                      <w:marBottom w:val="0"/>
                      <w:divBdr>
                        <w:top w:val="none" w:sz="0" w:space="0" w:color="auto"/>
                        <w:left w:val="none" w:sz="0" w:space="0" w:color="auto"/>
                        <w:bottom w:val="none" w:sz="0" w:space="0" w:color="auto"/>
                        <w:right w:val="none" w:sz="0" w:space="0" w:color="auto"/>
                      </w:divBdr>
                    </w:div>
                  </w:divsChild>
                </w:div>
                <w:div w:id="1868367452">
                  <w:marLeft w:val="0"/>
                  <w:marRight w:val="0"/>
                  <w:marTop w:val="0"/>
                  <w:marBottom w:val="0"/>
                  <w:divBdr>
                    <w:top w:val="none" w:sz="0" w:space="0" w:color="auto"/>
                    <w:left w:val="none" w:sz="0" w:space="0" w:color="auto"/>
                    <w:bottom w:val="none" w:sz="0" w:space="0" w:color="auto"/>
                    <w:right w:val="none" w:sz="0" w:space="0" w:color="auto"/>
                  </w:divBdr>
                  <w:divsChild>
                    <w:div w:id="122548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head.ie/wam" TargetMode="External"/><Relationship Id="rId18" Type="http://schemas.openxmlformats.org/officeDocument/2006/relationships/hyperlink" Target="https://www.oecd.org/ireland/disability-work-and-inclusion-in-ireland-74b45baa-en.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niversaldesign.ie/communications-digital/artificial-intelligence" TargetMode="External"/><Relationship Id="rId7" Type="http://schemas.openxmlformats.org/officeDocument/2006/relationships/endnotes" Target="endnotes.xml"/><Relationship Id="rId12" Type="http://schemas.openxmlformats.org/officeDocument/2006/relationships/hyperlink" Target="https://nda.ie/publications/nhrsd-consultation-report" TargetMode="External"/><Relationship Id="rId17" Type="http://schemas.openxmlformats.org/officeDocument/2006/relationships/hyperlink" Target="https://nda.ie/publications/nhrsd-consultation-report" TargetMode="External"/><Relationship Id="rId25" Type="http://schemas.openxmlformats.org/officeDocument/2006/relationships/hyperlink" Target="https://www.oecd.org/content/dam/oecd/en/publications/reports/2021/09/disability-work-and-inclusion-in-ireland_c6df4722/74b45baa-en.pdf" TargetMode="External"/><Relationship Id="rId2" Type="http://schemas.openxmlformats.org/officeDocument/2006/relationships/numbering" Target="numbering.xml"/><Relationship Id="rId16" Type="http://schemas.openxmlformats.org/officeDocument/2006/relationships/hyperlink" Target="https://assets.gov.ie/static/documents/national-strategic-framework-for-lifelong-guidance-2024-2030.pdf" TargetMode="External"/><Relationship Id="rId20" Type="http://schemas.openxmlformats.org/officeDocument/2006/relationships/hyperlink" Target="https://nda.ie/publications/discussion-paper-on-new-disability-employment-targe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ga/an-roinn-leana%C3%AD-m%C3%ADchumais-agus-comhionannais/feachtais/the-national-human-rights-strategy-for-disabled-people-2025-2030/" TargetMode="External"/><Relationship Id="rId24" Type="http://schemas.openxmlformats.org/officeDocument/2006/relationships/hyperlink" Target="https://www.gov.ie/en/department-of-social-protection/consultations/green-paper-on-disability-reform-a-public-consultation-to-reform-disability-payments-in-ireland/" TargetMode="External"/><Relationship Id="rId5" Type="http://schemas.openxmlformats.org/officeDocument/2006/relationships/webSettings" Target="webSettings.xml"/><Relationship Id="rId15" Type="http://schemas.openxmlformats.org/officeDocument/2006/relationships/hyperlink" Target="https://nda.ie/publications/final-review-of-progress-under-the-comprehensive-employment-strategy-for-people-with-disabilities-2015-2024" TargetMode="External"/><Relationship Id="rId23" Type="http://schemas.openxmlformats.org/officeDocument/2006/relationships/hyperlink" Target="https://www.gov.ie/en/publication/1d84e-the-cost-of-disability-in-ireland-research-report/" TargetMode="External"/><Relationship Id="rId10" Type="http://schemas.openxmlformats.org/officeDocument/2006/relationships/hyperlink" Target="https://www.gov.ie/en/department-of-social-protection/consultations/public-consultation-on-the-successor-to-pathways-to-work-2021-2025/" TargetMode="External"/><Relationship Id="rId19" Type="http://schemas.openxmlformats.org/officeDocument/2006/relationships/hyperlink" Target="https://www.gov.ie/en/department-of-social-protection/publications/make-work-pay-repor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ie/en/department-of-children-disability-and-equality/publications/comprehensive-employment-strategy-for-people-with-disabilities/" TargetMode="External"/><Relationship Id="rId22" Type="http://schemas.openxmlformats.org/officeDocument/2006/relationships/hyperlink" Target="https://nda.ie/publications/hows-it-going-national-survey"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gov.ie/en/service/8578c4-access-the-employability-service/" TargetMode="External"/><Relationship Id="rId13" Type="http://schemas.openxmlformats.org/officeDocument/2006/relationships/hyperlink" Target="https://www.esri.ie/system/files/publications/BKMNEXT434_0.pdf" TargetMode="External"/><Relationship Id="rId18" Type="http://schemas.openxmlformats.org/officeDocument/2006/relationships/hyperlink" Target="https://www.esri.ie/system/files/publications/WP804_1.pdf" TargetMode="External"/><Relationship Id="rId3" Type="http://schemas.openxmlformats.org/officeDocument/2006/relationships/hyperlink" Target="https://www.oecd.org/content/dam/oecd/en/publications/reports/2021/09/disability-work-and-inclusion-in-ireland_c6df4722/74b45baa-en.pdf" TargetMode="External"/><Relationship Id="rId7" Type="http://schemas.openxmlformats.org/officeDocument/2006/relationships/hyperlink" Target="https://www.specialisterne.ie/employers/" TargetMode="External"/><Relationship Id="rId12" Type="http://schemas.openxmlformats.org/officeDocument/2006/relationships/hyperlink" Target="https://employersforchange.ie/" TargetMode="External"/><Relationship Id="rId17" Type="http://schemas.openxmlformats.org/officeDocument/2006/relationships/hyperlink" Target="https://nda.ie/publications/employment/employment-publications/vocational-rehabilitation-policy-paper-consultation.html" TargetMode="External"/><Relationship Id="rId2" Type="http://schemas.openxmlformats.org/officeDocument/2006/relationships/hyperlink" Target="https://assets.gov.ie/static/documents/third-annual-progress-report-july-2023-june-2024.pdf" TargetMode="External"/><Relationship Id="rId16" Type="http://schemas.openxmlformats.org/officeDocument/2006/relationships/hyperlink" Target="https://www.oecd.org/content/dam/oecd/en/publications/reports/2021/09/disability-work-and-inclusion-in-ireland_c6df4722/74b45baa-en.pdf" TargetMode="External"/><Relationship Id="rId1" Type="http://schemas.openxmlformats.org/officeDocument/2006/relationships/hyperlink" Target="https://ec.europa.eu/eurostat/web/products-datasets/-/tepsr_sp200" TargetMode="External"/><Relationship Id="rId6" Type="http://schemas.openxmlformats.org/officeDocument/2006/relationships/hyperlink" Target="https://easpd.eu/fileadmin/user_upload/Publications/s.beyer_report_-_opport_and_barriers_of_diff_employment_models_final.pdf" TargetMode="External"/><Relationship Id="rId11" Type="http://schemas.openxmlformats.org/officeDocument/2006/relationships/hyperlink" Target="https://www.employersforchange.ie/userfiles/files/EFCEmployervToolkitFinal.pdf" TargetMode="External"/><Relationship Id="rId5" Type="http://schemas.openxmlformats.org/officeDocument/2006/relationships/hyperlink" Target="https://pubmed.ncbi.nlm.nih.gov/11239097/" TargetMode="External"/><Relationship Id="rId15" Type="http://schemas.openxmlformats.org/officeDocument/2006/relationships/hyperlink" Target="https://www.esri.ie/system/files/publications/JR8%20IHREC%20Adjusting%20Estimates%20of%20Poverty%20for%20the%20Cost%20of%20Disability.pdf" TargetMode="External"/><Relationship Id="rId10" Type="http://schemas.openxmlformats.org/officeDocument/2006/relationships/hyperlink" Target="https://ec.europa.eu/social/main.jsp?langId=en&amp;catId=89&amp;newsId=10387&amp;furtherNews=yes" TargetMode="External"/><Relationship Id="rId19" Type="http://schemas.openxmlformats.org/officeDocument/2006/relationships/hyperlink" Target="https://www.benefitsandwork.co.uk/news/dwp-loses-wca-changes-high-court-battle" TargetMode="External"/><Relationship Id="rId4" Type="http://schemas.openxmlformats.org/officeDocument/2006/relationships/hyperlink" Target="https://www.edf-feph.org/majority-of-persons-with-disabilities-locked-out-of-quality-employment/" TargetMode="External"/><Relationship Id="rId9" Type="http://schemas.openxmlformats.org/officeDocument/2006/relationships/hyperlink" Target="https://www.researchgate.net/publication/225180619_The_involvement_of_the_European_Union_in_career_guidance_policy_A_brief_history" TargetMode="External"/><Relationship Id="rId14" Type="http://schemas.openxmlformats.org/officeDocument/2006/relationships/hyperlink" Target="https://www.esri.ie/publications/barriers-to-social-inclusion-in-ireland-change-over-time-and-space-2016-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23</Pages>
  <Words>8032</Words>
  <Characters>45785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53710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Damhnait O'Malley (NDA)</dc:creator>
  <cp:keywords/>
  <dc:description/>
  <cp:lastModifiedBy>Robert Murtagh (NDA)</cp:lastModifiedBy>
  <cp:revision>12</cp:revision>
  <dcterms:created xsi:type="dcterms:W3CDTF">2025-09-29T09:49:00Z</dcterms:created>
  <dcterms:modified xsi:type="dcterms:W3CDTF">2025-10-01T08:43:00Z</dcterms:modified>
</cp:coreProperties>
</file>