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555759B7" w:rsidR="004838F4" w:rsidRDefault="00AE0DE4" w:rsidP="00E457C6">
      <w:pPr>
        <w:pStyle w:val="Title"/>
        <w:spacing w:before="1440"/>
      </w:pPr>
      <w:r>
        <w:t>NDA</w:t>
      </w:r>
      <w:r w:rsidRPr="00AE0DE4">
        <w:t xml:space="preserve"> Submission to the Department of </w:t>
      </w:r>
      <w:r w:rsidR="00610C14">
        <w:t>Department of Social Protection</w:t>
      </w:r>
      <w:r w:rsidRPr="00AE0DE4">
        <w:t xml:space="preserve"> to inform the development of their new Statement of Strategy 2025–2027</w:t>
      </w:r>
    </w:p>
    <w:p w14:paraId="1FDC9B1B" w14:textId="3FAA2437" w:rsidR="00E457C6" w:rsidRPr="00E457C6" w:rsidRDefault="00AE0DE4" w:rsidP="00E457C6">
      <w:pPr>
        <w:spacing w:before="1200" w:after="600"/>
        <w:rPr>
          <w:b/>
          <w:bCs/>
        </w:rPr>
      </w:pPr>
      <w:r w:rsidRPr="00610C14">
        <w:rPr>
          <w:b/>
          <w:bCs/>
        </w:rPr>
        <w:t>M</w:t>
      </w:r>
      <w:r w:rsidR="00610C14" w:rsidRPr="00610C14">
        <w:rPr>
          <w:b/>
          <w:bCs/>
        </w:rPr>
        <w:t>arch</w:t>
      </w:r>
      <w:r w:rsidRPr="00610C1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77777777"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t>
      </w:r>
      <w:proofErr w:type="gramStart"/>
      <w:r w:rsidRPr="00382D04">
        <w:rPr>
          <w:szCs w:val="24"/>
        </w:rPr>
        <w:t>with regard to</w:t>
      </w:r>
      <w:proofErr w:type="gramEnd"/>
      <w:r w:rsidRPr="00382D04">
        <w:rPr>
          <w:szCs w:val="24"/>
        </w:rPr>
        <w:t xml:space="preserve">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2E8CE4F0" w14:textId="5A08DD37" w:rsidR="00542127" w:rsidRDefault="00542127" w:rsidP="00542127">
      <w:pPr>
        <w:pStyle w:val="Heading1"/>
      </w:pPr>
      <w:r>
        <w:t>Summary</w:t>
      </w:r>
    </w:p>
    <w:p w14:paraId="0FE3B9F1" w14:textId="478D2391" w:rsidR="00542127" w:rsidRDefault="00542127" w:rsidP="00B5323B">
      <w:r>
        <w:t xml:space="preserve">In our submission below we have set out our advice in relation to the new Statement of Strategy. In summary, the </w:t>
      </w:r>
      <w:r w:rsidR="00106316">
        <w:t xml:space="preserve">statement of strategy should be aligned with the UNCRPD, including a </w:t>
      </w:r>
      <w:r w:rsidR="00106316" w:rsidRPr="00542127">
        <w:t>commitment to</w:t>
      </w:r>
      <w:r w:rsidR="00106316" w:rsidRPr="00E24EDA">
        <w:rPr>
          <w:rFonts w:eastAsia="Times New Roman" w:cs="Times New Roman"/>
          <w:kern w:val="0"/>
          <w:szCs w:val="24"/>
          <w14:ligatures w14:val="none"/>
        </w:rPr>
        <w:t xml:space="preserve"> effectively and meaningfully engage with Disabled Persons’ Organisations and disabled people </w:t>
      </w:r>
      <w:r w:rsidR="00106316" w:rsidRPr="00542127">
        <w:rPr>
          <w:rFonts w:eastAsia="Times New Roman" w:cs="Times New Roman"/>
          <w:kern w:val="0"/>
          <w:szCs w:val="24"/>
          <w14:ligatures w14:val="none"/>
        </w:rPr>
        <w:t>in the creation and implementation of policies and legislation that impact their lives</w:t>
      </w:r>
      <w:r w:rsidR="00106316">
        <w:rPr>
          <w:rFonts w:eastAsia="Times New Roman" w:cs="Times New Roman"/>
          <w:kern w:val="0"/>
          <w:szCs w:val="24"/>
          <w14:ligatures w14:val="none"/>
        </w:rPr>
        <w:t xml:space="preserve">. We advise that it should </w:t>
      </w:r>
      <w:r w:rsidR="00106316">
        <w:t>include the following commitments</w:t>
      </w:r>
      <w:r>
        <w:t>:</w:t>
      </w:r>
    </w:p>
    <w:p w14:paraId="43F028D1" w14:textId="7CFB543E" w:rsidR="00542127" w:rsidRDefault="00542127" w:rsidP="00542127">
      <w:pPr>
        <w:pStyle w:val="ListParagraph"/>
        <w:numPr>
          <w:ilvl w:val="0"/>
          <w:numId w:val="13"/>
        </w:numPr>
      </w:pPr>
      <w:r>
        <w:t>explor</w:t>
      </w:r>
      <w:r w:rsidR="00106316">
        <w:t>ing</w:t>
      </w:r>
      <w:r>
        <w:t xml:space="preserve"> the introduction of a national supported employment system.</w:t>
      </w:r>
    </w:p>
    <w:p w14:paraId="1A1AA78A" w14:textId="5AF506BC" w:rsidR="00542127" w:rsidRDefault="00106316" w:rsidP="00542127">
      <w:pPr>
        <w:pStyle w:val="ListParagraph"/>
        <w:numPr>
          <w:ilvl w:val="0"/>
          <w:numId w:val="13"/>
        </w:numPr>
      </w:pPr>
      <w:r>
        <w:t>b</w:t>
      </w:r>
      <w:r w:rsidR="00542127">
        <w:t>uild</w:t>
      </w:r>
      <w:r>
        <w:t>ing</w:t>
      </w:r>
      <w:r w:rsidR="00542127">
        <w:t xml:space="preserve"> on the Make Work Pay report in addressing deterrents to disabled people to taking up work </w:t>
      </w:r>
    </w:p>
    <w:p w14:paraId="3B7CBC00" w14:textId="56827BBB" w:rsidR="00542127" w:rsidRDefault="00106316" w:rsidP="00542127">
      <w:pPr>
        <w:pStyle w:val="ListParagraph"/>
        <w:numPr>
          <w:ilvl w:val="0"/>
          <w:numId w:val="13"/>
        </w:numPr>
      </w:pPr>
      <w:r>
        <w:t>r</w:t>
      </w:r>
      <w:r w:rsidR="00542127">
        <w:t>eview</w:t>
      </w:r>
      <w:r>
        <w:t>ing</w:t>
      </w:r>
      <w:r w:rsidR="00542127">
        <w:t xml:space="preserve"> way</w:t>
      </w:r>
      <w:r>
        <w:t>s</w:t>
      </w:r>
      <w:r w:rsidR="00542127">
        <w:t xml:space="preserve"> to address the cost of disability, </w:t>
      </w:r>
      <w:proofErr w:type="gramStart"/>
      <w:r w:rsidR="00542127">
        <w:t>taking into account</w:t>
      </w:r>
      <w:proofErr w:type="gramEnd"/>
      <w:r w:rsidR="00542127">
        <w:t xml:space="preserve"> recommendations to consider targeted rather than universal supports </w:t>
      </w:r>
    </w:p>
    <w:p w14:paraId="0266DEEE" w14:textId="42CE5617" w:rsidR="00106316" w:rsidRDefault="00106316" w:rsidP="00106316">
      <w:pPr>
        <w:pStyle w:val="ListParagraph"/>
        <w:numPr>
          <w:ilvl w:val="0"/>
          <w:numId w:val="13"/>
        </w:numPr>
      </w:pPr>
      <w:r w:rsidRPr="00106316">
        <w:rPr>
          <w:szCs w:val="24"/>
        </w:rPr>
        <w:t>engaging employers in the employment of disabled people through provision of supports, information and advice</w:t>
      </w:r>
    </w:p>
    <w:p w14:paraId="581C152D" w14:textId="7F64FB3E" w:rsidR="00106316" w:rsidRDefault="00542127">
      <w:pPr>
        <w:pStyle w:val="ListParagraph"/>
        <w:numPr>
          <w:ilvl w:val="0"/>
          <w:numId w:val="13"/>
        </w:numPr>
      </w:pPr>
      <w:r>
        <w:t xml:space="preserve">meeting existing statutory obligations in relation to the employment of people with disability in the public service, providing accessible </w:t>
      </w:r>
      <w:r>
        <w:lastRenderedPageBreak/>
        <w:t>information</w:t>
      </w:r>
      <w:r w:rsidR="00D86656">
        <w:t xml:space="preserve">, </w:t>
      </w:r>
      <w:r>
        <w:t xml:space="preserve">services, </w:t>
      </w:r>
      <w:r w:rsidR="00106316">
        <w:t>websites and public buildings, and ISL interpretation where required</w:t>
      </w:r>
    </w:p>
    <w:p w14:paraId="5B718FB8" w14:textId="2C518EA9" w:rsidR="00675E70" w:rsidRPr="00542127" w:rsidRDefault="00675E70" w:rsidP="00B5323B">
      <w:pPr>
        <w:pStyle w:val="ListParagraph"/>
        <w:numPr>
          <w:ilvl w:val="0"/>
          <w:numId w:val="13"/>
        </w:numPr>
      </w:pPr>
      <w:r>
        <w:t>addressing actions in the Autism Innovation Strategy</w:t>
      </w:r>
    </w:p>
    <w:p w14:paraId="5D231291" w14:textId="77777777" w:rsidR="00AE0DE4" w:rsidRPr="00992524" w:rsidRDefault="00AE0DE4" w:rsidP="00AE0DE4">
      <w:pPr>
        <w:pStyle w:val="Heading1"/>
      </w:pPr>
      <w:r w:rsidRPr="00992524">
        <w:t>Programme for Government Commitments</w:t>
      </w:r>
    </w:p>
    <w:p w14:paraId="1D76780E" w14:textId="23A50CCF" w:rsidR="002A277C" w:rsidRPr="002A277C" w:rsidRDefault="00AE0DE4" w:rsidP="00E275E8">
      <w:pPr>
        <w:rPr>
          <w:szCs w:val="24"/>
          <w:highlight w:val="yellow"/>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identify the </w:t>
      </w:r>
      <w:r w:rsidR="00715D09">
        <w:rPr>
          <w:szCs w:val="24"/>
        </w:rPr>
        <w:t xml:space="preserve">disability-related </w:t>
      </w:r>
      <w:r>
        <w:rPr>
          <w:szCs w:val="24"/>
        </w:rPr>
        <w:t xml:space="preserve">commitments most relevant to </w:t>
      </w:r>
      <w:r w:rsidR="005D7C5D">
        <w:rPr>
          <w:szCs w:val="24"/>
        </w:rPr>
        <w:t xml:space="preserve">the development of the new </w:t>
      </w:r>
      <w:r w:rsidR="009A402C">
        <w:rPr>
          <w:szCs w:val="24"/>
        </w:rPr>
        <w:t>N</w:t>
      </w:r>
      <w:r w:rsidR="005D7C5D">
        <w:rPr>
          <w:szCs w:val="24"/>
        </w:rPr>
        <w:t xml:space="preserve">ational </w:t>
      </w:r>
      <w:r w:rsidR="00B5323B">
        <w:rPr>
          <w:szCs w:val="24"/>
        </w:rPr>
        <w:t>D</w:t>
      </w:r>
      <w:r w:rsidR="005D7C5D">
        <w:rPr>
          <w:szCs w:val="24"/>
        </w:rPr>
        <w:t xml:space="preserve">isability </w:t>
      </w:r>
      <w:r w:rsidR="00B5323B">
        <w:rPr>
          <w:szCs w:val="24"/>
        </w:rPr>
        <w:t>S</w:t>
      </w:r>
      <w:r w:rsidR="005D7C5D">
        <w:rPr>
          <w:szCs w:val="24"/>
        </w:rPr>
        <w:t>trategy</w:t>
      </w:r>
      <w:r w:rsidR="001736E9">
        <w:rPr>
          <w:szCs w:val="24"/>
        </w:rPr>
        <w:t>, as outlined below</w:t>
      </w:r>
      <w:r w:rsidR="005D7C5D">
        <w:rPr>
          <w:szCs w:val="24"/>
        </w:rPr>
        <w:t xml:space="preserve">. </w:t>
      </w:r>
    </w:p>
    <w:p w14:paraId="05228ACB" w14:textId="77777777" w:rsidR="00AE0DE4" w:rsidRPr="00992524" w:rsidRDefault="00AE0DE4" w:rsidP="00AE0DE4">
      <w:pPr>
        <w:pStyle w:val="Heading1"/>
      </w:pPr>
      <w:r w:rsidRPr="00992524">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5E4D1FC8" w14:textId="2610E9BA"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There are several Articles of the Convention relevant to the work of the Department, in </w:t>
      </w:r>
      <w:r w:rsidRPr="001736E9">
        <w:rPr>
          <w:rFonts w:eastAsia="Times New Roman" w:cs="Times New Roman"/>
          <w:kern w:val="0"/>
          <w:szCs w:val="24"/>
          <w14:ligatures w14:val="none"/>
        </w:rPr>
        <w:t xml:space="preserve">particular Article </w:t>
      </w:r>
      <w:r w:rsidR="005739CA" w:rsidRPr="001736E9">
        <w:rPr>
          <w:rFonts w:eastAsia="Times New Roman" w:cs="Times New Roman"/>
          <w:kern w:val="0"/>
          <w:szCs w:val="24"/>
          <w14:ligatures w14:val="none"/>
        </w:rPr>
        <w:t>28</w:t>
      </w:r>
      <w:r w:rsidRPr="00992524">
        <w:rPr>
          <w:rFonts w:eastAsia="Times New Roman" w:cs="Times New Roman"/>
          <w:kern w:val="0"/>
          <w:szCs w:val="24"/>
          <w14:ligatures w14:val="none"/>
        </w:rPr>
        <w:t>, which focuses on</w:t>
      </w:r>
      <w:r w:rsidR="005739CA">
        <w:rPr>
          <w:rFonts w:eastAsia="Times New Roman" w:cs="Times New Roman"/>
          <w:kern w:val="0"/>
          <w:szCs w:val="24"/>
          <w14:ligatures w14:val="none"/>
        </w:rPr>
        <w:t xml:space="preserve"> an adequate standard of living and social protection.</w:t>
      </w:r>
    </w:p>
    <w:p w14:paraId="4FC92202" w14:textId="01E4FEBA"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its </w:t>
      </w:r>
      <w:r w:rsidRPr="005A1A52">
        <w:rPr>
          <w:rFonts w:eastAsia="Times New Roman" w:cs="Times New Roman"/>
          <w:kern w:val="0"/>
          <w:szCs w:val="24"/>
          <w14:ligatures w14:val="none"/>
        </w:rPr>
        <w:t>obligations.</w:t>
      </w:r>
      <w:r w:rsidR="00BB03D4" w:rsidRPr="005A1A52">
        <w:rPr>
          <w:rFonts w:eastAsia="Times New Roman" w:cs="Times New Roman"/>
          <w:kern w:val="0"/>
          <w:szCs w:val="24"/>
          <w14:ligatures w14:val="none"/>
        </w:rPr>
        <w:t xml:space="preserve"> </w:t>
      </w:r>
      <w:r w:rsidRPr="005A1A52">
        <w:rPr>
          <w:rFonts w:eastAsia="Times New Roman" w:cs="Times New Roman"/>
          <w:kern w:val="0"/>
          <w:szCs w:val="24"/>
          <w14:ligatures w14:val="none"/>
        </w:rPr>
        <w:t xml:space="preserve">The NDA has developed a briefing paper on Article </w:t>
      </w:r>
      <w:r w:rsidR="005739CA" w:rsidRPr="005A1A52">
        <w:rPr>
          <w:rFonts w:eastAsia="Times New Roman" w:cs="Times New Roman"/>
          <w:kern w:val="0"/>
          <w:szCs w:val="24"/>
          <w14:ligatures w14:val="none"/>
        </w:rPr>
        <w:t>28</w:t>
      </w:r>
      <w:r w:rsidRPr="005A1A52">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Pr="005A1A52">
        <w:rPr>
          <w:rFonts w:eastAsia="Times New Roman" w:cs="Times New Roman"/>
          <w:kern w:val="0"/>
          <w:szCs w:val="24"/>
          <w:vertAlign w:val="superscript"/>
          <w14:ligatures w14:val="none"/>
        </w:rPr>
        <w:footnoteReference w:id="2"/>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t>
      </w:r>
      <w:r w:rsidRPr="00AE0DE4">
        <w:rPr>
          <w:rFonts w:eastAsia="Times New Roman" w:cs="Times New Roman"/>
          <w:kern w:val="0"/>
          <w:szCs w:val="24"/>
          <w14:ligatures w14:val="none"/>
        </w:rPr>
        <w:lastRenderedPageBreak/>
        <w:t xml:space="preserve">whole-of-government approach, necessitating collaboration between all government departments and agencies. Furthermore, the new Programme for Government commits to prioritising and funding this new National Disability Strategy. </w:t>
      </w:r>
    </w:p>
    <w:p w14:paraId="01AC4739" w14:textId="65CAC43D" w:rsid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advises that the Department ensure that its 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fall within</w:t>
      </w:r>
      <w:r w:rsidR="00F548C1">
        <w:rPr>
          <w:rFonts w:eastAsia="Times New Roman" w:cs="Times New Roman"/>
          <w:kern w:val="0"/>
          <w:szCs w:val="24"/>
          <w14:ligatures w14:val="none"/>
        </w:rPr>
        <w:t xml:space="preserve"> or 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2FEB7C93" w14:textId="2FB9958E" w:rsidR="008A53C5" w:rsidRPr="001736E9" w:rsidRDefault="008A53C5" w:rsidP="008A53C5">
      <w:pPr>
        <w:pStyle w:val="ListParagraph"/>
        <w:numPr>
          <w:ilvl w:val="0"/>
          <w:numId w:val="11"/>
        </w:numPr>
        <w:rPr>
          <w:szCs w:val="24"/>
        </w:rPr>
      </w:pPr>
      <w:r w:rsidRPr="001736E9">
        <w:rPr>
          <w:szCs w:val="24"/>
        </w:rPr>
        <w:t>the need to expand and build on successful programmes like WorkAbility, Employability, and the new Work and Access Programme to support people with disabilities into employment</w:t>
      </w:r>
      <w:r w:rsidR="00DE5818">
        <w:rPr>
          <w:szCs w:val="24"/>
        </w:rPr>
        <w:t>. For example, there is a need to</w:t>
      </w:r>
      <w:r w:rsidRPr="001736E9">
        <w:rPr>
          <w:szCs w:val="24"/>
        </w:rPr>
        <w:t xml:space="preserve"> explor</w:t>
      </w:r>
      <w:r w:rsidR="00F62741">
        <w:rPr>
          <w:szCs w:val="24"/>
        </w:rPr>
        <w:t>e</w:t>
      </w:r>
      <w:r w:rsidRPr="001736E9">
        <w:rPr>
          <w:szCs w:val="24"/>
        </w:rPr>
        <w:t xml:space="preserve"> the introduction of a national supported employment system so that people with disabilities who want to work</w:t>
      </w:r>
      <w:r>
        <w:rPr>
          <w:szCs w:val="24"/>
        </w:rPr>
        <w:t>,</w:t>
      </w:r>
      <w:r w:rsidRPr="001736E9">
        <w:rPr>
          <w:szCs w:val="24"/>
        </w:rPr>
        <w:t xml:space="preserve"> but require more intensive supports</w:t>
      </w:r>
      <w:r>
        <w:rPr>
          <w:szCs w:val="24"/>
        </w:rPr>
        <w:t>,</w:t>
      </w:r>
      <w:r w:rsidRPr="001736E9">
        <w:rPr>
          <w:szCs w:val="24"/>
        </w:rPr>
        <w:t xml:space="preserve"> are supported to do</w:t>
      </w:r>
      <w:r>
        <w:rPr>
          <w:szCs w:val="24"/>
        </w:rPr>
        <w:t xml:space="preserve"> so</w:t>
      </w:r>
      <w:r w:rsidRPr="001736E9">
        <w:rPr>
          <w:szCs w:val="24"/>
        </w:rPr>
        <w:t xml:space="preserve">. </w:t>
      </w:r>
      <w:r w:rsidR="00DE5818">
        <w:rPr>
          <w:szCs w:val="24"/>
        </w:rPr>
        <w:t>It will also be important that Work and Access is reviewed within the first few years of implementation to ensure it is addressing the challenges of the older RAF system that it was designed to address.</w:t>
      </w:r>
    </w:p>
    <w:p w14:paraId="2020BEE3" w14:textId="40618E52" w:rsidR="00E275E8" w:rsidRPr="00CB4C2F" w:rsidRDefault="001736E9" w:rsidP="00E275E8">
      <w:pPr>
        <w:pStyle w:val="ListParagraph"/>
        <w:numPr>
          <w:ilvl w:val="0"/>
          <w:numId w:val="11"/>
        </w:numPr>
        <w:rPr>
          <w:szCs w:val="24"/>
        </w:rPr>
      </w:pPr>
      <w:r w:rsidRPr="001736E9">
        <w:rPr>
          <w:szCs w:val="24"/>
        </w:rPr>
        <w:t>b</w:t>
      </w:r>
      <w:r w:rsidR="00E275E8" w:rsidRPr="001736E9">
        <w:rPr>
          <w:szCs w:val="24"/>
        </w:rPr>
        <w:t xml:space="preserve">uilding on work done under the </w:t>
      </w:r>
      <w:r w:rsidRPr="001736E9">
        <w:rPr>
          <w:szCs w:val="24"/>
        </w:rPr>
        <w:t>“</w:t>
      </w:r>
      <w:r w:rsidR="00E275E8" w:rsidRPr="001736E9">
        <w:rPr>
          <w:szCs w:val="24"/>
        </w:rPr>
        <w:t>Make Work Pay</w:t>
      </w:r>
      <w:r w:rsidRPr="001736E9">
        <w:rPr>
          <w:szCs w:val="24"/>
        </w:rPr>
        <w:t>”</w:t>
      </w:r>
      <w:r w:rsidR="00E275E8" w:rsidRPr="001736E9">
        <w:rPr>
          <w:szCs w:val="24"/>
        </w:rPr>
        <w:t xml:space="preserve"> report</w:t>
      </w:r>
      <w:r w:rsidR="00EA545B">
        <w:rPr>
          <w:szCs w:val="24"/>
        </w:rPr>
        <w:t xml:space="preserve"> and </w:t>
      </w:r>
      <w:r w:rsidR="00EA545B" w:rsidRPr="00CB4C2F">
        <w:rPr>
          <w:szCs w:val="24"/>
        </w:rPr>
        <w:t>considering learning from the Green Paper on reform of disability payments, examine</w:t>
      </w:r>
      <w:r w:rsidR="00E275E8" w:rsidRPr="00CB4C2F">
        <w:rPr>
          <w:szCs w:val="24"/>
        </w:rPr>
        <w:t xml:space="preserve"> further ways to make work pay, such as </w:t>
      </w:r>
      <w:r w:rsidR="00EA545B" w:rsidRPr="00CB4C2F">
        <w:rPr>
          <w:szCs w:val="24"/>
        </w:rPr>
        <w:t xml:space="preserve">examining and addressing how </w:t>
      </w:r>
      <w:r w:rsidR="00E275E8" w:rsidRPr="00CB4C2F">
        <w:rPr>
          <w:szCs w:val="24"/>
        </w:rPr>
        <w:t xml:space="preserve">secondary benefits for people on </w:t>
      </w:r>
      <w:r w:rsidR="00EA545B" w:rsidRPr="00CB4C2F">
        <w:rPr>
          <w:szCs w:val="24"/>
        </w:rPr>
        <w:t>D</w:t>
      </w:r>
      <w:r w:rsidR="00E275E8" w:rsidRPr="00CB4C2F">
        <w:rPr>
          <w:szCs w:val="24"/>
        </w:rPr>
        <w:t xml:space="preserve">isability </w:t>
      </w:r>
      <w:r w:rsidR="00EA545B" w:rsidRPr="00CB4C2F">
        <w:rPr>
          <w:szCs w:val="24"/>
        </w:rPr>
        <w:t>A</w:t>
      </w:r>
      <w:r w:rsidR="00E275E8" w:rsidRPr="00CB4C2F">
        <w:rPr>
          <w:szCs w:val="24"/>
        </w:rPr>
        <w:t>llowance</w:t>
      </w:r>
      <w:r w:rsidR="00EA545B" w:rsidRPr="00CB4C2F">
        <w:rPr>
          <w:szCs w:val="24"/>
        </w:rPr>
        <w:t xml:space="preserve"> remain a deterrent to taking up work</w:t>
      </w:r>
      <w:r w:rsidR="00E275E8" w:rsidRPr="00CB4C2F">
        <w:rPr>
          <w:szCs w:val="24"/>
        </w:rPr>
        <w:t>.</w:t>
      </w:r>
    </w:p>
    <w:p w14:paraId="23032B85" w14:textId="577004FF" w:rsidR="00206CF9" w:rsidRPr="001736E9" w:rsidRDefault="00206CF9" w:rsidP="00E275E8">
      <w:pPr>
        <w:pStyle w:val="ListParagraph"/>
        <w:numPr>
          <w:ilvl w:val="0"/>
          <w:numId w:val="11"/>
        </w:numPr>
        <w:rPr>
          <w:szCs w:val="24"/>
        </w:rPr>
      </w:pPr>
      <w:r>
        <w:rPr>
          <w:szCs w:val="24"/>
        </w:rPr>
        <w:t xml:space="preserve">continuing to engage employers in the employment of disabled people through provision of supports around accessing the Work and Access Programme and through the provision of information and advice. </w:t>
      </w:r>
    </w:p>
    <w:p w14:paraId="6F7109F2" w14:textId="098808C7" w:rsidR="001736E9" w:rsidRPr="001736E9" w:rsidRDefault="001736E9" w:rsidP="00E275E8">
      <w:pPr>
        <w:pStyle w:val="ListParagraph"/>
        <w:numPr>
          <w:ilvl w:val="0"/>
          <w:numId w:val="11"/>
        </w:numPr>
        <w:rPr>
          <w:szCs w:val="24"/>
        </w:rPr>
      </w:pPr>
      <w:bookmarkStart w:id="0" w:name="_Hlk192585418"/>
      <w:r w:rsidRPr="001736E9">
        <w:rPr>
          <w:szCs w:val="24"/>
        </w:rPr>
        <w:t>the promotion of</w:t>
      </w:r>
      <w:r w:rsidR="00E275E8" w:rsidRPr="001736E9">
        <w:rPr>
          <w:szCs w:val="24"/>
        </w:rPr>
        <w:t xml:space="preserve"> </w:t>
      </w:r>
      <w:r w:rsidRPr="001736E9">
        <w:rPr>
          <w:szCs w:val="24"/>
        </w:rPr>
        <w:t xml:space="preserve">disability equality </w:t>
      </w:r>
      <w:r w:rsidR="00E275E8" w:rsidRPr="001736E9">
        <w:rPr>
          <w:szCs w:val="24"/>
        </w:rPr>
        <w:t>training initiatives to raise awareness and the understanding of disabilities amongst Intreo staff</w:t>
      </w:r>
      <w:r w:rsidRPr="001736E9">
        <w:rPr>
          <w:szCs w:val="24"/>
        </w:rPr>
        <w:t>, in line with the Public Sector Duty</w:t>
      </w:r>
      <w:bookmarkEnd w:id="0"/>
      <w:r w:rsidRPr="001736E9">
        <w:rPr>
          <w:szCs w:val="24"/>
        </w:rPr>
        <w:t xml:space="preserve">. </w:t>
      </w:r>
    </w:p>
    <w:p w14:paraId="193418E5" w14:textId="0EE9CC7F" w:rsidR="00E275E8" w:rsidRDefault="00E275E8" w:rsidP="001736E9">
      <w:pPr>
        <w:pStyle w:val="ListParagraph"/>
        <w:numPr>
          <w:ilvl w:val="0"/>
          <w:numId w:val="11"/>
        </w:numPr>
        <w:rPr>
          <w:szCs w:val="24"/>
        </w:rPr>
      </w:pPr>
      <w:bookmarkStart w:id="1" w:name="_Hlk192585399"/>
      <w:r w:rsidRPr="001736E9">
        <w:rPr>
          <w:szCs w:val="24"/>
        </w:rPr>
        <w:t xml:space="preserve">consulting regularly with </w:t>
      </w:r>
      <w:r w:rsidR="001736E9" w:rsidRPr="001736E9">
        <w:rPr>
          <w:szCs w:val="24"/>
        </w:rPr>
        <w:t xml:space="preserve">Disabled Person’s Organisations and </w:t>
      </w:r>
      <w:r w:rsidRPr="001736E9">
        <w:rPr>
          <w:szCs w:val="24"/>
        </w:rPr>
        <w:t xml:space="preserve">disabled people with regards to reviewing and </w:t>
      </w:r>
      <w:r w:rsidR="001736E9" w:rsidRPr="001736E9">
        <w:rPr>
          <w:szCs w:val="24"/>
        </w:rPr>
        <w:t>improving</w:t>
      </w:r>
      <w:r w:rsidRPr="001736E9">
        <w:rPr>
          <w:szCs w:val="24"/>
        </w:rPr>
        <w:t xml:space="preserve"> </w:t>
      </w:r>
      <w:r w:rsidR="001736E9" w:rsidRPr="001736E9">
        <w:rPr>
          <w:szCs w:val="24"/>
        </w:rPr>
        <w:t>policies</w:t>
      </w:r>
      <w:r w:rsidRPr="001736E9">
        <w:rPr>
          <w:szCs w:val="24"/>
        </w:rPr>
        <w:t xml:space="preserve"> and procedures. </w:t>
      </w:r>
    </w:p>
    <w:p w14:paraId="60400151" w14:textId="4DCA47CB" w:rsidR="00DE5818" w:rsidRPr="001736E9" w:rsidRDefault="00DE5818" w:rsidP="001736E9">
      <w:pPr>
        <w:pStyle w:val="ListParagraph"/>
        <w:numPr>
          <w:ilvl w:val="0"/>
          <w:numId w:val="11"/>
        </w:numPr>
        <w:rPr>
          <w:szCs w:val="24"/>
        </w:rPr>
      </w:pPr>
      <w:r>
        <w:rPr>
          <w:szCs w:val="24"/>
        </w:rPr>
        <w:t xml:space="preserve">continually disability proofing policies and reviewing ways to address </w:t>
      </w:r>
      <w:r w:rsidR="00F62741">
        <w:rPr>
          <w:szCs w:val="24"/>
        </w:rPr>
        <w:t xml:space="preserve">the </w:t>
      </w:r>
      <w:r>
        <w:rPr>
          <w:szCs w:val="24"/>
        </w:rPr>
        <w:t xml:space="preserve">cost of disability. The NDA notes that the Programme for Government committed to a cost of disability payment. However, the DSPs Indecon report on cost of disability advised that targeted rather than universal supports for disabled people were probably a better use of resources. It is important that any decision in relation to this adequately take account of the trade offs required. </w:t>
      </w:r>
    </w:p>
    <w:bookmarkEnd w:id="1"/>
    <w:p w14:paraId="6FD758C3" w14:textId="77777777" w:rsidR="00AE0DE4" w:rsidRPr="00992524" w:rsidRDefault="00AE0DE4" w:rsidP="00AE0DE4">
      <w:pPr>
        <w:pStyle w:val="Heading2"/>
        <w:rPr>
          <w:rFonts w:eastAsia="Times New Roman"/>
        </w:rPr>
      </w:pPr>
      <w:r w:rsidRPr="00992524">
        <w:rPr>
          <w:rFonts w:eastAsia="Times New Roman"/>
        </w:rPr>
        <w:lastRenderedPageBreak/>
        <w:t>Autism Innovation Strategy</w:t>
      </w:r>
    </w:p>
    <w:p w14:paraId="33752B33" w14:textId="7F9F01F9" w:rsidR="00AE0DE4" w:rsidRPr="00F1109C" w:rsidRDefault="00AE0DE4" w:rsidP="00AE0DE4">
      <w:pPr>
        <w:rPr>
          <w:rFonts w:eastAsia="Times New Roman" w:cs="Times New Roman"/>
          <w:kern w:val="0"/>
          <w:szCs w:val="24"/>
          <w:highlight w:val="yellow"/>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sidR="008A53C5">
        <w:rPr>
          <w:rFonts w:eastAsia="Times New Roman" w:cs="Times New Roman"/>
          <w:kern w:val="0"/>
          <w:szCs w:val="24"/>
          <w14:ligatures w14:val="none"/>
        </w:rPr>
        <w:t xml:space="preserve"> (AIS)</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w:t>
      </w:r>
      <w:r w:rsidR="00E275E8">
        <w:rPr>
          <w:rFonts w:eastAsia="Times New Roman" w:cs="Times New Roman"/>
          <w:kern w:val="0"/>
          <w:szCs w:val="24"/>
          <w14:ligatures w14:val="none"/>
        </w:rPr>
        <w:t xml:space="preserve">acknowledges </w:t>
      </w:r>
      <w:r w:rsidR="008A53C5">
        <w:rPr>
          <w:rFonts w:eastAsia="Times New Roman" w:cs="Times New Roman"/>
          <w:kern w:val="0"/>
          <w:szCs w:val="24"/>
          <w14:ligatures w14:val="none"/>
        </w:rPr>
        <w:t>its</w:t>
      </w:r>
      <w:r w:rsidR="00E275E8">
        <w:rPr>
          <w:rFonts w:eastAsia="Times New Roman" w:cs="Times New Roman"/>
          <w:kern w:val="0"/>
          <w:szCs w:val="24"/>
          <w14:ligatures w14:val="none"/>
        </w:rPr>
        <w:t xml:space="preserve"> role in delivering on actions included </w:t>
      </w:r>
      <w:r w:rsidRPr="00992524">
        <w:rPr>
          <w:rFonts w:eastAsia="Times New Roman" w:cs="Times New Roman"/>
          <w:kern w:val="0"/>
          <w:szCs w:val="24"/>
          <w14:ligatures w14:val="none"/>
        </w:rPr>
        <w:t>in the Autism Innovation Strategy</w:t>
      </w:r>
      <w:r w:rsidR="001736E9">
        <w:rPr>
          <w:rFonts w:eastAsia="Times New Roman" w:cs="Times New Roman"/>
          <w:kern w:val="0"/>
          <w:szCs w:val="24"/>
          <w14:ligatures w14:val="none"/>
        </w:rPr>
        <w:t>,</w:t>
      </w:r>
      <w:r>
        <w:rPr>
          <w:rFonts w:eastAsia="Times New Roman" w:cs="Times New Roman"/>
          <w:kern w:val="0"/>
          <w:szCs w:val="24"/>
          <w14:ligatures w14:val="none"/>
        </w:rPr>
        <w:t xml:space="preserve"> relevant to its role and </w:t>
      </w:r>
      <w:r w:rsidRPr="005739CA">
        <w:rPr>
          <w:rFonts w:eastAsia="Times New Roman" w:cs="Times New Roman"/>
          <w:kern w:val="0"/>
          <w:szCs w:val="24"/>
          <w14:ligatures w14:val="none"/>
        </w:rPr>
        <w:t>remit. These include</w:t>
      </w:r>
      <w:r w:rsidR="009A4055">
        <w:rPr>
          <w:rFonts w:eastAsia="Times New Roman" w:cs="Times New Roman"/>
          <w:kern w:val="0"/>
          <w:szCs w:val="24"/>
          <w14:ligatures w14:val="none"/>
        </w:rPr>
        <w:t xml:space="preserve"> the following actions</w:t>
      </w:r>
      <w:r w:rsidRPr="005739CA">
        <w:rPr>
          <w:rFonts w:eastAsia="Times New Roman" w:cs="Times New Roman"/>
          <w:kern w:val="0"/>
          <w:szCs w:val="24"/>
          <w14:ligatures w14:val="none"/>
        </w:rPr>
        <w:t>:</w:t>
      </w:r>
    </w:p>
    <w:p w14:paraId="31070ED5" w14:textId="24E2CDF7" w:rsidR="00AE0DE4" w:rsidRPr="001736E9" w:rsidRDefault="00AE0DE4" w:rsidP="00AE0DE4">
      <w:pPr>
        <w:pStyle w:val="ListParagraph"/>
        <w:numPr>
          <w:ilvl w:val="0"/>
          <w:numId w:val="11"/>
        </w:numPr>
        <w:rPr>
          <w:rFonts w:eastAsia="Times New Roman" w:cs="Times New Roman"/>
          <w:kern w:val="0"/>
          <w:szCs w:val="24"/>
          <w14:ligatures w14:val="none"/>
        </w:rPr>
      </w:pPr>
      <w:bookmarkStart w:id="2" w:name="_Hlk191295439"/>
      <w:r w:rsidRPr="001736E9">
        <w:rPr>
          <w:rFonts w:eastAsia="Times New Roman" w:cs="Times New Roman"/>
          <w:kern w:val="0"/>
          <w:szCs w:val="24"/>
          <w14:ligatures w14:val="none"/>
        </w:rPr>
        <w:t xml:space="preserve">AIS </w:t>
      </w:r>
      <w:r w:rsidR="005739CA" w:rsidRPr="001736E9">
        <w:rPr>
          <w:rFonts w:eastAsia="Times New Roman" w:cs="Times New Roman"/>
          <w:kern w:val="0"/>
          <w:szCs w:val="24"/>
          <w14:ligatures w14:val="none"/>
        </w:rPr>
        <w:t>Action 11</w:t>
      </w:r>
      <w:r w:rsidR="00226128" w:rsidRPr="001736E9">
        <w:rPr>
          <w:rFonts w:eastAsia="Times New Roman" w:cs="Times New Roman"/>
          <w:kern w:val="0"/>
          <w:szCs w:val="24"/>
          <w14:ligatures w14:val="none"/>
        </w:rPr>
        <w:t>:</w:t>
      </w:r>
      <w:r w:rsidR="005739CA" w:rsidRPr="001736E9">
        <w:rPr>
          <w:rFonts w:eastAsia="Times New Roman" w:cs="Times New Roman"/>
          <w:kern w:val="0"/>
          <w:szCs w:val="24"/>
          <w14:ligatures w14:val="none"/>
        </w:rPr>
        <w:t xml:space="preserve"> </w:t>
      </w:r>
      <w:r w:rsidR="00206CF9">
        <w:rPr>
          <w:rFonts w:eastAsia="Times New Roman" w:cs="Times New Roman"/>
          <w:kern w:val="0"/>
          <w:szCs w:val="24"/>
          <w14:ligatures w14:val="none"/>
        </w:rPr>
        <w:t>Provide disability equality training to staff in</w:t>
      </w:r>
      <w:r w:rsidR="005739CA" w:rsidRPr="001736E9">
        <w:rPr>
          <w:rFonts w:eastAsia="Times New Roman" w:cs="Times New Roman"/>
          <w:kern w:val="0"/>
          <w:szCs w:val="24"/>
          <w14:ligatures w14:val="none"/>
        </w:rPr>
        <w:t xml:space="preserve"> Citizens Information Services and the National Advocacy Service for People with Disabilities</w:t>
      </w:r>
      <w:r w:rsidR="00CB4C2F">
        <w:rPr>
          <w:rFonts w:eastAsia="Times New Roman" w:cs="Times New Roman"/>
          <w:kern w:val="0"/>
          <w:szCs w:val="24"/>
          <w14:ligatures w14:val="none"/>
        </w:rPr>
        <w:t>.</w:t>
      </w:r>
    </w:p>
    <w:p w14:paraId="76D0C9E8" w14:textId="62F5636B" w:rsidR="00AE0DE4" w:rsidRPr="009A4055" w:rsidRDefault="00AE0DE4" w:rsidP="00AE0DE4">
      <w:pPr>
        <w:pStyle w:val="ListParagraph"/>
        <w:numPr>
          <w:ilvl w:val="0"/>
          <w:numId w:val="11"/>
        </w:numPr>
        <w:rPr>
          <w:rFonts w:eastAsia="Times New Roman" w:cs="Times New Roman"/>
          <w:kern w:val="0"/>
          <w:szCs w:val="24"/>
          <w14:ligatures w14:val="none"/>
        </w:rPr>
      </w:pPr>
      <w:r w:rsidRPr="009A4055">
        <w:rPr>
          <w:rFonts w:eastAsia="Times New Roman" w:cs="Times New Roman"/>
          <w:kern w:val="0"/>
          <w:szCs w:val="24"/>
          <w14:ligatures w14:val="none"/>
        </w:rPr>
        <w:t xml:space="preserve">AIS </w:t>
      </w:r>
      <w:r w:rsidR="005739CA" w:rsidRPr="009A4055">
        <w:rPr>
          <w:rFonts w:eastAsia="Times New Roman" w:cs="Times New Roman"/>
          <w:kern w:val="0"/>
          <w:szCs w:val="24"/>
          <w14:ligatures w14:val="none"/>
        </w:rPr>
        <w:t>Action 15</w:t>
      </w:r>
      <w:r w:rsidR="00226128" w:rsidRPr="009A4055">
        <w:rPr>
          <w:rFonts w:eastAsia="Times New Roman" w:cs="Times New Roman"/>
          <w:kern w:val="0"/>
          <w:szCs w:val="24"/>
          <w14:ligatures w14:val="none"/>
        </w:rPr>
        <w:t>:</w:t>
      </w:r>
      <w:r w:rsidR="005739CA" w:rsidRPr="009A4055">
        <w:rPr>
          <w:rFonts w:eastAsia="Times New Roman" w:cs="Times New Roman"/>
          <w:kern w:val="0"/>
          <w:szCs w:val="24"/>
          <w14:ligatures w14:val="none"/>
        </w:rPr>
        <w:t xml:space="preserve"> </w:t>
      </w:r>
      <w:r w:rsidR="00206CF9">
        <w:rPr>
          <w:rFonts w:eastAsia="Times New Roman" w:cs="Times New Roman"/>
          <w:kern w:val="0"/>
          <w:szCs w:val="24"/>
          <w14:ligatures w14:val="none"/>
        </w:rPr>
        <w:t>consult with autistic customers to ensure</w:t>
      </w:r>
      <w:r w:rsidR="005739CA" w:rsidRPr="009A4055">
        <w:rPr>
          <w:rFonts w:eastAsia="Times New Roman" w:cs="Times New Roman"/>
          <w:kern w:val="0"/>
          <w:szCs w:val="24"/>
          <w14:ligatures w14:val="none"/>
        </w:rPr>
        <w:t xml:space="preserve"> the accessibility and user friendliness of MyWelfare scheme applications.</w:t>
      </w:r>
    </w:p>
    <w:p w14:paraId="11E63BB8" w14:textId="78896610" w:rsidR="005739CA" w:rsidRPr="00226128" w:rsidRDefault="005739CA" w:rsidP="00AE0DE4">
      <w:pPr>
        <w:pStyle w:val="ListParagraph"/>
        <w:numPr>
          <w:ilvl w:val="0"/>
          <w:numId w:val="11"/>
        </w:numPr>
        <w:rPr>
          <w:rFonts w:eastAsia="Times New Roman" w:cs="Times New Roman"/>
          <w:kern w:val="0"/>
          <w:szCs w:val="24"/>
          <w14:ligatures w14:val="none"/>
        </w:rPr>
      </w:pPr>
      <w:r w:rsidRPr="00226128">
        <w:rPr>
          <w:rFonts w:eastAsia="Times New Roman" w:cs="Times New Roman"/>
          <w:kern w:val="0"/>
          <w:szCs w:val="24"/>
          <w14:ligatures w14:val="none"/>
        </w:rPr>
        <w:t>AIS Action 17</w:t>
      </w:r>
      <w:r w:rsidR="00226128" w:rsidRPr="00226128">
        <w:rPr>
          <w:rFonts w:eastAsia="Times New Roman" w:cs="Times New Roman"/>
          <w:kern w:val="0"/>
          <w:szCs w:val="24"/>
          <w14:ligatures w14:val="none"/>
        </w:rPr>
        <w:t xml:space="preserve">: </w:t>
      </w:r>
      <w:r w:rsidRPr="00226128">
        <w:rPr>
          <w:rFonts w:eastAsia="Times New Roman" w:cs="Times New Roman"/>
          <w:kern w:val="0"/>
          <w:szCs w:val="24"/>
          <w14:ligatures w14:val="none"/>
        </w:rPr>
        <w:t xml:space="preserve">signpost and provide links to relevant information for autistic people. </w:t>
      </w:r>
    </w:p>
    <w:p w14:paraId="07D408C7" w14:textId="2C0431B5" w:rsidR="005739CA" w:rsidRPr="00226128" w:rsidRDefault="00AE0DE4" w:rsidP="00683DA8">
      <w:pPr>
        <w:pStyle w:val="ListParagraph"/>
        <w:numPr>
          <w:ilvl w:val="0"/>
          <w:numId w:val="11"/>
        </w:numPr>
        <w:rPr>
          <w:rFonts w:eastAsia="Times New Roman"/>
        </w:rPr>
      </w:pPr>
      <w:r w:rsidRPr="00226128">
        <w:rPr>
          <w:rFonts w:eastAsia="Times New Roman" w:cs="Times New Roman"/>
          <w:kern w:val="0"/>
          <w:szCs w:val="24"/>
          <w14:ligatures w14:val="none"/>
        </w:rPr>
        <w:t xml:space="preserve">AIS </w:t>
      </w:r>
      <w:bookmarkEnd w:id="2"/>
      <w:r w:rsidR="005739CA" w:rsidRPr="00226128">
        <w:rPr>
          <w:rFonts w:eastAsia="Times New Roman" w:cs="Times New Roman"/>
          <w:kern w:val="0"/>
          <w:szCs w:val="24"/>
          <w14:ligatures w14:val="none"/>
        </w:rPr>
        <w:t>Action 36</w:t>
      </w:r>
      <w:r w:rsidR="00226128" w:rsidRPr="00226128">
        <w:rPr>
          <w:rFonts w:eastAsia="Times New Roman" w:cs="Times New Roman"/>
          <w:kern w:val="0"/>
          <w:szCs w:val="24"/>
          <w14:ligatures w14:val="none"/>
        </w:rPr>
        <w:t>:</w:t>
      </w:r>
      <w:r w:rsidR="005739CA" w:rsidRPr="00226128">
        <w:rPr>
          <w:rFonts w:eastAsia="Times New Roman" w:cs="Times New Roman"/>
          <w:kern w:val="0"/>
          <w:szCs w:val="24"/>
          <w14:ligatures w14:val="none"/>
        </w:rPr>
        <w:t xml:space="preserve"> </w:t>
      </w:r>
      <w:r w:rsidR="00206CF9">
        <w:rPr>
          <w:rFonts w:eastAsia="Times New Roman" w:cs="Times New Roman"/>
          <w:kern w:val="0"/>
          <w:szCs w:val="24"/>
          <w14:ligatures w14:val="none"/>
        </w:rPr>
        <w:t xml:space="preserve"> </w:t>
      </w:r>
      <w:r w:rsidR="005739CA" w:rsidRPr="00226128">
        <w:rPr>
          <w:rFonts w:eastAsia="Times New Roman" w:cs="Times New Roman"/>
          <w:kern w:val="0"/>
          <w:szCs w:val="24"/>
          <w14:ligatures w14:val="none"/>
        </w:rPr>
        <w:t>review our disability awareness training.</w:t>
      </w:r>
    </w:p>
    <w:p w14:paraId="5ACABF72" w14:textId="37F3B057" w:rsidR="009A4055" w:rsidRPr="00CB4C2F" w:rsidRDefault="005739CA" w:rsidP="009A4055">
      <w:pPr>
        <w:pStyle w:val="ListParagraph"/>
        <w:numPr>
          <w:ilvl w:val="0"/>
          <w:numId w:val="11"/>
        </w:numPr>
        <w:rPr>
          <w:rFonts w:eastAsia="Times New Roman"/>
        </w:rPr>
      </w:pPr>
      <w:r w:rsidRPr="00226128">
        <w:rPr>
          <w:rFonts w:eastAsia="Times New Roman" w:cs="Times New Roman"/>
          <w:kern w:val="0"/>
          <w:szCs w:val="24"/>
          <w14:ligatures w14:val="none"/>
        </w:rPr>
        <w:t>AIS Action 37</w:t>
      </w:r>
      <w:r w:rsidR="00226128" w:rsidRPr="00226128">
        <w:rPr>
          <w:rFonts w:eastAsia="Times New Roman" w:cs="Times New Roman"/>
          <w:kern w:val="0"/>
          <w:szCs w:val="24"/>
          <w14:ligatures w14:val="none"/>
        </w:rPr>
        <w:t>:</w:t>
      </w:r>
      <w:r w:rsidRPr="00226128">
        <w:rPr>
          <w:rFonts w:eastAsia="Times New Roman" w:cs="Times New Roman"/>
          <w:kern w:val="0"/>
          <w:szCs w:val="24"/>
          <w14:ligatures w14:val="none"/>
        </w:rPr>
        <w:t xml:space="preserve"> </w:t>
      </w:r>
      <w:r w:rsidRPr="00226128">
        <w:rPr>
          <w:rFonts w:eastAsia="Times New Roman"/>
        </w:rPr>
        <w:t>ensure that a quiet, calm room is available in each Intreo office by the end of the first quarter of 2025.</w:t>
      </w:r>
    </w:p>
    <w:p w14:paraId="76E7772C" w14:textId="4A05C7B1"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3"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3"/>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2E2F3448" w:rsidR="00AE0DE4" w:rsidRPr="00992524" w:rsidRDefault="00AE0DE4" w:rsidP="00AE0DE4">
      <w:pPr>
        <w:rPr>
          <w:rFonts w:eastAsia="Times New Roman" w:cs="Times New Roman"/>
          <w:kern w:val="0"/>
          <w:szCs w:val="24"/>
          <w14:ligatures w14:val="none"/>
        </w:rPr>
      </w:pPr>
      <w:r w:rsidRPr="00226128">
        <w:rPr>
          <w:rFonts w:eastAsia="Times New Roman" w:cs="Times New Roman"/>
          <w:kern w:val="0"/>
          <w:szCs w:val="24"/>
          <w14:ligatures w14:val="none"/>
        </w:rPr>
        <w:t xml:space="preserve">The NDA is disappointed to note that there was a decrease in the number of staff within the Department reporting a disability in 2022, reducing from </w:t>
      </w:r>
      <w:r w:rsidR="00226128" w:rsidRPr="00226128">
        <w:rPr>
          <w:rFonts w:eastAsia="Times New Roman" w:cs="Times New Roman"/>
          <w:kern w:val="0"/>
          <w:szCs w:val="24"/>
          <w14:ligatures w14:val="none"/>
        </w:rPr>
        <w:t>6.5</w:t>
      </w:r>
      <w:r w:rsidRPr="00226128">
        <w:rPr>
          <w:rFonts w:eastAsia="Times New Roman" w:cs="Times New Roman"/>
          <w:kern w:val="0"/>
          <w:szCs w:val="24"/>
          <w14:ligatures w14:val="none"/>
        </w:rPr>
        <w:t xml:space="preserve">% in 2021 to </w:t>
      </w:r>
      <w:r w:rsidR="00226128" w:rsidRPr="00226128">
        <w:rPr>
          <w:rFonts w:eastAsia="Times New Roman" w:cs="Times New Roman"/>
          <w:kern w:val="0"/>
          <w:szCs w:val="24"/>
          <w14:ligatures w14:val="none"/>
        </w:rPr>
        <w:t>5.3</w:t>
      </w:r>
      <w:r w:rsidRPr="00226128">
        <w:rPr>
          <w:rFonts w:eastAsia="Times New Roman" w:cs="Times New Roman"/>
          <w:kern w:val="0"/>
          <w:szCs w:val="24"/>
          <w14:ligatures w14:val="none"/>
        </w:rPr>
        <w:t>% in 2022.</w:t>
      </w:r>
      <w:r w:rsidRPr="00226128">
        <w:rPr>
          <w:rFonts w:eastAsia="Times New Roman" w:cs="Times New Roman"/>
          <w:kern w:val="0"/>
          <w:szCs w:val="24"/>
          <w:vertAlign w:val="superscript"/>
          <w14:ligatures w14:val="none"/>
        </w:rPr>
        <w:footnoteReference w:id="3"/>
      </w:r>
      <w:r w:rsidRPr="00226128">
        <w:rPr>
          <w:rFonts w:eastAsia="Times New Roman" w:cs="Times New Roman"/>
          <w:kern w:val="0"/>
          <w:szCs w:val="24"/>
          <w14:ligatures w14:val="none"/>
        </w:rPr>
        <w:t xml:space="preserve"> The results for 2023 will b</w:t>
      </w:r>
      <w:r w:rsidR="00226128" w:rsidRPr="00226128">
        <w:rPr>
          <w:rFonts w:eastAsia="Times New Roman" w:cs="Times New Roman"/>
          <w:kern w:val="0"/>
          <w:szCs w:val="24"/>
          <w14:ligatures w14:val="none"/>
        </w:rPr>
        <w:t>e</w:t>
      </w:r>
      <w:r w:rsidRPr="00226128">
        <w:rPr>
          <w:rFonts w:eastAsia="Times New Roman" w:cs="Times New Roman"/>
          <w:kern w:val="0"/>
          <w:szCs w:val="24"/>
          <w14:ligatures w14:val="none"/>
        </w:rPr>
        <w:t xml:space="preserve"> </w:t>
      </w:r>
      <w:r w:rsidR="00206CF9">
        <w:rPr>
          <w:rFonts w:eastAsia="Times New Roman" w:cs="Times New Roman"/>
          <w:kern w:val="0"/>
          <w:szCs w:val="24"/>
          <w14:ligatures w14:val="none"/>
        </w:rPr>
        <w:t>published</w:t>
      </w:r>
      <w:r w:rsidR="00206CF9" w:rsidRPr="00226128">
        <w:rPr>
          <w:rFonts w:eastAsia="Times New Roman" w:cs="Times New Roman"/>
          <w:kern w:val="0"/>
          <w:szCs w:val="24"/>
          <w14:ligatures w14:val="none"/>
        </w:rPr>
        <w:t xml:space="preserve"> </w:t>
      </w:r>
      <w:r w:rsidRPr="00226128">
        <w:rPr>
          <w:rFonts w:eastAsia="Times New Roman" w:cs="Times New Roman"/>
          <w:kern w:val="0"/>
          <w:szCs w:val="24"/>
          <w14:ligatures w14:val="none"/>
        </w:rPr>
        <w:t>shortly.</w:t>
      </w:r>
    </w:p>
    <w:p w14:paraId="4FE2382F" w14:textId="43BD5333" w:rsidR="00AE0DE4" w:rsidRPr="00992524" w:rsidRDefault="00AE0DE4" w:rsidP="00AE0DE4">
      <w:pPr>
        <w:rPr>
          <w:rFonts w:eastAsia="Times New Roman" w:cs="Times New Roman"/>
          <w:kern w:val="0"/>
          <w:szCs w:val="24"/>
          <w14:ligatures w14:val="none"/>
        </w:rPr>
      </w:pPr>
      <w:bookmarkStart w:id="4" w:name="_Hlk160608390"/>
      <w:r w:rsidRPr="00992524">
        <w:rPr>
          <w:rFonts w:eastAsia="Times New Roman" w:cs="Times New Roman"/>
          <w:kern w:val="0"/>
          <w:szCs w:val="24"/>
          <w14:ligatures w14:val="none"/>
        </w:rPr>
        <w:lastRenderedPageBreak/>
        <w:t xml:space="preserve">We encourage the </w:t>
      </w:r>
      <w:r w:rsidRPr="008E79DC">
        <w:rPr>
          <w:rFonts w:eastAsia="Times New Roman" w:cs="Times New Roman"/>
          <w:kern w:val="0"/>
          <w:szCs w:val="24"/>
          <w14:ligatures w14:val="none"/>
        </w:rPr>
        <w:t xml:space="preserve">Department </w:t>
      </w:r>
      <w:r w:rsidRPr="00D46852">
        <w:rPr>
          <w:rFonts w:eastAsia="Times New Roman" w:cs="Times New Roman"/>
          <w:b/>
          <w:bCs/>
          <w:kern w:val="0"/>
          <w:szCs w:val="24"/>
          <w14:ligatures w14:val="none"/>
        </w:rPr>
        <w:t>to improve its compliance with Part 5 of the Disability Act</w:t>
      </w:r>
      <w:r w:rsidRPr="00992524">
        <w:rPr>
          <w:rFonts w:eastAsia="Times New Roman" w:cs="Times New Roman"/>
          <w:kern w:val="0"/>
          <w:szCs w:val="24"/>
          <w14:ligatures w14:val="none"/>
        </w:rPr>
        <w:t xml:space="preserve"> and to articulate a commitment </w:t>
      </w:r>
      <w:bookmarkEnd w:id="4"/>
      <w:r w:rsidRPr="00992524">
        <w:rPr>
          <w:rFonts w:eastAsia="Times New Roman" w:cs="Times New Roman"/>
          <w:kern w:val="0"/>
          <w:szCs w:val="24"/>
          <w14:ligatures w14:val="none"/>
        </w:rPr>
        <w:t xml:space="preserve">to same in the </w:t>
      </w:r>
      <w:r>
        <w:rPr>
          <w:rFonts w:eastAsia="Times New Roman" w:cs="Times New Roman"/>
          <w:kern w:val="0"/>
          <w:szCs w:val="24"/>
          <w14:ligatures w14:val="none"/>
        </w:rPr>
        <w:t>Department’s new Strategic Statement</w:t>
      </w:r>
      <w:r w:rsidRPr="00992524">
        <w:rPr>
          <w:rFonts w:eastAsia="Times New Roman" w:cs="Times New Roman"/>
          <w:kern w:val="0"/>
          <w:szCs w:val="24"/>
          <w14:ligatures w14:val="none"/>
        </w:rPr>
        <w:t xml:space="preserve"> to reinforce its commitment to equality, diversity and inclusion (EDI) in the workplace.</w:t>
      </w:r>
    </w:p>
    <w:p w14:paraId="34924B13" w14:textId="31ADA926" w:rsidR="00AE0DE4" w:rsidRPr="00992524" w:rsidRDefault="003A0A5D" w:rsidP="00AE0DE4">
      <w:pPr>
        <w:pStyle w:val="Heading2"/>
        <w:rPr>
          <w:rFonts w:eastAsia="Times New Roman"/>
        </w:rPr>
      </w:pPr>
      <w:r>
        <w:rPr>
          <w:rFonts w:eastAsia="Times New Roman"/>
        </w:rPr>
        <w:t xml:space="preserve">Accessible Public Services and Information – </w:t>
      </w:r>
      <w:r w:rsidR="00AE0DE4" w:rsidRPr="00992524">
        <w:rPr>
          <w:rFonts w:eastAsia="Times New Roman"/>
        </w:rPr>
        <w:t xml:space="preserve">Part 3 of </w:t>
      </w:r>
      <w:r w:rsidR="008E79DC">
        <w:rPr>
          <w:rFonts w:eastAsia="Times New Roman"/>
        </w:rPr>
        <w:t xml:space="preserve">the </w:t>
      </w:r>
      <w:r w:rsidR="00AE0DE4" w:rsidRPr="00992524">
        <w:rPr>
          <w:rFonts w:eastAsia="Times New Roman"/>
        </w:rPr>
        <w:t>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4"/>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4778640C"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w:t>
      </w:r>
      <w:r w:rsidR="008E79DC">
        <w:rPr>
          <w:rFonts w:eastAsia="Times New Roman" w:cs="Times New Roman"/>
          <w:kern w:val="0"/>
          <w:szCs w:val="24"/>
          <w14:ligatures w14:val="none"/>
        </w:rPr>
        <w:t>welcomes</w:t>
      </w:r>
      <w:r w:rsidRPr="00992524">
        <w:rPr>
          <w:rFonts w:eastAsia="Times New Roman" w:cs="Times New Roman"/>
          <w:kern w:val="0"/>
          <w:szCs w:val="24"/>
          <w14:ligatures w14:val="none"/>
        </w:rPr>
        <w:t xml:space="preserve"> that in its 2022 Monitoring Report,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w:t>
      </w:r>
      <w:r w:rsidRPr="008E79DC">
        <w:rPr>
          <w:rFonts w:eastAsia="Times New Roman" w:cs="Times New Roman"/>
          <w:kern w:val="0"/>
          <w:szCs w:val="24"/>
          <w14:ligatures w14:val="none"/>
        </w:rPr>
        <w:t>met all three</w:t>
      </w:r>
      <w:r w:rsidRPr="00992524">
        <w:rPr>
          <w:rFonts w:eastAsia="Times New Roman" w:cs="Times New Roman"/>
          <w:kern w:val="0"/>
          <w:szCs w:val="24"/>
          <w14:ligatures w14:val="none"/>
        </w:rPr>
        <w:t xml:space="preserve"> criteria of the indicator regarding Section 26(2) - Access Officers.</w:t>
      </w:r>
      <w:r w:rsidRPr="00992524">
        <w:rPr>
          <w:rFonts w:eastAsia="Times New Roman" w:cs="Times New Roman"/>
          <w:kern w:val="0"/>
          <w:szCs w:val="24"/>
          <w:vertAlign w:val="superscript"/>
          <w14:ligatures w14:val="none"/>
        </w:rPr>
        <w:footnoteReference w:id="5"/>
      </w:r>
      <w:r w:rsidRPr="00992524">
        <w:rPr>
          <w:rFonts w:eastAsia="Times New Roman" w:cs="Times New Roman"/>
          <w:kern w:val="0"/>
          <w:szCs w:val="24"/>
          <w14:ligatures w14:val="none"/>
        </w:rPr>
        <w:t xml:space="preserve"> We encourage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w:t>
      </w:r>
      <w:r w:rsidRPr="008E79DC">
        <w:rPr>
          <w:rFonts w:eastAsia="Times New Roman" w:cs="Times New Roman"/>
          <w:kern w:val="0"/>
          <w:szCs w:val="24"/>
          <w14:ligatures w14:val="none"/>
        </w:rPr>
        <w:t>to continue maintaining</w:t>
      </w:r>
      <w:r w:rsidRPr="00992524">
        <w:rPr>
          <w:rFonts w:eastAsia="Times New Roman" w:cs="Times New Roman"/>
          <w:kern w:val="0"/>
          <w:szCs w:val="24"/>
          <w14:ligatures w14:val="none"/>
        </w:rPr>
        <w:t xml:space="preserve"> compliance with Part 3 of the Disability Act and </w:t>
      </w:r>
      <w:r w:rsidRPr="00D46852">
        <w:rPr>
          <w:rFonts w:eastAsia="Times New Roman" w:cs="Times New Roman"/>
          <w:b/>
          <w:bCs/>
          <w:kern w:val="0"/>
          <w:szCs w:val="24"/>
          <w14:ligatures w14:val="none"/>
        </w:rPr>
        <w:t>to articulate a commitment to ensuring that information and service are accessible to persons with disabilities</w:t>
      </w:r>
      <w:r w:rsidRPr="00992524">
        <w:rPr>
          <w:rFonts w:eastAsia="Times New Roman" w:cs="Times New Roman"/>
          <w:kern w:val="0"/>
          <w:szCs w:val="24"/>
          <w14:ligatures w14:val="none"/>
        </w:rPr>
        <w:t xml:space="preserve"> in the </w:t>
      </w:r>
      <w:r>
        <w:rPr>
          <w:rFonts w:eastAsia="Times New Roman" w:cs="Times New Roman"/>
          <w:kern w:val="0"/>
          <w:szCs w:val="24"/>
          <w14:ligatures w14:val="none"/>
        </w:rPr>
        <w:t>new Statement of Strategy</w:t>
      </w:r>
      <w:r w:rsidR="008E79DC">
        <w:rPr>
          <w:rFonts w:eastAsia="Times New Roman" w:cs="Times New Roman"/>
          <w:kern w:val="0"/>
          <w:szCs w:val="24"/>
          <w14:ligatures w14:val="none"/>
        </w:rPr>
        <w:t>, for the Department as well as public bodies under its aegis</w:t>
      </w:r>
      <w:r w:rsidRPr="00992524">
        <w:rPr>
          <w:rFonts w:eastAsia="Times New Roman" w:cs="Times New Roman"/>
          <w:kern w:val="0"/>
          <w:szCs w:val="24"/>
          <w14:ligatures w14:val="none"/>
        </w:rPr>
        <w:t>.</w:t>
      </w:r>
    </w:p>
    <w:p w14:paraId="132F890D" w14:textId="198E03F5" w:rsidR="00715D09" w:rsidRPr="00992524" w:rsidRDefault="00715D09" w:rsidP="00AE0DE4">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6"/>
      </w:r>
      <w:r>
        <w:rPr>
          <w:rFonts w:eastAsia="Times New Roman" w:cs="Times New Roman"/>
          <w:kern w:val="0"/>
          <w:szCs w:val="24"/>
          <w14:ligatures w14:val="none"/>
        </w:rPr>
        <w:t xml:space="preserve"> The NDA recommends that the Department</w:t>
      </w:r>
      <w:r w:rsidR="008E79DC">
        <w:rPr>
          <w:rFonts w:eastAsia="Times New Roman" w:cs="Times New Roman"/>
          <w:kern w:val="0"/>
          <w:szCs w:val="24"/>
          <w14:ligatures w14:val="none"/>
        </w:rPr>
        <w:t xml:space="preserve"> and public bodies under its aegis</w:t>
      </w:r>
      <w:r>
        <w:rPr>
          <w:rFonts w:eastAsia="Times New Roman" w:cs="Times New Roman"/>
          <w:kern w:val="0"/>
          <w:szCs w:val="24"/>
          <w14:ligatures w14:val="none"/>
        </w:rPr>
        <w:t xml:space="preserve"> utilise </w:t>
      </w:r>
      <w:r>
        <w:rPr>
          <w:rFonts w:eastAsia="Times New Roman" w:cs="Times New Roman"/>
          <w:kern w:val="0"/>
          <w:szCs w:val="24"/>
          <w14:ligatures w14:val="none"/>
        </w:rPr>
        <w:lastRenderedPageBreak/>
        <w:t xml:space="preserve">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7790BF73" w14:textId="2060E2BD"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636. The EAA covers products and services that have been identified as being most important for persons with disabilities. The </w:t>
      </w:r>
      <w:proofErr w:type="gramStart"/>
      <w:r w:rsidRPr="00992524">
        <w:rPr>
          <w:rFonts w:eastAsia="Times New Roman" w:cs="Times New Roman"/>
          <w:kern w:val="0"/>
          <w:szCs w:val="24"/>
          <w14:ligatures w14:val="none"/>
        </w:rPr>
        <w:t>main focus</w:t>
      </w:r>
      <w:proofErr w:type="gramEnd"/>
      <w:r w:rsidRPr="00992524">
        <w:rPr>
          <w:rFonts w:eastAsia="Times New Roman" w:cs="Times New Roman"/>
          <w:kern w:val="0"/>
          <w:szCs w:val="24"/>
          <w14:ligatures w14:val="none"/>
        </w:rPr>
        <w:t xml:space="preserve">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7"/>
      </w:r>
      <w:r w:rsidRPr="00992524">
        <w:rPr>
          <w:rFonts w:eastAsia="Times New Roman" w:cs="Times New Roman"/>
          <w:kern w:val="0"/>
          <w:szCs w:val="24"/>
          <w14:ligatures w14:val="none"/>
        </w:rPr>
        <w:t xml:space="preserve">  </w:t>
      </w:r>
    </w:p>
    <w:p w14:paraId="070D90F9" w14:textId="2C498A75"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 xml:space="preserve">The NDA is responsible for advising relevant market surveillance authority and compliance authorities on matters related to </w:t>
      </w:r>
      <w:r>
        <w:rPr>
          <w:rFonts w:eastAsia="Times New Roman" w:cs="Times New Roman"/>
          <w:kern w:val="0"/>
          <w:szCs w:val="24"/>
          <w14:ligatures w14:val="none"/>
        </w:rPr>
        <w:t>EAA</w:t>
      </w:r>
      <w:r w:rsidRPr="00605E7B">
        <w:rPr>
          <w:rFonts w:eastAsia="Times New Roman" w:cs="Times New Roman"/>
          <w:kern w:val="0"/>
          <w:szCs w:val="24"/>
          <w14:ligatures w14:val="none"/>
        </w:rPr>
        <w:t xml:space="preserve"> requirements</w:t>
      </w:r>
      <w:r w:rsidR="008002BA">
        <w:rPr>
          <w:rFonts w:eastAsia="Times New Roman" w:cs="Times New Roman"/>
          <w:kern w:val="0"/>
          <w:szCs w:val="24"/>
          <w14:ligatures w14:val="none"/>
        </w:rPr>
        <w:t xml:space="preserve"> 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Act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r w:rsidR="00206CF9">
        <w:rPr>
          <w:rFonts w:eastAsia="Times New Roman" w:cs="Times New Roman"/>
          <w:kern w:val="0"/>
          <w:szCs w:val="24"/>
          <w14:ligatures w14:val="none"/>
        </w:rPr>
        <w:t xml:space="preserve"> </w:t>
      </w:r>
    </w:p>
    <w:p w14:paraId="2E7F4D0A" w14:textId="77777777" w:rsidR="00AE0DE4" w:rsidRPr="00992524" w:rsidRDefault="00AE0DE4" w:rsidP="00AE0DE4">
      <w:pPr>
        <w:pStyle w:val="Heading2"/>
        <w:rPr>
          <w:rFonts w:eastAsia="Times New Roman"/>
        </w:rPr>
      </w:pPr>
      <w:bookmarkStart w:id="11" w:name="_Hlk160713722"/>
      <w:r w:rsidRPr="00992524">
        <w:rPr>
          <w:rFonts w:eastAsia="Times New Roman"/>
        </w:rPr>
        <w:t>EU Web Accessibility Directive</w:t>
      </w:r>
    </w:p>
    <w:bookmarkEnd w:id="11"/>
    <w:p w14:paraId="64BB5564" w14:textId="0B3F21DB"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w:t>
      </w:r>
      <w:r w:rsidR="00D86656">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44AA9380" w:rsidR="00AE0DE4" w:rsidRPr="00992524" w:rsidRDefault="00AE0DE4" w:rsidP="00AE0DE4">
      <w:pPr>
        <w:rPr>
          <w:rFonts w:eastAsia="Times New Roman" w:cs="Times New Roman"/>
          <w:kern w:val="0"/>
          <w:szCs w:val="24"/>
          <w14:ligatures w14:val="none"/>
        </w:rPr>
      </w:pPr>
      <w:bookmarkStart w:id="12" w:name="_Hlk192266632"/>
      <w:r w:rsidRPr="00992524">
        <w:rPr>
          <w:rFonts w:eastAsia="Times New Roman" w:cs="Times New Roman"/>
          <w:kern w:val="0"/>
          <w:szCs w:val="24"/>
          <w14:ligatures w14:val="none"/>
        </w:rPr>
        <w:t xml:space="preserve">The NDA is the National Monitoring Body responsible for monitoring compliance with and reporting on the EU Web Accessibility Directive. The NDA conducted </w:t>
      </w:r>
      <w:r w:rsidRPr="008E79DC">
        <w:rPr>
          <w:rFonts w:eastAsia="Times New Roman" w:cs="Times New Roman"/>
          <w:kern w:val="0"/>
          <w:szCs w:val="24"/>
          <w14:ligatures w14:val="none"/>
        </w:rPr>
        <w:t>a</w:t>
      </w:r>
      <w:r w:rsidR="00620E7E" w:rsidRPr="008E79DC">
        <w:rPr>
          <w:rFonts w:eastAsia="Times New Roman" w:cs="Times New Roman"/>
          <w:kern w:val="0"/>
          <w:szCs w:val="24"/>
          <w14:ligatures w14:val="none"/>
        </w:rPr>
        <w:t>n in</w:t>
      </w:r>
      <w:r w:rsidR="009D5FF0" w:rsidRPr="008E79DC">
        <w:rPr>
          <w:rFonts w:eastAsia="Times New Roman" w:cs="Times New Roman"/>
          <w:kern w:val="0"/>
          <w:szCs w:val="24"/>
          <w14:ligatures w14:val="none"/>
        </w:rPr>
        <w:t>-</w:t>
      </w:r>
      <w:r w:rsidR="00620E7E" w:rsidRPr="008E79DC">
        <w:rPr>
          <w:rFonts w:eastAsia="Times New Roman" w:cs="Times New Roman"/>
          <w:kern w:val="0"/>
          <w:szCs w:val="24"/>
          <w14:ligatures w14:val="none"/>
        </w:rPr>
        <w:t>d</w:t>
      </w:r>
      <w:r w:rsidR="009D5FF0" w:rsidRPr="008E79DC">
        <w:rPr>
          <w:rFonts w:eastAsia="Times New Roman" w:cs="Times New Roman"/>
          <w:kern w:val="0"/>
          <w:szCs w:val="24"/>
          <w14:ligatures w14:val="none"/>
        </w:rPr>
        <w:t>e</w:t>
      </w:r>
      <w:r w:rsidR="00620E7E" w:rsidRPr="008E79DC">
        <w:rPr>
          <w:rFonts w:eastAsia="Times New Roman" w:cs="Times New Roman"/>
          <w:kern w:val="0"/>
          <w:szCs w:val="24"/>
          <w14:ligatures w14:val="none"/>
        </w:rPr>
        <w:t xml:space="preserve">pth review </w:t>
      </w:r>
      <w:r w:rsidRPr="008E79DC">
        <w:rPr>
          <w:rFonts w:eastAsia="Times New Roman" w:cs="Times New Roman"/>
          <w:kern w:val="0"/>
          <w:szCs w:val="24"/>
          <w14:ligatures w14:val="none"/>
        </w:rPr>
        <w:t>of the Department’s website</w:t>
      </w:r>
      <w:r w:rsidR="00620E7E" w:rsidRPr="008E79DC">
        <w:rPr>
          <w:rFonts w:eastAsia="Times New Roman" w:cs="Times New Roman"/>
          <w:kern w:val="0"/>
          <w:szCs w:val="24"/>
          <w14:ligatures w14:val="none"/>
        </w:rPr>
        <w:t xml:space="preserve"> MyWelfar</w:t>
      </w:r>
      <w:r w:rsidR="009D5FF0" w:rsidRPr="008E79DC">
        <w:rPr>
          <w:rFonts w:eastAsia="Times New Roman" w:cs="Times New Roman"/>
          <w:kern w:val="0"/>
          <w:szCs w:val="24"/>
          <w14:ligatures w14:val="none"/>
        </w:rPr>
        <w:t>e.ie</w:t>
      </w:r>
      <w:r w:rsidRPr="008E79DC">
        <w:rPr>
          <w:rFonts w:eastAsia="Times New Roman" w:cs="Times New Roman"/>
          <w:kern w:val="0"/>
          <w:szCs w:val="24"/>
          <w14:ligatures w14:val="none"/>
        </w:rPr>
        <w:t xml:space="preserve">, which earned </w:t>
      </w:r>
      <w:r w:rsidR="009D5FF0" w:rsidRPr="008E79DC">
        <w:rPr>
          <w:rFonts w:eastAsia="Times New Roman" w:cs="Times New Roman"/>
          <w:kern w:val="0"/>
          <w:szCs w:val="24"/>
          <w14:ligatures w14:val="none"/>
        </w:rPr>
        <w:t>a</w:t>
      </w:r>
      <w:r w:rsidR="009D5FF0">
        <w:rPr>
          <w:rFonts w:eastAsia="Times New Roman" w:cs="Times New Roman"/>
          <w:kern w:val="0"/>
          <w:szCs w:val="24"/>
          <w14:ligatures w14:val="none"/>
        </w:rPr>
        <w:t xml:space="preserve"> compliance rate of 84% for the WCAG 2.1 </w:t>
      </w:r>
      <w:r w:rsidR="00D85F23">
        <w:rPr>
          <w:rFonts w:eastAsia="Times New Roman" w:cs="Times New Roman"/>
          <w:kern w:val="0"/>
          <w:szCs w:val="24"/>
          <w14:ligatures w14:val="none"/>
        </w:rPr>
        <w:t>success criteria</w:t>
      </w:r>
      <w:r w:rsidR="009D5FF0">
        <w:rPr>
          <w:rFonts w:eastAsia="Times New Roman" w:cs="Times New Roman"/>
          <w:kern w:val="0"/>
          <w:szCs w:val="24"/>
          <w14:ligatures w14:val="none"/>
        </w:rPr>
        <w:t xml:space="preserve"> tested.</w:t>
      </w:r>
      <w:r w:rsidRPr="00992524">
        <w:rPr>
          <w:rFonts w:eastAsia="Times New Roman" w:cs="Times New Roman"/>
          <w:kern w:val="0"/>
          <w:szCs w:val="24"/>
          <w14:ligatures w14:val="none"/>
        </w:rPr>
        <w:t xml:space="preserve"> </w:t>
      </w:r>
    </w:p>
    <w:p w14:paraId="6ACCC49C" w14:textId="66DBC1E8" w:rsidR="00AE0DE4" w:rsidRPr="00D46852" w:rsidRDefault="00AE0DE4" w:rsidP="00AE0DE4">
      <w:pPr>
        <w:rPr>
          <w:rFonts w:eastAsia="Times New Roman" w:cs="Times New Roman"/>
          <w:b/>
          <w:bCs/>
          <w:kern w:val="0"/>
          <w:szCs w:val="24"/>
          <w14:ligatures w14:val="none"/>
        </w:rPr>
      </w:pPr>
      <w:bookmarkStart w:id="13" w:name="_Hlk192266731"/>
      <w:bookmarkEnd w:id="12"/>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engage with NDA to develop a systematic and comprehensive </w:t>
      </w:r>
      <w:r w:rsidRPr="000F2945">
        <w:rPr>
          <w:rFonts w:eastAsia="Times New Roman" w:cs="Times New Roman"/>
          <w:kern w:val="0"/>
          <w:szCs w:val="24"/>
          <w14:ligatures w14:val="none"/>
        </w:rPr>
        <w:t xml:space="preserve">approach to even </w:t>
      </w:r>
      <w:r w:rsidRPr="00D46852">
        <w:rPr>
          <w:rFonts w:eastAsia="Times New Roman" w:cs="Times New Roman"/>
          <w:b/>
          <w:bCs/>
          <w:kern w:val="0"/>
          <w:szCs w:val="24"/>
          <w14:ligatures w14:val="none"/>
        </w:rPr>
        <w:t>further improving the accessibility of its website</w:t>
      </w:r>
      <w:r w:rsidRPr="00992524">
        <w:rPr>
          <w:rFonts w:eastAsia="Times New Roman" w:cs="Times New Roman"/>
          <w:kern w:val="0"/>
          <w:szCs w:val="24"/>
          <w14:ligatures w14:val="none"/>
        </w:rPr>
        <w:t xml:space="preserve"> and that it articulates its statutory obligation to ensure its website complies with the EU Web Accessibility Directive in its </w:t>
      </w:r>
      <w:r>
        <w:rPr>
          <w:rFonts w:eastAsia="Times New Roman" w:cs="Times New Roman"/>
          <w:kern w:val="0"/>
          <w:szCs w:val="24"/>
          <w14:ligatures w14:val="none"/>
        </w:rPr>
        <w:t>Strategic Statement</w:t>
      </w:r>
      <w:bookmarkEnd w:id="13"/>
      <w:r w:rsidRPr="00992524">
        <w:rPr>
          <w:rFonts w:eastAsia="Times New Roman" w:cs="Times New Roman"/>
          <w:kern w:val="0"/>
          <w:szCs w:val="24"/>
          <w14:ligatures w14:val="none"/>
        </w:rPr>
        <w:t xml:space="preserve">. The NDA further recommends that the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contain a commitment to developing an action </w:t>
      </w:r>
      <w:r w:rsidRPr="00992524">
        <w:rPr>
          <w:rFonts w:eastAsia="Times New Roman" w:cs="Times New Roman"/>
          <w:kern w:val="0"/>
          <w:szCs w:val="24"/>
          <w14:ligatures w14:val="none"/>
        </w:rPr>
        <w:lastRenderedPageBreak/>
        <w:t xml:space="preserve">plan to address access issues and that the </w:t>
      </w:r>
      <w:r w:rsidRPr="00D46852">
        <w:rPr>
          <w:rFonts w:eastAsia="Times New Roman" w:cs="Times New Roman"/>
          <w:b/>
          <w:bCs/>
          <w:kern w:val="0"/>
          <w:szCs w:val="24"/>
          <w14:ligatures w14:val="none"/>
        </w:rPr>
        <w:t>Strategic Statement itself is published in a fully accessible format.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41F4817"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w:t>
      </w:r>
      <w:r w:rsidR="00AE0DE4" w:rsidRPr="00D46852">
        <w:rPr>
          <w:rFonts w:eastAsia="SimSun" w:cs="Gill Sans MT"/>
          <w:b/>
          <w:bCs/>
          <w:kern w:val="0"/>
          <w:szCs w:val="24"/>
          <w:lang w:eastAsia="en-IE"/>
          <w14:ligatures w14:val="none"/>
        </w:rPr>
        <w:t>developing an action plan within the Strategic Statement, including access audits, planned improvements works, timeframes for implementation and earmarked funding, to work towards achieving compliance</w:t>
      </w:r>
      <w:r w:rsidR="00AE0DE4" w:rsidRPr="00992524">
        <w:rPr>
          <w:rFonts w:eastAsia="SimSun" w:cs="Gill Sans MT"/>
          <w:kern w:val="0"/>
          <w:szCs w:val="24"/>
          <w:lang w:eastAsia="en-IE"/>
          <w14:ligatures w14:val="none"/>
        </w:rPr>
        <w:t xml:space="preserv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20AE4F54" w:rsidR="00AE0DE4" w:rsidRPr="00992524"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lastRenderedPageBreak/>
        <w:t xml:space="preserve">The NDA notes that in </w:t>
      </w:r>
      <w:bookmarkStart w:id="14" w:name="_Toc69715861"/>
      <w:bookmarkStart w:id="15" w:name="_Toc71718880"/>
      <w:bookmarkStart w:id="16" w:name="_Toc77347503"/>
      <w:bookmarkStart w:id="17" w:name="_Toc77577487"/>
      <w:bookmarkStart w:id="18" w:name="_Toc90468923"/>
      <w:bookmarkStart w:id="19"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4"/>
      <w:bookmarkEnd w:id="15"/>
      <w:bookmarkEnd w:id="16"/>
      <w:bookmarkEnd w:id="17"/>
      <w:bookmarkEnd w:id="18"/>
      <w:bookmarkEnd w:id="19"/>
      <w:r w:rsidRPr="00992524">
        <w:rPr>
          <w:rFonts w:eastAsia="Times New Roman" w:cs="Times New Roman"/>
          <w:kern w:val="0"/>
          <w:szCs w:val="24"/>
          <w14:ligatures w14:val="none"/>
        </w:rPr>
        <w:t xml:space="preserv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assessed </w:t>
      </w:r>
      <w:r w:rsidR="005A1A52">
        <w:rPr>
          <w:rFonts w:eastAsia="Times New Roman" w:cs="Times New Roman"/>
          <w:kern w:val="0"/>
          <w:szCs w:val="24"/>
          <w14:ligatures w14:val="none"/>
        </w:rPr>
        <w:t>itself</w:t>
      </w:r>
      <w:r w:rsidRPr="00992524">
        <w:rPr>
          <w:rFonts w:eastAsia="Times New Roman" w:cs="Times New Roman"/>
          <w:kern w:val="0"/>
          <w:szCs w:val="24"/>
          <w14:ligatures w14:val="none"/>
        </w:rPr>
        <w:t xml:space="preserve"> </w:t>
      </w:r>
      <w:r w:rsidRPr="000244A7">
        <w:rPr>
          <w:rFonts w:eastAsia="Times New Roman" w:cs="Times New Roman"/>
          <w:kern w:val="0"/>
          <w:szCs w:val="24"/>
          <w14:ligatures w14:val="none"/>
        </w:rPr>
        <w:t xml:space="preserve">as compliant </w:t>
      </w:r>
      <w:r w:rsidRPr="00992524">
        <w:rPr>
          <w:rFonts w:eastAsia="Times New Roman" w:cs="Times New Roman"/>
          <w:kern w:val="0"/>
          <w:szCs w:val="24"/>
          <w14:ligatures w14:val="none"/>
        </w:rPr>
        <w:t>with the Act.</w:t>
      </w:r>
      <w:r w:rsidRPr="00992524">
        <w:rPr>
          <w:rFonts w:eastAsia="Times New Roman" w:cs="Gill Sans"/>
          <w:kern w:val="0"/>
          <w:szCs w:val="24"/>
          <w:vertAlign w:val="superscript"/>
          <w14:ligatures w14:val="none"/>
        </w:rPr>
        <w:footnoteReference w:id="8"/>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6D59CC9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Department’s new Strategy Statement</w:t>
      </w:r>
      <w:r w:rsidRPr="00992524">
        <w:rPr>
          <w:rFonts w:eastAsia="Times New Roman" w:cs="Times New Roman"/>
          <w:kern w:val="0"/>
          <w:szCs w:val="24"/>
          <w14:ligatures w14:val="none"/>
        </w:rPr>
        <w:t xml:space="preserve"> include a </w:t>
      </w:r>
      <w:r w:rsidRPr="005A1A52">
        <w:rPr>
          <w:rFonts w:eastAsia="Times New Roman" w:cs="Times New Roman"/>
          <w:kern w:val="0"/>
          <w:szCs w:val="24"/>
          <w14:ligatures w14:val="none"/>
        </w:rPr>
        <w:t xml:space="preserve">commitment to </w:t>
      </w:r>
      <w:r w:rsidRPr="00D46852">
        <w:rPr>
          <w:rFonts w:eastAsia="Times New Roman" w:cs="Times New Roman"/>
          <w:b/>
          <w:bCs/>
          <w:kern w:val="0"/>
          <w:szCs w:val="24"/>
          <w14:ligatures w14:val="none"/>
        </w:rPr>
        <w:t xml:space="preserve">continue meeting its obligations under the Irish Sign Language Act 2017 and implementing any relevant recommendations </w:t>
      </w:r>
      <w:r w:rsidR="000D2A1B" w:rsidRPr="00D46852">
        <w:rPr>
          <w:rFonts w:eastAsia="Times New Roman" w:cs="Times New Roman"/>
          <w:b/>
          <w:bCs/>
          <w:kern w:val="0"/>
          <w:szCs w:val="24"/>
          <w14:ligatures w14:val="none"/>
        </w:rPr>
        <w:t xml:space="preserve">arising </w:t>
      </w:r>
      <w:r w:rsidRPr="00D46852">
        <w:rPr>
          <w:rFonts w:eastAsia="Times New Roman" w:cs="Times New Roman"/>
          <w:b/>
          <w:bCs/>
          <w:kern w:val="0"/>
          <w:szCs w:val="24"/>
          <w14:ligatures w14:val="none"/>
        </w:rPr>
        <w:t>from the Report on the Operation of the Irish Sign Language Act 2017</w:t>
      </w:r>
      <w:r w:rsidRPr="00992524">
        <w:rPr>
          <w:rFonts w:eastAsia="Times New Roman" w:cs="Times New Roman"/>
          <w:kern w:val="0"/>
          <w:szCs w:val="24"/>
          <w14:ligatures w14:val="none"/>
        </w:rPr>
        <w:t>.</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in 2025</w:t>
      </w:r>
      <w:r w:rsidR="005137D5">
        <w:rPr>
          <w:rFonts w:eastAsia="Times New Roman" w:cs="Times New Roman"/>
          <w:kern w:val="0"/>
          <w:szCs w:val="24"/>
          <w14:ligatures w14:val="none"/>
        </w:rPr>
        <w:t>, during which departments may be asked to report 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w:t>
      </w:r>
      <w:proofErr w:type="gramStart"/>
      <w:r w:rsidRPr="00992524">
        <w:rPr>
          <w:rFonts w:eastAsia="Times New Roman" w:cs="Times New Roman"/>
          <w:kern w:val="0"/>
          <w:szCs w:val="24"/>
          <w14:ligatures w14:val="none"/>
        </w:rPr>
        <w:t>all of</w:t>
      </w:r>
      <w:proofErr w:type="gramEnd"/>
      <w:r w:rsidRPr="00992524">
        <w:rPr>
          <w:rFonts w:eastAsia="Times New Roman" w:cs="Times New Roman"/>
          <w:kern w:val="0"/>
          <w:szCs w:val="24"/>
          <w14:ligatures w14:val="none"/>
        </w:rPr>
        <w:t xml:space="preserve">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lastRenderedPageBreak/>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sidRPr="00D46852">
        <w:rPr>
          <w:rFonts w:eastAsia="Times New Roman" w:cs="Times New Roman"/>
          <w:b/>
          <w:bCs/>
          <w:kern w:val="0"/>
          <w:szCs w:val="24"/>
          <w14:ligatures w14:val="none"/>
        </w:rPr>
        <w:t>Department to effectively and meaningfully engage with Disabled Persons’ Organisations and disabled people as part of this consultation process</w:t>
      </w:r>
      <w:r w:rsidRPr="00992524">
        <w:rPr>
          <w:rFonts w:eastAsia="Times New Roman" w:cs="Times New Roman"/>
          <w:kern w:val="0"/>
          <w:szCs w:val="24"/>
          <w14:ligatures w14:val="none"/>
        </w:rPr>
        <w:t xml:space="preserve">.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9"/>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t>Disability Data</w:t>
      </w:r>
    </w:p>
    <w:p w14:paraId="045C2913" w14:textId="702C2B70" w:rsidR="00AE0DE4" w:rsidRPr="00992524" w:rsidRDefault="00AE0DE4" w:rsidP="00AE0DE4">
      <w:pPr>
        <w:rPr>
          <w:szCs w:val="24"/>
        </w:rPr>
      </w:pPr>
      <w:r w:rsidRPr="00992524">
        <w:rPr>
          <w:szCs w:val="24"/>
        </w:rPr>
        <w:t>It is envisioned that the Equality Data Strategy will be finalised and published in early 202</w:t>
      </w:r>
      <w:r w:rsidR="005137D5">
        <w:rPr>
          <w:szCs w:val="24"/>
        </w:rPr>
        <w:t>5</w:t>
      </w:r>
      <w:r w:rsidRPr="00992524">
        <w:rPr>
          <w:szCs w:val="24"/>
        </w:rPr>
        <w:t xml:space="preserve">. The 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5EA07BDE" w14:textId="77777777" w:rsidR="00AE0DE4"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w:t>
      </w:r>
      <w:r w:rsidRPr="00D46852">
        <w:rPr>
          <w:b/>
          <w:bCs/>
          <w:szCs w:val="24"/>
        </w:rPr>
        <w:t>strengthen data collection, address data gaps and enhance the collection of disability disaggregated data</w:t>
      </w:r>
      <w:r w:rsidRPr="00992524">
        <w:rPr>
          <w:szCs w:val="24"/>
        </w:rPr>
        <w:t>. The NDA are willing to provide guidance on any of these issues.</w:t>
      </w:r>
    </w:p>
    <w:p w14:paraId="549216E2" w14:textId="77777777" w:rsidR="00AE0DE4" w:rsidRPr="00992524" w:rsidRDefault="00AE0DE4" w:rsidP="00AE0DE4">
      <w:pPr>
        <w:pStyle w:val="Heading1"/>
      </w:pPr>
      <w:r w:rsidRPr="00992524">
        <w:t>Conclusion</w:t>
      </w:r>
    </w:p>
    <w:p w14:paraId="6CD73286" w14:textId="1AC0CD4E" w:rsidR="00647485" w:rsidRPr="00CB4C2F" w:rsidRDefault="00AE0DE4" w:rsidP="00647485">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CB4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FBD3" w14:textId="77777777" w:rsidR="00F0116A" w:rsidRDefault="00F0116A" w:rsidP="00917FAC">
      <w:pPr>
        <w:spacing w:after="0"/>
      </w:pPr>
      <w:r>
        <w:separator/>
      </w:r>
    </w:p>
  </w:endnote>
  <w:endnote w:type="continuationSeparator" w:id="0">
    <w:p w14:paraId="70DA4CCC" w14:textId="77777777" w:rsidR="00F0116A" w:rsidRDefault="00F0116A"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052E3C71" w:rsidR="00917FAC" w:rsidRDefault="00AE0DE4" w:rsidP="00E457C6">
    <w:pPr>
      <w:pStyle w:val="Footer"/>
    </w:pPr>
    <w:r w:rsidRPr="00F45D09">
      <w:rPr>
        <w:color w:val="BF2296"/>
      </w:rPr>
      <w:t xml:space="preserve">NDA Submission to the Department of </w:t>
    </w:r>
    <w:r w:rsidR="00610C14" w:rsidRPr="00F45D09">
      <w:rPr>
        <w:color w:val="BF2296"/>
      </w:rPr>
      <w:t>Social Protection</w:t>
    </w:r>
    <w:r w:rsidRPr="00F45D09">
      <w:rPr>
        <w:color w:val="BF2296"/>
      </w:rPr>
      <w:t xml:space="preserve"> to inform the development of their new Strategy Statement (M</w:t>
    </w:r>
    <w:r w:rsidR="00610C14" w:rsidRPr="00F45D09">
      <w:rPr>
        <w:color w:val="BF2296"/>
      </w:rPr>
      <w:t>arch</w:t>
    </w:r>
    <w:r w:rsidRPr="00F45D09">
      <w:rPr>
        <w:color w:val="BF2296"/>
      </w:rPr>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BDDC" w14:textId="77777777" w:rsidR="00F0116A" w:rsidRDefault="00F0116A" w:rsidP="00917FAC">
      <w:pPr>
        <w:spacing w:after="0"/>
      </w:pPr>
      <w:r>
        <w:separator/>
      </w:r>
    </w:p>
  </w:footnote>
  <w:footnote w:type="continuationSeparator" w:id="0">
    <w:p w14:paraId="39A0C52D" w14:textId="77777777" w:rsidR="00F0116A" w:rsidRDefault="00F0116A" w:rsidP="00917FAC">
      <w:pPr>
        <w:spacing w:after="0"/>
      </w:pPr>
      <w:r>
        <w:continuationSeparator/>
      </w:r>
    </w:p>
  </w:footnote>
  <w:footnote w:id="1">
    <w:p w14:paraId="722A8535" w14:textId="4D53C4AE" w:rsidR="00AE0DE4" w:rsidRDefault="00AE0DE4" w:rsidP="00AE0DE4">
      <w:pPr>
        <w:pStyle w:val="FootnoteText"/>
      </w:pPr>
      <w:r>
        <w:rPr>
          <w:rStyle w:val="FootnoteReference"/>
        </w:rPr>
        <w:footnoteRef/>
      </w:r>
      <w:r>
        <w:t xml:space="preserve"> </w:t>
      </w:r>
      <w:hyperlink r:id="rId1" w:history="1">
        <w:r w:rsidR="00E275E8" w:rsidRPr="00807492">
          <w:rPr>
            <w:rStyle w:val="Hyperlink"/>
          </w:rPr>
          <w:t>https://www.gov.ie/en/consultation/d0abc-public-consultation-on-the-development-of-the-departments-statement-of-strategy-2025-2028/</w:t>
        </w:r>
      </w:hyperlink>
      <w:r w:rsidR="00E275E8">
        <w:t xml:space="preserve"> </w:t>
      </w:r>
    </w:p>
  </w:footnote>
  <w:footnote w:id="2">
    <w:p w14:paraId="64454454" w14:textId="43411032" w:rsidR="00AE0DE4" w:rsidRDefault="00AE0DE4" w:rsidP="00AE0DE4">
      <w:pPr>
        <w:pStyle w:val="FootnoteText"/>
      </w:pPr>
      <w:r>
        <w:rPr>
          <w:rStyle w:val="FootnoteReference"/>
        </w:rPr>
        <w:footnoteRef/>
      </w:r>
      <w:r>
        <w:t xml:space="preserve"> </w:t>
      </w:r>
      <w:hyperlink r:id="rId2" w:history="1">
        <w:r w:rsidRPr="001736E9">
          <w:rPr>
            <w:rStyle w:val="Hyperlink"/>
          </w:rPr>
          <w:t xml:space="preserve">National Disability Authority (2022) </w:t>
        </w:r>
        <w:r w:rsidR="001736E9">
          <w:rPr>
            <w:rStyle w:val="Hyperlink"/>
          </w:rPr>
          <w:t>Review Paper</w:t>
        </w:r>
        <w:r w:rsidRPr="001736E9">
          <w:rPr>
            <w:rStyle w:val="Hyperlink"/>
          </w:rPr>
          <w:t xml:space="preserve"> o</w:t>
        </w:r>
        <w:r w:rsidR="001736E9">
          <w:rPr>
            <w:rStyle w:val="Hyperlink"/>
          </w:rPr>
          <w:t>n</w:t>
        </w:r>
        <w:r w:rsidRPr="001736E9">
          <w:rPr>
            <w:rStyle w:val="Hyperlink"/>
          </w:rPr>
          <w:t xml:space="preserve"> </w:t>
        </w:r>
        <w:r w:rsidR="005739CA" w:rsidRPr="001736E9">
          <w:rPr>
            <w:rStyle w:val="Hyperlink"/>
          </w:rPr>
          <w:t>UNCRPD Article 28</w:t>
        </w:r>
        <w:r w:rsidR="001736E9">
          <w:rPr>
            <w:rStyle w:val="Hyperlink"/>
          </w:rPr>
          <w:t>:</w:t>
        </w:r>
        <w:r w:rsidR="005739CA" w:rsidRPr="001736E9">
          <w:rPr>
            <w:rStyle w:val="Hyperlink"/>
          </w:rPr>
          <w:t xml:space="preserve"> </w:t>
        </w:r>
        <w:r w:rsidR="001736E9">
          <w:rPr>
            <w:rStyle w:val="Hyperlink"/>
          </w:rPr>
          <w:t>A</w:t>
        </w:r>
        <w:r w:rsidR="005739CA" w:rsidRPr="001736E9">
          <w:rPr>
            <w:rStyle w:val="Hyperlink"/>
          </w:rPr>
          <w:t xml:space="preserve">dequate </w:t>
        </w:r>
        <w:r w:rsidR="001736E9">
          <w:rPr>
            <w:rStyle w:val="Hyperlink"/>
          </w:rPr>
          <w:t>s</w:t>
        </w:r>
        <w:r w:rsidR="005739CA" w:rsidRPr="001736E9">
          <w:rPr>
            <w:rStyle w:val="Hyperlink"/>
          </w:rPr>
          <w:t xml:space="preserve">tandard of Living and </w:t>
        </w:r>
        <w:r w:rsidR="001736E9">
          <w:rPr>
            <w:rStyle w:val="Hyperlink"/>
          </w:rPr>
          <w:t>s</w:t>
        </w:r>
        <w:r w:rsidR="005739CA" w:rsidRPr="001736E9">
          <w:rPr>
            <w:rStyle w:val="Hyperlink"/>
          </w:rPr>
          <w:t xml:space="preserve">ocial </w:t>
        </w:r>
        <w:r w:rsidR="001736E9">
          <w:rPr>
            <w:rStyle w:val="Hyperlink"/>
          </w:rPr>
          <w:t>p</w:t>
        </w:r>
        <w:r w:rsidR="005739CA" w:rsidRPr="001736E9">
          <w:rPr>
            <w:rStyle w:val="Hyperlink"/>
          </w:rPr>
          <w:t>rotection</w:t>
        </w:r>
      </w:hyperlink>
    </w:p>
  </w:footnote>
  <w:footnote w:id="3">
    <w:p w14:paraId="485B0058" w14:textId="35DA2030" w:rsidR="00AE0DE4" w:rsidRDefault="00AE0DE4" w:rsidP="00AE0DE4">
      <w:pPr>
        <w:pStyle w:val="FootnoteText"/>
      </w:pPr>
      <w:r>
        <w:rPr>
          <w:rStyle w:val="FootnoteReference"/>
        </w:rPr>
        <w:footnoteRef/>
      </w:r>
      <w:r>
        <w:t xml:space="preserve"> </w:t>
      </w:r>
      <w:hyperlink r:id="rId3" w:history="1">
        <w:r w:rsidRPr="008E79DC">
          <w:rPr>
            <w:rStyle w:val="Hyperlink"/>
          </w:rPr>
          <w:t>National Disability Authority (2024) Report on Compliance with Part 5 of the Disability Act 2005 for 2022.</w:t>
        </w:r>
      </w:hyperlink>
    </w:p>
  </w:footnote>
  <w:footnote w:id="4">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w:t>
      </w:r>
      <w:r>
        <w:t>Services  and Information provided by Public Bodies.</w:t>
      </w:r>
    </w:p>
  </w:footnote>
  <w:footnote w:id="5">
    <w:p w14:paraId="42E61B99" w14:textId="13756367" w:rsidR="00AE0DE4" w:rsidRPr="006E3D54" w:rsidRDefault="00AE0DE4" w:rsidP="00AE0DE4">
      <w:pPr>
        <w:pStyle w:val="FootnoteText"/>
        <w:rPr>
          <w:b/>
          <w:bCs/>
        </w:rPr>
      </w:pPr>
      <w:r>
        <w:rPr>
          <w:rStyle w:val="FootnoteReference"/>
        </w:rPr>
        <w:footnoteRef/>
      </w:r>
      <w:r>
        <w:t xml:space="preserve"> </w:t>
      </w:r>
      <w:hyperlink r:id="rId4" w:history="1">
        <w:r w:rsidRPr="008E79DC">
          <w:rPr>
            <w:rStyle w:val="Hyperlink"/>
          </w:rPr>
          <w:t xml:space="preserve">National Disability Authority (2023) </w:t>
        </w:r>
        <w:bookmarkStart w:id="5" w:name="_Toc78967395"/>
        <w:bookmarkStart w:id="6" w:name="_Toc80626260"/>
        <w:bookmarkStart w:id="7" w:name="_Toc126224495"/>
        <w:bookmarkStart w:id="8" w:name="_Toc138066578"/>
        <w:bookmarkStart w:id="9" w:name="_Toc141427030"/>
        <w:bookmarkStart w:id="10" w:name="_Toc141432218"/>
        <w:r w:rsidRPr="008E79DC">
          <w:rPr>
            <w:rStyle w:val="Hyperlink"/>
          </w:rPr>
          <w:t>NDA Disability Act – Part 3 Monitoring Report 202</w:t>
        </w:r>
        <w:bookmarkEnd w:id="5"/>
        <w:bookmarkEnd w:id="6"/>
        <w:r w:rsidRPr="008E79DC">
          <w:rPr>
            <w:rStyle w:val="Hyperlink"/>
          </w:rPr>
          <w:t>2</w:t>
        </w:r>
        <w:bookmarkEnd w:id="7"/>
        <w:bookmarkEnd w:id="8"/>
        <w:r w:rsidRPr="008E79DC">
          <w:rPr>
            <w:rStyle w:val="Hyperlink"/>
          </w:rPr>
          <w:t>- Appendix A</w:t>
        </w:r>
        <w:bookmarkEnd w:id="9"/>
        <w:bookmarkEnd w:id="10"/>
        <w:r w:rsidRPr="008E79DC">
          <w:rPr>
            <w:rStyle w:val="Hyperlink"/>
          </w:rPr>
          <w:t>.</w:t>
        </w:r>
      </w:hyperlink>
    </w:p>
  </w:footnote>
  <w:footnote w:id="6">
    <w:p w14:paraId="7CE9A508" w14:textId="77777777" w:rsidR="00715D09" w:rsidRDefault="00715D09" w:rsidP="00715D09">
      <w:pPr>
        <w:pStyle w:val="FootnoteText"/>
      </w:pPr>
      <w:r>
        <w:rPr>
          <w:rStyle w:val="FootnoteReference"/>
        </w:rPr>
        <w:footnoteRef/>
      </w:r>
      <w:r>
        <w:t xml:space="preserve"> National Disability Authority (2023) </w:t>
      </w:r>
      <w:hyperlink r:id="rId5" w:history="1">
        <w:r w:rsidRPr="00AB31B1">
          <w:rPr>
            <w:rStyle w:val="Hyperlink"/>
          </w:rPr>
          <w:t>Customer Communications Toolkit for Services to the Public – A Universal Design Approach.</w:t>
        </w:r>
      </w:hyperlink>
    </w:p>
  </w:footnote>
  <w:footnote w:id="7">
    <w:p w14:paraId="10BD8B7C" w14:textId="77777777" w:rsidR="00AE0DE4" w:rsidRDefault="00AE0DE4" w:rsidP="00AE0DE4">
      <w:pPr>
        <w:pStyle w:val="FootnoteText"/>
      </w:pPr>
      <w:r>
        <w:rPr>
          <w:rStyle w:val="FootnoteReference"/>
        </w:rPr>
        <w:footnoteRef/>
      </w:r>
      <w:r>
        <w:t xml:space="preserve"> Statutory Instrument 636, </w:t>
      </w:r>
      <w:hyperlink r:id="rId6"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8">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7"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9">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1"/>
  </w:num>
  <w:num w:numId="3" w16cid:durableId="323360036">
    <w:abstractNumId w:val="6"/>
  </w:num>
  <w:num w:numId="4" w16cid:durableId="1675497173">
    <w:abstractNumId w:val="3"/>
  </w:num>
  <w:num w:numId="5" w16cid:durableId="572157237">
    <w:abstractNumId w:val="4"/>
  </w:num>
  <w:num w:numId="6" w16cid:durableId="1523394075">
    <w:abstractNumId w:val="2"/>
  </w:num>
  <w:num w:numId="7" w16cid:durableId="912929873">
    <w:abstractNumId w:val="9"/>
  </w:num>
  <w:num w:numId="8" w16cid:durableId="977608658">
    <w:abstractNumId w:val="10"/>
  </w:num>
  <w:num w:numId="9" w16cid:durableId="1233278352">
    <w:abstractNumId w:val="0"/>
  </w:num>
  <w:num w:numId="10" w16cid:durableId="1202548908">
    <w:abstractNumId w:val="7"/>
  </w:num>
  <w:num w:numId="11" w16cid:durableId="1838809369">
    <w:abstractNumId w:val="8"/>
  </w:num>
  <w:num w:numId="12" w16cid:durableId="962426233">
    <w:abstractNumId w:val="12"/>
  </w:num>
  <w:num w:numId="13" w16cid:durableId="197147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0432"/>
    <w:rsid w:val="0001011C"/>
    <w:rsid w:val="000244A7"/>
    <w:rsid w:val="00055494"/>
    <w:rsid w:val="0006646C"/>
    <w:rsid w:val="000779D8"/>
    <w:rsid w:val="00077BE4"/>
    <w:rsid w:val="000B27A0"/>
    <w:rsid w:val="000D2A1B"/>
    <w:rsid w:val="000D61AB"/>
    <w:rsid w:val="000F2945"/>
    <w:rsid w:val="0010419F"/>
    <w:rsid w:val="00106316"/>
    <w:rsid w:val="00130160"/>
    <w:rsid w:val="001538BD"/>
    <w:rsid w:val="001736E9"/>
    <w:rsid w:val="001C0425"/>
    <w:rsid w:val="00206CF9"/>
    <w:rsid w:val="00224B98"/>
    <w:rsid w:val="00226128"/>
    <w:rsid w:val="00284FE5"/>
    <w:rsid w:val="0028705D"/>
    <w:rsid w:val="002A277C"/>
    <w:rsid w:val="002C7DA3"/>
    <w:rsid w:val="002E6E73"/>
    <w:rsid w:val="0031069F"/>
    <w:rsid w:val="0039189C"/>
    <w:rsid w:val="003A0A5D"/>
    <w:rsid w:val="003A7B19"/>
    <w:rsid w:val="003B156B"/>
    <w:rsid w:val="004838F4"/>
    <w:rsid w:val="004D70E4"/>
    <w:rsid w:val="004E4E8E"/>
    <w:rsid w:val="005137D5"/>
    <w:rsid w:val="00542127"/>
    <w:rsid w:val="0057353C"/>
    <w:rsid w:val="005739CA"/>
    <w:rsid w:val="00576CA2"/>
    <w:rsid w:val="005A1A52"/>
    <w:rsid w:val="005A394E"/>
    <w:rsid w:val="005D7C5D"/>
    <w:rsid w:val="00607822"/>
    <w:rsid w:val="00610919"/>
    <w:rsid w:val="00610C14"/>
    <w:rsid w:val="00620E7E"/>
    <w:rsid w:val="00625EB3"/>
    <w:rsid w:val="00647485"/>
    <w:rsid w:val="00650BC4"/>
    <w:rsid w:val="00651B83"/>
    <w:rsid w:val="006536DE"/>
    <w:rsid w:val="006544B6"/>
    <w:rsid w:val="00664A4E"/>
    <w:rsid w:val="00671393"/>
    <w:rsid w:val="00674950"/>
    <w:rsid w:val="00675E70"/>
    <w:rsid w:val="00683DA8"/>
    <w:rsid w:val="006B4AE1"/>
    <w:rsid w:val="006C1CFB"/>
    <w:rsid w:val="006C39A2"/>
    <w:rsid w:val="006F507A"/>
    <w:rsid w:val="00700946"/>
    <w:rsid w:val="00715D09"/>
    <w:rsid w:val="00745B19"/>
    <w:rsid w:val="007B30B4"/>
    <w:rsid w:val="007C66D0"/>
    <w:rsid w:val="008002BA"/>
    <w:rsid w:val="00834A2B"/>
    <w:rsid w:val="008A53C5"/>
    <w:rsid w:val="008C183E"/>
    <w:rsid w:val="008C614E"/>
    <w:rsid w:val="008E79DC"/>
    <w:rsid w:val="008F17BA"/>
    <w:rsid w:val="00917FAC"/>
    <w:rsid w:val="00920097"/>
    <w:rsid w:val="009A402C"/>
    <w:rsid w:val="009A4055"/>
    <w:rsid w:val="009A6DB0"/>
    <w:rsid w:val="009B2485"/>
    <w:rsid w:val="009D5FF0"/>
    <w:rsid w:val="009F4396"/>
    <w:rsid w:val="00A15B73"/>
    <w:rsid w:val="00A34896"/>
    <w:rsid w:val="00A557E3"/>
    <w:rsid w:val="00A76EED"/>
    <w:rsid w:val="00AB04E2"/>
    <w:rsid w:val="00AB2AE0"/>
    <w:rsid w:val="00AD2B4A"/>
    <w:rsid w:val="00AE0DE4"/>
    <w:rsid w:val="00B162B6"/>
    <w:rsid w:val="00B22B0E"/>
    <w:rsid w:val="00B27A71"/>
    <w:rsid w:val="00B5323B"/>
    <w:rsid w:val="00B53A64"/>
    <w:rsid w:val="00B81FF1"/>
    <w:rsid w:val="00B8382B"/>
    <w:rsid w:val="00B870ED"/>
    <w:rsid w:val="00B96057"/>
    <w:rsid w:val="00BB03D4"/>
    <w:rsid w:val="00BB23F7"/>
    <w:rsid w:val="00BE34D0"/>
    <w:rsid w:val="00BF0F62"/>
    <w:rsid w:val="00BF4CA1"/>
    <w:rsid w:val="00C15849"/>
    <w:rsid w:val="00C86F8E"/>
    <w:rsid w:val="00CB4C2F"/>
    <w:rsid w:val="00CD5562"/>
    <w:rsid w:val="00D22B57"/>
    <w:rsid w:val="00D46852"/>
    <w:rsid w:val="00D748B3"/>
    <w:rsid w:val="00D807AB"/>
    <w:rsid w:val="00D85F23"/>
    <w:rsid w:val="00D86656"/>
    <w:rsid w:val="00DE5818"/>
    <w:rsid w:val="00E0371B"/>
    <w:rsid w:val="00E275E8"/>
    <w:rsid w:val="00E457C6"/>
    <w:rsid w:val="00E55807"/>
    <w:rsid w:val="00E64E16"/>
    <w:rsid w:val="00E85F90"/>
    <w:rsid w:val="00E97A63"/>
    <w:rsid w:val="00EA545B"/>
    <w:rsid w:val="00EA59EA"/>
    <w:rsid w:val="00EA69CB"/>
    <w:rsid w:val="00EB27BF"/>
    <w:rsid w:val="00EE2567"/>
    <w:rsid w:val="00EF5C66"/>
    <w:rsid w:val="00EF6B03"/>
    <w:rsid w:val="00F0116A"/>
    <w:rsid w:val="00F45D09"/>
    <w:rsid w:val="00F548C1"/>
    <w:rsid w:val="00F62741"/>
    <w:rsid w:val="00F72CB9"/>
    <w:rsid w:val="00F86FB9"/>
    <w:rsid w:val="00F9726E"/>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EA545B"/>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da.ie/publications/nda-annual-reports-on-compliance-with-part-5-of-the-disability-act" TargetMode="External"/><Relationship Id="rId7" Type="http://schemas.openxmlformats.org/officeDocument/2006/relationships/hyperlink" Target="https://nda.ie/publications/report-on-the-operation-of-the-irish-sign-language-act-2017-december-2021" TargetMode="External"/><Relationship Id="rId2" Type="http://schemas.openxmlformats.org/officeDocument/2006/relationships/hyperlink" Target="https://nda.ie/publications/series-of-papers-on-individual-united-nations-convention-on-the-rights-of-persons-with-disabilities-uncrpd-articles" TargetMode="External"/><Relationship Id="rId1" Type="http://schemas.openxmlformats.org/officeDocument/2006/relationships/hyperlink" Target="https://www.gov.ie/en/consultation/d0abc-public-consultation-on-the-development-of-the-departments-statement-of-strategy-2025-2028/" TargetMode="External"/><Relationship Id="rId6" Type="http://schemas.openxmlformats.org/officeDocument/2006/relationships/hyperlink" Target="https://www.irishstatutebook.ie/eli/2023/si/636/made/en/print" TargetMode="External"/><Relationship Id="rId5" Type="http://schemas.openxmlformats.org/officeDocument/2006/relationships/hyperlink" Target="https://universaldesign.ie/communications-digital/customer-communications-toolkit-a-universal-design-approach" TargetMode="External"/><Relationship Id="rId4" Type="http://schemas.openxmlformats.org/officeDocument/2006/relationships/hyperlink" Target="https://nda.ie/publications/monitoring-report-on-access-offic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10</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2025-08-07T16:53:00Z</dcterms:created>
  <dcterms:modified xsi:type="dcterms:W3CDTF">2025-08-07T16:53:00Z</dcterms:modified>
</cp:coreProperties>
</file>