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66E9EA02" w14:textId="0065FE5C" w:rsidR="004F3697" w:rsidRDefault="00514DD3" w:rsidP="004F3697">
      <w:pPr>
        <w:pStyle w:val="Title"/>
        <w:spacing w:before="1440"/>
      </w:pPr>
      <w:r>
        <w:t>NDA Submission on the Draft Statutory Quality Assurance Guidelines on Programmes Involving Work-integrated learning</w:t>
      </w:r>
    </w:p>
    <w:p w14:paraId="1FDC9B1B" w14:textId="3EF1FBDB" w:rsidR="00E457C6" w:rsidRPr="004F3697" w:rsidRDefault="00514DD3" w:rsidP="004F3697">
      <w:pPr>
        <w:pStyle w:val="Title"/>
        <w:spacing w:before="1440"/>
      </w:pPr>
      <w:r w:rsidRPr="00920FB8">
        <w:rPr>
          <w:bCs/>
        </w:rPr>
        <w:t>October 2025</w:t>
      </w:r>
    </w:p>
    <w:p w14:paraId="11F922B1" w14:textId="77777777" w:rsidR="00E457C6" w:rsidRDefault="00E457C6" w:rsidP="00D748B3">
      <w:pPr>
        <w:pStyle w:val="Heading1"/>
        <w:sectPr w:rsidR="00E457C6" w:rsidSect="00E457C6">
          <w:headerReference w:type="default" r:id="rId9"/>
          <w:footerReference w:type="default" r:id="rId10"/>
          <w:pgSz w:w="11906" w:h="16838"/>
          <w:pgMar w:top="1440" w:right="1440" w:bottom="1440" w:left="1440" w:header="708" w:footer="708" w:gutter="0"/>
          <w:cols w:space="708"/>
          <w:titlePg/>
          <w:docGrid w:linePitch="360"/>
        </w:sectPr>
      </w:pPr>
    </w:p>
    <w:p w14:paraId="7D4BA635" w14:textId="608CD494" w:rsidR="00D748B3" w:rsidRDefault="00E457C6" w:rsidP="00D748B3">
      <w:pPr>
        <w:pStyle w:val="Heading1"/>
      </w:pPr>
      <w:r>
        <w:lastRenderedPageBreak/>
        <w:t>Introduction</w:t>
      </w:r>
    </w:p>
    <w:p w14:paraId="003C51A3" w14:textId="785A5811" w:rsidR="003F609F" w:rsidRDefault="003F609F" w:rsidP="003F609F">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and to promote</w:t>
      </w:r>
      <w:r w:rsidR="0099316B" w:rsidRPr="0099316B">
        <w:t xml:space="preserve"> adoption and application of a Universal Design approach across all sectors</w:t>
      </w:r>
      <w:r w:rsidRPr="00F24CE8">
        <w:t>.</w:t>
      </w:r>
      <w:r>
        <w:t xml:space="preserve"> The NDA welcomes the opportunity to take part in this consultation on Draft Statutory Quality Assurance Guidelines on Programmes Involving Work-integrated Learning. </w:t>
      </w:r>
    </w:p>
    <w:p w14:paraId="251484ED" w14:textId="2B00F5F1" w:rsidR="003F609F" w:rsidRDefault="003F609F" w:rsidP="003F609F">
      <w:pPr>
        <w:rPr>
          <w:lang w:eastAsia="en-IE"/>
        </w:rPr>
      </w:pPr>
      <w:r>
        <w:rPr>
          <w:lang w:eastAsia="en-IE"/>
        </w:rPr>
        <w:t xml:space="preserve">The NDA outlines </w:t>
      </w:r>
      <w:r w:rsidR="003C5EA7">
        <w:rPr>
          <w:lang w:eastAsia="en-IE"/>
        </w:rPr>
        <w:t>some areas to consider for the new guidelines</w:t>
      </w:r>
      <w:r>
        <w:rPr>
          <w:lang w:eastAsia="en-IE"/>
        </w:rPr>
        <w:t xml:space="preserve"> below and is available for any follow up questions on the issues raised.</w:t>
      </w:r>
    </w:p>
    <w:p w14:paraId="2ADFFF14" w14:textId="77777777" w:rsidR="003F609F" w:rsidRDefault="003F609F" w:rsidP="003D0F1E">
      <w:pPr>
        <w:pStyle w:val="Heading1"/>
      </w:pPr>
      <w:r>
        <w:t>Universal Design in Education (UDE)</w:t>
      </w:r>
    </w:p>
    <w:p w14:paraId="6E495F8E" w14:textId="0988D1EB" w:rsidR="003F609F" w:rsidRDefault="003F609F" w:rsidP="003F609F">
      <w:r>
        <w:t xml:space="preserve">The NDA recommends </w:t>
      </w:r>
      <w:r w:rsidR="00C90316">
        <w:t xml:space="preserve">a </w:t>
      </w:r>
      <w:r>
        <w:t>Universal Design in Education (UDE)</w:t>
      </w:r>
      <w:r w:rsidR="00C90316">
        <w:t xml:space="preserve"> approach</w:t>
      </w:r>
      <w:r>
        <w:t xml:space="preserve"> is </w:t>
      </w:r>
      <w:r w:rsidR="00C90316">
        <w:t>followed</w:t>
      </w:r>
      <w:r>
        <w:t xml:space="preserve"> in relation to</w:t>
      </w:r>
      <w:r w:rsidR="0099316B">
        <w:t xml:space="preserve"> this program of</w:t>
      </w:r>
      <w:r>
        <w:t xml:space="preserve"> </w:t>
      </w:r>
      <w:r w:rsidR="0099316B">
        <w:t>“</w:t>
      </w:r>
      <w:r>
        <w:t>work-integrated learning</w:t>
      </w:r>
      <w:r w:rsidR="0099316B">
        <w:t>”</w:t>
      </w:r>
      <w:r>
        <w:t xml:space="preserve">. UDE involves a whole systems approach where the entire educational ecosystem is considered, with every step of the student journey traced. Its goals move beyond facilitating access towards cultivating </w:t>
      </w:r>
      <w:r w:rsidR="0099316B">
        <w:t xml:space="preserve">a sense of </w:t>
      </w:r>
      <w:r>
        <w:t>belonging and conditions to thrive for all learners. This whole systems approach looks at:</w:t>
      </w:r>
    </w:p>
    <w:p w14:paraId="0FE3BAC2" w14:textId="52A56CE4" w:rsidR="003F609F" w:rsidRDefault="003F609F" w:rsidP="003F609F">
      <w:pPr>
        <w:pStyle w:val="ListParagraph"/>
        <w:numPr>
          <w:ilvl w:val="0"/>
          <w:numId w:val="9"/>
        </w:numPr>
      </w:pPr>
      <w:r>
        <w:t xml:space="preserve">the whole educational </w:t>
      </w:r>
      <w:r w:rsidR="00B7638F">
        <w:t xml:space="preserve">or training </w:t>
      </w:r>
      <w:r>
        <w:t xml:space="preserve">environment – this includes all levels of educational institutions, including the community and </w:t>
      </w:r>
      <w:r w:rsidR="0099316B">
        <w:t xml:space="preserve">the </w:t>
      </w:r>
      <w:r>
        <w:t>wider public</w:t>
      </w:r>
    </w:p>
    <w:p w14:paraId="2E8054CF" w14:textId="77777777" w:rsidR="003F609F" w:rsidRDefault="003F609F" w:rsidP="003F609F">
      <w:pPr>
        <w:pStyle w:val="ListParagraph"/>
        <w:numPr>
          <w:ilvl w:val="0"/>
          <w:numId w:val="9"/>
        </w:numPr>
      </w:pPr>
      <w:r>
        <w:t xml:space="preserve">the whole person </w:t>
      </w:r>
    </w:p>
    <w:p w14:paraId="0C4242BF" w14:textId="77777777" w:rsidR="003F609F" w:rsidRDefault="003F609F" w:rsidP="003F609F">
      <w:pPr>
        <w:pStyle w:val="ListParagraph"/>
        <w:numPr>
          <w:ilvl w:val="0"/>
          <w:numId w:val="9"/>
        </w:numPr>
      </w:pPr>
      <w:r>
        <w:t>learning-friendly environments</w:t>
      </w:r>
    </w:p>
    <w:p w14:paraId="6507600B" w14:textId="77777777" w:rsidR="003F609F" w:rsidRDefault="003F609F" w:rsidP="003F609F">
      <w:r>
        <w:t>It follows an educational ecosystem comprised of:</w:t>
      </w:r>
    </w:p>
    <w:p w14:paraId="66FC6AD9" w14:textId="77777777" w:rsidR="003F609F" w:rsidRDefault="003F609F" w:rsidP="003F609F">
      <w:pPr>
        <w:pStyle w:val="ListParagraph"/>
        <w:numPr>
          <w:ilvl w:val="0"/>
          <w:numId w:val="11"/>
        </w:numPr>
      </w:pPr>
      <w:r>
        <w:t>The macro level, where directives, legislation and standards are set</w:t>
      </w:r>
    </w:p>
    <w:p w14:paraId="7C9BF366" w14:textId="77777777" w:rsidR="003F609F" w:rsidRDefault="003F609F" w:rsidP="003F609F">
      <w:pPr>
        <w:pStyle w:val="ListParagraph"/>
        <w:numPr>
          <w:ilvl w:val="0"/>
          <w:numId w:val="11"/>
        </w:numPr>
      </w:pPr>
      <w:r>
        <w:t xml:space="preserve">The </w:t>
      </w:r>
      <w:proofErr w:type="spellStart"/>
      <w:r>
        <w:t>meso</w:t>
      </w:r>
      <w:proofErr w:type="spellEnd"/>
      <w:r>
        <w:t xml:space="preserve"> level - this is the institutional level, which covers policies and governance, linking also to family and community</w:t>
      </w:r>
    </w:p>
    <w:p w14:paraId="05D597D4" w14:textId="77777777" w:rsidR="003F609F" w:rsidRDefault="003F609F" w:rsidP="003F609F">
      <w:pPr>
        <w:pStyle w:val="ListParagraph"/>
        <w:numPr>
          <w:ilvl w:val="0"/>
          <w:numId w:val="10"/>
        </w:numPr>
      </w:pPr>
      <w:r>
        <w:t>The micro level, attending to individual needs and abilities</w:t>
      </w:r>
    </w:p>
    <w:p w14:paraId="6E2E5896" w14:textId="0C75143F" w:rsidR="003F609F" w:rsidRDefault="003F609F" w:rsidP="003F609F">
      <w:r w:rsidRPr="00D764FC">
        <w:t xml:space="preserve">The NDA advises that </w:t>
      </w:r>
      <w:r>
        <w:t xml:space="preserve">the new guidelines </w:t>
      </w:r>
      <w:r w:rsidRPr="00D764FC">
        <w:t xml:space="preserve">support and promote </w:t>
      </w:r>
      <w:r>
        <w:t>this</w:t>
      </w:r>
      <w:r w:rsidRPr="00D764FC">
        <w:t xml:space="preserve"> approach</w:t>
      </w:r>
      <w:r>
        <w:t xml:space="preserve">, which is </w:t>
      </w:r>
      <w:r w:rsidRPr="00D764FC">
        <w:t>articulated in</w:t>
      </w:r>
      <w:r>
        <w:t xml:space="preserve"> the</w:t>
      </w:r>
      <w:r w:rsidRPr="00D764FC">
        <w:t xml:space="preserve"> </w:t>
      </w:r>
      <w:hyperlink r:id="rId11" w:history="1">
        <w:r w:rsidRPr="00807BF6">
          <w:rPr>
            <w:rStyle w:val="Hyperlink"/>
          </w:rPr>
          <w:t xml:space="preserve">NDA’s Centre for Excellence </w:t>
        </w:r>
        <w:r>
          <w:rPr>
            <w:rStyle w:val="Hyperlink"/>
          </w:rPr>
          <w:t xml:space="preserve">in Universal Design </w:t>
        </w:r>
        <w:r w:rsidRPr="00807BF6">
          <w:rPr>
            <w:rStyle w:val="Hyperlink"/>
          </w:rPr>
          <w:t>paper</w:t>
        </w:r>
      </w:hyperlink>
      <w:r>
        <w:t>. This paper outlines</w:t>
      </w:r>
      <w:r w:rsidRPr="00D764FC">
        <w:t xml:space="preserve"> </w:t>
      </w:r>
      <w:r>
        <w:t>four</w:t>
      </w:r>
      <w:r w:rsidRPr="00D764FC">
        <w:t xml:space="preserve"> pillars</w:t>
      </w:r>
      <w:r>
        <w:t>:</w:t>
      </w:r>
      <w:r w:rsidRPr="00D764FC">
        <w:t xml:space="preserve"> </w:t>
      </w:r>
    </w:p>
    <w:p w14:paraId="030951A8" w14:textId="77777777" w:rsidR="003F609F" w:rsidRDefault="003F609F" w:rsidP="003F609F">
      <w:pPr>
        <w:pStyle w:val="ListParagraph"/>
        <w:numPr>
          <w:ilvl w:val="0"/>
          <w:numId w:val="8"/>
        </w:numPr>
        <w:spacing w:after="0"/>
      </w:pPr>
      <w:r w:rsidRPr="00D764FC">
        <w:t xml:space="preserve">physical </w:t>
      </w:r>
      <w:r>
        <w:t>environments,</w:t>
      </w:r>
      <w:r w:rsidRPr="00D764FC">
        <w:t xml:space="preserve"> </w:t>
      </w:r>
    </w:p>
    <w:p w14:paraId="178E4185" w14:textId="77777777" w:rsidR="003F609F" w:rsidRDefault="003F609F" w:rsidP="003F609F">
      <w:pPr>
        <w:pStyle w:val="ListParagraph"/>
        <w:numPr>
          <w:ilvl w:val="0"/>
          <w:numId w:val="8"/>
        </w:numPr>
        <w:spacing w:after="0"/>
      </w:pPr>
      <w:r w:rsidRPr="00D764FC">
        <w:t xml:space="preserve">digital environments, </w:t>
      </w:r>
    </w:p>
    <w:p w14:paraId="47745A98" w14:textId="77777777" w:rsidR="003F609F" w:rsidRDefault="003F609F" w:rsidP="003F609F">
      <w:pPr>
        <w:pStyle w:val="ListParagraph"/>
        <w:numPr>
          <w:ilvl w:val="0"/>
          <w:numId w:val="8"/>
        </w:numPr>
        <w:spacing w:after="0"/>
      </w:pPr>
      <w:r w:rsidRPr="00D764FC">
        <w:t xml:space="preserve">educational services, and </w:t>
      </w:r>
    </w:p>
    <w:p w14:paraId="55C44A71" w14:textId="77777777" w:rsidR="003F609F" w:rsidRDefault="003F609F" w:rsidP="003F609F">
      <w:pPr>
        <w:pStyle w:val="ListParagraph"/>
        <w:numPr>
          <w:ilvl w:val="0"/>
          <w:numId w:val="8"/>
        </w:numPr>
        <w:spacing w:after="0"/>
      </w:pPr>
      <w:r w:rsidRPr="00D764FC">
        <w:lastRenderedPageBreak/>
        <w:t>teaching</w:t>
      </w:r>
      <w:r>
        <w:t>,</w:t>
      </w:r>
      <w:r w:rsidRPr="00D764FC">
        <w:t xml:space="preserve"> learning</w:t>
      </w:r>
      <w:r>
        <w:t>, assessment and curricula</w:t>
      </w:r>
      <w:r w:rsidRPr="00D764FC">
        <w:t xml:space="preserve"> </w:t>
      </w:r>
    </w:p>
    <w:p w14:paraId="6668A6FE" w14:textId="5457B481" w:rsidR="003F609F" w:rsidRDefault="003F609F" w:rsidP="003F609F">
      <w:pPr>
        <w:spacing w:before="240"/>
      </w:pPr>
      <w:r>
        <w:t>I</w:t>
      </w:r>
      <w:r w:rsidRPr="00D764FC">
        <w:t>t is only when these four pillars work in unison tha</w:t>
      </w:r>
      <w:r>
        <w:t>t</w:t>
      </w:r>
      <w:r w:rsidRPr="00D764FC">
        <w:t xml:space="preserve"> a more inclusive environment can be created that can be easily accessed, understood and used, by the widest range of learners and by all key stakeholders. </w:t>
      </w:r>
      <w:r w:rsidR="00C90316">
        <w:t xml:space="preserve">Work-integrated learning is an integral feature of many programmes and courses offered in the further and higher education </w:t>
      </w:r>
      <w:proofErr w:type="gramStart"/>
      <w:r w:rsidR="00C90316">
        <w:t>system,</w:t>
      </w:r>
      <w:proofErr w:type="gramEnd"/>
      <w:r w:rsidR="00C90316">
        <w:t xml:space="preserve"> therefore it is important that disabled people are facilitated to avail of this learning in an accessible manner.</w:t>
      </w:r>
    </w:p>
    <w:p w14:paraId="07F49FDE" w14:textId="415B9DCE" w:rsidR="00716931" w:rsidRPr="00D764FC" w:rsidRDefault="00716931" w:rsidP="003F609F">
      <w:pPr>
        <w:spacing w:before="240"/>
      </w:pPr>
      <w:r>
        <w:t xml:space="preserve">The NDA therefore advises that physical and </w:t>
      </w:r>
      <w:r w:rsidR="0099316B">
        <w:t>digital/</w:t>
      </w:r>
      <w:r>
        <w:t>online workplace-based learning environments</w:t>
      </w:r>
      <w:r w:rsidR="007B7639">
        <w:t xml:space="preserve"> </w:t>
      </w:r>
      <w:r w:rsidR="00BA4DB6">
        <w:t>are structured around</w:t>
      </w:r>
      <w:r>
        <w:t xml:space="preserve"> </w:t>
      </w:r>
      <w:hyperlink r:id="rId12" w:history="1">
        <w:r w:rsidRPr="007B7639">
          <w:rPr>
            <w:rStyle w:val="Hyperlink"/>
          </w:rPr>
          <w:t>Universal Design principles</w:t>
        </w:r>
      </w:hyperlink>
      <w:r w:rsidR="00A51D5C">
        <w:t xml:space="preserve">. Usability can be further supported </w:t>
      </w:r>
      <w:r w:rsidR="00F337E3">
        <w:t>through consultation with and testing by disabled learners.</w:t>
      </w:r>
      <w:r w:rsidR="00A51D5C">
        <w:t xml:space="preserve"> Such feedback may</w:t>
      </w:r>
      <w:r w:rsidR="000D357C">
        <w:t xml:space="preserve"> also, for example,</w:t>
      </w:r>
      <w:r w:rsidR="00A51D5C">
        <w:t xml:space="preserve"> prompt a re-imagining of traditional exams and assessments</w:t>
      </w:r>
      <w:r w:rsidR="00FC151E">
        <w:t xml:space="preserve"> for greater </w:t>
      </w:r>
      <w:r w:rsidR="0099316B">
        <w:t xml:space="preserve">flexibility and </w:t>
      </w:r>
      <w:r w:rsidR="00FC151E">
        <w:t>inclusivity.</w:t>
      </w:r>
    </w:p>
    <w:p w14:paraId="6CD73286" w14:textId="64266686" w:rsidR="00647485" w:rsidRDefault="003F609F" w:rsidP="00647485">
      <w:r w:rsidRPr="00D764FC">
        <w:t>This UDE approach is also central to the National Charter for Universal Design in Tertiary Education</w:t>
      </w:r>
      <w:r>
        <w:t xml:space="preserve"> (</w:t>
      </w:r>
      <w:hyperlink r:id="rId13" w:history="1">
        <w:r w:rsidRPr="00505074">
          <w:rPr>
            <w:rStyle w:val="Hyperlink"/>
          </w:rPr>
          <w:t>ALTITUDE</w:t>
        </w:r>
      </w:hyperlink>
      <w:r>
        <w:t xml:space="preserve">) and the </w:t>
      </w:r>
      <w:hyperlink r:id="rId14" w:history="1">
        <w:r>
          <w:rPr>
            <w:rStyle w:val="Hyperlink"/>
          </w:rPr>
          <w:t>PATH 4 Phase one Fund</w:t>
        </w:r>
      </w:hyperlink>
      <w:r>
        <w:t xml:space="preserve"> (see below)</w:t>
      </w:r>
      <w:r w:rsidRPr="00D764FC">
        <w:t>. The charter’s focus is how the sector can work towards embedding a universal design approach across all sectors of the educational system.</w:t>
      </w:r>
    </w:p>
    <w:p w14:paraId="47E54B51" w14:textId="037C03C7" w:rsidR="00A33E23" w:rsidRDefault="00A33E23" w:rsidP="00CA6BEE">
      <w:pPr>
        <w:pStyle w:val="Heading2"/>
      </w:pPr>
      <w:r>
        <w:t>Learner supports</w:t>
      </w:r>
    </w:p>
    <w:p w14:paraId="42874F13" w14:textId="4E82C42F" w:rsidR="00A33E23" w:rsidRDefault="00CA6BEE" w:rsidP="00A33E23">
      <w:r>
        <w:t xml:space="preserve">While UDE will meet the needs of most students, some students will require specific supports </w:t>
      </w:r>
      <w:r w:rsidR="00A33E23">
        <w:t xml:space="preserve">to engage in their respective work-integrated learning placement. Therefore, the NDA advises that the new guidelines highlight the importance of being flexible and supportive of </w:t>
      </w:r>
      <w:proofErr w:type="gramStart"/>
      <w:r w:rsidR="00A33E23">
        <w:t>each individual</w:t>
      </w:r>
      <w:proofErr w:type="gramEnd"/>
      <w:r w:rsidR="00A33E23">
        <w:t xml:space="preserve">. For example, one person may require </w:t>
      </w:r>
      <w:r w:rsidR="006C274A">
        <w:t>information in a more accessible manner</w:t>
      </w:r>
      <w:r w:rsidR="00A33E23">
        <w:t xml:space="preserve"> </w:t>
      </w:r>
      <w:r w:rsidR="006C274A">
        <w:t>to participate effectively in their placement</w:t>
      </w:r>
      <w:r w:rsidR="00FF6499">
        <w:t>,</w:t>
      </w:r>
      <w:r w:rsidR="00A33E23">
        <w:t xml:space="preserve"> </w:t>
      </w:r>
      <w:r w:rsidR="00FF6499">
        <w:t>another</w:t>
      </w:r>
      <w:r w:rsidR="00A33E23">
        <w:t xml:space="preserve"> may </w:t>
      </w:r>
      <w:r w:rsidR="006C274A">
        <w:t xml:space="preserve">simply </w:t>
      </w:r>
      <w:r w:rsidR="00A33E23">
        <w:t>need additional guidance</w:t>
      </w:r>
      <w:r w:rsidR="006C274A">
        <w:t xml:space="preserve"> at different points</w:t>
      </w:r>
      <w:r w:rsidR="00FF6499">
        <w:t>, while others may not need any additional support</w:t>
      </w:r>
      <w:r w:rsidR="00A33E23">
        <w:t xml:space="preserve">. </w:t>
      </w:r>
    </w:p>
    <w:p w14:paraId="5BF164EA" w14:textId="19F22C22" w:rsidR="00A33E23" w:rsidRDefault="00203D46" w:rsidP="00A33E23">
      <w:r>
        <w:t>While some students may be able to advocate for themselves on the support requirements they need, others may need the assistance of their educational institution to liaise with employers regarding the placement and the supports they may require. The guidelines may also need to consider scenarios where students are to identify their own work placement and how this is facilitated. Therefore, i</w:t>
      </w:r>
      <w:r w:rsidR="006C274A">
        <w:t>t is also</w:t>
      </w:r>
      <w:r w:rsidR="00A33E23">
        <w:t xml:space="preserve"> important that in </w:t>
      </w:r>
      <w:r w:rsidR="00642A09">
        <w:t xml:space="preserve">advance </w:t>
      </w:r>
      <w:r w:rsidR="00A33E23">
        <w:t xml:space="preserve">of the person taking part in work-integrated learning, that the entity in question engages with the person </w:t>
      </w:r>
      <w:r>
        <w:t xml:space="preserve">and potentially the educational institution </w:t>
      </w:r>
      <w:r w:rsidR="00A33E23">
        <w:t xml:space="preserve">to </w:t>
      </w:r>
      <w:r w:rsidR="00642A09">
        <w:t xml:space="preserve">identify any specific requirements they may have </w:t>
      </w:r>
      <w:r w:rsidR="00FF6499">
        <w:t xml:space="preserve">that will </w:t>
      </w:r>
      <w:r w:rsidR="00A33E23">
        <w:t xml:space="preserve">support </w:t>
      </w:r>
      <w:r w:rsidR="00FF6499">
        <w:t xml:space="preserve">and enable </w:t>
      </w:r>
      <w:r w:rsidR="00A33E23">
        <w:t xml:space="preserve">them to </w:t>
      </w:r>
      <w:r w:rsidR="00642A09">
        <w:t>take part in the programme.</w:t>
      </w:r>
      <w:r>
        <w:t xml:space="preserve"> </w:t>
      </w:r>
      <w:r w:rsidR="002E6386">
        <w:t>Such an approach would also benefit the employers in question, so they are aware of the needs of the person and can support them in their roles.</w:t>
      </w:r>
    </w:p>
    <w:p w14:paraId="227156AD" w14:textId="77777777" w:rsidR="003D0F1E" w:rsidRDefault="003D0F1E" w:rsidP="003D0F1E">
      <w:pPr>
        <w:pStyle w:val="Heading1"/>
      </w:pPr>
      <w:r>
        <w:lastRenderedPageBreak/>
        <w:t>Reasonable accommodations</w:t>
      </w:r>
    </w:p>
    <w:p w14:paraId="6EC796FF" w14:textId="2B9B50F8" w:rsidR="00B87CCC" w:rsidRDefault="00A33E23" w:rsidP="003D0F1E">
      <w:r>
        <w:t>Further to the importance of learner supports above, o</w:t>
      </w:r>
      <w:r w:rsidR="003D0F1E">
        <w:t xml:space="preserve">ne of the most significant challenges </w:t>
      </w:r>
      <w:r w:rsidR="00C90316">
        <w:t xml:space="preserve">people </w:t>
      </w:r>
      <w:r w:rsidR="003D0F1E">
        <w:t xml:space="preserve">with disabilities face is the requirement for accommodations and flexibility in learning. </w:t>
      </w:r>
      <w:r w:rsidR="003D6A8C">
        <w:t xml:space="preserve">The Quality Assurance (QA) guidelines could </w:t>
      </w:r>
      <w:r w:rsidR="00EA5DBE">
        <w:t xml:space="preserve">support </w:t>
      </w:r>
      <w:r w:rsidR="003D0F1E">
        <w:t xml:space="preserve">this flexibility through </w:t>
      </w:r>
      <w:r w:rsidR="003D6A8C">
        <w:t>promoting</w:t>
      </w:r>
      <w:r w:rsidR="003D0F1E">
        <w:t xml:space="preserve"> a </w:t>
      </w:r>
      <w:hyperlink r:id="rId15" w:history="1">
        <w:r w:rsidR="003D0F1E" w:rsidRPr="00846BFC">
          <w:rPr>
            <w:rStyle w:val="Hyperlink"/>
          </w:rPr>
          <w:t>Reasonable Accommodation Passport</w:t>
        </w:r>
      </w:hyperlink>
      <w:r w:rsidR="003D0F1E">
        <w:t xml:space="preserve"> </w:t>
      </w:r>
      <w:r w:rsidR="00E66449">
        <w:t>that can be used in their</w:t>
      </w:r>
      <w:r w:rsidR="003D6A8C">
        <w:t xml:space="preserve"> work-integrated learning</w:t>
      </w:r>
      <w:r w:rsidR="00E66449">
        <w:t xml:space="preserve"> and later during their career</w:t>
      </w:r>
      <w:r w:rsidR="00642A09">
        <w:t xml:space="preserve">. </w:t>
      </w:r>
      <w:r w:rsidR="003D0F1E">
        <w:t xml:space="preserve">These passports are used by many employers and are promoted by organisations such as </w:t>
      </w:r>
      <w:proofErr w:type="spellStart"/>
      <w:r w:rsidR="003D0F1E">
        <w:t>Ibec</w:t>
      </w:r>
      <w:proofErr w:type="spellEnd"/>
      <w:r w:rsidR="003D0F1E">
        <w:t xml:space="preserve">, the Irish Congress of Trade unions and others. In </w:t>
      </w:r>
      <w:r w:rsidR="003D6A8C">
        <w:t>a work experience setting</w:t>
      </w:r>
      <w:r w:rsidR="003D0F1E">
        <w:t xml:space="preserve">, these passports could be designed for students who require adjustments or accommodations because of a disability and can be agreed between the student and the </w:t>
      </w:r>
      <w:r w:rsidR="003D6A8C">
        <w:t>entity in question</w:t>
      </w:r>
      <w:r w:rsidR="003D0F1E">
        <w:t>.</w:t>
      </w:r>
    </w:p>
    <w:p w14:paraId="13F549BB" w14:textId="299FD48F" w:rsidR="0087141D" w:rsidRDefault="00B87CCC" w:rsidP="00647485">
      <w:r>
        <w:t xml:space="preserve">Ultimately, through a comprehensive and considered UDE approach, the need to </w:t>
      </w:r>
      <w:r w:rsidR="00287B41">
        <w:t xml:space="preserve">have </w:t>
      </w:r>
      <w:r>
        <w:t>reasonable accommodations</w:t>
      </w:r>
      <w:r w:rsidR="00D12CCF">
        <w:t xml:space="preserve"> in the first place</w:t>
      </w:r>
      <w:r>
        <w:t xml:space="preserve"> would be </w:t>
      </w:r>
      <w:r w:rsidR="006C0779">
        <w:t xml:space="preserve">significantly </w:t>
      </w:r>
      <w:r>
        <w:t>reduced.</w:t>
      </w:r>
    </w:p>
    <w:p w14:paraId="3DF5D286" w14:textId="5F849B7B" w:rsidR="0087141D" w:rsidRDefault="000F6868" w:rsidP="003F609F">
      <w:pPr>
        <w:pStyle w:val="Heading1"/>
      </w:pPr>
      <w:r>
        <w:t>Consultation</w:t>
      </w:r>
      <w:r w:rsidR="003F609F">
        <w:t xml:space="preserve">, </w:t>
      </w:r>
      <w:r w:rsidR="00A33E23">
        <w:t>p</w:t>
      </w:r>
      <w:r w:rsidR="003F609F">
        <w:t xml:space="preserve">articipation and </w:t>
      </w:r>
      <w:r w:rsidR="00A33E23">
        <w:t>e</w:t>
      </w:r>
      <w:r w:rsidR="003F609F">
        <w:t xml:space="preserve">ngagement </w:t>
      </w:r>
      <w:r>
        <w:t>with disabled people</w:t>
      </w:r>
    </w:p>
    <w:p w14:paraId="4998938C" w14:textId="137E0395" w:rsidR="003F609F" w:rsidRDefault="003F609F" w:rsidP="003F609F">
      <w:pPr>
        <w:rPr>
          <w:rFonts w:eastAsia="Times New Roman" w:cs="Times New Roman"/>
          <w:kern w:val="0"/>
          <w:szCs w:val="24"/>
          <w14:ligatures w14:val="none"/>
        </w:rPr>
      </w:pPr>
      <w:r>
        <w:rPr>
          <w:rFonts w:eastAsia="Times New Roman" w:cs="Times New Roman"/>
          <w:kern w:val="0"/>
          <w:szCs w:val="24"/>
          <w14:ligatures w14:val="none"/>
        </w:rPr>
        <w:t xml:space="preserve">Consultation </w:t>
      </w:r>
      <w:r w:rsidR="006976A9">
        <w:rPr>
          <w:rFonts w:eastAsia="Times New Roman" w:cs="Times New Roman"/>
          <w:kern w:val="0"/>
          <w:szCs w:val="24"/>
          <w14:ligatures w14:val="none"/>
        </w:rPr>
        <w:t xml:space="preserve">and user-testing </w:t>
      </w:r>
      <w:r>
        <w:rPr>
          <w:rFonts w:eastAsia="Times New Roman" w:cs="Times New Roman"/>
          <w:kern w:val="0"/>
          <w:szCs w:val="24"/>
          <w14:ligatures w14:val="none"/>
        </w:rPr>
        <w:t xml:space="preserve">with people with disabilities is essential as it can often uncover exclusionary practices that had been overlooked. </w:t>
      </w: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w:t>
      </w:r>
      <w:r>
        <w:rPr>
          <w:rFonts w:eastAsia="Times New Roman" w:cs="Times New Roman"/>
          <w:kern w:val="0"/>
          <w:szCs w:val="24"/>
          <w14:ligatures w14:val="none"/>
        </w:rPr>
        <w:t>effective and meaningful engagement</w:t>
      </w:r>
      <w:r w:rsidRPr="00992524">
        <w:rPr>
          <w:rFonts w:eastAsia="Times New Roman" w:cs="Times New Roman"/>
          <w:kern w:val="0"/>
          <w:szCs w:val="24"/>
          <w14:ligatures w14:val="none"/>
        </w:rPr>
        <w:t xml:space="preserve"> with </w:t>
      </w:r>
      <w:r>
        <w:rPr>
          <w:rFonts w:eastAsia="Times New Roman" w:cs="Times New Roman"/>
          <w:kern w:val="0"/>
          <w:szCs w:val="24"/>
          <w14:ligatures w14:val="none"/>
        </w:rPr>
        <w:t xml:space="preserve">students with disabilities in relation to these guidelines, including through Disabled Persons Organisations so that the strategy can reflect an ability to be adaptive and responsive. </w:t>
      </w:r>
      <w:bookmarkStart w:id="0" w:name="_Hlk211265689"/>
      <w:r w:rsidRPr="00992524">
        <w:rPr>
          <w:rFonts w:eastAsia="Times New Roman" w:cs="Times New Roman"/>
          <w:kern w:val="0"/>
          <w:szCs w:val="24"/>
          <w14:ligatures w14:val="none"/>
        </w:rPr>
        <w:t xml:space="preserve">The NDA wishes to highlight its </w:t>
      </w:r>
      <w:hyperlink r:id="rId16" w:history="1">
        <w:r w:rsidRPr="00262A9E">
          <w:rPr>
            <w:rStyle w:val="Hyperlink"/>
            <w:rFonts w:eastAsia="Times New Roman" w:cs="Times New Roman"/>
            <w:kern w:val="0"/>
            <w:szCs w:val="24"/>
            <w14:ligatures w14:val="none"/>
          </w:rPr>
          <w:t>Participation Matters guidelines</w:t>
        </w:r>
      </w:hyperlink>
      <w:r w:rsidRPr="00992524">
        <w:rPr>
          <w:rFonts w:eastAsia="Times New Roman" w:cs="Times New Roman"/>
          <w:kern w:val="0"/>
          <w:szCs w:val="24"/>
          <w14:ligatures w14:val="none"/>
        </w:rPr>
        <w:t xml:space="preserve"> as a useful resource in</w:t>
      </w:r>
      <w:r>
        <w:rPr>
          <w:rFonts w:eastAsia="Times New Roman" w:cs="Times New Roman"/>
          <w:kern w:val="0"/>
          <w:szCs w:val="24"/>
          <w14:ligatures w14:val="none"/>
        </w:rPr>
        <w:t xml:space="preserve"> consulting with disabled people</w:t>
      </w:r>
      <w:r w:rsidRPr="00992524">
        <w:rPr>
          <w:rFonts w:eastAsia="Times New Roman" w:cs="Times New Roman"/>
          <w:kern w:val="0"/>
          <w:szCs w:val="24"/>
          <w14:ligatures w14:val="none"/>
        </w:rPr>
        <w:t xml:space="preserve"> and we are happy to advise further.</w:t>
      </w:r>
    </w:p>
    <w:bookmarkEnd w:id="0"/>
    <w:p w14:paraId="776054A2" w14:textId="39F6892F" w:rsidR="000F6868" w:rsidRPr="00175C3F" w:rsidRDefault="003F609F" w:rsidP="00647485">
      <w:pPr>
        <w:rPr>
          <w:rFonts w:eastAsia="Times New Roman" w:cs="Times New Roman"/>
          <w:kern w:val="0"/>
          <w:szCs w:val="24"/>
          <w14:ligatures w14:val="none"/>
        </w:rPr>
      </w:pPr>
      <w:r>
        <w:rPr>
          <w:rFonts w:eastAsia="Times New Roman" w:cs="Times New Roman"/>
          <w:kern w:val="0"/>
          <w:szCs w:val="24"/>
          <w14:ligatures w14:val="none"/>
        </w:rPr>
        <w:t>It</w:t>
      </w:r>
      <w:r w:rsidR="00A81BCE">
        <w:rPr>
          <w:rFonts w:eastAsia="Times New Roman" w:cs="Times New Roman"/>
          <w:kern w:val="0"/>
          <w:szCs w:val="24"/>
          <w14:ligatures w14:val="none"/>
        </w:rPr>
        <w:t xml:space="preserve"> i</w:t>
      </w:r>
      <w:r>
        <w:rPr>
          <w:rFonts w:eastAsia="Times New Roman" w:cs="Times New Roman"/>
          <w:kern w:val="0"/>
          <w:szCs w:val="24"/>
          <w14:ligatures w14:val="none"/>
        </w:rPr>
        <w:t>s important to note that all engagement</w:t>
      </w:r>
      <w:r w:rsidR="00606DAD">
        <w:rPr>
          <w:rFonts w:eastAsia="Times New Roman" w:cs="Times New Roman"/>
          <w:kern w:val="0"/>
          <w:szCs w:val="24"/>
          <w14:ligatures w14:val="none"/>
        </w:rPr>
        <w:t>, including learning and stakeholder communication,</w:t>
      </w:r>
      <w:r>
        <w:rPr>
          <w:rFonts w:eastAsia="Times New Roman" w:cs="Times New Roman"/>
          <w:kern w:val="0"/>
          <w:szCs w:val="24"/>
          <w14:ligatures w14:val="none"/>
        </w:rPr>
        <w:t xml:space="preserve"> should be facilitated through alternative or accessible formats to ensure meaningful consultation with people with disabilities. </w:t>
      </w:r>
      <w:r w:rsidR="00287B41" w:rsidRPr="00287B41">
        <w:rPr>
          <w:rFonts w:eastAsia="Times New Roman" w:cs="Times New Roman"/>
          <w:kern w:val="0"/>
          <w:szCs w:val="24"/>
          <w14:ligatures w14:val="none"/>
        </w:rPr>
        <w:t xml:space="preserve">The NDA wishes to highlight </w:t>
      </w:r>
      <w:r w:rsidR="00287B41">
        <w:rPr>
          <w:rFonts w:eastAsia="Times New Roman" w:cs="Times New Roman"/>
          <w:kern w:val="0"/>
          <w:szCs w:val="24"/>
          <w14:ligatures w14:val="none"/>
        </w:rPr>
        <w:t>the Government’s Universal Design Customer communications toolkit</w:t>
      </w:r>
      <w:r w:rsidR="00287B41">
        <w:rPr>
          <w:rStyle w:val="FootnoteReference"/>
          <w:rFonts w:eastAsia="Times New Roman" w:cs="Times New Roman"/>
          <w:kern w:val="0"/>
          <w:szCs w:val="24"/>
          <w14:ligatures w14:val="none"/>
        </w:rPr>
        <w:footnoteReference w:id="1"/>
      </w:r>
      <w:r w:rsidR="00287B41">
        <w:rPr>
          <w:rFonts w:eastAsia="Times New Roman" w:cs="Times New Roman"/>
          <w:kern w:val="0"/>
          <w:szCs w:val="24"/>
          <w14:ligatures w14:val="none"/>
        </w:rPr>
        <w:t xml:space="preserve"> </w:t>
      </w:r>
      <w:r w:rsidR="00287B41" w:rsidRPr="00287B41">
        <w:rPr>
          <w:rFonts w:eastAsia="Times New Roman" w:cs="Times New Roman"/>
          <w:kern w:val="0"/>
          <w:szCs w:val="24"/>
          <w14:ligatures w14:val="none"/>
        </w:rPr>
        <w:t xml:space="preserve">as a useful resource in </w:t>
      </w:r>
      <w:r w:rsidR="00287B41">
        <w:rPr>
          <w:rFonts w:eastAsia="Times New Roman" w:cs="Times New Roman"/>
          <w:kern w:val="0"/>
          <w:szCs w:val="24"/>
          <w14:ligatures w14:val="none"/>
        </w:rPr>
        <w:t>designing alternative formats</w:t>
      </w:r>
      <w:r w:rsidR="00287B41" w:rsidRPr="00287B41">
        <w:rPr>
          <w:rFonts w:eastAsia="Times New Roman" w:cs="Times New Roman"/>
          <w:kern w:val="0"/>
          <w:szCs w:val="24"/>
          <w14:ligatures w14:val="none"/>
        </w:rPr>
        <w:t xml:space="preserve"> and we are happy to advise further.</w:t>
      </w:r>
      <w:r w:rsidR="00287B41">
        <w:rPr>
          <w:rFonts w:eastAsia="Times New Roman" w:cs="Times New Roman"/>
          <w:kern w:val="0"/>
          <w:szCs w:val="24"/>
          <w14:ligatures w14:val="none"/>
        </w:rPr>
        <w:t xml:space="preserve"> </w:t>
      </w:r>
      <w:r>
        <w:rPr>
          <w:rFonts w:eastAsia="Times New Roman" w:cs="Times New Roman"/>
          <w:kern w:val="0"/>
          <w:szCs w:val="24"/>
          <w14:ligatures w14:val="none"/>
        </w:rPr>
        <w:t xml:space="preserve">The right to accessible communications is stipulated in the Disability Act (2005) and in the UNCRPD, which state that public bodies should ensure, </w:t>
      </w:r>
      <w:r>
        <w:rPr>
          <w:rFonts w:eastAsia="Times New Roman" w:cs="Times New Roman"/>
          <w:kern w:val="0"/>
          <w:szCs w:val="24"/>
          <w14:ligatures w14:val="none"/>
        </w:rPr>
        <w:lastRenderedPageBreak/>
        <w:t xml:space="preserve">as far as is practicable, that relevant information is provided in accessible formats and technologies. </w:t>
      </w:r>
    </w:p>
    <w:p w14:paraId="0353FAA6" w14:textId="6D8843C0" w:rsidR="000F6868" w:rsidRDefault="00175C3F" w:rsidP="00175C3F">
      <w:pPr>
        <w:pStyle w:val="Heading1"/>
      </w:pPr>
      <w:r>
        <w:t>Conclusion</w:t>
      </w:r>
    </w:p>
    <w:p w14:paraId="5C1A2754" w14:textId="44578E27" w:rsidR="003C5EA7" w:rsidRDefault="003C5EA7" w:rsidP="003C5EA7">
      <w:r>
        <w:t>People</w:t>
      </w:r>
      <w:r w:rsidRPr="00D67505">
        <w:t xml:space="preserve"> with disabilities are a group who </w:t>
      </w:r>
      <w:r>
        <w:t>c</w:t>
      </w:r>
      <w:r w:rsidR="005C348F">
        <w:t>a</w:t>
      </w:r>
      <w:r>
        <w:t>n face additional barriers when it comes to accessing education</w:t>
      </w:r>
      <w:r w:rsidR="00486300">
        <w:t>.</w:t>
      </w:r>
      <w:r w:rsidR="005C348F">
        <w:t xml:space="preserve"> </w:t>
      </w:r>
      <w:r>
        <w:t xml:space="preserve">These new guidelines </w:t>
      </w:r>
      <w:r w:rsidRPr="00D67505">
        <w:t xml:space="preserve">provide an opportunity </w:t>
      </w:r>
      <w:r>
        <w:t xml:space="preserve">to </w:t>
      </w:r>
      <w:r w:rsidR="00642A09">
        <w:t>highlight ways to</w:t>
      </w:r>
      <w:r>
        <w:t xml:space="preserve"> improve access to work-integrated learning for disabled students.</w:t>
      </w:r>
      <w:r w:rsidR="005C348F" w:rsidRPr="005C348F">
        <w:t xml:space="preserve"> </w:t>
      </w:r>
      <w:r w:rsidR="005C348F">
        <w:t xml:space="preserve">This form of learning is an important part of many further and </w:t>
      </w:r>
      <w:r w:rsidR="00D01B60">
        <w:t>higher-level</w:t>
      </w:r>
      <w:r w:rsidR="005C348F">
        <w:t xml:space="preserve"> programmes so ensuring effective access and participation is an important part of providing an inclusive education system</w:t>
      </w:r>
      <w:r w:rsidR="00D01B60">
        <w:t xml:space="preserve"> for all</w:t>
      </w:r>
      <w:r w:rsidR="005C348F">
        <w:t>.</w:t>
      </w:r>
    </w:p>
    <w:p w14:paraId="41690153" w14:textId="6B84C36A" w:rsidR="00175C3F" w:rsidRDefault="003C5EA7" w:rsidP="00647485">
      <w:pPr>
        <w:rPr>
          <w:lang w:eastAsia="en-IE"/>
        </w:rPr>
      </w:pPr>
      <w:r w:rsidRPr="00D67505">
        <w:rPr>
          <w:lang w:eastAsia="en-IE"/>
        </w:rPr>
        <w:t>The NDA is available for follow-up on any of the issues raised in this submission.</w:t>
      </w:r>
    </w:p>
    <w:sectPr w:rsidR="00175C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1385" w14:textId="77777777" w:rsidR="009D23B9" w:rsidRDefault="009D23B9" w:rsidP="00917FAC">
      <w:pPr>
        <w:spacing w:after="0"/>
      </w:pPr>
      <w:r>
        <w:separator/>
      </w:r>
    </w:p>
  </w:endnote>
  <w:endnote w:type="continuationSeparator" w:id="0">
    <w:p w14:paraId="7E5ACF1A" w14:textId="77777777" w:rsidR="009D23B9" w:rsidRDefault="009D23B9"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033610CD" w:rsidR="00917FAC" w:rsidRDefault="00C90316" w:rsidP="00C90316">
    <w:r>
      <w:t>‘NDA Submission on the Draft Statutory Quality Assurance Guidelines on Programmes Involving Work-integrated learning’</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D074" w14:textId="77777777" w:rsidR="009D23B9" w:rsidRDefault="009D23B9" w:rsidP="00917FAC">
      <w:pPr>
        <w:spacing w:after="0"/>
      </w:pPr>
      <w:r>
        <w:separator/>
      </w:r>
    </w:p>
  </w:footnote>
  <w:footnote w:type="continuationSeparator" w:id="0">
    <w:p w14:paraId="1E277FB4" w14:textId="77777777" w:rsidR="009D23B9" w:rsidRDefault="009D23B9" w:rsidP="00917FAC">
      <w:pPr>
        <w:spacing w:after="0"/>
      </w:pPr>
      <w:r>
        <w:continuationSeparator/>
      </w:r>
    </w:p>
  </w:footnote>
  <w:footnote w:id="1">
    <w:p w14:paraId="0DEE1566" w14:textId="6D046BBE" w:rsidR="00287B41" w:rsidRDefault="00287B41">
      <w:pPr>
        <w:pStyle w:val="FootnoteText"/>
      </w:pPr>
      <w:r>
        <w:rPr>
          <w:rStyle w:val="FootnoteReference"/>
        </w:rPr>
        <w:footnoteRef/>
      </w:r>
      <w:r>
        <w:t xml:space="preserve"> </w:t>
      </w:r>
      <w:hyperlink r:id="rId1" w:history="1">
        <w:r w:rsidRPr="0013163E">
          <w:rPr>
            <w:rStyle w:val="Hyperlink"/>
          </w:rPr>
          <w:t>https://www.gov.ie/en/department-of-public-expenditure-infrastructure-public-service-reform-and-digitalisation/publications/customer-communications-toolkit-for-the-public-service-plain-english-guide/</w:t>
        </w:r>
      </w:hyperlink>
    </w:p>
    <w:p w14:paraId="49E23B8E" w14:textId="77777777" w:rsidR="00287B41" w:rsidRDefault="00287B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2658" w14:textId="20EBC82F" w:rsidR="00917FAC" w:rsidRDefault="00C90316">
    <w:pPr>
      <w:pStyle w:val="Header"/>
    </w:pPr>
    <w:r>
      <w:t>NATIONAL DISABILITY AUTHORITY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E09084F"/>
    <w:multiLevelType w:val="hybridMultilevel"/>
    <w:tmpl w:val="EF6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6DA21A0"/>
    <w:multiLevelType w:val="hybridMultilevel"/>
    <w:tmpl w:val="4CBC3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341A06"/>
    <w:multiLevelType w:val="hybridMultilevel"/>
    <w:tmpl w:val="FEE4F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1556BD2"/>
    <w:multiLevelType w:val="hybridMultilevel"/>
    <w:tmpl w:val="2B84E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10"/>
  </w:num>
  <w:num w:numId="3" w16cid:durableId="323360036">
    <w:abstractNumId w:val="6"/>
  </w:num>
  <w:num w:numId="4" w16cid:durableId="1675497173">
    <w:abstractNumId w:val="4"/>
  </w:num>
  <w:num w:numId="5" w16cid:durableId="572157237">
    <w:abstractNumId w:val="5"/>
  </w:num>
  <w:num w:numId="6" w16cid:durableId="1523394075">
    <w:abstractNumId w:val="2"/>
  </w:num>
  <w:num w:numId="7" w16cid:durableId="912929873">
    <w:abstractNumId w:val="9"/>
  </w:num>
  <w:num w:numId="8" w16cid:durableId="2007705967">
    <w:abstractNumId w:val="8"/>
  </w:num>
  <w:num w:numId="9" w16cid:durableId="1150444522">
    <w:abstractNumId w:val="7"/>
  </w:num>
  <w:num w:numId="10" w16cid:durableId="234047870">
    <w:abstractNumId w:val="1"/>
  </w:num>
  <w:num w:numId="11" w16cid:durableId="1120219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37B6A"/>
    <w:rsid w:val="00055494"/>
    <w:rsid w:val="0006646C"/>
    <w:rsid w:val="000779D8"/>
    <w:rsid w:val="00077BE4"/>
    <w:rsid w:val="000B0522"/>
    <w:rsid w:val="000D357C"/>
    <w:rsid w:val="000D61AB"/>
    <w:rsid w:val="000E79D3"/>
    <w:rsid w:val="000F6868"/>
    <w:rsid w:val="0010419F"/>
    <w:rsid w:val="00130160"/>
    <w:rsid w:val="001346E5"/>
    <w:rsid w:val="001538BD"/>
    <w:rsid w:val="00175C3F"/>
    <w:rsid w:val="00203D46"/>
    <w:rsid w:val="00224B98"/>
    <w:rsid w:val="00284FE5"/>
    <w:rsid w:val="0028705D"/>
    <w:rsid w:val="00287B41"/>
    <w:rsid w:val="002C7DA3"/>
    <w:rsid w:val="002E29D8"/>
    <w:rsid w:val="002E6386"/>
    <w:rsid w:val="0031069F"/>
    <w:rsid w:val="00345630"/>
    <w:rsid w:val="00361122"/>
    <w:rsid w:val="003617ED"/>
    <w:rsid w:val="003714B0"/>
    <w:rsid w:val="00382439"/>
    <w:rsid w:val="003B156B"/>
    <w:rsid w:val="003C5EA7"/>
    <w:rsid w:val="003D0F1E"/>
    <w:rsid w:val="003D6A8C"/>
    <w:rsid w:val="003F609F"/>
    <w:rsid w:val="00440B55"/>
    <w:rsid w:val="00444E2D"/>
    <w:rsid w:val="004838F4"/>
    <w:rsid w:val="00486300"/>
    <w:rsid w:val="004930F6"/>
    <w:rsid w:val="004D70E4"/>
    <w:rsid w:val="004E4E8E"/>
    <w:rsid w:val="004E7B27"/>
    <w:rsid w:val="004E7E0D"/>
    <w:rsid w:val="004F3697"/>
    <w:rsid w:val="00514DD3"/>
    <w:rsid w:val="00565659"/>
    <w:rsid w:val="0057353C"/>
    <w:rsid w:val="005A394E"/>
    <w:rsid w:val="005C348F"/>
    <w:rsid w:val="00606DAD"/>
    <w:rsid w:val="00610919"/>
    <w:rsid w:val="00642A09"/>
    <w:rsid w:val="00647485"/>
    <w:rsid w:val="006544B6"/>
    <w:rsid w:val="00664A4E"/>
    <w:rsid w:val="006976A9"/>
    <w:rsid w:val="006C0779"/>
    <w:rsid w:val="006C1CFB"/>
    <w:rsid w:val="006C274A"/>
    <w:rsid w:val="006F507A"/>
    <w:rsid w:val="00700946"/>
    <w:rsid w:val="00716931"/>
    <w:rsid w:val="00745B19"/>
    <w:rsid w:val="007B30B4"/>
    <w:rsid w:val="007B7639"/>
    <w:rsid w:val="007C66D0"/>
    <w:rsid w:val="0087141D"/>
    <w:rsid w:val="008817DC"/>
    <w:rsid w:val="00917FAC"/>
    <w:rsid w:val="00920097"/>
    <w:rsid w:val="00920FB8"/>
    <w:rsid w:val="00921666"/>
    <w:rsid w:val="0099316B"/>
    <w:rsid w:val="009A6DB0"/>
    <w:rsid w:val="009B2485"/>
    <w:rsid w:val="009D23B9"/>
    <w:rsid w:val="009F4396"/>
    <w:rsid w:val="00A15B73"/>
    <w:rsid w:val="00A33E23"/>
    <w:rsid w:val="00A51D5C"/>
    <w:rsid w:val="00A81BCE"/>
    <w:rsid w:val="00A97619"/>
    <w:rsid w:val="00B27A71"/>
    <w:rsid w:val="00B53A64"/>
    <w:rsid w:val="00B7638F"/>
    <w:rsid w:val="00B81FF1"/>
    <w:rsid w:val="00B8382B"/>
    <w:rsid w:val="00B870ED"/>
    <w:rsid w:val="00B87CCC"/>
    <w:rsid w:val="00BA4DB6"/>
    <w:rsid w:val="00BF4CA1"/>
    <w:rsid w:val="00C15849"/>
    <w:rsid w:val="00C461C1"/>
    <w:rsid w:val="00C86F8E"/>
    <w:rsid w:val="00C902E5"/>
    <w:rsid w:val="00C90316"/>
    <w:rsid w:val="00C948CF"/>
    <w:rsid w:val="00CA6BEE"/>
    <w:rsid w:val="00D01B60"/>
    <w:rsid w:val="00D12CCF"/>
    <w:rsid w:val="00D748B3"/>
    <w:rsid w:val="00DE7E32"/>
    <w:rsid w:val="00DF5C61"/>
    <w:rsid w:val="00E0371B"/>
    <w:rsid w:val="00E03D28"/>
    <w:rsid w:val="00E32BD5"/>
    <w:rsid w:val="00E457C6"/>
    <w:rsid w:val="00E66449"/>
    <w:rsid w:val="00E85F90"/>
    <w:rsid w:val="00E97A63"/>
    <w:rsid w:val="00EA59EA"/>
    <w:rsid w:val="00EA5DBE"/>
    <w:rsid w:val="00EA69CB"/>
    <w:rsid w:val="00EB27BF"/>
    <w:rsid w:val="00EF6B03"/>
    <w:rsid w:val="00F337E3"/>
    <w:rsid w:val="00F526D8"/>
    <w:rsid w:val="00FA0CF9"/>
    <w:rsid w:val="00FB72F1"/>
    <w:rsid w:val="00FC09EC"/>
    <w:rsid w:val="00FC151E"/>
    <w:rsid w:val="00FD6D08"/>
    <w:rsid w:val="00FF64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aliases w:val="igunore,Subtitle Cover Page,List Paragraph Report,Bullet 1,Bullet Points,Colorful List - Accent 11,F5 List Paragraph,Indicator Text,List Paragraph Char Char Char,List Paragraph11,List Paragraph12,List Paragraph2,MAIN CONTENT,No Spacing1,3"/>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iPriority w:val="99"/>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uiPriority w:val="99"/>
    <w:rsid w:val="004D70E4"/>
    <w:rPr>
      <w:rFonts w:ascii="Verdana" w:hAnsi="Verdana"/>
      <w:sz w:val="20"/>
      <w:szCs w:val="20"/>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SUPE,Footnotes refs,SUPERS"/>
    <w:basedOn w:val="DefaultParagraphFont"/>
    <w:link w:val="4GCharCharCharCharCharChar"/>
    <w:uiPriority w:val="99"/>
    <w:unhideWhenUsed/>
    <w:qFormat/>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3F609F"/>
    <w:pPr>
      <w:spacing w:before="240" w:after="160" w:line="240" w:lineRule="exact"/>
      <w:jc w:val="both"/>
    </w:pPr>
    <w:rPr>
      <w:rFonts w:asciiTheme="minorHAnsi" w:hAnsiTheme="minorHAnsi"/>
      <w:sz w:val="22"/>
      <w:vertAlign w:val="superscript"/>
    </w:rPr>
  </w:style>
  <w:style w:type="character" w:customStyle="1" w:styleId="ListParagraphChar">
    <w:name w:val="List Paragraph Char"/>
    <w:aliases w:val="igunore Char,Subtitle Cover Page Char,List Paragraph Report Char,Bullet 1 Char,Bullet Points Char,Colorful List - Accent 11 Char,F5 List Paragraph Char,Indicator Text Char,List Paragraph Char Char Char Char,List Paragraph11 Char"/>
    <w:link w:val="ListParagraph"/>
    <w:uiPriority w:val="34"/>
    <w:qFormat/>
    <w:locked/>
    <w:rsid w:val="003F609F"/>
    <w:rPr>
      <w:rFonts w:ascii="Verdana" w:hAnsi="Verdana"/>
      <w:sz w:val="24"/>
    </w:rPr>
  </w:style>
  <w:style w:type="character" w:styleId="FollowedHyperlink">
    <w:name w:val="FollowedHyperlink"/>
    <w:basedOn w:val="DefaultParagraphFont"/>
    <w:uiPriority w:val="99"/>
    <w:semiHidden/>
    <w:unhideWhenUsed/>
    <w:rsid w:val="006C274A"/>
    <w:rPr>
      <w:color w:val="954F72" w:themeColor="followedHyperlink"/>
      <w:u w:val="single"/>
    </w:rPr>
  </w:style>
  <w:style w:type="paragraph" w:styleId="Revision">
    <w:name w:val="Revision"/>
    <w:hidden/>
    <w:uiPriority w:val="99"/>
    <w:semiHidden/>
    <w:rsid w:val="00E66449"/>
    <w:pPr>
      <w:spacing w:after="0"/>
    </w:pPr>
    <w:rPr>
      <w:rFonts w:ascii="Verdana" w:hAnsi="Verdana"/>
      <w:sz w:val="24"/>
    </w:rPr>
  </w:style>
  <w:style w:type="character" w:styleId="UnresolvedMention">
    <w:name w:val="Unresolved Mention"/>
    <w:basedOn w:val="DefaultParagraphFont"/>
    <w:uiPriority w:val="99"/>
    <w:semiHidden/>
    <w:unhideWhenUsed/>
    <w:rsid w:val="007B7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head.ie/altitu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versaldesign.ie/about-universal-design/the-7-princip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da.ie/uploads/publications/NDA-Participation-Matters_Web-PDF_09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publications/universal-design-in-education-and-training-policy-landscape-in-ireland" TargetMode="External"/><Relationship Id="rId5" Type="http://schemas.openxmlformats.org/officeDocument/2006/relationships/webSettings" Target="webSettings.xml"/><Relationship Id="rId15" Type="http://schemas.openxmlformats.org/officeDocument/2006/relationships/hyperlink" Target="https://www.ictu.ie/sites/default/files/users/user319/Reasonable%20Accommodation%20Passport%202022_V4.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ea.ie/assets/uploads/2024/07/PATH-4-Phase-1-Implementation-Guidelin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ie/en/department-of-public-expenditure-infrastructure-public-service-reform-and-digitalisation/publications/customer-communications-toolkit-for-the-public-service-plain-english-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2</TotalTime>
  <Pages>5</Pages>
  <Words>1206</Words>
  <Characters>6877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McMahon (NDA)</dc:creator>
  <cp:keywords/>
  <dc:description/>
  <cp:lastModifiedBy>Robert Murtagh (NDA)</cp:lastModifiedBy>
  <cp:revision>2</cp:revision>
  <dcterms:created xsi:type="dcterms:W3CDTF">2025-10-17T15:08:00Z</dcterms:created>
  <dcterms:modified xsi:type="dcterms:W3CDTF">2025-10-17T15:08:00Z</dcterms:modified>
</cp:coreProperties>
</file>