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184E" w14:textId="77777777" w:rsidR="007468BF" w:rsidRDefault="007468BF" w:rsidP="007468BF">
      <w:pPr>
        <w:pStyle w:val="Title"/>
        <w:jc w:val="left"/>
      </w:pPr>
      <w:r>
        <w:rPr>
          <w:noProof/>
          <w:lang w:eastAsia="en-IE"/>
        </w:rPr>
        <w:drawing>
          <wp:inline distT="0" distB="0" distL="0" distR="0" wp14:anchorId="3EAB13A5" wp14:editId="441D6DAB">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3CDE41E0" w14:textId="0D390DD4" w:rsidR="007468BF" w:rsidRPr="00B6001A" w:rsidRDefault="007468BF" w:rsidP="007468BF">
      <w:pPr>
        <w:rPr>
          <w:b/>
        </w:rPr>
      </w:pPr>
      <w:r>
        <w:rPr>
          <w:b/>
        </w:rPr>
        <w:t>February</w:t>
      </w:r>
      <w:r>
        <w:rPr>
          <w:b/>
        </w:rPr>
        <w:t xml:space="preserve"> 2023</w:t>
      </w:r>
    </w:p>
    <w:p w14:paraId="35920A8A" w14:textId="6087928D" w:rsidR="007468BF" w:rsidRPr="00AA327B" w:rsidRDefault="007468BF" w:rsidP="007468BF">
      <w:pPr>
        <w:pStyle w:val="Title"/>
      </w:pPr>
      <w:r w:rsidRPr="00B6001A">
        <w:rPr>
          <w:color w:val="BF2296"/>
        </w:rPr>
        <w:t>NDA Submission to</w:t>
      </w:r>
      <w:r>
        <w:rPr>
          <w:color w:val="BF2296"/>
        </w:rPr>
        <w:t xml:space="preserve"> the Department of </w:t>
      </w:r>
      <w:r>
        <w:rPr>
          <w:color w:val="BF2296"/>
        </w:rPr>
        <w:t>Social Protection on their Statement of Strategy 2023-2026</w:t>
      </w:r>
      <w:r w:rsidR="00F72A67">
        <w:rPr>
          <w:rStyle w:val="FootnoteReference"/>
          <w:color w:val="BF2296"/>
        </w:rPr>
        <w:footnoteReference w:id="1"/>
      </w:r>
    </w:p>
    <w:p w14:paraId="619876D9" w14:textId="77777777" w:rsidR="009C3BD7" w:rsidRPr="009C1F21" w:rsidRDefault="002D05B0" w:rsidP="009C3BD7">
      <w:pPr>
        <w:pStyle w:val="Heading1"/>
      </w:pPr>
      <w:r w:rsidRPr="009C1F21">
        <w:t>Introduction</w:t>
      </w:r>
    </w:p>
    <w:p w14:paraId="31145B8B" w14:textId="77777777" w:rsidR="00E6609A" w:rsidRPr="009C1F21" w:rsidRDefault="00E6609A" w:rsidP="00E6609A">
      <w:pPr>
        <w:pStyle w:val="Default"/>
        <w:rPr>
          <w:color w:val="auto"/>
          <w:sz w:val="26"/>
          <w:szCs w:val="26"/>
        </w:rPr>
      </w:pPr>
      <w:r w:rsidRPr="009C1F21">
        <w:rPr>
          <w:color w:val="auto"/>
          <w:sz w:val="26"/>
          <w:szCs w:val="26"/>
        </w:rPr>
        <w:t>The National Disability Authority (NDA) is the independent statutory body with a duty to provide information and evidence-informed advice to Government and officials in the public sector on disability matters, and to promote Universal Design. Th</w:t>
      </w:r>
      <w:r w:rsidR="00E5541F" w:rsidRPr="009C1F21">
        <w:rPr>
          <w:color w:val="auto"/>
          <w:sz w:val="26"/>
          <w:szCs w:val="26"/>
        </w:rPr>
        <w:t>is</w:t>
      </w:r>
      <w:r w:rsidRPr="009C1F21">
        <w:rPr>
          <w:color w:val="auto"/>
          <w:sz w:val="26"/>
          <w:szCs w:val="26"/>
        </w:rPr>
        <w:t xml:space="preserve"> </w:t>
      </w:r>
      <w:r w:rsidR="00E5541F" w:rsidRPr="009C1F21">
        <w:rPr>
          <w:color w:val="auto"/>
          <w:sz w:val="26"/>
          <w:szCs w:val="26"/>
        </w:rPr>
        <w:t>s</w:t>
      </w:r>
      <w:r w:rsidR="00C7298E" w:rsidRPr="009C1F21">
        <w:rPr>
          <w:color w:val="auto"/>
          <w:sz w:val="26"/>
          <w:szCs w:val="26"/>
        </w:rPr>
        <w:t xml:space="preserve">ubmission </w:t>
      </w:r>
      <w:r w:rsidR="00E5541F" w:rsidRPr="009C1F21">
        <w:rPr>
          <w:color w:val="auto"/>
          <w:sz w:val="26"/>
          <w:szCs w:val="26"/>
        </w:rPr>
        <w:t>on the</w:t>
      </w:r>
      <w:r w:rsidR="00C7298E" w:rsidRPr="009C1F21">
        <w:rPr>
          <w:color w:val="auto"/>
          <w:sz w:val="26"/>
          <w:szCs w:val="26"/>
        </w:rPr>
        <w:t xml:space="preserve"> </w:t>
      </w:r>
      <w:r w:rsidR="00EA1046" w:rsidRPr="009C1F21">
        <w:rPr>
          <w:color w:val="auto"/>
          <w:sz w:val="26"/>
          <w:szCs w:val="26"/>
        </w:rPr>
        <w:t>Statement</w:t>
      </w:r>
      <w:r w:rsidR="00C7298E" w:rsidRPr="009C1F21">
        <w:rPr>
          <w:color w:val="auto"/>
          <w:sz w:val="26"/>
          <w:szCs w:val="26"/>
        </w:rPr>
        <w:t xml:space="preserve"> of Strategy 2023 - 2026</w:t>
      </w:r>
      <w:r w:rsidRPr="009C1F21">
        <w:rPr>
          <w:color w:val="auto"/>
          <w:sz w:val="26"/>
          <w:szCs w:val="26"/>
        </w:rPr>
        <w:t xml:space="preserve"> address</w:t>
      </w:r>
      <w:r w:rsidR="00894724" w:rsidRPr="009C1F21">
        <w:rPr>
          <w:color w:val="auto"/>
          <w:sz w:val="26"/>
          <w:szCs w:val="26"/>
        </w:rPr>
        <w:t>es</w:t>
      </w:r>
      <w:r w:rsidRPr="009C1F21">
        <w:rPr>
          <w:color w:val="auto"/>
          <w:sz w:val="26"/>
          <w:szCs w:val="26"/>
        </w:rPr>
        <w:t xml:space="preserve"> issues related to </w:t>
      </w:r>
      <w:r w:rsidR="00EA1046" w:rsidRPr="009C1F21">
        <w:rPr>
          <w:color w:val="auto"/>
          <w:sz w:val="26"/>
          <w:szCs w:val="26"/>
        </w:rPr>
        <w:t>this</w:t>
      </w:r>
      <w:r w:rsidR="00326AA8" w:rsidRPr="009C1F21">
        <w:rPr>
          <w:color w:val="auto"/>
          <w:sz w:val="26"/>
          <w:szCs w:val="26"/>
        </w:rPr>
        <w:t xml:space="preserve"> d</w:t>
      </w:r>
      <w:r w:rsidRPr="009C1F21">
        <w:rPr>
          <w:color w:val="auto"/>
          <w:sz w:val="26"/>
          <w:szCs w:val="26"/>
        </w:rPr>
        <w:t xml:space="preserve">epartment’s remit which fall within the NDA’s competencies and expertise. </w:t>
      </w:r>
    </w:p>
    <w:p w14:paraId="7508AEDF" w14:textId="77777777" w:rsidR="00E6609A" w:rsidRPr="009C1F21" w:rsidRDefault="00E6609A" w:rsidP="00E6609A">
      <w:pPr>
        <w:pStyle w:val="Default"/>
        <w:rPr>
          <w:color w:val="auto"/>
          <w:sz w:val="26"/>
          <w:szCs w:val="26"/>
        </w:rPr>
      </w:pPr>
    </w:p>
    <w:p w14:paraId="692996DF" w14:textId="77777777" w:rsidR="00C46DB9" w:rsidRPr="009C1F21" w:rsidRDefault="00B6200F" w:rsidP="007233A8">
      <w:pPr>
        <w:pStyle w:val="Default"/>
        <w:rPr>
          <w:color w:val="auto"/>
          <w:sz w:val="26"/>
          <w:szCs w:val="26"/>
        </w:rPr>
      </w:pPr>
      <w:r w:rsidRPr="009C1F21">
        <w:rPr>
          <w:color w:val="auto"/>
          <w:sz w:val="26"/>
          <w:szCs w:val="26"/>
        </w:rPr>
        <w:t xml:space="preserve">The NDA recommends that the Department of Social Protection </w:t>
      </w:r>
      <w:r w:rsidR="00F03522" w:rsidRPr="009C1F21">
        <w:rPr>
          <w:color w:val="auto"/>
          <w:sz w:val="26"/>
          <w:szCs w:val="26"/>
        </w:rPr>
        <w:t>include</w:t>
      </w:r>
      <w:r w:rsidR="00A36286" w:rsidRPr="009C1F21">
        <w:rPr>
          <w:color w:val="auto"/>
          <w:sz w:val="26"/>
          <w:szCs w:val="26"/>
        </w:rPr>
        <w:t xml:space="preserve"> clear commitments in this new Statement of Strategy with regard to how services and supports within its remit will be provided to members of the public with disabilities. </w:t>
      </w:r>
      <w:r w:rsidR="00CD1785" w:rsidRPr="009C1F21">
        <w:rPr>
          <w:color w:val="auto"/>
          <w:sz w:val="26"/>
          <w:szCs w:val="26"/>
        </w:rPr>
        <w:t>A clear statement confirming the</w:t>
      </w:r>
      <w:r w:rsidR="00567FA0" w:rsidRPr="009C1F21">
        <w:rPr>
          <w:color w:val="auto"/>
          <w:sz w:val="26"/>
          <w:szCs w:val="26"/>
        </w:rPr>
        <w:t xml:space="preserve"> Government</w:t>
      </w:r>
      <w:r w:rsidR="00CD1785" w:rsidRPr="009C1F21">
        <w:rPr>
          <w:color w:val="auto"/>
          <w:sz w:val="26"/>
          <w:szCs w:val="26"/>
        </w:rPr>
        <w:t>’s</w:t>
      </w:r>
      <w:r w:rsidR="00567FA0" w:rsidRPr="009C1F21">
        <w:rPr>
          <w:color w:val="auto"/>
          <w:sz w:val="26"/>
          <w:szCs w:val="26"/>
        </w:rPr>
        <w:t xml:space="preserve"> policy of ‘mainstreaming’ </w:t>
      </w:r>
      <w:r w:rsidR="00085194" w:rsidRPr="009C1F21">
        <w:rPr>
          <w:color w:val="auto"/>
          <w:sz w:val="26"/>
          <w:szCs w:val="26"/>
        </w:rPr>
        <w:t>and referencing</w:t>
      </w:r>
      <w:r w:rsidR="00CD1785" w:rsidRPr="009C1F21">
        <w:rPr>
          <w:color w:val="auto"/>
          <w:sz w:val="26"/>
          <w:szCs w:val="26"/>
        </w:rPr>
        <w:t xml:space="preserve"> how </w:t>
      </w:r>
      <w:r w:rsidR="00644039" w:rsidRPr="009C1F21">
        <w:rPr>
          <w:color w:val="auto"/>
          <w:sz w:val="26"/>
          <w:szCs w:val="26"/>
        </w:rPr>
        <w:t>the Department of Social Protection</w:t>
      </w:r>
      <w:r w:rsidR="00CD1785" w:rsidRPr="009C1F21">
        <w:rPr>
          <w:color w:val="auto"/>
          <w:sz w:val="26"/>
          <w:szCs w:val="26"/>
        </w:rPr>
        <w:t xml:space="preserve"> will </w:t>
      </w:r>
      <w:r w:rsidR="00567FA0" w:rsidRPr="009C1F21">
        <w:rPr>
          <w:color w:val="auto"/>
          <w:sz w:val="26"/>
          <w:szCs w:val="26"/>
        </w:rPr>
        <w:t>recognise and meet the needs of disabled persons when delivering services</w:t>
      </w:r>
      <w:r w:rsidR="00CD1785" w:rsidRPr="009C1F21">
        <w:rPr>
          <w:color w:val="auto"/>
          <w:sz w:val="26"/>
          <w:szCs w:val="26"/>
        </w:rPr>
        <w:t xml:space="preserve"> is a useful approach</w:t>
      </w:r>
      <w:r w:rsidR="00567FA0" w:rsidRPr="009C1F21">
        <w:rPr>
          <w:color w:val="auto"/>
          <w:sz w:val="26"/>
          <w:szCs w:val="26"/>
        </w:rPr>
        <w:t xml:space="preserve">. This </w:t>
      </w:r>
      <w:r w:rsidR="00CD1785" w:rsidRPr="009C1F21">
        <w:rPr>
          <w:color w:val="auto"/>
          <w:sz w:val="26"/>
          <w:szCs w:val="26"/>
        </w:rPr>
        <w:t>will require</w:t>
      </w:r>
      <w:r w:rsidR="005E091A" w:rsidRPr="009C1F21">
        <w:rPr>
          <w:color w:val="auto"/>
          <w:sz w:val="26"/>
          <w:szCs w:val="26"/>
        </w:rPr>
        <w:t xml:space="preserve"> the d</w:t>
      </w:r>
      <w:r w:rsidR="00567FA0" w:rsidRPr="009C1F21">
        <w:rPr>
          <w:color w:val="auto"/>
          <w:sz w:val="26"/>
          <w:szCs w:val="26"/>
        </w:rPr>
        <w:t>epartment to disability-proof the policies and supports it provides, thereby also ensuring that the Department of Social Protection is playing its part in the delivery of the State’s commitments under the United Nations Convention on the Rights of Persons with Disabilities (UNCRPD).</w:t>
      </w:r>
    </w:p>
    <w:p w14:paraId="7B8DDE92" w14:textId="77777777" w:rsidR="00C46DB9" w:rsidRPr="009C1F21" w:rsidRDefault="00C46DB9" w:rsidP="007233A8">
      <w:pPr>
        <w:pStyle w:val="Default"/>
        <w:rPr>
          <w:color w:val="auto"/>
          <w:sz w:val="26"/>
          <w:szCs w:val="26"/>
        </w:rPr>
      </w:pPr>
    </w:p>
    <w:p w14:paraId="0CA08705" w14:textId="77777777" w:rsidR="00D6538D" w:rsidRPr="009C1F21" w:rsidRDefault="002552FB" w:rsidP="00DC5E42">
      <w:pPr>
        <w:pStyle w:val="Default"/>
        <w:spacing w:after="240"/>
        <w:rPr>
          <w:color w:val="auto"/>
          <w:sz w:val="26"/>
          <w:szCs w:val="26"/>
        </w:rPr>
      </w:pPr>
      <w:r w:rsidRPr="009C1F21">
        <w:rPr>
          <w:color w:val="auto"/>
          <w:sz w:val="26"/>
          <w:szCs w:val="26"/>
        </w:rPr>
        <w:t xml:space="preserve">The NDA </w:t>
      </w:r>
      <w:r w:rsidR="00F32111" w:rsidRPr="009C1F21">
        <w:rPr>
          <w:color w:val="auto"/>
          <w:sz w:val="26"/>
          <w:szCs w:val="26"/>
        </w:rPr>
        <w:t>advise that</w:t>
      </w:r>
      <w:r w:rsidRPr="009C1F21">
        <w:rPr>
          <w:color w:val="auto"/>
          <w:sz w:val="26"/>
          <w:szCs w:val="26"/>
        </w:rPr>
        <w:t xml:space="preserve"> </w:t>
      </w:r>
      <w:r w:rsidR="00FF31B7" w:rsidRPr="009C1F21">
        <w:rPr>
          <w:color w:val="auto"/>
          <w:sz w:val="26"/>
          <w:szCs w:val="26"/>
        </w:rPr>
        <w:t xml:space="preserve">the department should </w:t>
      </w:r>
      <w:r w:rsidR="00455C45" w:rsidRPr="009C1F21">
        <w:rPr>
          <w:color w:val="auto"/>
          <w:sz w:val="26"/>
          <w:szCs w:val="26"/>
        </w:rPr>
        <w:t>provide clear commitment</w:t>
      </w:r>
      <w:r w:rsidR="004F7208" w:rsidRPr="009C1F21">
        <w:rPr>
          <w:color w:val="auto"/>
          <w:sz w:val="26"/>
          <w:szCs w:val="26"/>
        </w:rPr>
        <w:t>s in relation to disability policy and Universal Design</w:t>
      </w:r>
      <w:r w:rsidR="00F32111" w:rsidRPr="009C1F21">
        <w:rPr>
          <w:color w:val="auto"/>
          <w:sz w:val="26"/>
          <w:szCs w:val="26"/>
        </w:rPr>
        <w:t>, with regard to</w:t>
      </w:r>
      <w:r w:rsidRPr="009C1F21">
        <w:rPr>
          <w:color w:val="auto"/>
          <w:sz w:val="26"/>
          <w:szCs w:val="26"/>
        </w:rPr>
        <w:t xml:space="preserve">; </w:t>
      </w:r>
    </w:p>
    <w:p w14:paraId="05688796" w14:textId="77777777" w:rsidR="000A0212" w:rsidRPr="009C1F21" w:rsidRDefault="000A0212" w:rsidP="00DC5E42">
      <w:pPr>
        <w:pStyle w:val="Default"/>
        <w:numPr>
          <w:ilvl w:val="0"/>
          <w:numId w:val="35"/>
        </w:numPr>
        <w:spacing w:after="240"/>
        <w:rPr>
          <w:color w:val="auto"/>
          <w:sz w:val="26"/>
          <w:szCs w:val="26"/>
        </w:rPr>
      </w:pPr>
      <w:r w:rsidRPr="009C1F21">
        <w:rPr>
          <w:b/>
          <w:color w:val="auto"/>
          <w:sz w:val="26"/>
          <w:szCs w:val="26"/>
        </w:rPr>
        <w:t>Policy</w:t>
      </w:r>
      <w:r w:rsidR="002770A8" w:rsidRPr="009C1F21">
        <w:rPr>
          <w:b/>
          <w:color w:val="auto"/>
          <w:sz w:val="26"/>
          <w:szCs w:val="26"/>
        </w:rPr>
        <w:t xml:space="preserve"> D</w:t>
      </w:r>
      <w:r w:rsidR="00586299" w:rsidRPr="009C1F21">
        <w:rPr>
          <w:b/>
          <w:color w:val="auto"/>
          <w:sz w:val="26"/>
          <w:szCs w:val="26"/>
        </w:rPr>
        <w:t>evelopment</w:t>
      </w:r>
      <w:r w:rsidR="00EF5778" w:rsidRPr="009C1F21">
        <w:rPr>
          <w:color w:val="auto"/>
          <w:sz w:val="26"/>
          <w:szCs w:val="26"/>
        </w:rPr>
        <w:t xml:space="preserve">: </w:t>
      </w:r>
      <w:r w:rsidR="00F32111" w:rsidRPr="009C1F21">
        <w:rPr>
          <w:color w:val="auto"/>
          <w:sz w:val="26"/>
          <w:szCs w:val="26"/>
        </w:rPr>
        <w:t>Ensuring</w:t>
      </w:r>
      <w:r w:rsidR="000616CD" w:rsidRPr="009C1F21">
        <w:rPr>
          <w:color w:val="auto"/>
          <w:sz w:val="26"/>
          <w:szCs w:val="26"/>
        </w:rPr>
        <w:t xml:space="preserve"> that the </w:t>
      </w:r>
      <w:r w:rsidR="005D46EE" w:rsidRPr="009C1F21">
        <w:rPr>
          <w:color w:val="auto"/>
          <w:sz w:val="26"/>
          <w:szCs w:val="26"/>
        </w:rPr>
        <w:t>department</w:t>
      </w:r>
      <w:r w:rsidR="000616CD" w:rsidRPr="009C1F21">
        <w:rPr>
          <w:color w:val="auto"/>
          <w:sz w:val="26"/>
          <w:szCs w:val="26"/>
        </w:rPr>
        <w:t xml:space="preserve"> </w:t>
      </w:r>
      <w:r w:rsidR="009706FE" w:rsidRPr="009C1F21">
        <w:rPr>
          <w:color w:val="auto"/>
          <w:sz w:val="26"/>
          <w:szCs w:val="26"/>
        </w:rPr>
        <w:t xml:space="preserve">articulates its </w:t>
      </w:r>
      <w:r w:rsidR="00D003D9" w:rsidRPr="009C1F21">
        <w:rPr>
          <w:color w:val="auto"/>
          <w:sz w:val="26"/>
          <w:szCs w:val="26"/>
        </w:rPr>
        <w:t>commitment to completing</w:t>
      </w:r>
      <w:r w:rsidR="005D46EE" w:rsidRPr="009C1F21">
        <w:rPr>
          <w:color w:val="auto"/>
          <w:sz w:val="26"/>
          <w:szCs w:val="26"/>
        </w:rPr>
        <w:t xml:space="preserve"> the Comprehensive Employment Strategy</w:t>
      </w:r>
      <w:r w:rsidR="006C4A39" w:rsidRPr="009C1F21">
        <w:rPr>
          <w:color w:val="auto"/>
          <w:sz w:val="26"/>
          <w:szCs w:val="26"/>
        </w:rPr>
        <w:t xml:space="preserve"> and </w:t>
      </w:r>
      <w:r w:rsidR="00F32111" w:rsidRPr="009C1F21">
        <w:rPr>
          <w:color w:val="auto"/>
          <w:sz w:val="26"/>
          <w:szCs w:val="26"/>
        </w:rPr>
        <w:t xml:space="preserve">its important </w:t>
      </w:r>
      <w:r w:rsidR="006C4A39" w:rsidRPr="009C1F21">
        <w:rPr>
          <w:color w:val="auto"/>
          <w:sz w:val="26"/>
          <w:szCs w:val="26"/>
        </w:rPr>
        <w:t>collaborative working with other government departments, including the Department of Disability, Children,</w:t>
      </w:r>
      <w:r w:rsidR="003F5B83" w:rsidRPr="009C1F21">
        <w:rPr>
          <w:color w:val="auto"/>
          <w:sz w:val="26"/>
          <w:szCs w:val="26"/>
        </w:rPr>
        <w:t xml:space="preserve"> Equality, Disability, Integration and Youth</w:t>
      </w:r>
      <w:r w:rsidR="0072018B" w:rsidRPr="009C1F21">
        <w:rPr>
          <w:color w:val="auto"/>
          <w:sz w:val="26"/>
          <w:szCs w:val="26"/>
        </w:rPr>
        <w:t>,</w:t>
      </w:r>
      <w:r w:rsidR="003F5B83" w:rsidRPr="009C1F21">
        <w:rPr>
          <w:color w:val="auto"/>
          <w:sz w:val="26"/>
          <w:szCs w:val="26"/>
        </w:rPr>
        <w:t xml:space="preserve"> in developing a UNCRPD Implementation </w:t>
      </w:r>
      <w:r w:rsidR="003C3670" w:rsidRPr="009C1F21">
        <w:rPr>
          <w:color w:val="auto"/>
          <w:sz w:val="26"/>
          <w:szCs w:val="26"/>
        </w:rPr>
        <w:t>Strategy</w:t>
      </w:r>
      <w:r w:rsidR="003F5B83" w:rsidRPr="009C1F21">
        <w:rPr>
          <w:color w:val="auto"/>
          <w:sz w:val="26"/>
          <w:szCs w:val="26"/>
        </w:rPr>
        <w:t>.</w:t>
      </w:r>
      <w:r w:rsidR="003C3670" w:rsidRPr="009C1F21">
        <w:rPr>
          <w:color w:val="auto"/>
          <w:sz w:val="26"/>
          <w:szCs w:val="26"/>
        </w:rPr>
        <w:t xml:space="preserve"> </w:t>
      </w:r>
      <w:r w:rsidR="0054637F" w:rsidRPr="009C1F21">
        <w:rPr>
          <w:color w:val="auto"/>
          <w:sz w:val="26"/>
          <w:szCs w:val="26"/>
        </w:rPr>
        <w:t>The department should ensure that measures</w:t>
      </w:r>
      <w:r w:rsidR="00EB4384" w:rsidRPr="009C1F21">
        <w:rPr>
          <w:color w:val="auto"/>
          <w:sz w:val="26"/>
          <w:szCs w:val="26"/>
        </w:rPr>
        <w:t xml:space="preserve"> to</w:t>
      </w:r>
      <w:r w:rsidR="0054637F" w:rsidRPr="009C1F21">
        <w:rPr>
          <w:color w:val="auto"/>
          <w:sz w:val="26"/>
          <w:szCs w:val="26"/>
        </w:rPr>
        <w:t xml:space="preserve"> </w:t>
      </w:r>
      <w:r w:rsidR="00B8048C" w:rsidRPr="009C1F21">
        <w:rPr>
          <w:color w:val="auto"/>
          <w:sz w:val="26"/>
          <w:szCs w:val="26"/>
        </w:rPr>
        <w:t>tackle the cost of d</w:t>
      </w:r>
      <w:r w:rsidR="0054637F" w:rsidRPr="009C1F21">
        <w:rPr>
          <w:color w:val="auto"/>
          <w:sz w:val="26"/>
          <w:szCs w:val="26"/>
        </w:rPr>
        <w:t xml:space="preserve">isability and </w:t>
      </w:r>
      <w:r w:rsidR="00CD1785" w:rsidRPr="009C1F21">
        <w:rPr>
          <w:color w:val="auto"/>
          <w:sz w:val="26"/>
          <w:szCs w:val="26"/>
        </w:rPr>
        <w:t xml:space="preserve">address </w:t>
      </w:r>
      <w:r w:rsidR="0054637F" w:rsidRPr="009C1F21">
        <w:rPr>
          <w:color w:val="auto"/>
          <w:sz w:val="26"/>
          <w:szCs w:val="26"/>
        </w:rPr>
        <w:t xml:space="preserve">the disability employment gap </w:t>
      </w:r>
      <w:r w:rsidR="00360712" w:rsidRPr="009C1F21">
        <w:rPr>
          <w:color w:val="auto"/>
          <w:sz w:val="26"/>
          <w:szCs w:val="26"/>
        </w:rPr>
        <w:t>are</w:t>
      </w:r>
      <w:r w:rsidR="00D61A82" w:rsidRPr="009C1F21">
        <w:rPr>
          <w:color w:val="auto"/>
          <w:sz w:val="26"/>
          <w:szCs w:val="26"/>
        </w:rPr>
        <w:t xml:space="preserve"> </w:t>
      </w:r>
      <w:r w:rsidR="00EB4384" w:rsidRPr="009C1F21">
        <w:rPr>
          <w:color w:val="auto"/>
          <w:sz w:val="26"/>
          <w:szCs w:val="26"/>
        </w:rPr>
        <w:t xml:space="preserve">clearly </w:t>
      </w:r>
      <w:r w:rsidR="00CC66C8" w:rsidRPr="009C1F21">
        <w:rPr>
          <w:color w:val="auto"/>
          <w:sz w:val="26"/>
          <w:szCs w:val="26"/>
        </w:rPr>
        <w:t>articulated</w:t>
      </w:r>
      <w:r w:rsidR="00D61A82" w:rsidRPr="009C1F21">
        <w:rPr>
          <w:color w:val="auto"/>
          <w:sz w:val="26"/>
          <w:szCs w:val="26"/>
        </w:rPr>
        <w:t xml:space="preserve"> in the Statement of Strategy. </w:t>
      </w:r>
    </w:p>
    <w:p w14:paraId="162644E2" w14:textId="339F99F9" w:rsidR="000A0212" w:rsidRPr="009C1F21" w:rsidRDefault="00601C74" w:rsidP="004D563E">
      <w:pPr>
        <w:pStyle w:val="Default"/>
        <w:numPr>
          <w:ilvl w:val="0"/>
          <w:numId w:val="35"/>
        </w:numPr>
        <w:spacing w:after="240"/>
        <w:rPr>
          <w:color w:val="auto"/>
          <w:sz w:val="26"/>
          <w:szCs w:val="26"/>
        </w:rPr>
      </w:pPr>
      <w:r w:rsidRPr="009C1F21">
        <w:rPr>
          <w:b/>
          <w:color w:val="auto"/>
          <w:sz w:val="26"/>
          <w:szCs w:val="26"/>
        </w:rPr>
        <w:t>Operational P</w:t>
      </w:r>
      <w:r w:rsidR="00DB11B6" w:rsidRPr="009C1F21">
        <w:rPr>
          <w:b/>
          <w:color w:val="auto"/>
          <w:sz w:val="26"/>
          <w:szCs w:val="26"/>
        </w:rPr>
        <w:t>ractices</w:t>
      </w:r>
      <w:r w:rsidR="00D13399" w:rsidRPr="009C1F21">
        <w:rPr>
          <w:color w:val="auto"/>
          <w:sz w:val="26"/>
          <w:szCs w:val="26"/>
        </w:rPr>
        <w:t xml:space="preserve">: </w:t>
      </w:r>
      <w:r w:rsidR="00435C21" w:rsidRPr="009C1F21">
        <w:rPr>
          <w:color w:val="auto"/>
          <w:sz w:val="26"/>
          <w:szCs w:val="26"/>
        </w:rPr>
        <w:t>Continuing</w:t>
      </w:r>
      <w:r w:rsidR="00A62953" w:rsidRPr="009C1F21">
        <w:rPr>
          <w:color w:val="auto"/>
          <w:sz w:val="26"/>
          <w:szCs w:val="26"/>
        </w:rPr>
        <w:t xml:space="preserve"> </w:t>
      </w:r>
      <w:r w:rsidR="001E6557" w:rsidRPr="009C1F21">
        <w:rPr>
          <w:color w:val="auto"/>
          <w:sz w:val="26"/>
          <w:szCs w:val="26"/>
        </w:rPr>
        <w:t xml:space="preserve">to </w:t>
      </w:r>
      <w:r w:rsidR="00AA740C" w:rsidRPr="009C1F21">
        <w:rPr>
          <w:color w:val="auto"/>
          <w:sz w:val="26"/>
          <w:szCs w:val="26"/>
        </w:rPr>
        <w:t>develop</w:t>
      </w:r>
      <w:r w:rsidR="001E6557" w:rsidRPr="009C1F21">
        <w:rPr>
          <w:color w:val="auto"/>
          <w:sz w:val="26"/>
          <w:szCs w:val="26"/>
        </w:rPr>
        <w:t xml:space="preserve"> </w:t>
      </w:r>
      <w:r w:rsidR="007C334A" w:rsidRPr="009C1F21">
        <w:rPr>
          <w:color w:val="auto"/>
          <w:sz w:val="26"/>
          <w:szCs w:val="26"/>
        </w:rPr>
        <w:t>its</w:t>
      </w:r>
      <w:r w:rsidR="001E6557" w:rsidRPr="009C1F21">
        <w:rPr>
          <w:color w:val="auto"/>
          <w:sz w:val="26"/>
          <w:szCs w:val="26"/>
        </w:rPr>
        <w:t xml:space="preserve"> staff, structures and process</w:t>
      </w:r>
      <w:r w:rsidR="00E5541F" w:rsidRPr="009C1F21">
        <w:rPr>
          <w:color w:val="auto"/>
          <w:sz w:val="26"/>
          <w:szCs w:val="26"/>
        </w:rPr>
        <w:t>es</w:t>
      </w:r>
      <w:r w:rsidR="001E6557" w:rsidRPr="009C1F21">
        <w:rPr>
          <w:color w:val="auto"/>
          <w:sz w:val="26"/>
          <w:szCs w:val="26"/>
        </w:rPr>
        <w:t xml:space="preserve"> in order to provide appropriate provision to persons with disabilities. Specific areas include </w:t>
      </w:r>
      <w:r w:rsidR="00F2746C" w:rsidRPr="009C1F21">
        <w:rPr>
          <w:color w:val="auto"/>
          <w:sz w:val="26"/>
          <w:szCs w:val="26"/>
        </w:rPr>
        <w:t xml:space="preserve">developing </w:t>
      </w:r>
      <w:r w:rsidR="00184D55" w:rsidRPr="009C1F21">
        <w:rPr>
          <w:color w:val="auto"/>
          <w:sz w:val="26"/>
          <w:szCs w:val="26"/>
        </w:rPr>
        <w:t>the p</w:t>
      </w:r>
      <w:r w:rsidR="00DB11B6" w:rsidRPr="009C1F21">
        <w:rPr>
          <w:color w:val="auto"/>
          <w:sz w:val="26"/>
          <w:szCs w:val="26"/>
        </w:rPr>
        <w:t xml:space="preserve">ublic </w:t>
      </w:r>
      <w:r w:rsidR="00275162" w:rsidRPr="009C1F21">
        <w:rPr>
          <w:color w:val="auto"/>
          <w:sz w:val="26"/>
          <w:szCs w:val="26"/>
        </w:rPr>
        <w:t xml:space="preserve">employment </w:t>
      </w:r>
      <w:r w:rsidR="00E5541F" w:rsidRPr="009C1F21">
        <w:rPr>
          <w:color w:val="auto"/>
          <w:sz w:val="26"/>
          <w:szCs w:val="26"/>
        </w:rPr>
        <w:t>s</w:t>
      </w:r>
      <w:r w:rsidR="00DB11B6" w:rsidRPr="009C1F21">
        <w:rPr>
          <w:color w:val="auto"/>
          <w:sz w:val="26"/>
          <w:szCs w:val="26"/>
        </w:rPr>
        <w:t>ervice</w:t>
      </w:r>
      <w:r w:rsidR="00E5541F" w:rsidRPr="009C1F21">
        <w:rPr>
          <w:color w:val="auto"/>
          <w:sz w:val="26"/>
          <w:szCs w:val="26"/>
        </w:rPr>
        <w:t xml:space="preserve"> (Intreo)</w:t>
      </w:r>
      <w:r w:rsidR="00DB11B6" w:rsidRPr="009C1F21">
        <w:rPr>
          <w:color w:val="auto"/>
          <w:sz w:val="26"/>
          <w:szCs w:val="26"/>
        </w:rPr>
        <w:t xml:space="preserve">, </w:t>
      </w:r>
      <w:r w:rsidR="00606109" w:rsidRPr="009C1F21">
        <w:rPr>
          <w:color w:val="auto"/>
          <w:sz w:val="26"/>
          <w:szCs w:val="26"/>
        </w:rPr>
        <w:t>staff training, case officers, the referral process</w:t>
      </w:r>
      <w:r w:rsidR="006B31C4" w:rsidRPr="009C1F21">
        <w:rPr>
          <w:color w:val="auto"/>
          <w:sz w:val="26"/>
          <w:szCs w:val="26"/>
        </w:rPr>
        <w:t xml:space="preserve"> for </w:t>
      </w:r>
      <w:r w:rsidR="00275162" w:rsidRPr="009C1F21">
        <w:rPr>
          <w:color w:val="auto"/>
          <w:sz w:val="26"/>
          <w:szCs w:val="26"/>
        </w:rPr>
        <w:t>clients with disabilities, the r</w:t>
      </w:r>
      <w:r w:rsidR="00817D12" w:rsidRPr="009C1F21">
        <w:rPr>
          <w:color w:val="auto"/>
          <w:sz w:val="26"/>
          <w:szCs w:val="26"/>
        </w:rPr>
        <w:t>easonable a</w:t>
      </w:r>
      <w:r w:rsidR="006F7960" w:rsidRPr="009C1F21">
        <w:rPr>
          <w:color w:val="auto"/>
          <w:sz w:val="26"/>
          <w:szCs w:val="26"/>
        </w:rPr>
        <w:t>ccommodation f</w:t>
      </w:r>
      <w:r w:rsidR="006B31C4" w:rsidRPr="009C1F21">
        <w:rPr>
          <w:color w:val="auto"/>
          <w:sz w:val="26"/>
          <w:szCs w:val="26"/>
        </w:rPr>
        <w:t xml:space="preserve">und, </w:t>
      </w:r>
      <w:r w:rsidR="002048D1" w:rsidRPr="009C1F21">
        <w:rPr>
          <w:color w:val="auto"/>
          <w:sz w:val="26"/>
          <w:szCs w:val="26"/>
        </w:rPr>
        <w:t xml:space="preserve">and </w:t>
      </w:r>
      <w:r w:rsidR="006B31C4" w:rsidRPr="009C1F21">
        <w:rPr>
          <w:color w:val="auto"/>
          <w:sz w:val="26"/>
          <w:szCs w:val="26"/>
        </w:rPr>
        <w:t xml:space="preserve">the availability of ISL for services provided by the </w:t>
      </w:r>
      <w:r w:rsidR="00944EE1" w:rsidRPr="009C1F21">
        <w:rPr>
          <w:color w:val="auto"/>
          <w:sz w:val="26"/>
          <w:szCs w:val="26"/>
        </w:rPr>
        <w:t>department.</w:t>
      </w:r>
      <w:r w:rsidR="00F32111" w:rsidRPr="009C1F21">
        <w:rPr>
          <w:color w:val="auto"/>
          <w:sz w:val="26"/>
          <w:szCs w:val="26"/>
        </w:rPr>
        <w:t xml:space="preserve"> On the employer </w:t>
      </w:r>
      <w:r w:rsidR="00E73998" w:rsidRPr="009C1F21">
        <w:rPr>
          <w:color w:val="auto"/>
          <w:sz w:val="26"/>
          <w:szCs w:val="26"/>
        </w:rPr>
        <w:t>liaison</w:t>
      </w:r>
      <w:r w:rsidR="00F32111" w:rsidRPr="009C1F21">
        <w:rPr>
          <w:color w:val="auto"/>
          <w:sz w:val="26"/>
          <w:szCs w:val="26"/>
        </w:rPr>
        <w:t xml:space="preserve"> fron</w:t>
      </w:r>
      <w:r w:rsidR="00E73998" w:rsidRPr="009C1F21">
        <w:rPr>
          <w:color w:val="auto"/>
          <w:sz w:val="26"/>
          <w:szCs w:val="26"/>
        </w:rPr>
        <w:t>t</w:t>
      </w:r>
      <w:r w:rsidR="006C6267" w:rsidRPr="009C1F21">
        <w:rPr>
          <w:color w:val="auto"/>
          <w:sz w:val="26"/>
          <w:szCs w:val="26"/>
        </w:rPr>
        <w:t>,</w:t>
      </w:r>
      <w:r w:rsidR="00F32111" w:rsidRPr="009C1F21">
        <w:rPr>
          <w:color w:val="auto"/>
          <w:sz w:val="26"/>
          <w:szCs w:val="26"/>
        </w:rPr>
        <w:t xml:space="preserve"> </w:t>
      </w:r>
      <w:r w:rsidR="0001616D" w:rsidRPr="009C1F21">
        <w:rPr>
          <w:color w:val="auto"/>
          <w:sz w:val="26"/>
          <w:szCs w:val="26"/>
        </w:rPr>
        <w:t>the department should consider its role in</w:t>
      </w:r>
      <w:r w:rsidR="00F32111" w:rsidRPr="009C1F21">
        <w:rPr>
          <w:color w:val="auto"/>
          <w:sz w:val="26"/>
          <w:szCs w:val="26"/>
        </w:rPr>
        <w:t xml:space="preserve"> funding </w:t>
      </w:r>
      <w:r w:rsidR="0001616D" w:rsidRPr="009C1F21">
        <w:rPr>
          <w:color w:val="auto"/>
          <w:sz w:val="26"/>
          <w:szCs w:val="26"/>
        </w:rPr>
        <w:t xml:space="preserve">and supporting an employer information and advice service. Such a </w:t>
      </w:r>
      <w:r w:rsidR="00F32111" w:rsidRPr="009C1F21">
        <w:rPr>
          <w:color w:val="auto"/>
          <w:sz w:val="26"/>
          <w:szCs w:val="26"/>
        </w:rPr>
        <w:t xml:space="preserve">programme </w:t>
      </w:r>
      <w:r w:rsidR="0001616D" w:rsidRPr="009C1F21">
        <w:rPr>
          <w:color w:val="auto"/>
          <w:sz w:val="26"/>
          <w:szCs w:val="26"/>
        </w:rPr>
        <w:t xml:space="preserve">could assist </w:t>
      </w:r>
      <w:r w:rsidR="00EE6CA8">
        <w:rPr>
          <w:color w:val="auto"/>
          <w:sz w:val="26"/>
          <w:szCs w:val="26"/>
        </w:rPr>
        <w:t xml:space="preserve">the </w:t>
      </w:r>
      <w:r w:rsidR="0001616D" w:rsidRPr="009C1F21">
        <w:rPr>
          <w:color w:val="auto"/>
          <w:sz w:val="26"/>
          <w:szCs w:val="26"/>
        </w:rPr>
        <w:t>EmployAbility</w:t>
      </w:r>
      <w:r w:rsidR="00EE6CA8">
        <w:rPr>
          <w:color w:val="auto"/>
          <w:sz w:val="26"/>
          <w:szCs w:val="26"/>
        </w:rPr>
        <w:t xml:space="preserve"> service</w:t>
      </w:r>
      <w:r w:rsidR="0001616D" w:rsidRPr="009C1F21">
        <w:rPr>
          <w:color w:val="auto"/>
          <w:sz w:val="26"/>
          <w:szCs w:val="26"/>
        </w:rPr>
        <w:t xml:space="preserve"> and the department</w:t>
      </w:r>
      <w:r w:rsidR="000D3921">
        <w:rPr>
          <w:color w:val="auto"/>
          <w:sz w:val="26"/>
          <w:szCs w:val="26"/>
        </w:rPr>
        <w:t>’</w:t>
      </w:r>
      <w:r w:rsidR="0001616D" w:rsidRPr="009C1F21">
        <w:rPr>
          <w:color w:val="auto"/>
          <w:sz w:val="26"/>
          <w:szCs w:val="26"/>
        </w:rPr>
        <w:t>s Employer Engagement Unit in their roles.</w:t>
      </w:r>
    </w:p>
    <w:p w14:paraId="552D5F34" w14:textId="77777777" w:rsidR="00586299" w:rsidRPr="009C1F21" w:rsidRDefault="00586299" w:rsidP="00586299">
      <w:pPr>
        <w:pStyle w:val="Default"/>
        <w:numPr>
          <w:ilvl w:val="0"/>
          <w:numId w:val="35"/>
        </w:numPr>
        <w:rPr>
          <w:color w:val="auto"/>
          <w:sz w:val="26"/>
          <w:szCs w:val="26"/>
        </w:rPr>
      </w:pPr>
      <w:r w:rsidRPr="009C1F21">
        <w:rPr>
          <w:b/>
          <w:color w:val="auto"/>
          <w:sz w:val="26"/>
          <w:szCs w:val="26"/>
        </w:rPr>
        <w:t xml:space="preserve">Organisational </w:t>
      </w:r>
      <w:r w:rsidR="009A3A81" w:rsidRPr="009C1F21">
        <w:rPr>
          <w:b/>
          <w:color w:val="auto"/>
          <w:sz w:val="26"/>
          <w:szCs w:val="26"/>
        </w:rPr>
        <w:t>D</w:t>
      </w:r>
      <w:r w:rsidR="00923DC7" w:rsidRPr="009C1F21">
        <w:rPr>
          <w:b/>
          <w:color w:val="auto"/>
          <w:sz w:val="26"/>
          <w:szCs w:val="26"/>
        </w:rPr>
        <w:t>elivery:</w:t>
      </w:r>
      <w:r w:rsidRPr="009C1F21">
        <w:rPr>
          <w:color w:val="auto"/>
          <w:sz w:val="26"/>
          <w:szCs w:val="26"/>
        </w:rPr>
        <w:t xml:space="preserve"> </w:t>
      </w:r>
      <w:r w:rsidR="00B817B0" w:rsidRPr="009C1F21">
        <w:rPr>
          <w:color w:val="auto"/>
          <w:sz w:val="26"/>
          <w:szCs w:val="26"/>
        </w:rPr>
        <w:t>Ensuring</w:t>
      </w:r>
      <w:r w:rsidRPr="009C1F21">
        <w:rPr>
          <w:color w:val="auto"/>
          <w:sz w:val="26"/>
          <w:szCs w:val="26"/>
        </w:rPr>
        <w:t xml:space="preserve"> that the department is compliant with the </w:t>
      </w:r>
      <w:r w:rsidR="00585F6D" w:rsidRPr="009C1F21">
        <w:rPr>
          <w:color w:val="auto"/>
          <w:sz w:val="26"/>
          <w:szCs w:val="26"/>
        </w:rPr>
        <w:t>EU Web Accessibility Directive,</w:t>
      </w:r>
      <w:r w:rsidR="00BB405D" w:rsidRPr="009C1F21">
        <w:rPr>
          <w:color w:val="auto"/>
          <w:sz w:val="26"/>
          <w:szCs w:val="26"/>
        </w:rPr>
        <w:t xml:space="preserve"> the Irish Sign Language Act and</w:t>
      </w:r>
      <w:r w:rsidR="003C3670" w:rsidRPr="009C1F21">
        <w:rPr>
          <w:color w:val="auto"/>
          <w:sz w:val="26"/>
          <w:szCs w:val="26"/>
        </w:rPr>
        <w:t xml:space="preserve"> the Disability Act 2005 in terms of access to buildings,</w:t>
      </w:r>
      <w:r w:rsidR="00585F6D" w:rsidRPr="009C1F21">
        <w:rPr>
          <w:color w:val="auto"/>
          <w:sz w:val="26"/>
          <w:szCs w:val="26"/>
        </w:rPr>
        <w:t xml:space="preserve"> information and services</w:t>
      </w:r>
      <w:r w:rsidR="00F70D77" w:rsidRPr="009C1F21">
        <w:rPr>
          <w:color w:val="auto"/>
          <w:sz w:val="26"/>
          <w:szCs w:val="26"/>
        </w:rPr>
        <w:t xml:space="preserve"> and </w:t>
      </w:r>
      <w:r w:rsidR="009F26C9" w:rsidRPr="009C1F21">
        <w:rPr>
          <w:color w:val="auto"/>
          <w:sz w:val="26"/>
          <w:szCs w:val="26"/>
        </w:rPr>
        <w:t xml:space="preserve">is advancing work to ensure it meets the revised </w:t>
      </w:r>
      <w:r w:rsidR="00F70D77" w:rsidRPr="009C1F21">
        <w:rPr>
          <w:color w:val="auto"/>
          <w:sz w:val="26"/>
          <w:szCs w:val="26"/>
        </w:rPr>
        <w:t>the</w:t>
      </w:r>
      <w:r w:rsidR="003C3670" w:rsidRPr="009C1F21">
        <w:rPr>
          <w:color w:val="auto"/>
          <w:sz w:val="26"/>
          <w:szCs w:val="26"/>
        </w:rPr>
        <w:t xml:space="preserve"> </w:t>
      </w:r>
      <w:r w:rsidR="000F5B62" w:rsidRPr="009C1F21">
        <w:rPr>
          <w:color w:val="auto"/>
          <w:sz w:val="26"/>
          <w:szCs w:val="26"/>
        </w:rPr>
        <w:t xml:space="preserve">disability </w:t>
      </w:r>
      <w:r w:rsidR="00A125E8" w:rsidRPr="009C1F21">
        <w:rPr>
          <w:color w:val="auto"/>
          <w:sz w:val="26"/>
          <w:szCs w:val="26"/>
        </w:rPr>
        <w:t xml:space="preserve">employment target of 6% in the public </w:t>
      </w:r>
      <w:r w:rsidR="00402126" w:rsidRPr="009C1F21">
        <w:rPr>
          <w:color w:val="auto"/>
          <w:sz w:val="26"/>
          <w:szCs w:val="26"/>
        </w:rPr>
        <w:t>service</w:t>
      </w:r>
      <w:r w:rsidR="009F26C9" w:rsidRPr="009C1F21">
        <w:rPr>
          <w:color w:val="auto"/>
          <w:sz w:val="26"/>
          <w:szCs w:val="26"/>
        </w:rPr>
        <w:t xml:space="preserve"> by 2025</w:t>
      </w:r>
      <w:r w:rsidR="003C3670" w:rsidRPr="009C1F21">
        <w:rPr>
          <w:color w:val="auto"/>
          <w:sz w:val="26"/>
          <w:szCs w:val="26"/>
        </w:rPr>
        <w:t xml:space="preserve">.  </w:t>
      </w:r>
    </w:p>
    <w:p w14:paraId="48AA2435" w14:textId="77777777" w:rsidR="00D6538D" w:rsidRPr="009C1F21" w:rsidRDefault="00D6538D" w:rsidP="007233A8">
      <w:pPr>
        <w:pStyle w:val="Default"/>
        <w:rPr>
          <w:color w:val="auto"/>
          <w:sz w:val="26"/>
          <w:szCs w:val="26"/>
        </w:rPr>
      </w:pPr>
    </w:p>
    <w:p w14:paraId="423BE8AF" w14:textId="77777777" w:rsidR="00E73998" w:rsidRPr="009C1F21" w:rsidRDefault="00E73998" w:rsidP="00151294">
      <w:pPr>
        <w:pStyle w:val="Heading2"/>
        <w:rPr>
          <w:rFonts w:eastAsia="SimSun"/>
          <w:lang w:eastAsia="en-IE"/>
        </w:rPr>
      </w:pPr>
      <w:r w:rsidRPr="009C1F21">
        <w:rPr>
          <w:rFonts w:eastAsia="SimSun"/>
          <w:lang w:eastAsia="en-IE"/>
        </w:rPr>
        <w:t xml:space="preserve">Policy </w:t>
      </w:r>
      <w:r w:rsidR="007976E3" w:rsidRPr="009C1F21">
        <w:rPr>
          <w:rFonts w:eastAsia="SimSun"/>
          <w:lang w:eastAsia="en-IE"/>
        </w:rPr>
        <w:t>Commitments</w:t>
      </w:r>
    </w:p>
    <w:p w14:paraId="0F5A5CD7" w14:textId="77777777" w:rsidR="0026622C" w:rsidRPr="009C1F21" w:rsidRDefault="00AA339A" w:rsidP="007233A8">
      <w:pPr>
        <w:pStyle w:val="Default"/>
        <w:rPr>
          <w:color w:val="auto"/>
          <w:sz w:val="26"/>
          <w:szCs w:val="26"/>
        </w:rPr>
      </w:pPr>
      <w:r w:rsidRPr="009C1F21">
        <w:rPr>
          <w:color w:val="auto"/>
          <w:sz w:val="26"/>
          <w:szCs w:val="26"/>
        </w:rPr>
        <w:t xml:space="preserve">A UNCRPD </w:t>
      </w:r>
      <w:r w:rsidR="00A36286" w:rsidRPr="009C1F21">
        <w:rPr>
          <w:color w:val="auto"/>
          <w:sz w:val="26"/>
          <w:szCs w:val="26"/>
        </w:rPr>
        <w:t>I</w:t>
      </w:r>
      <w:r w:rsidRPr="009C1F21">
        <w:rPr>
          <w:color w:val="auto"/>
          <w:sz w:val="26"/>
          <w:szCs w:val="26"/>
        </w:rPr>
        <w:t>mplementation Strategy is to be developed during 2023</w:t>
      </w:r>
      <w:r w:rsidR="00A36286" w:rsidRPr="009C1F21">
        <w:rPr>
          <w:color w:val="auto"/>
          <w:sz w:val="26"/>
          <w:szCs w:val="26"/>
        </w:rPr>
        <w:t>. While the development of the Strategy will be coordinated by the Department of Children, Equality, Disability, Integration and Youth (DCEDIY), there will be obligations and actions for all government departments and across the public sector, in order to ensure the rights of persons with disabiliti</w:t>
      </w:r>
      <w:r w:rsidR="00D01899" w:rsidRPr="009C1F21">
        <w:rPr>
          <w:color w:val="auto"/>
          <w:sz w:val="26"/>
          <w:szCs w:val="26"/>
        </w:rPr>
        <w:t xml:space="preserve">es are recognised and realised. </w:t>
      </w:r>
      <w:r w:rsidRPr="009C1F21">
        <w:rPr>
          <w:color w:val="auto"/>
          <w:sz w:val="26"/>
          <w:szCs w:val="26"/>
        </w:rPr>
        <w:t xml:space="preserve">Articles of the UNCRPD that are particularly relevant to the Department of Social Protection </w:t>
      </w:r>
      <w:r w:rsidR="00305924" w:rsidRPr="009C1F21">
        <w:rPr>
          <w:color w:val="auto"/>
          <w:sz w:val="26"/>
          <w:szCs w:val="26"/>
        </w:rPr>
        <w:t>include;</w:t>
      </w:r>
    </w:p>
    <w:p w14:paraId="18A860BA" w14:textId="77777777" w:rsidR="0026622C" w:rsidRPr="009C1F21" w:rsidRDefault="002667A9" w:rsidP="0026622C">
      <w:pPr>
        <w:pStyle w:val="ListParagraph"/>
        <w:numPr>
          <w:ilvl w:val="0"/>
          <w:numId w:val="25"/>
        </w:numPr>
        <w:spacing w:after="0"/>
        <w:rPr>
          <w:szCs w:val="26"/>
        </w:rPr>
      </w:pPr>
      <w:r w:rsidRPr="009C1F21">
        <w:rPr>
          <w:szCs w:val="26"/>
        </w:rPr>
        <w:t xml:space="preserve">Article 28 Adequate standard </w:t>
      </w:r>
      <w:r w:rsidR="00B86D43" w:rsidRPr="009C1F21">
        <w:rPr>
          <w:szCs w:val="26"/>
        </w:rPr>
        <w:t>of living and social protection;</w:t>
      </w:r>
      <w:r w:rsidRPr="009C1F21">
        <w:rPr>
          <w:szCs w:val="26"/>
        </w:rPr>
        <w:t xml:space="preserve"> </w:t>
      </w:r>
    </w:p>
    <w:p w14:paraId="0E937107" w14:textId="77777777" w:rsidR="0026622C" w:rsidRPr="009C1F21" w:rsidRDefault="00B86D43" w:rsidP="0026622C">
      <w:pPr>
        <w:pStyle w:val="ListParagraph"/>
        <w:numPr>
          <w:ilvl w:val="0"/>
          <w:numId w:val="25"/>
        </w:numPr>
        <w:spacing w:after="0"/>
        <w:rPr>
          <w:szCs w:val="26"/>
        </w:rPr>
      </w:pPr>
      <w:r w:rsidRPr="009C1F21">
        <w:rPr>
          <w:szCs w:val="26"/>
        </w:rPr>
        <w:t>Article 27 on Employment;</w:t>
      </w:r>
      <w:r w:rsidR="002667A9" w:rsidRPr="009C1F21">
        <w:rPr>
          <w:szCs w:val="26"/>
        </w:rPr>
        <w:t xml:space="preserve"> </w:t>
      </w:r>
    </w:p>
    <w:p w14:paraId="4963C886" w14:textId="77777777" w:rsidR="002667A9" w:rsidRPr="009C1F21" w:rsidRDefault="002667A9" w:rsidP="0026622C">
      <w:pPr>
        <w:pStyle w:val="ListParagraph"/>
        <w:numPr>
          <w:ilvl w:val="0"/>
          <w:numId w:val="25"/>
        </w:numPr>
        <w:spacing w:after="0"/>
        <w:rPr>
          <w:szCs w:val="26"/>
        </w:rPr>
      </w:pPr>
      <w:r w:rsidRPr="009C1F21">
        <w:rPr>
          <w:szCs w:val="26"/>
        </w:rPr>
        <w:t>Article 19 Living independently and being included in the community.</w:t>
      </w:r>
    </w:p>
    <w:p w14:paraId="14109240" w14:textId="77777777" w:rsidR="00D61734" w:rsidRPr="009C1F21" w:rsidRDefault="00D61734" w:rsidP="002667A9">
      <w:pPr>
        <w:spacing w:after="0"/>
        <w:rPr>
          <w:szCs w:val="26"/>
        </w:rPr>
      </w:pPr>
    </w:p>
    <w:p w14:paraId="5AC7655C" w14:textId="77777777" w:rsidR="00A26651" w:rsidRPr="009C1F21" w:rsidRDefault="00A26651" w:rsidP="00234BA3">
      <w:pPr>
        <w:pStyle w:val="Heading2"/>
        <w:rPr>
          <w:rFonts w:eastAsia="SimSun"/>
          <w:lang w:eastAsia="en-IE"/>
        </w:rPr>
      </w:pPr>
      <w:r w:rsidRPr="009C1F21">
        <w:rPr>
          <w:rFonts w:eastAsia="SimSun"/>
          <w:lang w:eastAsia="en-IE"/>
        </w:rPr>
        <w:lastRenderedPageBreak/>
        <w:t>Participation and Engagement</w:t>
      </w:r>
    </w:p>
    <w:p w14:paraId="2E885888" w14:textId="77777777" w:rsidR="00811AB4" w:rsidRPr="009C1F21" w:rsidRDefault="0004523F" w:rsidP="00EE2F98">
      <w:pPr>
        <w:spacing w:after="0"/>
        <w:rPr>
          <w:rFonts w:eastAsia="SimSun" w:cs="Gill Sans MT"/>
          <w:szCs w:val="26"/>
          <w:lang w:eastAsia="en-IE"/>
        </w:rPr>
      </w:pPr>
      <w:r w:rsidRPr="009C1F21">
        <w:rPr>
          <w:rFonts w:eastAsia="SimSun" w:cs="Gill Sans MT"/>
          <w:szCs w:val="26"/>
          <w:lang w:eastAsia="en-IE"/>
        </w:rPr>
        <w:t xml:space="preserve">The </w:t>
      </w:r>
      <w:r w:rsidR="00C03FC5" w:rsidRPr="009C1F21">
        <w:rPr>
          <w:rFonts w:eastAsia="SimSun" w:cs="Gill Sans MT"/>
          <w:szCs w:val="26"/>
          <w:lang w:eastAsia="en-IE"/>
        </w:rPr>
        <w:t>UNCRPD</w:t>
      </w:r>
      <w:r w:rsidR="00A36286" w:rsidRPr="009C1F21">
        <w:rPr>
          <w:rFonts w:eastAsia="SimSun" w:cs="Gill Sans MT"/>
          <w:szCs w:val="26"/>
          <w:lang w:eastAsia="en-IE"/>
        </w:rPr>
        <w:t xml:space="preserve"> also</w:t>
      </w:r>
      <w:r w:rsidR="00C03FC5" w:rsidRPr="009C1F21">
        <w:rPr>
          <w:rFonts w:eastAsia="SimSun" w:cs="Gill Sans MT"/>
          <w:szCs w:val="26"/>
          <w:lang w:eastAsia="en-IE"/>
        </w:rPr>
        <w:t xml:space="preserve"> places an obligation on s</w:t>
      </w:r>
      <w:r w:rsidRPr="009C1F21">
        <w:rPr>
          <w:rFonts w:eastAsia="SimSun" w:cs="Gill Sans MT"/>
          <w:szCs w:val="26"/>
          <w:lang w:eastAsia="en-IE"/>
        </w:rPr>
        <w:t xml:space="preserve">tates to ensure that people with disabilities are included in policy development and decision-making. </w:t>
      </w:r>
      <w:r w:rsidR="009863CC" w:rsidRPr="009C1F21">
        <w:rPr>
          <w:rFonts w:eastAsia="SimSun" w:cs="Gill Sans MT"/>
          <w:szCs w:val="26"/>
          <w:lang w:eastAsia="en-IE"/>
        </w:rPr>
        <w:t xml:space="preserve">The </w:t>
      </w:r>
      <w:r w:rsidR="008E24A4" w:rsidRPr="009C1F21">
        <w:rPr>
          <w:rFonts w:eastAsia="SimSun" w:cs="Gill Sans MT"/>
          <w:szCs w:val="26"/>
          <w:lang w:eastAsia="en-IE"/>
        </w:rPr>
        <w:t>NDA welcome</w:t>
      </w:r>
      <w:r w:rsidR="007B64B1" w:rsidRPr="009C1F21">
        <w:rPr>
          <w:rFonts w:eastAsia="SimSun" w:cs="Gill Sans MT"/>
          <w:szCs w:val="26"/>
          <w:lang w:eastAsia="en-IE"/>
        </w:rPr>
        <w:t>s</w:t>
      </w:r>
      <w:r w:rsidR="00811AB4" w:rsidRPr="009C1F21">
        <w:rPr>
          <w:rFonts w:eastAsia="SimSun" w:cs="Gill Sans MT"/>
          <w:szCs w:val="26"/>
          <w:lang w:eastAsia="en-IE"/>
        </w:rPr>
        <w:t xml:space="preserve"> the department’s consultation with stakeholders, including </w:t>
      </w:r>
      <w:r w:rsidR="00B34E14" w:rsidRPr="009C1F21">
        <w:rPr>
          <w:rFonts w:eastAsia="SimSun" w:cs="Gill Sans MT"/>
          <w:szCs w:val="26"/>
          <w:lang w:eastAsia="en-IE"/>
        </w:rPr>
        <w:t>Disabled Persons</w:t>
      </w:r>
      <w:r w:rsidR="00D74A36" w:rsidRPr="009C1F21">
        <w:rPr>
          <w:rFonts w:eastAsia="SimSun" w:cs="Gill Sans MT"/>
          <w:szCs w:val="26"/>
          <w:lang w:eastAsia="en-IE"/>
        </w:rPr>
        <w:t>’</w:t>
      </w:r>
      <w:r w:rsidR="00B34E14" w:rsidRPr="009C1F21">
        <w:rPr>
          <w:rFonts w:eastAsia="SimSun" w:cs="Gill Sans MT"/>
          <w:szCs w:val="26"/>
          <w:lang w:eastAsia="en-IE"/>
        </w:rPr>
        <w:t xml:space="preserve"> Organisations (DPOs),</w:t>
      </w:r>
      <w:r w:rsidR="00811AB4" w:rsidRPr="009C1F21">
        <w:rPr>
          <w:rFonts w:eastAsia="SimSun" w:cs="Gill Sans MT"/>
          <w:szCs w:val="26"/>
          <w:lang w:eastAsia="en-IE"/>
        </w:rPr>
        <w:t xml:space="preserve"> through its Disability Consultative Committee and Disability Consultative Forum</w:t>
      </w:r>
      <w:r w:rsidR="00A36286" w:rsidRPr="009C1F21">
        <w:rPr>
          <w:rFonts w:eastAsia="SimSun" w:cs="Gill Sans MT"/>
          <w:szCs w:val="26"/>
          <w:lang w:eastAsia="en-IE"/>
        </w:rPr>
        <w:t>, and advises that meaningful engagement and participation should feature throughout the lifetime of the next Statement of Strat</w:t>
      </w:r>
      <w:r w:rsidR="00A26651" w:rsidRPr="009C1F21">
        <w:rPr>
          <w:rFonts w:eastAsia="SimSun" w:cs="Gill Sans MT"/>
          <w:szCs w:val="26"/>
          <w:lang w:eastAsia="en-IE"/>
        </w:rPr>
        <w:t xml:space="preserve">egy, so that policy interventions planned and delivered </w:t>
      </w:r>
      <w:r w:rsidR="00866459" w:rsidRPr="009C1F21">
        <w:rPr>
          <w:rFonts w:eastAsia="SimSun" w:cs="Gill Sans MT"/>
          <w:szCs w:val="26"/>
          <w:lang w:eastAsia="en-IE"/>
        </w:rPr>
        <w:t>by the d</w:t>
      </w:r>
      <w:r w:rsidR="00A26651" w:rsidRPr="009C1F21">
        <w:rPr>
          <w:rFonts w:eastAsia="SimSun" w:cs="Gill Sans MT"/>
          <w:szCs w:val="26"/>
          <w:lang w:eastAsia="en-IE"/>
        </w:rPr>
        <w:t xml:space="preserve">epartment are disability-proofed from the outset. </w:t>
      </w:r>
      <w:r w:rsidR="00A95C0E" w:rsidRPr="009C1F21">
        <w:rPr>
          <w:rFonts w:eastAsia="SimSun" w:cs="Gill Sans MT"/>
          <w:szCs w:val="26"/>
          <w:lang w:eastAsia="en-IE"/>
        </w:rPr>
        <w:t>T</w:t>
      </w:r>
      <w:r w:rsidR="00A26651" w:rsidRPr="009C1F21">
        <w:rPr>
          <w:rFonts w:eastAsia="SimSun" w:cs="Gill Sans MT"/>
          <w:szCs w:val="26"/>
          <w:lang w:eastAsia="en-IE"/>
        </w:rPr>
        <w:t>he NDA</w:t>
      </w:r>
      <w:r w:rsidR="00B13A9E" w:rsidRPr="009C1F21">
        <w:rPr>
          <w:rFonts w:eastAsia="SimSun" w:cs="Gill Sans MT"/>
          <w:szCs w:val="26"/>
          <w:lang w:eastAsia="en-IE"/>
        </w:rPr>
        <w:t xml:space="preserve"> </w:t>
      </w:r>
      <w:r w:rsidR="00093154" w:rsidRPr="009C1F21">
        <w:rPr>
          <w:rFonts w:eastAsia="SimSun" w:cs="Gill Sans MT"/>
          <w:szCs w:val="26"/>
          <w:lang w:eastAsia="en-IE"/>
        </w:rPr>
        <w:t xml:space="preserve">published </w:t>
      </w:r>
      <w:r w:rsidR="00AB681C" w:rsidRPr="009C1F21">
        <w:rPr>
          <w:rFonts w:eastAsia="SimSun" w:cs="Gill Sans MT"/>
          <w:szCs w:val="26"/>
          <w:lang w:eastAsia="en-IE"/>
        </w:rPr>
        <w:t>‘Participation Matters: Guidelines on implementing the obligation to meaningfully engage with disabled people in public decision making’</w:t>
      </w:r>
      <w:r w:rsidR="00591D3D" w:rsidRPr="009C1F21">
        <w:rPr>
          <w:rFonts w:eastAsia="SimSun" w:cs="Gill Sans MT"/>
          <w:szCs w:val="26"/>
          <w:lang w:eastAsia="en-IE"/>
        </w:rPr>
        <w:t xml:space="preserve"> </w:t>
      </w:r>
      <w:r w:rsidR="00A95C0E" w:rsidRPr="009C1F21">
        <w:rPr>
          <w:rFonts w:eastAsia="SimSun" w:cs="Gill Sans MT"/>
          <w:szCs w:val="26"/>
          <w:lang w:eastAsia="en-IE"/>
        </w:rPr>
        <w:t xml:space="preserve">in 2022 </w:t>
      </w:r>
      <w:r w:rsidR="00A26651" w:rsidRPr="009C1F21">
        <w:rPr>
          <w:rFonts w:eastAsia="SimSun" w:cs="Gill Sans MT"/>
          <w:szCs w:val="26"/>
          <w:lang w:eastAsia="en-IE"/>
        </w:rPr>
        <w:t xml:space="preserve">to support public bodies in achieving meaningful engagement with disabled people, especially through their representative </w:t>
      </w:r>
      <w:r w:rsidR="00F20F5D" w:rsidRPr="009C1F21">
        <w:rPr>
          <w:rFonts w:eastAsia="SimSun" w:cs="Gill Sans MT"/>
          <w:szCs w:val="26"/>
          <w:lang w:eastAsia="en-IE"/>
        </w:rPr>
        <w:t>DPOs</w:t>
      </w:r>
      <w:r w:rsidR="00591D3D" w:rsidRPr="009C1F21">
        <w:rPr>
          <w:rFonts w:eastAsia="SimSun" w:cs="Gill Sans MT"/>
          <w:szCs w:val="26"/>
          <w:lang w:eastAsia="en-IE"/>
        </w:rPr>
        <w:t>.</w:t>
      </w:r>
      <w:r w:rsidR="00093154" w:rsidRPr="009C1F21">
        <w:rPr>
          <w:rStyle w:val="FootnoteReference"/>
          <w:rFonts w:eastAsia="SimSun" w:cs="Gill Sans MT"/>
          <w:szCs w:val="26"/>
          <w:lang w:eastAsia="en-IE"/>
        </w:rPr>
        <w:footnoteReference w:id="2"/>
      </w:r>
      <w:r w:rsidR="00EE2F98" w:rsidRPr="009C1F21">
        <w:rPr>
          <w:rFonts w:eastAsia="SimSun" w:cs="Gill Sans MT"/>
          <w:szCs w:val="26"/>
          <w:lang w:eastAsia="en-IE"/>
        </w:rPr>
        <w:t xml:space="preserve"> </w:t>
      </w:r>
      <w:r w:rsidR="00811AB4" w:rsidRPr="009C1F21">
        <w:rPr>
          <w:rFonts w:eastAsia="SimSun" w:cs="Gill Sans MT"/>
          <w:szCs w:val="26"/>
          <w:lang w:eastAsia="en-IE"/>
        </w:rPr>
        <w:t xml:space="preserve">The NDA also produced </w:t>
      </w:r>
      <w:r w:rsidR="00FF2AF4" w:rsidRPr="009C1F21">
        <w:rPr>
          <w:rFonts w:eastAsia="SimSun" w:cs="Gill Sans MT"/>
          <w:szCs w:val="26"/>
          <w:lang w:eastAsia="en-IE"/>
        </w:rPr>
        <w:t>an ‘Advice Paper</w:t>
      </w:r>
      <w:r w:rsidR="00811AB4" w:rsidRPr="009C1F21">
        <w:rPr>
          <w:rFonts w:eastAsia="SimSun" w:cs="Gill Sans MT"/>
          <w:szCs w:val="26"/>
          <w:lang w:eastAsia="en-IE"/>
        </w:rPr>
        <w:t xml:space="preserve"> on Disability Language and Terminology</w:t>
      </w:r>
      <w:r w:rsidR="00FF2AF4" w:rsidRPr="009C1F21">
        <w:rPr>
          <w:rFonts w:eastAsia="SimSun" w:cs="Gill Sans MT"/>
          <w:szCs w:val="26"/>
          <w:lang w:eastAsia="en-IE"/>
        </w:rPr>
        <w:t>’</w:t>
      </w:r>
      <w:r w:rsidR="00811AB4" w:rsidRPr="009C1F21">
        <w:rPr>
          <w:rFonts w:eastAsia="SimSun" w:cs="Gill Sans MT"/>
          <w:szCs w:val="26"/>
          <w:lang w:eastAsia="en-IE"/>
        </w:rPr>
        <w:t xml:space="preserve"> which is intended as a practical guide for departments and public bodies on the use of language about disability.</w:t>
      </w:r>
      <w:r w:rsidR="00811AB4" w:rsidRPr="009C1F21">
        <w:rPr>
          <w:rStyle w:val="FootnoteReference"/>
          <w:rFonts w:eastAsia="SimSun" w:cs="Gill Sans MT"/>
          <w:szCs w:val="26"/>
          <w:lang w:eastAsia="en-IE"/>
        </w:rPr>
        <w:footnoteReference w:id="3"/>
      </w:r>
      <w:r w:rsidR="00811AB4" w:rsidRPr="009C1F21">
        <w:rPr>
          <w:rFonts w:eastAsia="SimSun" w:cs="Gill Sans MT"/>
          <w:szCs w:val="26"/>
          <w:lang w:eastAsia="en-IE"/>
        </w:rPr>
        <w:t xml:space="preserve"> </w:t>
      </w:r>
    </w:p>
    <w:p w14:paraId="3FB938A4" w14:textId="77777777" w:rsidR="00347440" w:rsidRPr="009C1F21" w:rsidRDefault="00347440" w:rsidP="002667A9">
      <w:pPr>
        <w:spacing w:after="0"/>
        <w:rPr>
          <w:szCs w:val="26"/>
        </w:rPr>
      </w:pPr>
    </w:p>
    <w:p w14:paraId="3FBEC03F" w14:textId="77777777" w:rsidR="002667A9" w:rsidRPr="009C1F21" w:rsidRDefault="00ED0B9E" w:rsidP="00544763">
      <w:pPr>
        <w:pStyle w:val="Heading3"/>
      </w:pPr>
      <w:r w:rsidRPr="009C1F21">
        <w:t>Crossc</w:t>
      </w:r>
      <w:r w:rsidR="00FF47F3" w:rsidRPr="009C1F21">
        <w:t>utting S</w:t>
      </w:r>
      <w:r w:rsidR="0064333C" w:rsidRPr="009C1F21">
        <w:t>trategies</w:t>
      </w:r>
      <w:r w:rsidR="00550195" w:rsidRPr="009C1F21">
        <w:t xml:space="preserve"> and W</w:t>
      </w:r>
      <w:r w:rsidR="00D27043" w:rsidRPr="009C1F21">
        <w:t>orking</w:t>
      </w:r>
    </w:p>
    <w:p w14:paraId="13E21478" w14:textId="77777777" w:rsidR="0004523F" w:rsidRPr="009C1F21" w:rsidRDefault="00D27043" w:rsidP="00FF62CF">
      <w:pPr>
        <w:pStyle w:val="Default"/>
        <w:rPr>
          <w:color w:val="auto"/>
          <w:sz w:val="26"/>
          <w:szCs w:val="26"/>
        </w:rPr>
      </w:pPr>
      <w:r w:rsidRPr="009C1F21">
        <w:rPr>
          <w:color w:val="auto"/>
          <w:sz w:val="26"/>
          <w:szCs w:val="26"/>
        </w:rPr>
        <w:t>Consideration of some of the key issues set out within the UNCRPD Articles identified above will re</w:t>
      </w:r>
      <w:r w:rsidR="00E122E4" w:rsidRPr="009C1F21">
        <w:rPr>
          <w:color w:val="auto"/>
          <w:sz w:val="26"/>
          <w:szCs w:val="26"/>
        </w:rPr>
        <w:t>quire input from more than one d</w:t>
      </w:r>
      <w:r w:rsidRPr="009C1F21">
        <w:rPr>
          <w:color w:val="auto"/>
          <w:sz w:val="26"/>
          <w:szCs w:val="26"/>
        </w:rPr>
        <w:t xml:space="preserve">epartment, and the NDA looks forward to </w:t>
      </w:r>
      <w:r w:rsidR="00137473" w:rsidRPr="009C1F21">
        <w:rPr>
          <w:color w:val="auto"/>
          <w:sz w:val="26"/>
          <w:szCs w:val="26"/>
        </w:rPr>
        <w:t>continued</w:t>
      </w:r>
      <w:r w:rsidRPr="009C1F21">
        <w:rPr>
          <w:color w:val="auto"/>
          <w:sz w:val="26"/>
          <w:szCs w:val="26"/>
        </w:rPr>
        <w:t xml:space="preserve"> collaborative working across government in the lifetime of this Statement of Strategy. One route</w:t>
      </w:r>
      <w:r w:rsidR="00802665" w:rsidRPr="009C1F21">
        <w:rPr>
          <w:color w:val="auto"/>
          <w:sz w:val="26"/>
          <w:szCs w:val="26"/>
        </w:rPr>
        <w:t xml:space="preserve"> to underpinning this approach</w:t>
      </w:r>
      <w:r w:rsidRPr="009C1F21">
        <w:rPr>
          <w:color w:val="auto"/>
          <w:sz w:val="26"/>
          <w:szCs w:val="26"/>
        </w:rPr>
        <w:t xml:space="preserve"> is to ensure </w:t>
      </w:r>
      <w:r w:rsidR="00484455" w:rsidRPr="009C1F21">
        <w:rPr>
          <w:color w:val="auto"/>
          <w:sz w:val="26"/>
          <w:szCs w:val="26"/>
        </w:rPr>
        <w:t>that</w:t>
      </w:r>
      <w:r w:rsidR="00C4684C" w:rsidRPr="009C1F21">
        <w:rPr>
          <w:color w:val="auto"/>
          <w:sz w:val="26"/>
          <w:szCs w:val="26"/>
        </w:rPr>
        <w:t xml:space="preserve"> commitments in relation to disability </w:t>
      </w:r>
      <w:r w:rsidR="00984AB9" w:rsidRPr="009C1F21">
        <w:rPr>
          <w:color w:val="auto"/>
          <w:sz w:val="26"/>
          <w:szCs w:val="26"/>
        </w:rPr>
        <w:t xml:space="preserve">are </w:t>
      </w:r>
      <w:r w:rsidR="00C4684C" w:rsidRPr="009C1F21">
        <w:rPr>
          <w:color w:val="auto"/>
          <w:sz w:val="26"/>
          <w:szCs w:val="26"/>
        </w:rPr>
        <w:t>articulated in</w:t>
      </w:r>
      <w:r w:rsidR="00484455" w:rsidRPr="009C1F21">
        <w:rPr>
          <w:color w:val="auto"/>
          <w:sz w:val="26"/>
          <w:szCs w:val="26"/>
        </w:rPr>
        <w:t xml:space="preserve"> this Statement of Strategy and </w:t>
      </w:r>
      <w:r w:rsidR="00A33226" w:rsidRPr="009C1F21">
        <w:rPr>
          <w:color w:val="auto"/>
          <w:sz w:val="26"/>
          <w:szCs w:val="26"/>
        </w:rPr>
        <w:t>that</w:t>
      </w:r>
      <w:r w:rsidR="00484455" w:rsidRPr="009C1F21">
        <w:rPr>
          <w:color w:val="auto"/>
          <w:sz w:val="26"/>
          <w:szCs w:val="26"/>
        </w:rPr>
        <w:t xml:space="preserve"> annualised bu</w:t>
      </w:r>
      <w:r w:rsidR="00FA5D16" w:rsidRPr="009C1F21">
        <w:rPr>
          <w:color w:val="auto"/>
          <w:sz w:val="26"/>
          <w:szCs w:val="26"/>
        </w:rPr>
        <w:t>siness plans of your d</w:t>
      </w:r>
      <w:r w:rsidR="00484455" w:rsidRPr="009C1F21">
        <w:rPr>
          <w:color w:val="auto"/>
          <w:sz w:val="26"/>
          <w:szCs w:val="26"/>
        </w:rPr>
        <w:t>epartment are aligned with other crosscutting strategies</w:t>
      </w:r>
      <w:r w:rsidR="00FF62CF" w:rsidRPr="009C1F21">
        <w:rPr>
          <w:color w:val="auto"/>
          <w:sz w:val="26"/>
          <w:szCs w:val="26"/>
        </w:rPr>
        <w:t xml:space="preserve"> and national policies, such as Roadmap for Social Inclusion 2020 – 2025, </w:t>
      </w:r>
      <w:r w:rsidR="00484455" w:rsidRPr="009C1F21">
        <w:rPr>
          <w:color w:val="auto"/>
          <w:sz w:val="26"/>
          <w:szCs w:val="26"/>
        </w:rPr>
        <w:t>The Comprehensive Employment Strategy 2015 – 2024</w:t>
      </w:r>
      <w:r w:rsidR="00FF62CF" w:rsidRPr="009C1F21">
        <w:rPr>
          <w:color w:val="auto"/>
          <w:sz w:val="26"/>
          <w:szCs w:val="26"/>
        </w:rPr>
        <w:t xml:space="preserve">, </w:t>
      </w:r>
      <w:r w:rsidR="00484455" w:rsidRPr="009C1F21">
        <w:rPr>
          <w:color w:val="auto"/>
          <w:sz w:val="26"/>
          <w:szCs w:val="26"/>
        </w:rPr>
        <w:t>Pathways to Work 2020 – 2024</w:t>
      </w:r>
      <w:r w:rsidR="00FF62CF" w:rsidRPr="009C1F21">
        <w:rPr>
          <w:color w:val="auto"/>
          <w:sz w:val="26"/>
          <w:szCs w:val="26"/>
        </w:rPr>
        <w:t xml:space="preserve">, </w:t>
      </w:r>
      <w:r w:rsidR="009914A9" w:rsidRPr="009C1F21">
        <w:rPr>
          <w:color w:val="auto"/>
          <w:sz w:val="26"/>
          <w:szCs w:val="26"/>
        </w:rPr>
        <w:t xml:space="preserve">Ireland’s </w:t>
      </w:r>
      <w:r w:rsidR="00484455" w:rsidRPr="009C1F21">
        <w:rPr>
          <w:color w:val="auto"/>
          <w:sz w:val="26"/>
          <w:szCs w:val="26"/>
        </w:rPr>
        <w:t xml:space="preserve">National Skills Strategy </w:t>
      </w:r>
      <w:r w:rsidR="00D3317D" w:rsidRPr="009C1F21">
        <w:rPr>
          <w:color w:val="auto"/>
          <w:sz w:val="26"/>
          <w:szCs w:val="26"/>
        </w:rPr>
        <w:t>2025</w:t>
      </w:r>
      <w:r w:rsidR="00FF62CF" w:rsidRPr="009C1F21">
        <w:rPr>
          <w:color w:val="auto"/>
          <w:sz w:val="26"/>
          <w:szCs w:val="26"/>
        </w:rPr>
        <w:t xml:space="preserve">, </w:t>
      </w:r>
      <w:r w:rsidR="00484455" w:rsidRPr="009C1F21">
        <w:rPr>
          <w:color w:val="auto"/>
          <w:sz w:val="26"/>
          <w:szCs w:val="26"/>
        </w:rPr>
        <w:t>Future Jobs Ireland</w:t>
      </w:r>
      <w:r w:rsidR="00FF62CF" w:rsidRPr="009C1F21">
        <w:rPr>
          <w:color w:val="auto"/>
          <w:sz w:val="26"/>
          <w:szCs w:val="26"/>
        </w:rPr>
        <w:t xml:space="preserve"> and </w:t>
      </w:r>
      <w:r w:rsidR="003926AF" w:rsidRPr="009C1F21">
        <w:rPr>
          <w:color w:val="auto"/>
          <w:sz w:val="26"/>
          <w:szCs w:val="26"/>
        </w:rPr>
        <w:t>N</w:t>
      </w:r>
      <w:r w:rsidR="008F5853" w:rsidRPr="009C1F21">
        <w:rPr>
          <w:color w:val="auto"/>
          <w:sz w:val="26"/>
          <w:szCs w:val="26"/>
        </w:rPr>
        <w:t xml:space="preserve">ational </w:t>
      </w:r>
      <w:r w:rsidR="004A0DED" w:rsidRPr="009C1F21">
        <w:rPr>
          <w:color w:val="auto"/>
          <w:sz w:val="26"/>
          <w:szCs w:val="26"/>
        </w:rPr>
        <w:t>Policy Group for Lifelong Guidance</w:t>
      </w:r>
      <w:r w:rsidR="00276CCD" w:rsidRPr="009C1F21">
        <w:rPr>
          <w:color w:val="auto"/>
          <w:sz w:val="26"/>
          <w:szCs w:val="26"/>
        </w:rPr>
        <w:t xml:space="preserve">. </w:t>
      </w:r>
    </w:p>
    <w:p w14:paraId="6338026E" w14:textId="77777777" w:rsidR="000F03A4" w:rsidRPr="009C1F21" w:rsidRDefault="000F03A4" w:rsidP="000F03A4">
      <w:pPr>
        <w:spacing w:after="0"/>
        <w:rPr>
          <w:rFonts w:eastAsia="SimSun" w:cs="Gill Sans MT"/>
          <w:szCs w:val="26"/>
          <w:lang w:eastAsia="en-IE"/>
        </w:rPr>
      </w:pPr>
    </w:p>
    <w:p w14:paraId="76C210B2" w14:textId="77777777" w:rsidR="00A80100" w:rsidRPr="009C1F21" w:rsidRDefault="0002440C" w:rsidP="00F32210">
      <w:pPr>
        <w:rPr>
          <w:szCs w:val="26"/>
        </w:rPr>
      </w:pPr>
      <w:r w:rsidRPr="009C1F21">
        <w:rPr>
          <w:szCs w:val="26"/>
        </w:rPr>
        <w:t xml:space="preserve">The </w:t>
      </w:r>
      <w:r w:rsidR="00A80100" w:rsidRPr="009C1F21">
        <w:rPr>
          <w:szCs w:val="26"/>
        </w:rPr>
        <w:t>NDA would like to take this opportunity to highlight the following key areas of focus relevant to your department</w:t>
      </w:r>
      <w:r w:rsidR="00C4684C" w:rsidRPr="009C1F21">
        <w:rPr>
          <w:szCs w:val="26"/>
        </w:rPr>
        <w:t>, which we suggest could be incorporated within this new Statement of Strategy</w:t>
      </w:r>
      <w:r w:rsidR="00A80100" w:rsidRPr="009C1F21">
        <w:rPr>
          <w:szCs w:val="26"/>
        </w:rPr>
        <w:t xml:space="preserve"> and has organised them under the following </w:t>
      </w:r>
      <w:r w:rsidR="00E93724" w:rsidRPr="009C1F21">
        <w:rPr>
          <w:szCs w:val="26"/>
        </w:rPr>
        <w:t xml:space="preserve">two </w:t>
      </w:r>
      <w:r w:rsidR="00276CCD" w:rsidRPr="009C1F21">
        <w:rPr>
          <w:szCs w:val="26"/>
        </w:rPr>
        <w:t>headings;</w:t>
      </w:r>
      <w:r w:rsidR="00A80100" w:rsidRPr="009C1F21">
        <w:rPr>
          <w:szCs w:val="26"/>
        </w:rPr>
        <w:t xml:space="preserve"> </w:t>
      </w:r>
    </w:p>
    <w:p w14:paraId="0E077B99" w14:textId="77777777" w:rsidR="00FC57D7" w:rsidRPr="009C1F21" w:rsidRDefault="00FC57D7" w:rsidP="00836F3A">
      <w:pPr>
        <w:pStyle w:val="ListBullet"/>
      </w:pPr>
      <w:r w:rsidRPr="009C1F21">
        <w:t>Issues</w:t>
      </w:r>
      <w:r w:rsidR="009B2890" w:rsidRPr="009C1F21">
        <w:t xml:space="preserve"> of importance to</w:t>
      </w:r>
      <w:r w:rsidRPr="009C1F21">
        <w:t xml:space="preserve"> Social Protection </w:t>
      </w:r>
    </w:p>
    <w:p w14:paraId="501D44AB" w14:textId="77777777" w:rsidR="009B2890" w:rsidRPr="009C1F21" w:rsidRDefault="00A80100" w:rsidP="009B2890">
      <w:pPr>
        <w:pStyle w:val="ListBullet"/>
      </w:pPr>
      <w:r w:rsidRPr="009C1F21">
        <w:t>Statutory Obligations</w:t>
      </w:r>
    </w:p>
    <w:p w14:paraId="0DE034C8" w14:textId="77777777" w:rsidR="00E80749" w:rsidRPr="009C1F21" w:rsidRDefault="00E80749" w:rsidP="00F4676C">
      <w:pPr>
        <w:pStyle w:val="Heading1"/>
      </w:pPr>
      <w:r w:rsidRPr="009C1F21">
        <w:lastRenderedPageBreak/>
        <w:t xml:space="preserve">Key issues of importance to Social Protection </w:t>
      </w:r>
    </w:p>
    <w:p w14:paraId="6D559C45" w14:textId="77777777" w:rsidR="001E1E36" w:rsidRPr="009C1F21" w:rsidRDefault="001E1E36" w:rsidP="00836F3A">
      <w:pPr>
        <w:pStyle w:val="Heading2"/>
        <w:rPr>
          <w:rFonts w:eastAsia="SimSun"/>
          <w:lang w:eastAsia="en-IE"/>
        </w:rPr>
      </w:pPr>
      <w:r w:rsidRPr="009C1F21">
        <w:rPr>
          <w:rFonts w:eastAsia="SimSun"/>
          <w:lang w:eastAsia="en-IE"/>
        </w:rPr>
        <w:t xml:space="preserve">Comprehensive Employment Strategy for People with Disabilities 2015 - 2024 </w:t>
      </w:r>
    </w:p>
    <w:p w14:paraId="0858E514" w14:textId="77777777" w:rsidR="00EE5852" w:rsidRPr="009C1F21" w:rsidRDefault="001E1E36" w:rsidP="001E1E36">
      <w:pPr>
        <w:spacing w:after="0"/>
        <w:rPr>
          <w:rFonts w:eastAsia="SimSun" w:cs="Gill Sans MT"/>
          <w:szCs w:val="26"/>
          <w:lang w:eastAsia="en-IE"/>
        </w:rPr>
      </w:pPr>
      <w:r w:rsidRPr="009C1F21">
        <w:rPr>
          <w:rFonts w:eastAsia="SimSun" w:cs="Gill Sans MT"/>
          <w:szCs w:val="26"/>
          <w:lang w:eastAsia="en-IE"/>
        </w:rPr>
        <w:t xml:space="preserve">The Department of Social Protection </w:t>
      </w:r>
      <w:r w:rsidR="006C7B4D" w:rsidRPr="009C1F21">
        <w:rPr>
          <w:rFonts w:eastAsia="SimSun" w:cs="Gill Sans MT"/>
          <w:szCs w:val="26"/>
          <w:lang w:eastAsia="en-IE"/>
        </w:rPr>
        <w:t>played</w:t>
      </w:r>
      <w:r w:rsidR="008F5853" w:rsidRPr="009C1F21">
        <w:rPr>
          <w:rFonts w:eastAsia="SimSun" w:cs="Gill Sans MT"/>
          <w:szCs w:val="26"/>
          <w:lang w:eastAsia="en-IE"/>
        </w:rPr>
        <w:t xml:space="preserve"> </w:t>
      </w:r>
      <w:r w:rsidRPr="009C1F21">
        <w:rPr>
          <w:rFonts w:eastAsia="SimSun" w:cs="Gill Sans MT"/>
          <w:szCs w:val="26"/>
          <w:lang w:eastAsia="en-IE"/>
        </w:rPr>
        <w:t xml:space="preserve">a key </w:t>
      </w:r>
      <w:r w:rsidR="003B1749" w:rsidRPr="009C1F21">
        <w:rPr>
          <w:rFonts w:eastAsia="SimSun" w:cs="Gill Sans MT"/>
          <w:szCs w:val="26"/>
          <w:lang w:eastAsia="en-IE"/>
        </w:rPr>
        <w:t xml:space="preserve">role </w:t>
      </w:r>
      <w:r w:rsidRPr="009C1F21">
        <w:rPr>
          <w:rFonts w:eastAsia="SimSun" w:cs="Gill Sans MT"/>
          <w:szCs w:val="26"/>
          <w:lang w:eastAsia="en-IE"/>
        </w:rPr>
        <w:t>in the implementation of the 10 year Comprehensive Employment Strategy</w:t>
      </w:r>
      <w:r w:rsidR="002C3702" w:rsidRPr="009C1F21">
        <w:rPr>
          <w:rFonts w:eastAsia="SimSun" w:cs="Gill Sans MT"/>
          <w:szCs w:val="26"/>
          <w:lang w:eastAsia="en-IE"/>
        </w:rPr>
        <w:t xml:space="preserve"> (CES)</w:t>
      </w:r>
      <w:r w:rsidR="00A80100" w:rsidRPr="009C1F21">
        <w:rPr>
          <w:rFonts w:eastAsia="SimSun" w:cs="Gill Sans MT"/>
          <w:szCs w:val="26"/>
          <w:lang w:eastAsia="en-IE"/>
        </w:rPr>
        <w:t xml:space="preserve"> now in its 9</w:t>
      </w:r>
      <w:r w:rsidR="00A80100" w:rsidRPr="009C1F21">
        <w:rPr>
          <w:rFonts w:eastAsia="SimSun" w:cs="Gill Sans MT"/>
          <w:szCs w:val="26"/>
          <w:vertAlign w:val="superscript"/>
          <w:lang w:eastAsia="en-IE"/>
        </w:rPr>
        <w:t>th</w:t>
      </w:r>
      <w:r w:rsidR="00A80100" w:rsidRPr="009C1F21">
        <w:rPr>
          <w:rFonts w:eastAsia="SimSun" w:cs="Gill Sans MT"/>
          <w:szCs w:val="26"/>
          <w:lang w:eastAsia="en-IE"/>
        </w:rPr>
        <w:t xml:space="preserve"> year. </w:t>
      </w:r>
      <w:r w:rsidR="00861889" w:rsidRPr="009C1F21">
        <w:rPr>
          <w:rFonts w:eastAsia="SimSun" w:cs="Gill Sans MT"/>
          <w:szCs w:val="26"/>
          <w:lang w:eastAsia="en-IE"/>
        </w:rPr>
        <w:t xml:space="preserve">Specific </w:t>
      </w:r>
      <w:r w:rsidR="0027794D" w:rsidRPr="009C1F21">
        <w:rPr>
          <w:rFonts w:eastAsia="SimSun" w:cs="Gill Sans MT"/>
          <w:szCs w:val="26"/>
          <w:lang w:eastAsia="en-IE"/>
        </w:rPr>
        <w:t xml:space="preserve">work </w:t>
      </w:r>
      <w:r w:rsidR="00B83D7A" w:rsidRPr="009C1F21">
        <w:rPr>
          <w:rFonts w:eastAsia="SimSun" w:cs="Gill Sans MT"/>
          <w:szCs w:val="26"/>
          <w:lang w:eastAsia="en-IE"/>
        </w:rPr>
        <w:t>led by</w:t>
      </w:r>
      <w:r w:rsidR="00861889" w:rsidRPr="009C1F21">
        <w:rPr>
          <w:rFonts w:eastAsia="SimSun" w:cs="Gill Sans MT"/>
          <w:szCs w:val="26"/>
          <w:lang w:eastAsia="en-IE"/>
        </w:rPr>
        <w:t xml:space="preserve"> the </w:t>
      </w:r>
      <w:r w:rsidR="00BC05D1" w:rsidRPr="009C1F21">
        <w:rPr>
          <w:rFonts w:eastAsia="SimSun" w:cs="Gill Sans MT"/>
          <w:szCs w:val="26"/>
          <w:lang w:eastAsia="en-IE"/>
        </w:rPr>
        <w:t>d</w:t>
      </w:r>
      <w:r w:rsidR="002108F4" w:rsidRPr="009C1F21">
        <w:rPr>
          <w:rFonts w:eastAsia="SimSun" w:cs="Gill Sans MT"/>
          <w:szCs w:val="26"/>
          <w:lang w:eastAsia="en-IE"/>
        </w:rPr>
        <w:t>epartment</w:t>
      </w:r>
      <w:r w:rsidR="00861889" w:rsidRPr="009C1F21">
        <w:rPr>
          <w:rFonts w:eastAsia="SimSun" w:cs="Gill Sans MT"/>
          <w:szCs w:val="26"/>
          <w:lang w:eastAsia="en-IE"/>
        </w:rPr>
        <w:t xml:space="preserve"> </w:t>
      </w:r>
      <w:r w:rsidR="00A16EC3" w:rsidRPr="009C1F21">
        <w:rPr>
          <w:rFonts w:eastAsia="SimSun" w:cs="Gill Sans MT"/>
          <w:szCs w:val="26"/>
          <w:lang w:eastAsia="en-IE"/>
        </w:rPr>
        <w:t>included</w:t>
      </w:r>
      <w:r w:rsidR="008F5853" w:rsidRPr="009C1F21">
        <w:rPr>
          <w:rFonts w:eastAsia="SimSun" w:cs="Gill Sans MT"/>
          <w:szCs w:val="26"/>
          <w:lang w:eastAsia="en-IE"/>
        </w:rPr>
        <w:t xml:space="preserve"> the</w:t>
      </w:r>
      <w:r w:rsidR="00721708" w:rsidRPr="009C1F21">
        <w:rPr>
          <w:rFonts w:eastAsia="SimSun" w:cs="Gill Sans MT"/>
          <w:szCs w:val="26"/>
          <w:lang w:eastAsia="en-IE"/>
        </w:rPr>
        <w:t xml:space="preserve"> delivery of the Make Work Pay R</w:t>
      </w:r>
      <w:r w:rsidR="008F5853" w:rsidRPr="009C1F21">
        <w:rPr>
          <w:rFonts w:eastAsia="SimSun" w:cs="Gill Sans MT"/>
          <w:szCs w:val="26"/>
          <w:lang w:eastAsia="en-IE"/>
        </w:rPr>
        <w:t>eport</w:t>
      </w:r>
      <w:r w:rsidR="00B40997" w:rsidRPr="009C1F21">
        <w:rPr>
          <w:rFonts w:eastAsia="SimSun" w:cs="Gill Sans MT"/>
          <w:szCs w:val="26"/>
          <w:lang w:eastAsia="en-IE"/>
        </w:rPr>
        <w:t>,</w:t>
      </w:r>
      <w:r w:rsidR="008F5853" w:rsidRPr="009C1F21">
        <w:rPr>
          <w:rFonts w:eastAsia="SimSun" w:cs="Gill Sans MT"/>
          <w:szCs w:val="26"/>
          <w:lang w:eastAsia="en-IE"/>
        </w:rPr>
        <w:t xml:space="preserve"> </w:t>
      </w:r>
      <w:r w:rsidR="00C4684C" w:rsidRPr="009C1F21">
        <w:rPr>
          <w:rFonts w:eastAsia="SimSun" w:cs="Gill Sans MT"/>
          <w:szCs w:val="26"/>
          <w:lang w:eastAsia="en-IE"/>
        </w:rPr>
        <w:t xml:space="preserve">which in turn </w:t>
      </w:r>
      <w:r w:rsidR="00A80100" w:rsidRPr="009C1F21">
        <w:rPr>
          <w:rFonts w:eastAsia="SimSun" w:cs="Gill Sans MT"/>
          <w:szCs w:val="26"/>
          <w:lang w:eastAsia="en-IE"/>
        </w:rPr>
        <w:t>led to</w:t>
      </w:r>
      <w:r w:rsidR="008F5853" w:rsidRPr="009C1F21">
        <w:rPr>
          <w:rFonts w:eastAsia="SimSun" w:cs="Gill Sans MT"/>
          <w:szCs w:val="26"/>
          <w:lang w:eastAsia="en-IE"/>
        </w:rPr>
        <w:t xml:space="preserve"> the removal of the rehabilitative work condition </w:t>
      </w:r>
      <w:r w:rsidR="00C4684C" w:rsidRPr="009C1F21">
        <w:rPr>
          <w:rFonts w:eastAsia="SimSun" w:cs="Gill Sans MT"/>
          <w:szCs w:val="26"/>
          <w:lang w:eastAsia="en-IE"/>
        </w:rPr>
        <w:t xml:space="preserve">and </w:t>
      </w:r>
      <w:r w:rsidR="00A80100" w:rsidRPr="009C1F21">
        <w:rPr>
          <w:rFonts w:eastAsia="SimSun" w:cs="Gill Sans MT"/>
          <w:szCs w:val="26"/>
          <w:lang w:eastAsia="en-IE"/>
        </w:rPr>
        <w:t>the introduction of an</w:t>
      </w:r>
      <w:r w:rsidR="00913638" w:rsidRPr="009C1F21">
        <w:rPr>
          <w:rFonts w:eastAsia="SimSun" w:cs="Gill Sans MT"/>
          <w:szCs w:val="26"/>
          <w:lang w:eastAsia="en-IE"/>
        </w:rPr>
        <w:t xml:space="preserve"> </w:t>
      </w:r>
      <w:r w:rsidR="00242EA4" w:rsidRPr="009C1F21">
        <w:rPr>
          <w:rFonts w:eastAsia="SimSun" w:cs="Gill Sans MT"/>
          <w:szCs w:val="26"/>
          <w:lang w:eastAsia="en-IE"/>
        </w:rPr>
        <w:t>e</w:t>
      </w:r>
      <w:r w:rsidR="008F5853" w:rsidRPr="009C1F21">
        <w:rPr>
          <w:rFonts w:eastAsia="SimSun" w:cs="Gill Sans MT"/>
          <w:szCs w:val="26"/>
          <w:lang w:eastAsia="en-IE"/>
        </w:rPr>
        <w:t xml:space="preserve">arly </w:t>
      </w:r>
      <w:r w:rsidR="00242EA4" w:rsidRPr="009C1F21">
        <w:rPr>
          <w:rFonts w:eastAsia="SimSun" w:cs="Gill Sans MT"/>
          <w:szCs w:val="26"/>
          <w:lang w:eastAsia="en-IE"/>
        </w:rPr>
        <w:t>engagement process</w:t>
      </w:r>
      <w:r w:rsidR="00A80100" w:rsidRPr="009C1F21">
        <w:rPr>
          <w:rFonts w:eastAsia="SimSun" w:cs="Gill Sans MT"/>
          <w:szCs w:val="26"/>
          <w:lang w:eastAsia="en-IE"/>
        </w:rPr>
        <w:t>,</w:t>
      </w:r>
      <w:r w:rsidR="00C4684C" w:rsidRPr="009C1F21">
        <w:rPr>
          <w:rFonts w:eastAsia="SimSun" w:cs="Gill Sans MT"/>
          <w:szCs w:val="26"/>
          <w:lang w:eastAsia="en-IE"/>
        </w:rPr>
        <w:t xml:space="preserve"> as well as</w:t>
      </w:r>
      <w:r w:rsidR="00A80100" w:rsidRPr="009C1F21">
        <w:rPr>
          <w:rFonts w:eastAsia="SimSun" w:cs="Gill Sans MT"/>
          <w:szCs w:val="26"/>
          <w:lang w:eastAsia="en-IE"/>
        </w:rPr>
        <w:t xml:space="preserve"> the </w:t>
      </w:r>
      <w:r w:rsidR="00D264B6" w:rsidRPr="009C1F21">
        <w:rPr>
          <w:rFonts w:eastAsia="SimSun" w:cs="Gill Sans MT"/>
          <w:szCs w:val="26"/>
          <w:lang w:eastAsia="en-IE"/>
        </w:rPr>
        <w:t>maintenance</w:t>
      </w:r>
      <w:r w:rsidR="00A80100" w:rsidRPr="009C1F21">
        <w:rPr>
          <w:rFonts w:eastAsia="SimSun" w:cs="Gill Sans MT"/>
          <w:szCs w:val="26"/>
          <w:lang w:eastAsia="en-IE"/>
        </w:rPr>
        <w:t xml:space="preserve"> of secondary benefits for</w:t>
      </w:r>
      <w:r w:rsidR="00D264B6" w:rsidRPr="009C1F21">
        <w:rPr>
          <w:rFonts w:eastAsia="SimSun" w:cs="Gill Sans MT"/>
          <w:szCs w:val="26"/>
          <w:lang w:eastAsia="en-IE"/>
        </w:rPr>
        <w:t xml:space="preserve"> five years for</w:t>
      </w:r>
      <w:r w:rsidR="00A80100" w:rsidRPr="009C1F21">
        <w:rPr>
          <w:rFonts w:eastAsia="SimSun" w:cs="Gill Sans MT"/>
          <w:szCs w:val="26"/>
          <w:lang w:eastAsia="en-IE"/>
        </w:rPr>
        <w:t xml:space="preserve"> those on disability allowance </w:t>
      </w:r>
      <w:r w:rsidR="00D264B6" w:rsidRPr="009C1F21">
        <w:rPr>
          <w:rFonts w:eastAsia="SimSun" w:cs="Gill Sans MT"/>
          <w:szCs w:val="26"/>
          <w:lang w:eastAsia="en-IE"/>
        </w:rPr>
        <w:t>in employment and the introdu</w:t>
      </w:r>
      <w:r w:rsidR="00D04508" w:rsidRPr="009C1F21">
        <w:rPr>
          <w:rFonts w:eastAsia="SimSun" w:cs="Gill Sans MT"/>
          <w:szCs w:val="26"/>
          <w:lang w:eastAsia="en-IE"/>
        </w:rPr>
        <w:t xml:space="preserve">ction of an earnings disregard. </w:t>
      </w:r>
      <w:r w:rsidR="007040CF" w:rsidRPr="009C1F21">
        <w:rPr>
          <w:rFonts w:eastAsia="SimSun" w:cs="Gill Sans MT"/>
          <w:szCs w:val="26"/>
          <w:lang w:eastAsia="en-IE"/>
        </w:rPr>
        <w:t xml:space="preserve">These measures allow disabled people </w:t>
      </w:r>
      <w:r w:rsidR="008F5853" w:rsidRPr="009C1F21">
        <w:rPr>
          <w:rFonts w:eastAsia="SimSun" w:cs="Gill Sans MT"/>
          <w:szCs w:val="26"/>
          <w:lang w:eastAsia="en-IE"/>
        </w:rPr>
        <w:t xml:space="preserve">to make more informed choices about </w:t>
      </w:r>
      <w:r w:rsidR="00ED6768" w:rsidRPr="009C1F21">
        <w:rPr>
          <w:rFonts w:eastAsia="SimSun" w:cs="Gill Sans MT"/>
          <w:szCs w:val="26"/>
          <w:lang w:eastAsia="en-IE"/>
        </w:rPr>
        <w:t xml:space="preserve">entering </w:t>
      </w:r>
      <w:r w:rsidR="008F5853" w:rsidRPr="009C1F21">
        <w:rPr>
          <w:rFonts w:eastAsia="SimSun" w:cs="Gill Sans MT"/>
          <w:szCs w:val="26"/>
          <w:lang w:eastAsia="en-IE"/>
        </w:rPr>
        <w:t>employment and retaining benefits.</w:t>
      </w:r>
      <w:r w:rsidR="00861889" w:rsidRPr="009C1F21">
        <w:rPr>
          <w:rFonts w:eastAsia="SimSun" w:cs="Gill Sans MT"/>
          <w:szCs w:val="26"/>
          <w:lang w:eastAsia="en-IE"/>
        </w:rPr>
        <w:t xml:space="preserve"> The </w:t>
      </w:r>
      <w:r w:rsidR="00EE5852" w:rsidRPr="009C1F21">
        <w:rPr>
          <w:rFonts w:eastAsia="SimSun" w:cs="Gill Sans MT"/>
          <w:szCs w:val="26"/>
          <w:lang w:eastAsia="en-IE"/>
        </w:rPr>
        <w:t>department’s</w:t>
      </w:r>
      <w:r w:rsidR="00861889" w:rsidRPr="009C1F21">
        <w:rPr>
          <w:rFonts w:eastAsia="SimSun" w:cs="Gill Sans MT"/>
          <w:szCs w:val="26"/>
          <w:lang w:eastAsia="en-IE"/>
        </w:rPr>
        <w:t xml:space="preserve"> ow</w:t>
      </w:r>
      <w:r w:rsidR="00392C52" w:rsidRPr="009C1F21">
        <w:rPr>
          <w:rFonts w:eastAsia="SimSun" w:cs="Gill Sans MT"/>
          <w:szCs w:val="26"/>
          <w:lang w:eastAsia="en-IE"/>
        </w:rPr>
        <w:t>n figures illustrate the number</w:t>
      </w:r>
      <w:r w:rsidR="00861889" w:rsidRPr="009C1F21">
        <w:rPr>
          <w:rFonts w:eastAsia="SimSun" w:cs="Gill Sans MT"/>
          <w:szCs w:val="26"/>
          <w:lang w:eastAsia="en-IE"/>
        </w:rPr>
        <w:t xml:space="preserve"> of people who are earning more </w:t>
      </w:r>
      <w:r w:rsidR="00C67E5B" w:rsidRPr="009C1F21">
        <w:rPr>
          <w:rFonts w:eastAsia="SimSun" w:cs="Gill Sans MT"/>
          <w:szCs w:val="26"/>
          <w:lang w:eastAsia="en-IE"/>
        </w:rPr>
        <w:t>since the publication of Make Work Pay</w:t>
      </w:r>
      <w:r w:rsidR="00695709" w:rsidRPr="009C1F21">
        <w:rPr>
          <w:rFonts w:eastAsia="SimSun" w:cs="Gill Sans MT"/>
          <w:szCs w:val="26"/>
          <w:lang w:eastAsia="en-IE"/>
        </w:rPr>
        <w:t xml:space="preserve"> </w:t>
      </w:r>
      <w:r w:rsidR="00CB17DE" w:rsidRPr="009C1F21">
        <w:rPr>
          <w:rFonts w:eastAsia="SimSun" w:cs="Gill Sans MT"/>
          <w:szCs w:val="26"/>
          <w:lang w:eastAsia="en-IE"/>
        </w:rPr>
        <w:t>in 2017</w:t>
      </w:r>
      <w:r w:rsidR="00C67E5B" w:rsidRPr="009C1F21">
        <w:rPr>
          <w:rFonts w:eastAsia="SimSun" w:cs="Gill Sans MT"/>
          <w:szCs w:val="26"/>
          <w:lang w:eastAsia="en-IE"/>
        </w:rPr>
        <w:t>.</w:t>
      </w:r>
      <w:r w:rsidR="00861889" w:rsidRPr="009C1F21">
        <w:rPr>
          <w:rFonts w:eastAsia="SimSun" w:cs="Gill Sans MT"/>
          <w:szCs w:val="26"/>
          <w:lang w:eastAsia="en-IE"/>
        </w:rPr>
        <w:t xml:space="preserve"> </w:t>
      </w:r>
      <w:r w:rsidR="00C67E5B" w:rsidRPr="009C1F21">
        <w:rPr>
          <w:rFonts w:eastAsia="SimSun" w:cs="Gill Sans MT"/>
          <w:szCs w:val="26"/>
          <w:lang w:eastAsia="en-IE"/>
        </w:rPr>
        <w:t>Collectively these measures</w:t>
      </w:r>
      <w:r w:rsidR="00861889" w:rsidRPr="009C1F21">
        <w:rPr>
          <w:rFonts w:eastAsia="SimSun" w:cs="Gill Sans MT"/>
          <w:szCs w:val="26"/>
          <w:lang w:eastAsia="en-IE"/>
        </w:rPr>
        <w:t xml:space="preserve"> </w:t>
      </w:r>
      <w:r w:rsidR="00C67E5B" w:rsidRPr="009C1F21">
        <w:rPr>
          <w:rFonts w:eastAsia="SimSun" w:cs="Gill Sans MT"/>
          <w:szCs w:val="26"/>
          <w:lang w:eastAsia="en-IE"/>
        </w:rPr>
        <w:t>support people out of poverty</w:t>
      </w:r>
      <w:r w:rsidR="00861889" w:rsidRPr="009C1F21">
        <w:rPr>
          <w:rFonts w:eastAsia="SimSun" w:cs="Gill Sans MT"/>
          <w:szCs w:val="26"/>
          <w:lang w:eastAsia="en-IE"/>
        </w:rPr>
        <w:t>.</w:t>
      </w:r>
      <w:r w:rsidR="00A67E0A" w:rsidRPr="009C1F21">
        <w:rPr>
          <w:rFonts w:eastAsia="SimSun" w:cs="Gill Sans MT"/>
          <w:szCs w:val="26"/>
          <w:lang w:eastAsia="en-IE"/>
        </w:rPr>
        <w:t xml:space="preserve"> </w:t>
      </w:r>
      <w:r w:rsidR="00861889" w:rsidRPr="009C1F21">
        <w:rPr>
          <w:rFonts w:eastAsia="SimSun" w:cs="Gill Sans MT"/>
          <w:szCs w:val="26"/>
          <w:lang w:eastAsia="en-IE"/>
        </w:rPr>
        <w:t>However</w:t>
      </w:r>
      <w:r w:rsidR="00A67E0A" w:rsidRPr="009C1F21">
        <w:rPr>
          <w:rFonts w:eastAsia="SimSun" w:cs="Gill Sans MT"/>
          <w:szCs w:val="26"/>
          <w:lang w:eastAsia="en-IE"/>
        </w:rPr>
        <w:t>,</w:t>
      </w:r>
      <w:r w:rsidR="00861889" w:rsidRPr="009C1F21">
        <w:rPr>
          <w:rFonts w:eastAsia="SimSun" w:cs="Gill Sans MT"/>
          <w:szCs w:val="26"/>
          <w:lang w:eastAsia="en-IE"/>
        </w:rPr>
        <w:t xml:space="preserve"> </w:t>
      </w:r>
      <w:r w:rsidR="00B94A64" w:rsidRPr="009C1F21">
        <w:rPr>
          <w:rFonts w:eastAsia="SimSun" w:cs="Gill Sans MT"/>
          <w:szCs w:val="26"/>
          <w:lang w:eastAsia="en-IE"/>
        </w:rPr>
        <w:t xml:space="preserve">with </w:t>
      </w:r>
      <w:r w:rsidR="007040CF" w:rsidRPr="009C1F21">
        <w:rPr>
          <w:rFonts w:eastAsia="SimSun" w:cs="Gill Sans MT"/>
          <w:szCs w:val="26"/>
          <w:lang w:eastAsia="en-IE"/>
        </w:rPr>
        <w:t>less than two years</w:t>
      </w:r>
      <w:r w:rsidRPr="009C1F21">
        <w:rPr>
          <w:rFonts w:eastAsia="SimSun" w:cs="Gill Sans MT"/>
          <w:szCs w:val="26"/>
          <w:lang w:eastAsia="en-IE"/>
        </w:rPr>
        <w:t xml:space="preserve"> of the </w:t>
      </w:r>
      <w:r w:rsidR="00E96936" w:rsidRPr="009C1F21">
        <w:rPr>
          <w:rFonts w:eastAsia="SimSun" w:cs="Gill Sans MT"/>
          <w:szCs w:val="26"/>
          <w:lang w:eastAsia="en-IE"/>
        </w:rPr>
        <w:t>CES</w:t>
      </w:r>
      <w:r w:rsidRPr="009C1F21">
        <w:rPr>
          <w:rFonts w:eastAsia="SimSun" w:cs="Gill Sans MT"/>
          <w:szCs w:val="26"/>
          <w:lang w:eastAsia="en-IE"/>
        </w:rPr>
        <w:t xml:space="preserve"> remaining</w:t>
      </w:r>
      <w:r w:rsidR="00B50E39" w:rsidRPr="009C1F21">
        <w:rPr>
          <w:rFonts w:eastAsia="SimSun" w:cs="Gill Sans MT"/>
          <w:szCs w:val="26"/>
          <w:lang w:eastAsia="en-IE"/>
        </w:rPr>
        <w:t>,</w:t>
      </w:r>
      <w:r w:rsidR="00D27043" w:rsidRPr="009C1F21">
        <w:rPr>
          <w:rFonts w:eastAsia="SimSun" w:cs="Gill Sans MT"/>
          <w:szCs w:val="26"/>
          <w:lang w:eastAsia="en-IE"/>
        </w:rPr>
        <w:t xml:space="preserve"> it </w:t>
      </w:r>
      <w:r w:rsidR="0042403F" w:rsidRPr="009C1F21">
        <w:rPr>
          <w:rFonts w:eastAsia="SimSun" w:cs="Gill Sans MT"/>
          <w:szCs w:val="26"/>
          <w:lang w:eastAsia="en-IE"/>
        </w:rPr>
        <w:t>is</w:t>
      </w:r>
      <w:r w:rsidR="00D27043" w:rsidRPr="009C1F21">
        <w:rPr>
          <w:rFonts w:eastAsia="SimSun" w:cs="Gill Sans MT"/>
          <w:szCs w:val="26"/>
          <w:lang w:eastAsia="en-IE"/>
        </w:rPr>
        <w:t xml:space="preserve"> important that these early successes are built </w:t>
      </w:r>
      <w:r w:rsidR="005272C2" w:rsidRPr="009C1F21">
        <w:rPr>
          <w:rFonts w:eastAsia="SimSun" w:cs="Gill Sans MT"/>
          <w:szCs w:val="26"/>
          <w:lang w:eastAsia="en-IE"/>
        </w:rPr>
        <w:t>up</w:t>
      </w:r>
      <w:r w:rsidR="00D27043" w:rsidRPr="009C1F21">
        <w:rPr>
          <w:rFonts w:eastAsia="SimSun" w:cs="Gill Sans MT"/>
          <w:szCs w:val="26"/>
          <w:lang w:eastAsia="en-IE"/>
        </w:rPr>
        <w:t xml:space="preserve">on and embedded within the system. </w:t>
      </w:r>
    </w:p>
    <w:p w14:paraId="5558D3DB" w14:textId="77777777" w:rsidR="00EE5852" w:rsidRPr="009C1F21" w:rsidRDefault="00EE5852" w:rsidP="001E1E36">
      <w:pPr>
        <w:spacing w:after="0"/>
        <w:rPr>
          <w:rFonts w:eastAsia="SimSun" w:cs="Gill Sans MT"/>
          <w:szCs w:val="26"/>
          <w:lang w:eastAsia="en-IE"/>
        </w:rPr>
      </w:pPr>
    </w:p>
    <w:p w14:paraId="4BC45D1D" w14:textId="77777777" w:rsidR="005A4A53" w:rsidRPr="009C1F21" w:rsidRDefault="005A4A53" w:rsidP="001E1E36">
      <w:pPr>
        <w:spacing w:after="0"/>
        <w:rPr>
          <w:rFonts w:eastAsia="SimSun" w:cs="Gill Sans MT"/>
          <w:szCs w:val="26"/>
          <w:lang w:eastAsia="en-IE"/>
        </w:rPr>
      </w:pPr>
      <w:r w:rsidRPr="009C1F21">
        <w:rPr>
          <w:rFonts w:eastAsia="SimSun" w:cs="Gill Sans MT"/>
          <w:szCs w:val="26"/>
          <w:lang w:eastAsia="en-IE"/>
        </w:rPr>
        <w:t xml:space="preserve">The NDA advises that there are a number of areas within the CES </w:t>
      </w:r>
      <w:r w:rsidR="00617D22" w:rsidRPr="009C1F21">
        <w:rPr>
          <w:rFonts w:eastAsia="SimSun" w:cs="Gill Sans MT"/>
          <w:szCs w:val="26"/>
          <w:lang w:eastAsia="en-IE"/>
        </w:rPr>
        <w:t xml:space="preserve">with </w:t>
      </w:r>
      <w:r w:rsidR="000F6A36" w:rsidRPr="009C1F21">
        <w:rPr>
          <w:rFonts w:eastAsia="SimSun" w:cs="Gill Sans MT"/>
          <w:szCs w:val="26"/>
          <w:lang w:eastAsia="en-IE"/>
        </w:rPr>
        <w:t xml:space="preserve">a clear role for the </w:t>
      </w:r>
      <w:r w:rsidR="00EC0377" w:rsidRPr="009C1F21">
        <w:rPr>
          <w:rFonts w:eastAsia="SimSun" w:cs="Gill Sans MT"/>
          <w:szCs w:val="26"/>
          <w:lang w:eastAsia="en-IE"/>
        </w:rPr>
        <w:t>Department of Social Protection</w:t>
      </w:r>
      <w:r w:rsidRPr="009C1F21">
        <w:rPr>
          <w:rFonts w:eastAsia="SimSun" w:cs="Gill Sans MT"/>
          <w:szCs w:val="26"/>
          <w:lang w:eastAsia="en-IE"/>
        </w:rPr>
        <w:t xml:space="preserve">, and we suggest that a signal of commitment in this regard be included in </w:t>
      </w:r>
      <w:r w:rsidR="00C957A0" w:rsidRPr="009C1F21">
        <w:rPr>
          <w:rFonts w:eastAsia="SimSun" w:cs="Gill Sans MT"/>
          <w:szCs w:val="26"/>
          <w:lang w:eastAsia="en-IE"/>
        </w:rPr>
        <w:t>the</w:t>
      </w:r>
      <w:r w:rsidRPr="009C1F21">
        <w:rPr>
          <w:rFonts w:eastAsia="SimSun" w:cs="Gill Sans MT"/>
          <w:szCs w:val="26"/>
          <w:lang w:eastAsia="en-IE"/>
        </w:rPr>
        <w:t xml:space="preserve"> Statement of Strategy. Outstanding areas for focus in</w:t>
      </w:r>
      <w:r w:rsidR="00871927" w:rsidRPr="009C1F21">
        <w:rPr>
          <w:rFonts w:eastAsia="SimSun" w:cs="Gill Sans MT"/>
          <w:szCs w:val="26"/>
          <w:lang w:eastAsia="en-IE"/>
        </w:rPr>
        <w:t xml:space="preserve"> the remaining years of the CES</w:t>
      </w:r>
      <w:r w:rsidRPr="009C1F21">
        <w:rPr>
          <w:rFonts w:eastAsia="SimSun" w:cs="Gill Sans MT"/>
          <w:szCs w:val="26"/>
          <w:lang w:eastAsia="en-IE"/>
        </w:rPr>
        <w:t xml:space="preserve"> releva</w:t>
      </w:r>
      <w:r w:rsidR="002368F2" w:rsidRPr="009C1F21">
        <w:rPr>
          <w:rFonts w:eastAsia="SimSun" w:cs="Gill Sans MT"/>
          <w:szCs w:val="26"/>
          <w:lang w:eastAsia="en-IE"/>
        </w:rPr>
        <w:t xml:space="preserve">nt to the </w:t>
      </w:r>
      <w:r w:rsidR="00754A49" w:rsidRPr="009C1F21">
        <w:rPr>
          <w:rFonts w:eastAsia="SimSun" w:cs="Gill Sans MT"/>
          <w:szCs w:val="26"/>
          <w:lang w:eastAsia="en-IE"/>
        </w:rPr>
        <w:t>department</w:t>
      </w:r>
      <w:r w:rsidRPr="009C1F21">
        <w:rPr>
          <w:rFonts w:eastAsia="SimSun" w:cs="Gill Sans MT"/>
          <w:szCs w:val="26"/>
          <w:lang w:eastAsia="en-IE"/>
        </w:rPr>
        <w:t xml:space="preserve"> include:</w:t>
      </w:r>
    </w:p>
    <w:p w14:paraId="4734F23C" w14:textId="77777777" w:rsidR="005A4A53" w:rsidRPr="009C1F21" w:rsidRDefault="005A4A53" w:rsidP="00026CE2">
      <w:pPr>
        <w:pStyle w:val="ListParagraph"/>
        <w:numPr>
          <w:ilvl w:val="0"/>
          <w:numId w:val="28"/>
        </w:numPr>
        <w:spacing w:after="0"/>
        <w:rPr>
          <w:rFonts w:ascii="Gill Sans MT" w:eastAsia="SimSun" w:hAnsi="Gill Sans MT" w:cs="Gill Sans MT"/>
          <w:szCs w:val="26"/>
          <w:lang w:eastAsia="en-IE"/>
        </w:rPr>
      </w:pPr>
      <w:r w:rsidRPr="009C1F21">
        <w:rPr>
          <w:rFonts w:ascii="Gill Sans MT" w:eastAsia="SimSun" w:hAnsi="Gill Sans MT" w:cs="Gill Sans MT"/>
          <w:szCs w:val="26"/>
          <w:lang w:eastAsia="en-IE"/>
        </w:rPr>
        <w:t>Delivery of a national pr</w:t>
      </w:r>
      <w:r w:rsidR="00871927" w:rsidRPr="009C1F21">
        <w:rPr>
          <w:rFonts w:ascii="Gill Sans MT" w:eastAsia="SimSun" w:hAnsi="Gill Sans MT" w:cs="Gill Sans MT"/>
          <w:szCs w:val="26"/>
          <w:lang w:eastAsia="en-IE"/>
        </w:rPr>
        <w:t>ogramme of supported employment</w:t>
      </w:r>
      <w:r w:rsidR="00617D22" w:rsidRPr="009C1F21">
        <w:rPr>
          <w:rFonts w:ascii="Gill Sans MT" w:eastAsia="SimSun" w:hAnsi="Gill Sans MT" w:cs="Gill Sans MT"/>
          <w:szCs w:val="26"/>
          <w:lang w:eastAsia="en-IE"/>
        </w:rPr>
        <w:t xml:space="preserve"> that is inclusive of all people with disabilities who wish to work</w:t>
      </w:r>
      <w:r w:rsidR="009F26C9" w:rsidRPr="009C1F21">
        <w:rPr>
          <w:rFonts w:ascii="Gill Sans MT" w:eastAsia="SimSun" w:hAnsi="Gill Sans MT" w:cs="Gill Sans MT"/>
          <w:szCs w:val="26"/>
          <w:lang w:eastAsia="en-IE"/>
        </w:rPr>
        <w:t>, including those with higher support needs</w:t>
      </w:r>
      <w:r w:rsidR="00FB0B6E" w:rsidRPr="009C1F21">
        <w:rPr>
          <w:rFonts w:ascii="Gill Sans MT" w:eastAsia="SimSun" w:hAnsi="Gill Sans MT" w:cs="Gill Sans MT"/>
          <w:szCs w:val="26"/>
          <w:lang w:eastAsia="en-IE"/>
        </w:rPr>
        <w:t>.</w:t>
      </w:r>
    </w:p>
    <w:p w14:paraId="553DB353" w14:textId="77777777" w:rsidR="005A4A53" w:rsidRPr="009C1F21" w:rsidRDefault="00617D22" w:rsidP="00151294">
      <w:pPr>
        <w:pStyle w:val="ListParagraph"/>
        <w:numPr>
          <w:ilvl w:val="0"/>
          <w:numId w:val="17"/>
        </w:numPr>
        <w:spacing w:after="0"/>
        <w:rPr>
          <w:rFonts w:ascii="Gill Sans MT" w:hAnsi="Gill Sans MT"/>
        </w:rPr>
      </w:pPr>
      <w:r w:rsidRPr="009C1F21">
        <w:rPr>
          <w:rFonts w:ascii="Gill Sans MT" w:eastAsia="SimSun" w:hAnsi="Gill Sans MT" w:cs="Gill Sans MT"/>
          <w:szCs w:val="26"/>
          <w:lang w:eastAsia="en-IE"/>
        </w:rPr>
        <w:t>Dissemination of</w:t>
      </w:r>
      <w:r w:rsidR="00583B85" w:rsidRPr="009C1F21">
        <w:rPr>
          <w:rFonts w:ascii="Gill Sans MT" w:eastAsia="SimSun" w:hAnsi="Gill Sans MT" w:cs="Gill Sans MT"/>
          <w:szCs w:val="26"/>
          <w:lang w:eastAsia="en-IE"/>
        </w:rPr>
        <w:t xml:space="preserve"> the learning from the d</w:t>
      </w:r>
      <w:r w:rsidR="005A4A53" w:rsidRPr="009C1F21">
        <w:rPr>
          <w:rFonts w:ascii="Gill Sans MT" w:eastAsia="SimSun" w:hAnsi="Gill Sans MT" w:cs="Gill Sans MT"/>
          <w:szCs w:val="26"/>
          <w:lang w:eastAsia="en-IE"/>
        </w:rPr>
        <w:t>epartment-funded Ability projects,</w:t>
      </w:r>
      <w:r w:rsidRPr="009C1F21">
        <w:rPr>
          <w:rFonts w:ascii="Gill Sans MT" w:eastAsia="SimSun" w:hAnsi="Gill Sans MT" w:cs="Gill Sans MT"/>
          <w:szCs w:val="26"/>
          <w:lang w:eastAsia="en-IE"/>
        </w:rPr>
        <w:t xml:space="preserve"> especially with regard</w:t>
      </w:r>
      <w:r w:rsidR="00BA4638" w:rsidRPr="009C1F21">
        <w:rPr>
          <w:rFonts w:ascii="Gill Sans MT" w:eastAsia="SimSun" w:hAnsi="Gill Sans MT" w:cs="Gill Sans MT"/>
          <w:szCs w:val="26"/>
          <w:lang w:eastAsia="en-IE"/>
        </w:rPr>
        <w:t xml:space="preserve"> </w:t>
      </w:r>
      <w:r w:rsidR="005A4A53" w:rsidRPr="009C1F21">
        <w:rPr>
          <w:rFonts w:ascii="Gill Sans MT" w:eastAsia="SimSun" w:hAnsi="Gill Sans MT" w:cs="Gill Sans MT"/>
          <w:szCs w:val="26"/>
          <w:lang w:eastAsia="en-IE"/>
        </w:rPr>
        <w:t xml:space="preserve">to </w:t>
      </w:r>
      <w:r w:rsidRPr="009C1F21">
        <w:rPr>
          <w:rFonts w:ascii="Gill Sans MT" w:eastAsia="SimSun" w:hAnsi="Gill Sans MT" w:cs="Gill Sans MT"/>
          <w:szCs w:val="26"/>
          <w:lang w:eastAsia="en-IE"/>
        </w:rPr>
        <w:t xml:space="preserve">the </w:t>
      </w:r>
      <w:r w:rsidR="005A4A53" w:rsidRPr="009C1F21">
        <w:rPr>
          <w:rFonts w:ascii="Gill Sans MT" w:eastAsia="SimSun" w:hAnsi="Gill Sans MT" w:cs="Gill Sans MT"/>
          <w:szCs w:val="26"/>
          <w:lang w:eastAsia="en-IE"/>
        </w:rPr>
        <w:t>develop</w:t>
      </w:r>
      <w:r w:rsidRPr="009C1F21">
        <w:rPr>
          <w:rFonts w:ascii="Gill Sans MT" w:eastAsia="SimSun" w:hAnsi="Gill Sans MT" w:cs="Gill Sans MT"/>
          <w:szCs w:val="26"/>
          <w:lang w:eastAsia="en-IE"/>
        </w:rPr>
        <w:t>ment of</w:t>
      </w:r>
      <w:r w:rsidR="005A4A53" w:rsidRPr="009C1F21">
        <w:rPr>
          <w:rFonts w:ascii="Gill Sans MT" w:eastAsia="SimSun" w:hAnsi="Gill Sans MT" w:cs="Gill Sans MT"/>
          <w:szCs w:val="26"/>
          <w:lang w:eastAsia="en-IE"/>
        </w:rPr>
        <w:t xml:space="preserve"> a natio</w:t>
      </w:r>
      <w:r w:rsidR="00E37BC9" w:rsidRPr="009C1F21">
        <w:rPr>
          <w:rFonts w:ascii="Gill Sans MT" w:eastAsia="SimSun" w:hAnsi="Gill Sans MT" w:cs="Gill Sans MT"/>
          <w:szCs w:val="26"/>
          <w:lang w:eastAsia="en-IE"/>
        </w:rPr>
        <w:t>nal programme of pre-activation. T</w:t>
      </w:r>
      <w:r w:rsidR="008517AF" w:rsidRPr="009C1F21">
        <w:rPr>
          <w:rFonts w:ascii="Gill Sans MT" w:eastAsia="SimSun" w:hAnsi="Gill Sans MT" w:cs="Gill Sans MT"/>
          <w:szCs w:val="26"/>
          <w:lang w:eastAsia="en-IE"/>
        </w:rPr>
        <w:t xml:space="preserve">his </w:t>
      </w:r>
      <w:r w:rsidRPr="009C1F21">
        <w:rPr>
          <w:rFonts w:ascii="Gill Sans MT" w:eastAsia="SimSun" w:hAnsi="Gill Sans MT" w:cs="Gill Sans MT"/>
          <w:szCs w:val="26"/>
          <w:lang w:eastAsia="en-IE"/>
        </w:rPr>
        <w:t xml:space="preserve">evidence from the 27 Ability projects </w:t>
      </w:r>
      <w:r w:rsidR="008517AF" w:rsidRPr="009C1F21">
        <w:rPr>
          <w:rFonts w:ascii="Gill Sans MT" w:eastAsia="SimSun" w:hAnsi="Gill Sans MT" w:cs="Gill Sans MT"/>
          <w:szCs w:val="26"/>
          <w:lang w:eastAsia="en-IE"/>
        </w:rPr>
        <w:t xml:space="preserve">should </w:t>
      </w:r>
      <w:r w:rsidRPr="009C1F21">
        <w:rPr>
          <w:rFonts w:ascii="Gill Sans MT" w:eastAsia="SimSun" w:hAnsi="Gill Sans MT" w:cs="Gill Sans MT"/>
          <w:szCs w:val="26"/>
          <w:lang w:eastAsia="en-IE"/>
        </w:rPr>
        <w:t xml:space="preserve">also </w:t>
      </w:r>
      <w:r w:rsidR="008517AF" w:rsidRPr="009C1F21">
        <w:rPr>
          <w:rFonts w:ascii="Gill Sans MT" w:eastAsia="SimSun" w:hAnsi="Gill Sans MT" w:cs="Gill Sans MT"/>
          <w:szCs w:val="26"/>
          <w:lang w:eastAsia="en-IE"/>
        </w:rPr>
        <w:t xml:space="preserve">inform the work of </w:t>
      </w:r>
      <w:r w:rsidR="009F26C9" w:rsidRPr="009C1F21">
        <w:rPr>
          <w:rFonts w:ascii="Gill Sans MT" w:eastAsia="SimSun" w:hAnsi="Gill Sans MT" w:cs="Gill Sans MT"/>
          <w:szCs w:val="26"/>
          <w:lang w:eastAsia="en-IE"/>
        </w:rPr>
        <w:t xml:space="preserve">the </w:t>
      </w:r>
      <w:r w:rsidR="008517AF" w:rsidRPr="009C1F21">
        <w:rPr>
          <w:rFonts w:ascii="Gill Sans MT" w:hAnsi="Gill Sans MT"/>
        </w:rPr>
        <w:t>National Policy Group for Lifelong Guidance</w:t>
      </w:r>
      <w:r w:rsidR="00F442DB" w:rsidRPr="009C1F21">
        <w:rPr>
          <w:rFonts w:ascii="Gill Sans MT" w:hAnsi="Gill Sans MT"/>
        </w:rPr>
        <w:t xml:space="preserve"> o</w:t>
      </w:r>
      <w:r w:rsidR="009F26C9" w:rsidRPr="009C1F21">
        <w:rPr>
          <w:rFonts w:ascii="Gill Sans MT" w:hAnsi="Gill Sans MT"/>
        </w:rPr>
        <w:t>n</w:t>
      </w:r>
      <w:r w:rsidR="00F442DB" w:rsidRPr="009C1F21">
        <w:rPr>
          <w:rFonts w:ascii="Gill Sans MT" w:hAnsi="Gill Sans MT"/>
        </w:rPr>
        <w:t xml:space="preserve"> which </w:t>
      </w:r>
      <w:r w:rsidR="009D4098" w:rsidRPr="009C1F21">
        <w:rPr>
          <w:rFonts w:ascii="Gill Sans MT" w:hAnsi="Gill Sans MT"/>
        </w:rPr>
        <w:t>the</w:t>
      </w:r>
      <w:r w:rsidR="00F442DB" w:rsidRPr="009C1F21">
        <w:rPr>
          <w:rFonts w:ascii="Gill Sans MT" w:hAnsi="Gill Sans MT"/>
        </w:rPr>
        <w:t xml:space="preserve"> department has a key role. </w:t>
      </w:r>
    </w:p>
    <w:p w14:paraId="3B155497" w14:textId="77777777" w:rsidR="00896F6B" w:rsidRPr="009C1F21" w:rsidRDefault="001E2640" w:rsidP="00E01E22">
      <w:pPr>
        <w:pStyle w:val="ListParagraph"/>
        <w:numPr>
          <w:ilvl w:val="0"/>
          <w:numId w:val="17"/>
        </w:numPr>
        <w:spacing w:after="0"/>
        <w:rPr>
          <w:rFonts w:ascii="Gill Sans MT" w:eastAsia="SimSun" w:hAnsi="Gill Sans MT" w:cs="Gill Sans MT"/>
          <w:szCs w:val="26"/>
          <w:lang w:eastAsia="en-IE"/>
        </w:rPr>
      </w:pPr>
      <w:r w:rsidRPr="009C1F21">
        <w:rPr>
          <w:rFonts w:ascii="Gill Sans MT" w:eastAsia="SimSun" w:hAnsi="Gill Sans MT" w:cs="Gill Sans MT"/>
          <w:szCs w:val="26"/>
          <w:lang w:eastAsia="en-IE"/>
        </w:rPr>
        <w:t>I</w:t>
      </w:r>
      <w:r w:rsidR="00151294" w:rsidRPr="009C1F21">
        <w:rPr>
          <w:rFonts w:ascii="Gill Sans MT" w:eastAsia="SimSun" w:hAnsi="Gill Sans MT" w:cs="Gill Sans MT"/>
          <w:szCs w:val="26"/>
          <w:lang w:eastAsia="en-IE"/>
        </w:rPr>
        <w:t>nvolvement with the National Policy Group for L</w:t>
      </w:r>
      <w:r w:rsidR="009E3A46" w:rsidRPr="009C1F21">
        <w:rPr>
          <w:rFonts w:ascii="Gill Sans MT" w:eastAsia="SimSun" w:hAnsi="Gill Sans MT" w:cs="Gill Sans MT"/>
          <w:szCs w:val="26"/>
          <w:lang w:eastAsia="en-IE"/>
        </w:rPr>
        <w:t>ifelon</w:t>
      </w:r>
      <w:r w:rsidR="00151294" w:rsidRPr="009C1F21">
        <w:rPr>
          <w:rFonts w:ascii="Gill Sans MT" w:eastAsia="SimSun" w:hAnsi="Gill Sans MT" w:cs="Gill Sans MT"/>
          <w:szCs w:val="26"/>
          <w:lang w:eastAsia="en-IE"/>
        </w:rPr>
        <w:t>g G</w:t>
      </w:r>
      <w:r w:rsidR="009E3A46" w:rsidRPr="009C1F21">
        <w:rPr>
          <w:rFonts w:ascii="Gill Sans MT" w:eastAsia="SimSun" w:hAnsi="Gill Sans MT" w:cs="Gill Sans MT"/>
          <w:szCs w:val="26"/>
          <w:lang w:eastAsia="en-IE"/>
        </w:rPr>
        <w:t>uidance should ensure that case officers are fully informed and trained to support those</w:t>
      </w:r>
      <w:r w:rsidR="00896F6B" w:rsidRPr="009C1F21">
        <w:rPr>
          <w:rFonts w:ascii="Gill Sans MT" w:eastAsia="SimSun" w:hAnsi="Gill Sans MT" w:cs="Gill Sans MT"/>
          <w:szCs w:val="26"/>
          <w:lang w:eastAsia="en-IE"/>
        </w:rPr>
        <w:t>:</w:t>
      </w:r>
      <w:r w:rsidR="009E3A46" w:rsidRPr="009C1F21">
        <w:rPr>
          <w:rFonts w:ascii="Gill Sans MT" w:eastAsia="SimSun" w:hAnsi="Gill Sans MT" w:cs="Gill Sans MT"/>
          <w:szCs w:val="26"/>
          <w:lang w:eastAsia="en-IE"/>
        </w:rPr>
        <w:t xml:space="preserve"> </w:t>
      </w:r>
    </w:p>
    <w:p w14:paraId="3C5AEBBD" w14:textId="77777777" w:rsidR="009E3A46" w:rsidRPr="009C1F21" w:rsidRDefault="00896F6B" w:rsidP="00896F6B">
      <w:pPr>
        <w:pStyle w:val="ListParagraph"/>
        <w:numPr>
          <w:ilvl w:val="1"/>
          <w:numId w:val="17"/>
        </w:numPr>
        <w:spacing w:after="0"/>
        <w:rPr>
          <w:rFonts w:ascii="Gill Sans MT" w:eastAsia="SimSun" w:hAnsi="Gill Sans MT" w:cs="Gill Sans MT"/>
          <w:szCs w:val="26"/>
          <w:lang w:eastAsia="en-IE"/>
        </w:rPr>
      </w:pPr>
      <w:r w:rsidRPr="009C1F21">
        <w:rPr>
          <w:rFonts w:ascii="Gill Sans MT" w:eastAsia="SimSun" w:hAnsi="Gill Sans MT" w:cs="Gill Sans MT"/>
          <w:szCs w:val="26"/>
          <w:lang w:eastAsia="en-IE"/>
        </w:rPr>
        <w:t>Returning</w:t>
      </w:r>
      <w:r w:rsidR="009E3A46" w:rsidRPr="009C1F21">
        <w:rPr>
          <w:rFonts w:ascii="Gill Sans MT" w:eastAsia="SimSun" w:hAnsi="Gill Sans MT" w:cs="Gill Sans MT"/>
          <w:szCs w:val="26"/>
          <w:lang w:eastAsia="en-IE"/>
        </w:rPr>
        <w:t xml:space="preserve"> to work after acquiring a </w:t>
      </w:r>
      <w:r w:rsidR="00E01E22" w:rsidRPr="009C1F21">
        <w:rPr>
          <w:rFonts w:ascii="Gill Sans MT" w:eastAsia="SimSun" w:hAnsi="Gill Sans MT" w:cs="Gill Sans MT"/>
          <w:szCs w:val="26"/>
          <w:lang w:eastAsia="en-IE"/>
        </w:rPr>
        <w:t>disability</w:t>
      </w:r>
      <w:r w:rsidR="009E3A46" w:rsidRPr="009C1F21">
        <w:rPr>
          <w:rFonts w:ascii="Gill Sans MT" w:eastAsia="SimSun" w:hAnsi="Gill Sans MT" w:cs="Gill Sans MT"/>
          <w:szCs w:val="26"/>
          <w:lang w:eastAsia="en-IE"/>
        </w:rPr>
        <w:t>. This is one element of vocational rehabilitation, which is an identified gap</w:t>
      </w:r>
      <w:r w:rsidR="00125FFD" w:rsidRPr="009C1F21">
        <w:rPr>
          <w:rFonts w:ascii="Gill Sans MT" w:eastAsia="SimSun" w:hAnsi="Gill Sans MT" w:cs="Gill Sans MT"/>
          <w:szCs w:val="26"/>
          <w:lang w:eastAsia="en-IE"/>
        </w:rPr>
        <w:t xml:space="preserve"> in the</w:t>
      </w:r>
      <w:r w:rsidR="009E3A46" w:rsidRPr="009C1F21">
        <w:rPr>
          <w:rFonts w:ascii="Gill Sans MT" w:eastAsia="SimSun" w:hAnsi="Gill Sans MT" w:cs="Gill Sans MT"/>
          <w:szCs w:val="26"/>
          <w:lang w:eastAsia="en-IE"/>
        </w:rPr>
        <w:t xml:space="preserve"> Irish system</w:t>
      </w:r>
      <w:r w:rsidR="00125FFD" w:rsidRPr="009C1F21">
        <w:rPr>
          <w:rFonts w:ascii="Gill Sans MT" w:eastAsia="SimSun" w:hAnsi="Gill Sans MT" w:cs="Gill Sans MT"/>
          <w:szCs w:val="26"/>
          <w:lang w:eastAsia="en-IE"/>
        </w:rPr>
        <w:t xml:space="preserve">, </w:t>
      </w:r>
      <w:r w:rsidR="009E3A46" w:rsidRPr="009C1F21">
        <w:rPr>
          <w:rFonts w:ascii="Gill Sans MT" w:eastAsia="SimSun" w:hAnsi="Gill Sans MT" w:cs="Gill Sans MT"/>
          <w:szCs w:val="26"/>
          <w:lang w:eastAsia="en-IE"/>
        </w:rPr>
        <w:t xml:space="preserve">leaving many people who wish to return </w:t>
      </w:r>
      <w:r w:rsidR="00006D27" w:rsidRPr="009C1F21">
        <w:rPr>
          <w:rFonts w:ascii="Gill Sans MT" w:eastAsia="SimSun" w:hAnsi="Gill Sans MT" w:cs="Gill Sans MT"/>
          <w:szCs w:val="26"/>
          <w:lang w:eastAsia="en-IE"/>
        </w:rPr>
        <w:t xml:space="preserve">to work </w:t>
      </w:r>
      <w:r w:rsidR="006E21BA" w:rsidRPr="009C1F21">
        <w:rPr>
          <w:rFonts w:ascii="Gill Sans MT" w:eastAsia="SimSun" w:hAnsi="Gill Sans MT" w:cs="Gill Sans MT"/>
          <w:szCs w:val="26"/>
          <w:lang w:eastAsia="en-IE"/>
        </w:rPr>
        <w:t>unemployed</w:t>
      </w:r>
      <w:r w:rsidR="009E3A46" w:rsidRPr="009C1F21">
        <w:rPr>
          <w:rFonts w:ascii="Gill Sans MT" w:eastAsia="SimSun" w:hAnsi="Gill Sans MT" w:cs="Gill Sans MT"/>
          <w:szCs w:val="26"/>
          <w:lang w:eastAsia="en-IE"/>
        </w:rPr>
        <w:t xml:space="preserve">. </w:t>
      </w:r>
    </w:p>
    <w:p w14:paraId="0712850F" w14:textId="739B1D7F" w:rsidR="0096055C" w:rsidRPr="009C1F21" w:rsidRDefault="00896F6B" w:rsidP="0096055C">
      <w:pPr>
        <w:pStyle w:val="ListParagraph"/>
        <w:numPr>
          <w:ilvl w:val="1"/>
          <w:numId w:val="17"/>
        </w:numPr>
        <w:spacing w:after="0"/>
        <w:rPr>
          <w:rFonts w:ascii="Gill Sans MT" w:eastAsia="SimSun" w:hAnsi="Gill Sans MT" w:cs="Gill Sans MT"/>
          <w:szCs w:val="26"/>
          <w:lang w:eastAsia="en-IE"/>
        </w:rPr>
      </w:pPr>
      <w:r w:rsidRPr="009C1F21">
        <w:rPr>
          <w:rFonts w:ascii="Gill Sans MT" w:hAnsi="Gill Sans MT"/>
        </w:rPr>
        <w:t>Young</w:t>
      </w:r>
      <w:r w:rsidR="0096055C" w:rsidRPr="009C1F21">
        <w:rPr>
          <w:rFonts w:ascii="Gill Sans MT" w:hAnsi="Gill Sans MT"/>
        </w:rPr>
        <w:t xml:space="preserve"> people with disabilities who are </w:t>
      </w:r>
      <w:r w:rsidRPr="009C1F21">
        <w:rPr>
          <w:rFonts w:ascii="Gill Sans MT" w:hAnsi="Gill Sans MT"/>
        </w:rPr>
        <w:t xml:space="preserve">characterised as </w:t>
      </w:r>
      <w:r w:rsidR="0096055C" w:rsidRPr="009C1F21">
        <w:rPr>
          <w:rFonts w:ascii="Gill Sans MT" w:hAnsi="Gill Sans MT"/>
        </w:rPr>
        <w:t>not in education</w:t>
      </w:r>
      <w:r w:rsidRPr="009C1F21">
        <w:rPr>
          <w:rFonts w:ascii="Gill Sans MT" w:hAnsi="Gill Sans MT"/>
        </w:rPr>
        <w:t xml:space="preserve">, employment or </w:t>
      </w:r>
      <w:r w:rsidR="00CE700F">
        <w:rPr>
          <w:rFonts w:ascii="Gill Sans MT" w:hAnsi="Gill Sans MT"/>
        </w:rPr>
        <w:t>training</w:t>
      </w:r>
      <w:r w:rsidR="00DD10F8">
        <w:rPr>
          <w:rFonts w:ascii="Gill Sans MT" w:hAnsi="Gill Sans MT"/>
        </w:rPr>
        <w:t>.</w:t>
      </w:r>
      <w:r w:rsidR="00DF6747">
        <w:rPr>
          <w:rFonts w:ascii="Gill Sans MT" w:hAnsi="Gill Sans MT"/>
        </w:rPr>
        <w:t xml:space="preserve"> </w:t>
      </w:r>
      <w:r w:rsidR="00DD10F8">
        <w:rPr>
          <w:rFonts w:ascii="Gill Sans MT" w:hAnsi="Gill Sans MT"/>
        </w:rPr>
        <w:t>This</w:t>
      </w:r>
      <w:r w:rsidR="00DF6747">
        <w:rPr>
          <w:rFonts w:ascii="Gill Sans MT" w:hAnsi="Gill Sans MT"/>
        </w:rPr>
        <w:t xml:space="preserve"> </w:t>
      </w:r>
      <w:r w:rsidRPr="009C1F21">
        <w:rPr>
          <w:rFonts w:ascii="Gill Sans MT" w:hAnsi="Gill Sans MT"/>
        </w:rPr>
        <w:t xml:space="preserve">element </w:t>
      </w:r>
      <w:r w:rsidR="00F442DB" w:rsidRPr="009C1F21">
        <w:rPr>
          <w:rFonts w:ascii="Gill Sans MT" w:hAnsi="Gill Sans MT"/>
        </w:rPr>
        <w:t xml:space="preserve">of post school </w:t>
      </w:r>
      <w:r w:rsidR="00F442DB" w:rsidRPr="009C1F21">
        <w:rPr>
          <w:rFonts w:ascii="Gill Sans MT" w:hAnsi="Gill Sans MT"/>
        </w:rPr>
        <w:lastRenderedPageBreak/>
        <w:t>career guidance</w:t>
      </w:r>
      <w:r w:rsidRPr="009C1F21">
        <w:rPr>
          <w:rFonts w:ascii="Gill Sans MT" w:hAnsi="Gill Sans MT"/>
        </w:rPr>
        <w:t xml:space="preserve"> is provided in different </w:t>
      </w:r>
      <w:r w:rsidRPr="009C1F21">
        <w:t>ways</w:t>
      </w:r>
      <w:r w:rsidR="0096055C" w:rsidRPr="009C1F21">
        <w:t xml:space="preserve"> </w:t>
      </w:r>
      <w:r w:rsidRPr="009C1F21">
        <w:t xml:space="preserve">across </w:t>
      </w:r>
      <w:r w:rsidR="0042424D">
        <w:t>OECD</w:t>
      </w:r>
      <w:r w:rsidRPr="009C1F21">
        <w:t xml:space="preserve"> countrie</w:t>
      </w:r>
      <w:r w:rsidR="0096055C" w:rsidRPr="009C1F21">
        <w:t>s</w:t>
      </w:r>
      <w:r w:rsidRPr="009C1F21">
        <w:t>, including as a function of public employment service.</w:t>
      </w:r>
      <w:r w:rsidR="0042424D" w:rsidRPr="0042424D">
        <w:rPr>
          <w:rStyle w:val="FootnoteReference"/>
        </w:rPr>
        <w:t xml:space="preserve"> </w:t>
      </w:r>
      <w:r w:rsidR="0042424D" w:rsidRPr="009C1F21">
        <w:rPr>
          <w:rStyle w:val="FootnoteReference"/>
        </w:rPr>
        <w:footnoteReference w:id="4"/>
      </w:r>
    </w:p>
    <w:p w14:paraId="6C874A4B" w14:textId="77777777" w:rsidR="001E1E36" w:rsidRPr="009C1F21" w:rsidRDefault="005A4A53" w:rsidP="0001616D">
      <w:pPr>
        <w:pStyle w:val="ListParagraph"/>
        <w:numPr>
          <w:ilvl w:val="0"/>
          <w:numId w:val="28"/>
        </w:numPr>
        <w:spacing w:after="0"/>
        <w:ind w:left="1080"/>
        <w:rPr>
          <w:rFonts w:ascii="Gill Sans MT" w:eastAsia="SimSun" w:hAnsi="Gill Sans MT" w:cs="Gill Sans MT"/>
          <w:szCs w:val="26"/>
          <w:lang w:eastAsia="en-IE"/>
        </w:rPr>
      </w:pPr>
      <w:r w:rsidRPr="009C1F21">
        <w:rPr>
          <w:rFonts w:ascii="Gill Sans MT" w:eastAsia="SimSun" w:hAnsi="Gill Sans MT" w:cs="Gill Sans MT"/>
          <w:szCs w:val="26"/>
          <w:lang w:eastAsia="en-IE"/>
        </w:rPr>
        <w:t>Further work to ensure the benefits delivered under the Make Work Pay policy are communicated, understood and applied at all levels of the system;</w:t>
      </w:r>
    </w:p>
    <w:p w14:paraId="1D3A01C7" w14:textId="77777777" w:rsidR="005A4A53" w:rsidRPr="009C1F21" w:rsidRDefault="005A4A53" w:rsidP="0001616D">
      <w:pPr>
        <w:pStyle w:val="ListParagraph"/>
        <w:numPr>
          <w:ilvl w:val="0"/>
          <w:numId w:val="28"/>
        </w:numPr>
        <w:spacing w:after="0"/>
        <w:ind w:left="1080"/>
        <w:rPr>
          <w:rFonts w:ascii="Gill Sans MT" w:eastAsia="SimSun" w:hAnsi="Gill Sans MT" w:cs="Gill Sans MT"/>
          <w:szCs w:val="26"/>
          <w:lang w:eastAsia="en-IE"/>
        </w:rPr>
      </w:pPr>
      <w:r w:rsidRPr="009C1F21">
        <w:rPr>
          <w:rFonts w:ascii="Gill Sans MT" w:eastAsia="SimSun" w:hAnsi="Gill Sans MT" w:cs="Gill Sans MT"/>
          <w:szCs w:val="26"/>
          <w:lang w:eastAsia="en-IE"/>
        </w:rPr>
        <w:t>Collaboration with relevant departments and organisations to effectively engage and support employers to employ disabled people</w:t>
      </w:r>
      <w:r w:rsidR="00743383" w:rsidRPr="009C1F21">
        <w:rPr>
          <w:rFonts w:ascii="Gill Sans MT" w:eastAsia="SimSun" w:hAnsi="Gill Sans MT" w:cs="Gill Sans MT"/>
          <w:szCs w:val="26"/>
          <w:lang w:eastAsia="en-IE"/>
        </w:rPr>
        <w:t>.</w:t>
      </w:r>
    </w:p>
    <w:p w14:paraId="556303BC" w14:textId="77777777" w:rsidR="001E1E36" w:rsidRPr="009C1F21" w:rsidRDefault="001E1E36" w:rsidP="001E1E36">
      <w:pPr>
        <w:spacing w:after="0"/>
        <w:rPr>
          <w:rFonts w:eastAsia="SimSun" w:cs="Gill Sans MT"/>
          <w:szCs w:val="26"/>
          <w:lang w:eastAsia="en-IE"/>
        </w:rPr>
      </w:pPr>
    </w:p>
    <w:p w14:paraId="52933856" w14:textId="77777777" w:rsidR="00EE7E1A" w:rsidRPr="009C1F21" w:rsidRDefault="00782A01" w:rsidP="009B2890">
      <w:pPr>
        <w:pStyle w:val="Heading2"/>
        <w:rPr>
          <w:rFonts w:eastAsia="SimSun"/>
          <w:lang w:eastAsia="en-IE"/>
        </w:rPr>
      </w:pPr>
      <w:r w:rsidRPr="009C1F21">
        <w:rPr>
          <w:rFonts w:eastAsia="SimSun"/>
          <w:lang w:eastAsia="en-IE"/>
        </w:rPr>
        <w:t>Public Employment Service</w:t>
      </w:r>
      <w:r w:rsidR="00EE7E1A" w:rsidRPr="009C1F21">
        <w:rPr>
          <w:rFonts w:eastAsia="SimSun"/>
          <w:lang w:eastAsia="en-IE"/>
        </w:rPr>
        <w:t xml:space="preserve"> </w:t>
      </w:r>
    </w:p>
    <w:p w14:paraId="74E50A70" w14:textId="77777777" w:rsidR="00910EC8" w:rsidRPr="009C1F21" w:rsidRDefault="00A70AFA" w:rsidP="00FA030B">
      <w:pPr>
        <w:autoSpaceDE w:val="0"/>
        <w:autoSpaceDN w:val="0"/>
        <w:adjustRightInd w:val="0"/>
        <w:spacing w:after="0"/>
        <w:rPr>
          <w:rFonts w:eastAsia="SimSun" w:cs="Gill Sans MT"/>
          <w:szCs w:val="26"/>
          <w:lang w:eastAsia="en-IE"/>
        </w:rPr>
      </w:pPr>
      <w:r w:rsidRPr="009C1F21">
        <w:rPr>
          <w:rFonts w:eastAsia="SimSun" w:cs="Gill Sans MT"/>
          <w:szCs w:val="26"/>
          <w:lang w:eastAsia="en-IE"/>
        </w:rPr>
        <w:t>Intreo, t</w:t>
      </w:r>
      <w:r w:rsidR="00B412D2" w:rsidRPr="009C1F21">
        <w:rPr>
          <w:rFonts w:eastAsia="SimSun" w:cs="Gill Sans MT"/>
          <w:szCs w:val="26"/>
          <w:lang w:eastAsia="en-IE"/>
        </w:rPr>
        <w:t xml:space="preserve">he </w:t>
      </w:r>
      <w:r w:rsidR="00BD58E9" w:rsidRPr="009C1F21">
        <w:rPr>
          <w:rFonts w:eastAsia="SimSun" w:cs="Gill Sans MT"/>
          <w:szCs w:val="26"/>
          <w:lang w:eastAsia="en-IE"/>
        </w:rPr>
        <w:t>public e</w:t>
      </w:r>
      <w:r w:rsidR="008E0F84" w:rsidRPr="009C1F21">
        <w:rPr>
          <w:rFonts w:eastAsia="SimSun" w:cs="Gill Sans MT"/>
          <w:szCs w:val="26"/>
          <w:lang w:eastAsia="en-IE"/>
        </w:rPr>
        <w:t>mployment</w:t>
      </w:r>
      <w:r w:rsidR="00E6467A" w:rsidRPr="009C1F21">
        <w:rPr>
          <w:rFonts w:eastAsia="SimSun" w:cs="Gill Sans MT"/>
          <w:szCs w:val="26"/>
          <w:lang w:eastAsia="en-IE"/>
        </w:rPr>
        <w:t xml:space="preserve"> s</w:t>
      </w:r>
      <w:r w:rsidR="00495E13" w:rsidRPr="009C1F21">
        <w:rPr>
          <w:rFonts w:eastAsia="SimSun" w:cs="Gill Sans MT"/>
          <w:szCs w:val="26"/>
          <w:lang w:eastAsia="en-IE"/>
        </w:rPr>
        <w:t>ervice</w:t>
      </w:r>
      <w:r w:rsidR="00B412D2" w:rsidRPr="009C1F21">
        <w:rPr>
          <w:rFonts w:eastAsia="SimSun" w:cs="Gill Sans MT"/>
          <w:szCs w:val="26"/>
          <w:lang w:eastAsia="en-IE"/>
        </w:rPr>
        <w:t>,</w:t>
      </w:r>
      <w:r w:rsidR="00495E13" w:rsidRPr="009C1F21">
        <w:rPr>
          <w:rFonts w:eastAsia="SimSun" w:cs="Gill Sans MT"/>
          <w:szCs w:val="26"/>
          <w:lang w:eastAsia="en-IE"/>
        </w:rPr>
        <w:t xml:space="preserve"> needs to </w:t>
      </w:r>
      <w:r w:rsidR="00323741" w:rsidRPr="009C1F21">
        <w:rPr>
          <w:rFonts w:eastAsia="SimSun" w:cs="Gill Sans MT"/>
          <w:szCs w:val="26"/>
          <w:lang w:eastAsia="en-IE"/>
        </w:rPr>
        <w:t xml:space="preserve">be </w:t>
      </w:r>
      <w:r w:rsidR="00976C58" w:rsidRPr="009C1F21">
        <w:rPr>
          <w:rFonts w:eastAsia="SimSun" w:cs="Gill Sans MT"/>
          <w:szCs w:val="26"/>
          <w:lang w:eastAsia="en-IE"/>
        </w:rPr>
        <w:t xml:space="preserve">appropriately </w:t>
      </w:r>
      <w:r w:rsidR="00323741" w:rsidRPr="009C1F21">
        <w:rPr>
          <w:rFonts w:eastAsia="SimSun" w:cs="Gill Sans MT"/>
          <w:szCs w:val="26"/>
          <w:lang w:eastAsia="en-IE"/>
        </w:rPr>
        <w:t xml:space="preserve">resourced to </w:t>
      </w:r>
      <w:r w:rsidR="000E68C2" w:rsidRPr="009C1F21">
        <w:rPr>
          <w:rFonts w:eastAsia="SimSun" w:cs="Gill Sans MT"/>
          <w:szCs w:val="26"/>
          <w:lang w:eastAsia="en-IE"/>
        </w:rPr>
        <w:t>respond</w:t>
      </w:r>
      <w:r w:rsidR="00323741" w:rsidRPr="009C1F21">
        <w:rPr>
          <w:rFonts w:eastAsia="SimSun" w:cs="Gill Sans MT"/>
          <w:szCs w:val="26"/>
          <w:lang w:eastAsia="en-IE"/>
        </w:rPr>
        <w:t xml:space="preserve"> to the need of all presenting client</w:t>
      </w:r>
      <w:r w:rsidR="0077028C" w:rsidRPr="009C1F21">
        <w:rPr>
          <w:rFonts w:eastAsia="SimSun" w:cs="Gill Sans MT"/>
          <w:szCs w:val="26"/>
          <w:lang w:eastAsia="en-IE"/>
        </w:rPr>
        <w:t>s</w:t>
      </w:r>
      <w:r w:rsidR="00ED295B" w:rsidRPr="009C1F21">
        <w:rPr>
          <w:rFonts w:eastAsia="SimSun" w:cs="Gill Sans MT"/>
          <w:szCs w:val="26"/>
          <w:lang w:eastAsia="en-IE"/>
        </w:rPr>
        <w:t>, regardless of the</w:t>
      </w:r>
      <w:r w:rsidR="007E2FEA" w:rsidRPr="009C1F21">
        <w:rPr>
          <w:rFonts w:eastAsia="SimSun" w:cs="Gill Sans MT"/>
          <w:szCs w:val="26"/>
          <w:lang w:eastAsia="en-IE"/>
        </w:rPr>
        <w:t>ir</w:t>
      </w:r>
      <w:r w:rsidR="00ED295B" w:rsidRPr="009C1F21">
        <w:rPr>
          <w:rFonts w:eastAsia="SimSun" w:cs="Gill Sans MT"/>
          <w:szCs w:val="26"/>
          <w:lang w:eastAsia="en-IE"/>
        </w:rPr>
        <w:t xml:space="preserve"> ability or disability</w:t>
      </w:r>
      <w:r w:rsidR="00323741" w:rsidRPr="009C1F21">
        <w:rPr>
          <w:rFonts w:eastAsia="SimSun" w:cs="Gill Sans MT"/>
          <w:szCs w:val="26"/>
          <w:lang w:eastAsia="en-IE"/>
        </w:rPr>
        <w:t>.</w:t>
      </w:r>
      <w:r w:rsidR="00ED295B" w:rsidRPr="009C1F21">
        <w:rPr>
          <w:rFonts w:eastAsia="SimSun" w:cs="Gill Sans MT"/>
          <w:szCs w:val="26"/>
          <w:lang w:eastAsia="en-IE"/>
        </w:rPr>
        <w:t xml:space="preserve"> In the case of </w:t>
      </w:r>
      <w:r w:rsidR="003C7A5A" w:rsidRPr="009C1F21">
        <w:rPr>
          <w:rFonts w:eastAsia="SimSun" w:cs="Gill Sans MT"/>
          <w:szCs w:val="26"/>
          <w:lang w:eastAsia="en-IE"/>
        </w:rPr>
        <w:t>disabled persons accessing the public employment s</w:t>
      </w:r>
      <w:r w:rsidR="00ED295B" w:rsidRPr="009C1F21">
        <w:rPr>
          <w:rFonts w:eastAsia="SimSun" w:cs="Gill Sans MT"/>
          <w:szCs w:val="26"/>
          <w:lang w:eastAsia="en-IE"/>
        </w:rPr>
        <w:t xml:space="preserve">ervice, </w:t>
      </w:r>
      <w:r w:rsidR="002F7AA0" w:rsidRPr="009C1F21">
        <w:rPr>
          <w:rFonts w:eastAsia="SimSun" w:cs="Gill Sans MT"/>
          <w:szCs w:val="26"/>
          <w:lang w:eastAsia="en-IE"/>
        </w:rPr>
        <w:t>NDA advic</w:t>
      </w:r>
      <w:r w:rsidR="00ED295B" w:rsidRPr="009C1F21">
        <w:rPr>
          <w:rFonts w:eastAsia="SimSun" w:cs="Gill Sans MT"/>
          <w:szCs w:val="26"/>
          <w:lang w:eastAsia="en-IE"/>
        </w:rPr>
        <w:t xml:space="preserve">e shows that the case officer approach </w:t>
      </w:r>
      <w:r w:rsidR="007506C4" w:rsidRPr="009C1F21">
        <w:rPr>
          <w:rFonts w:eastAsia="SimSun" w:cs="Gill Sans MT"/>
          <w:szCs w:val="26"/>
          <w:lang w:eastAsia="en-IE"/>
        </w:rPr>
        <w:t>of developing a personal plan</w:t>
      </w:r>
      <w:r w:rsidR="00B45EA8" w:rsidRPr="009C1F21">
        <w:rPr>
          <w:rFonts w:eastAsia="SimSun" w:cs="Gill Sans MT"/>
          <w:szCs w:val="26"/>
          <w:lang w:eastAsia="en-IE"/>
        </w:rPr>
        <w:t>,</w:t>
      </w:r>
      <w:r w:rsidR="007506C4" w:rsidRPr="009C1F21">
        <w:rPr>
          <w:rFonts w:eastAsia="SimSun" w:cs="Gill Sans MT"/>
          <w:szCs w:val="26"/>
          <w:lang w:eastAsia="en-IE"/>
        </w:rPr>
        <w:t xml:space="preserve"> </w:t>
      </w:r>
      <w:r w:rsidR="007859EA" w:rsidRPr="009C1F21">
        <w:rPr>
          <w:rFonts w:eastAsia="SimSun" w:cs="Gill Sans MT"/>
          <w:szCs w:val="26"/>
          <w:lang w:eastAsia="en-IE"/>
        </w:rPr>
        <w:t>with</w:t>
      </w:r>
      <w:r w:rsidR="007506C4" w:rsidRPr="009C1F21">
        <w:rPr>
          <w:rFonts w:eastAsia="SimSun" w:cs="Gill Sans MT"/>
          <w:szCs w:val="26"/>
          <w:lang w:eastAsia="en-IE"/>
        </w:rPr>
        <w:t xml:space="preserve"> activation measures and identified steps to access employment, </w:t>
      </w:r>
      <w:r w:rsidR="00ED295B" w:rsidRPr="009C1F21">
        <w:rPr>
          <w:rFonts w:eastAsia="SimSun" w:cs="Gill Sans MT"/>
          <w:szCs w:val="26"/>
          <w:lang w:eastAsia="en-IE"/>
        </w:rPr>
        <w:t xml:space="preserve">works in providing supports to persons with disabilities </w:t>
      </w:r>
      <w:r w:rsidR="00BF05F5" w:rsidRPr="009C1F21">
        <w:rPr>
          <w:rFonts w:eastAsia="SimSun" w:cs="Gill Sans MT"/>
          <w:szCs w:val="26"/>
          <w:lang w:eastAsia="en-IE"/>
        </w:rPr>
        <w:t>who want to</w:t>
      </w:r>
      <w:r w:rsidR="00ED295B" w:rsidRPr="009C1F21">
        <w:rPr>
          <w:rFonts w:eastAsia="SimSun" w:cs="Gill Sans MT"/>
          <w:szCs w:val="26"/>
          <w:lang w:eastAsia="en-IE"/>
        </w:rPr>
        <w:t xml:space="preserve"> </w:t>
      </w:r>
      <w:r w:rsidR="0006463B" w:rsidRPr="009C1F21">
        <w:rPr>
          <w:rFonts w:eastAsia="SimSun" w:cs="Gill Sans MT"/>
          <w:szCs w:val="26"/>
          <w:lang w:eastAsia="en-IE"/>
        </w:rPr>
        <w:t>explore their employment options</w:t>
      </w:r>
      <w:r w:rsidR="00ED295B" w:rsidRPr="009C1F21">
        <w:rPr>
          <w:rFonts w:eastAsia="SimSun" w:cs="Gill Sans MT"/>
          <w:szCs w:val="26"/>
          <w:lang w:eastAsia="en-IE"/>
        </w:rPr>
        <w:t xml:space="preserve">. </w:t>
      </w:r>
      <w:r w:rsidR="00423573" w:rsidRPr="009C1F21">
        <w:rPr>
          <w:rFonts w:eastAsia="SimSun" w:cs="Gill Sans MT"/>
          <w:szCs w:val="26"/>
          <w:lang w:eastAsia="en-IE"/>
        </w:rPr>
        <w:t xml:space="preserve">Case officers can refer people with disabilities to a range of interventions, including supported employment </w:t>
      </w:r>
      <w:r w:rsidR="00872A95" w:rsidRPr="009C1F21">
        <w:rPr>
          <w:rFonts w:eastAsia="SimSun" w:cs="Gill Sans MT"/>
          <w:szCs w:val="26"/>
          <w:lang w:eastAsia="en-IE"/>
        </w:rPr>
        <w:t xml:space="preserve">options such as EmployAbililty and </w:t>
      </w:r>
      <w:r w:rsidR="00423573" w:rsidRPr="009C1F21">
        <w:rPr>
          <w:rFonts w:eastAsia="SimSun" w:cs="Gill Sans MT"/>
          <w:szCs w:val="26"/>
          <w:lang w:eastAsia="en-IE"/>
        </w:rPr>
        <w:t>the Individual Placement and Support Model</w:t>
      </w:r>
      <w:r w:rsidR="00F442DB" w:rsidRPr="009C1F21">
        <w:rPr>
          <w:rFonts w:eastAsia="SimSun" w:cs="Gill Sans MT"/>
          <w:szCs w:val="26"/>
          <w:lang w:eastAsia="en-IE"/>
        </w:rPr>
        <w:t>, however these models of supported employment still remain unavailable to groups of disabled people with higher support needs</w:t>
      </w:r>
      <w:r w:rsidR="00423573" w:rsidRPr="009C1F21">
        <w:rPr>
          <w:rFonts w:eastAsia="SimSun" w:cs="Gill Sans MT"/>
          <w:szCs w:val="26"/>
          <w:lang w:eastAsia="en-IE"/>
        </w:rPr>
        <w:t xml:space="preserve">. </w:t>
      </w:r>
      <w:r w:rsidR="00AA307E" w:rsidRPr="009C1F21">
        <w:rPr>
          <w:rFonts w:eastAsia="SimSun" w:cs="Gill Sans MT"/>
          <w:szCs w:val="26"/>
          <w:lang w:eastAsia="en-IE"/>
        </w:rPr>
        <w:t>While t</w:t>
      </w:r>
      <w:r w:rsidR="00C523A1" w:rsidRPr="009C1F21">
        <w:rPr>
          <w:rFonts w:eastAsia="SimSun" w:cs="Gill Sans MT"/>
          <w:szCs w:val="26"/>
          <w:lang w:eastAsia="en-IE"/>
        </w:rPr>
        <w:t>he NDA welcome</w:t>
      </w:r>
      <w:r w:rsidR="004B7EDB" w:rsidRPr="009C1F21">
        <w:rPr>
          <w:rFonts w:eastAsia="SimSun" w:cs="Gill Sans MT"/>
          <w:szCs w:val="26"/>
          <w:lang w:eastAsia="en-IE"/>
        </w:rPr>
        <w:t>s</w:t>
      </w:r>
      <w:r w:rsidR="00C523A1" w:rsidRPr="009C1F21">
        <w:rPr>
          <w:rFonts w:eastAsia="SimSun" w:cs="Gill Sans MT"/>
          <w:szCs w:val="26"/>
          <w:lang w:eastAsia="en-IE"/>
        </w:rPr>
        <w:t xml:space="preserve"> the work </w:t>
      </w:r>
      <w:r w:rsidR="004B7EDB" w:rsidRPr="009C1F21">
        <w:rPr>
          <w:rFonts w:eastAsia="SimSun" w:cs="Gill Sans MT"/>
          <w:szCs w:val="26"/>
          <w:lang w:eastAsia="en-IE"/>
        </w:rPr>
        <w:t xml:space="preserve">of </w:t>
      </w:r>
      <w:r w:rsidR="00C523A1" w:rsidRPr="009C1F21">
        <w:rPr>
          <w:rFonts w:eastAsia="SimSun" w:cs="Gill Sans MT"/>
          <w:szCs w:val="26"/>
          <w:lang w:eastAsia="en-IE"/>
        </w:rPr>
        <w:t>the departme</w:t>
      </w:r>
      <w:r w:rsidR="004B7EDB" w:rsidRPr="009C1F21">
        <w:rPr>
          <w:rFonts w:eastAsia="SimSun" w:cs="Gill Sans MT"/>
          <w:szCs w:val="26"/>
          <w:lang w:eastAsia="en-IE"/>
        </w:rPr>
        <w:t xml:space="preserve">nt </w:t>
      </w:r>
      <w:r w:rsidR="002F7AA0" w:rsidRPr="009C1F21">
        <w:rPr>
          <w:rFonts w:eastAsia="SimSun" w:cs="Gill Sans MT"/>
          <w:szCs w:val="26"/>
          <w:lang w:eastAsia="en-IE"/>
        </w:rPr>
        <w:t>in relation to the public employment s</w:t>
      </w:r>
      <w:r w:rsidR="00C523A1" w:rsidRPr="009C1F21">
        <w:rPr>
          <w:rFonts w:eastAsia="SimSun" w:cs="Gill Sans MT"/>
          <w:szCs w:val="26"/>
          <w:lang w:eastAsia="en-IE"/>
        </w:rPr>
        <w:t>ervice</w:t>
      </w:r>
      <w:r w:rsidR="00AA307E" w:rsidRPr="009C1F21">
        <w:rPr>
          <w:rFonts w:eastAsia="SimSun" w:cs="Gill Sans MT"/>
          <w:szCs w:val="26"/>
          <w:lang w:eastAsia="en-IE"/>
        </w:rPr>
        <w:t>, we</w:t>
      </w:r>
      <w:r w:rsidR="00C523A1" w:rsidRPr="009C1F21">
        <w:rPr>
          <w:rFonts w:eastAsia="SimSun" w:cs="Gill Sans MT"/>
          <w:szCs w:val="26"/>
          <w:lang w:eastAsia="en-IE"/>
        </w:rPr>
        <w:t xml:space="preserve"> advise further capacity </w:t>
      </w:r>
      <w:r w:rsidR="00AA307E" w:rsidRPr="009C1F21">
        <w:rPr>
          <w:rFonts w:eastAsia="SimSun" w:cs="Gill Sans MT"/>
          <w:szCs w:val="26"/>
          <w:lang w:eastAsia="en-IE"/>
        </w:rPr>
        <w:t xml:space="preserve">and resourcing should </w:t>
      </w:r>
      <w:r w:rsidR="00C523A1" w:rsidRPr="009C1F21">
        <w:rPr>
          <w:rFonts w:eastAsia="SimSun" w:cs="Gill Sans MT"/>
          <w:szCs w:val="26"/>
          <w:lang w:eastAsia="en-IE"/>
        </w:rPr>
        <w:t>be built into the system</w:t>
      </w:r>
      <w:r w:rsidR="00AA307E" w:rsidRPr="009C1F21">
        <w:rPr>
          <w:rFonts w:eastAsia="SimSun" w:cs="Gill Sans MT"/>
          <w:szCs w:val="26"/>
          <w:lang w:eastAsia="en-IE"/>
        </w:rPr>
        <w:t xml:space="preserve">. </w:t>
      </w:r>
    </w:p>
    <w:p w14:paraId="11CE6AAB" w14:textId="77777777" w:rsidR="00910EC8" w:rsidRPr="009C1F21" w:rsidRDefault="00910EC8" w:rsidP="00FA030B">
      <w:pPr>
        <w:autoSpaceDE w:val="0"/>
        <w:autoSpaceDN w:val="0"/>
        <w:adjustRightInd w:val="0"/>
        <w:spacing w:after="0"/>
        <w:rPr>
          <w:rFonts w:eastAsia="SimSun" w:cs="Gill Sans MT"/>
          <w:szCs w:val="26"/>
          <w:lang w:eastAsia="en-IE"/>
        </w:rPr>
      </w:pPr>
    </w:p>
    <w:p w14:paraId="36DEDEE4" w14:textId="77777777" w:rsidR="00B412D2" w:rsidRPr="009C1F21" w:rsidRDefault="00AA307E" w:rsidP="00FA030B">
      <w:pPr>
        <w:autoSpaceDE w:val="0"/>
        <w:autoSpaceDN w:val="0"/>
        <w:adjustRightInd w:val="0"/>
        <w:spacing w:after="0"/>
        <w:rPr>
          <w:rFonts w:eastAsia="SimSun" w:cs="Gill Sans MT"/>
          <w:szCs w:val="26"/>
          <w:lang w:eastAsia="en-IE"/>
        </w:rPr>
      </w:pPr>
      <w:r w:rsidRPr="009C1F21">
        <w:rPr>
          <w:rFonts w:eastAsia="SimSun" w:cs="Gill Sans MT"/>
          <w:szCs w:val="26"/>
          <w:lang w:eastAsia="en-IE"/>
        </w:rPr>
        <w:t xml:space="preserve">This is </w:t>
      </w:r>
      <w:r w:rsidR="00770A94" w:rsidRPr="009C1F21">
        <w:rPr>
          <w:rFonts w:eastAsia="SimSun" w:cs="Gill Sans MT"/>
          <w:szCs w:val="26"/>
          <w:lang w:eastAsia="en-IE"/>
        </w:rPr>
        <w:t xml:space="preserve">further </w:t>
      </w:r>
      <w:r w:rsidRPr="009C1F21">
        <w:rPr>
          <w:rFonts w:eastAsia="SimSun" w:cs="Gill Sans MT"/>
          <w:szCs w:val="26"/>
          <w:lang w:eastAsia="en-IE"/>
        </w:rPr>
        <w:t xml:space="preserve">evidenced by the </w:t>
      </w:r>
      <w:r w:rsidR="00B412D2" w:rsidRPr="009C1F21">
        <w:rPr>
          <w:rFonts w:eastAsia="SimSun" w:cs="Gill Sans MT"/>
          <w:szCs w:val="26"/>
          <w:lang w:eastAsia="en-IE"/>
        </w:rPr>
        <w:t xml:space="preserve">OECD report on </w:t>
      </w:r>
      <w:r w:rsidR="004C7B16" w:rsidRPr="009C1F21">
        <w:rPr>
          <w:rFonts w:eastAsia="SimSun" w:cs="Gill Sans MT"/>
          <w:szCs w:val="26"/>
          <w:lang w:eastAsia="en-IE"/>
        </w:rPr>
        <w:t>‘</w:t>
      </w:r>
      <w:r w:rsidR="00B412D2" w:rsidRPr="009C1F21">
        <w:rPr>
          <w:rFonts w:eastAsia="SimSun" w:cs="Gill Sans MT"/>
          <w:szCs w:val="26"/>
          <w:lang w:eastAsia="en-IE"/>
        </w:rPr>
        <w:t>Disability, Work and Inclusion in Ireland: Engaging and Supporting Employers</w:t>
      </w:r>
      <w:r w:rsidR="004C7B16" w:rsidRPr="009C1F21">
        <w:rPr>
          <w:rFonts w:eastAsia="SimSun" w:cs="Gill Sans MT"/>
          <w:szCs w:val="26"/>
          <w:lang w:eastAsia="en-IE"/>
        </w:rPr>
        <w:t>’</w:t>
      </w:r>
      <w:r w:rsidR="00B412D2" w:rsidRPr="009C1F21">
        <w:rPr>
          <w:rFonts w:eastAsia="SimSun" w:cs="Gill Sans MT"/>
          <w:szCs w:val="26"/>
          <w:lang w:eastAsia="en-IE"/>
        </w:rPr>
        <w:t xml:space="preserve"> in </w:t>
      </w:r>
      <w:r w:rsidR="001C03FA" w:rsidRPr="009C1F21">
        <w:rPr>
          <w:rFonts w:eastAsia="SimSun" w:cs="Gill Sans MT"/>
          <w:szCs w:val="26"/>
          <w:lang w:eastAsia="en-IE"/>
        </w:rPr>
        <w:t>which it outlines recommendations for Intreo</w:t>
      </w:r>
      <w:r w:rsidR="00B412D2" w:rsidRPr="009C1F21">
        <w:rPr>
          <w:rFonts w:eastAsia="SimSun" w:cs="Gill Sans MT"/>
          <w:szCs w:val="26"/>
          <w:lang w:eastAsia="en-IE"/>
        </w:rPr>
        <w:t>.</w:t>
      </w:r>
      <w:r w:rsidR="00F0240B" w:rsidRPr="009C1F21">
        <w:rPr>
          <w:rStyle w:val="FootnoteReference"/>
          <w:rFonts w:eastAsia="SimSun" w:cs="Gill Sans MT"/>
          <w:szCs w:val="26"/>
          <w:lang w:eastAsia="en-IE"/>
        </w:rPr>
        <w:footnoteReference w:id="5"/>
      </w:r>
      <w:r w:rsidR="00B412D2" w:rsidRPr="009C1F21">
        <w:rPr>
          <w:rFonts w:eastAsia="SimSun" w:cs="Gill Sans MT"/>
          <w:szCs w:val="26"/>
          <w:lang w:eastAsia="en-IE"/>
        </w:rPr>
        <w:t xml:space="preserve"> The OECD </w:t>
      </w:r>
      <w:r w:rsidR="00D0394E" w:rsidRPr="009C1F21">
        <w:rPr>
          <w:rFonts w:eastAsia="SimSun" w:cs="Gill Sans MT"/>
          <w:szCs w:val="26"/>
          <w:lang w:eastAsia="en-IE"/>
        </w:rPr>
        <w:t xml:space="preserve">recommend that Ireland make mainstream services provided by Intreo more </w:t>
      </w:r>
      <w:r w:rsidR="004267D9" w:rsidRPr="009C1F21">
        <w:rPr>
          <w:rFonts w:eastAsia="SimSun" w:cs="Gill Sans MT"/>
          <w:szCs w:val="26"/>
          <w:lang w:eastAsia="en-IE"/>
        </w:rPr>
        <w:t>accessible</w:t>
      </w:r>
      <w:r w:rsidR="00D0394E" w:rsidRPr="009C1F21">
        <w:rPr>
          <w:rFonts w:eastAsia="SimSun" w:cs="Gill Sans MT"/>
          <w:szCs w:val="26"/>
          <w:lang w:eastAsia="en-IE"/>
        </w:rPr>
        <w:t xml:space="preserve"> for persons with disabilities, including earmarking </w:t>
      </w:r>
      <w:r w:rsidR="00912399" w:rsidRPr="009C1F21">
        <w:rPr>
          <w:rFonts w:eastAsia="SimSun" w:cs="Gill Sans MT"/>
          <w:szCs w:val="26"/>
          <w:lang w:eastAsia="en-IE"/>
        </w:rPr>
        <w:t xml:space="preserve">resources and </w:t>
      </w:r>
      <w:r w:rsidR="00D0394E" w:rsidRPr="009C1F21">
        <w:rPr>
          <w:rFonts w:eastAsia="SimSun" w:cs="Gill Sans MT"/>
          <w:szCs w:val="26"/>
          <w:lang w:eastAsia="en-IE"/>
        </w:rPr>
        <w:t>caseworkers to non-unemployment benefit recipients to ensure c</w:t>
      </w:r>
      <w:r w:rsidR="00720A23" w:rsidRPr="009C1F21">
        <w:rPr>
          <w:rFonts w:eastAsia="SimSun" w:cs="Gill Sans MT"/>
          <w:szCs w:val="26"/>
          <w:lang w:eastAsia="en-IE"/>
        </w:rPr>
        <w:t>onsistent outreach and guidance</w:t>
      </w:r>
      <w:r w:rsidR="00FA7876" w:rsidRPr="009C1F21">
        <w:rPr>
          <w:rFonts w:eastAsia="SimSun" w:cs="Gill Sans MT"/>
          <w:szCs w:val="26"/>
          <w:lang w:eastAsia="en-IE"/>
        </w:rPr>
        <w:t xml:space="preserve">, and the </w:t>
      </w:r>
      <w:r w:rsidR="00D0394E" w:rsidRPr="009C1F21">
        <w:rPr>
          <w:rFonts w:eastAsia="SimSun" w:cs="Gill Sans MT"/>
          <w:szCs w:val="26"/>
          <w:lang w:eastAsia="en-IE"/>
        </w:rPr>
        <w:t>targeted profiling and registration of persons with disabilities</w:t>
      </w:r>
      <w:r w:rsidR="004267D9" w:rsidRPr="009C1F21">
        <w:rPr>
          <w:rFonts w:eastAsia="SimSun" w:cs="Gill Sans MT"/>
          <w:szCs w:val="26"/>
          <w:lang w:eastAsia="en-IE"/>
        </w:rPr>
        <w:t xml:space="preserve"> </w:t>
      </w:r>
      <w:r w:rsidR="00E0676A" w:rsidRPr="009C1F21">
        <w:rPr>
          <w:rFonts w:eastAsia="SimSun" w:cs="Gill Sans MT"/>
          <w:szCs w:val="26"/>
          <w:lang w:eastAsia="en-IE"/>
        </w:rPr>
        <w:t>on</w:t>
      </w:r>
      <w:r w:rsidR="007A1FF1" w:rsidRPr="009C1F21">
        <w:rPr>
          <w:rFonts w:eastAsia="SimSun" w:cs="Gill Sans MT"/>
          <w:szCs w:val="26"/>
          <w:lang w:eastAsia="en-IE"/>
        </w:rPr>
        <w:t xml:space="preserve"> the Live Register</w:t>
      </w:r>
      <w:r w:rsidR="004267D9" w:rsidRPr="009C1F21">
        <w:rPr>
          <w:rFonts w:eastAsia="SimSun" w:cs="Gill Sans MT"/>
          <w:szCs w:val="26"/>
          <w:lang w:eastAsia="en-IE"/>
        </w:rPr>
        <w:t>.</w:t>
      </w:r>
      <w:r w:rsidR="00F750BE" w:rsidRPr="009C1F21">
        <w:rPr>
          <w:rFonts w:eastAsia="SimSun" w:cs="Gill Sans MT"/>
          <w:szCs w:val="26"/>
          <w:lang w:eastAsia="en-IE"/>
        </w:rPr>
        <w:t xml:space="preserve"> The OECD further recommend that </w:t>
      </w:r>
      <w:r w:rsidR="00393CF3" w:rsidRPr="009C1F21">
        <w:rPr>
          <w:rFonts w:eastAsia="SimSun" w:cs="Gill Sans MT"/>
          <w:szCs w:val="26"/>
          <w:lang w:eastAsia="en-IE"/>
        </w:rPr>
        <w:t xml:space="preserve">Ireland create a well-embedded employer service as an additional arm of the public employment service that employers can access easily </w:t>
      </w:r>
      <w:r w:rsidR="009A2F55" w:rsidRPr="009C1F21">
        <w:rPr>
          <w:rFonts w:eastAsia="SimSun" w:cs="Gill Sans MT"/>
          <w:szCs w:val="26"/>
          <w:lang w:eastAsia="en-IE"/>
        </w:rPr>
        <w:t>free of charge</w:t>
      </w:r>
      <w:r w:rsidR="00393CF3" w:rsidRPr="009C1F21">
        <w:rPr>
          <w:rFonts w:eastAsia="SimSun" w:cs="Gill Sans MT"/>
          <w:szCs w:val="26"/>
          <w:lang w:eastAsia="en-IE"/>
        </w:rPr>
        <w:t xml:space="preserve">. </w:t>
      </w:r>
      <w:r w:rsidR="007C5CEB" w:rsidRPr="009C1F21">
        <w:rPr>
          <w:rFonts w:eastAsia="SimSun" w:cs="Gill Sans MT"/>
          <w:szCs w:val="26"/>
          <w:lang w:eastAsia="en-IE"/>
        </w:rPr>
        <w:t>This</w:t>
      </w:r>
      <w:r w:rsidR="00393CF3" w:rsidRPr="009C1F21">
        <w:rPr>
          <w:rFonts w:eastAsia="SimSun" w:cs="Gill Sans MT"/>
          <w:szCs w:val="26"/>
          <w:lang w:eastAsia="en-IE"/>
        </w:rPr>
        <w:t xml:space="preserve"> new service should be resourc</w:t>
      </w:r>
      <w:r w:rsidR="00CC055E" w:rsidRPr="009C1F21">
        <w:rPr>
          <w:rFonts w:eastAsia="SimSun" w:cs="Gill Sans MT"/>
          <w:szCs w:val="26"/>
          <w:lang w:eastAsia="en-IE"/>
        </w:rPr>
        <w:t>ed</w:t>
      </w:r>
      <w:r w:rsidR="00402C5C" w:rsidRPr="009C1F21">
        <w:rPr>
          <w:rFonts w:eastAsia="SimSun" w:cs="Gill Sans MT"/>
          <w:szCs w:val="26"/>
          <w:lang w:eastAsia="en-IE"/>
        </w:rPr>
        <w:t xml:space="preserve"> with specialised caseworkers</w:t>
      </w:r>
      <w:r w:rsidR="00393CF3" w:rsidRPr="009C1F21">
        <w:rPr>
          <w:rFonts w:eastAsia="SimSun" w:cs="Gill Sans MT"/>
          <w:szCs w:val="26"/>
          <w:lang w:eastAsia="en-IE"/>
        </w:rPr>
        <w:t xml:space="preserve"> that could provide comprehensive support for emp</w:t>
      </w:r>
      <w:r w:rsidR="00D13DEB" w:rsidRPr="009C1F21">
        <w:rPr>
          <w:rFonts w:eastAsia="SimSun" w:cs="Gill Sans MT"/>
          <w:szCs w:val="26"/>
          <w:lang w:eastAsia="en-IE"/>
        </w:rPr>
        <w:t>l</w:t>
      </w:r>
      <w:r w:rsidR="00393CF3" w:rsidRPr="009C1F21">
        <w:rPr>
          <w:rFonts w:eastAsia="SimSun" w:cs="Gill Sans MT"/>
          <w:szCs w:val="26"/>
          <w:lang w:eastAsia="en-IE"/>
        </w:rPr>
        <w:t>oyers seeking to hire persons with disabilitie</w:t>
      </w:r>
      <w:r w:rsidR="00B52A51" w:rsidRPr="009C1F21">
        <w:rPr>
          <w:rFonts w:eastAsia="SimSun" w:cs="Gill Sans MT"/>
          <w:szCs w:val="26"/>
          <w:lang w:eastAsia="en-IE"/>
        </w:rPr>
        <w:t>s</w:t>
      </w:r>
      <w:r w:rsidR="00393CF3" w:rsidRPr="009C1F21">
        <w:rPr>
          <w:rFonts w:eastAsia="SimSun" w:cs="Gill Sans MT"/>
          <w:szCs w:val="26"/>
          <w:lang w:eastAsia="en-IE"/>
        </w:rPr>
        <w:t xml:space="preserve"> throughout the recruitment proc</w:t>
      </w:r>
      <w:r w:rsidR="00402C5C" w:rsidRPr="009C1F21">
        <w:rPr>
          <w:rFonts w:eastAsia="SimSun" w:cs="Gill Sans MT"/>
          <w:szCs w:val="26"/>
          <w:lang w:eastAsia="en-IE"/>
        </w:rPr>
        <w:t xml:space="preserve">ess and during employment, to retain and support career progression for disabled persons. </w:t>
      </w:r>
    </w:p>
    <w:p w14:paraId="1F199038" w14:textId="77777777" w:rsidR="00221761" w:rsidRPr="009C1F21" w:rsidRDefault="00221761" w:rsidP="00FA030B">
      <w:pPr>
        <w:autoSpaceDE w:val="0"/>
        <w:autoSpaceDN w:val="0"/>
        <w:adjustRightInd w:val="0"/>
        <w:spacing w:after="0"/>
        <w:rPr>
          <w:rFonts w:eastAsia="SimSun" w:cs="Gill Sans MT"/>
          <w:szCs w:val="26"/>
          <w:lang w:eastAsia="en-IE"/>
        </w:rPr>
      </w:pPr>
    </w:p>
    <w:p w14:paraId="32BE8172" w14:textId="77777777" w:rsidR="00221761" w:rsidRPr="009C1F21" w:rsidRDefault="009963D9" w:rsidP="009B2890">
      <w:pPr>
        <w:pStyle w:val="Heading2"/>
        <w:rPr>
          <w:rFonts w:eastAsia="SimSun"/>
          <w:lang w:eastAsia="en-IE"/>
        </w:rPr>
      </w:pPr>
      <w:r w:rsidRPr="009C1F21">
        <w:rPr>
          <w:rFonts w:eastAsia="SimSun"/>
          <w:lang w:eastAsia="en-IE"/>
        </w:rPr>
        <w:t>Intreo and r</w:t>
      </w:r>
      <w:r w:rsidR="00AA307E" w:rsidRPr="009C1F21">
        <w:rPr>
          <w:rFonts w:eastAsia="SimSun"/>
          <w:lang w:eastAsia="en-IE"/>
        </w:rPr>
        <w:t>eturn to work</w:t>
      </w:r>
    </w:p>
    <w:p w14:paraId="5178C8BB" w14:textId="77777777" w:rsidR="004D277A" w:rsidRPr="009C1F21" w:rsidRDefault="00BB1B1D" w:rsidP="004D277A">
      <w:pPr>
        <w:autoSpaceDE w:val="0"/>
        <w:autoSpaceDN w:val="0"/>
        <w:adjustRightInd w:val="0"/>
        <w:spacing w:after="0"/>
        <w:rPr>
          <w:rFonts w:eastAsia="SimSun" w:cs="Gill Sans MT"/>
          <w:szCs w:val="26"/>
          <w:lang w:eastAsia="en-IE"/>
        </w:rPr>
      </w:pPr>
      <w:r w:rsidRPr="009C1F21">
        <w:rPr>
          <w:rFonts w:eastAsia="SimSun" w:cs="Gill Sans MT"/>
          <w:szCs w:val="26"/>
          <w:lang w:eastAsia="en-IE"/>
        </w:rPr>
        <w:t>T</w:t>
      </w:r>
      <w:r w:rsidR="00221761" w:rsidRPr="009C1F21">
        <w:rPr>
          <w:rFonts w:eastAsia="SimSun" w:cs="Gill Sans MT"/>
          <w:szCs w:val="26"/>
          <w:lang w:eastAsia="en-IE"/>
        </w:rPr>
        <w:t xml:space="preserve">he NDA </w:t>
      </w:r>
      <w:r w:rsidR="00C71031" w:rsidRPr="009C1F21">
        <w:rPr>
          <w:rFonts w:eastAsia="SimSun" w:cs="Gill Sans MT"/>
          <w:szCs w:val="26"/>
          <w:lang w:eastAsia="en-IE"/>
        </w:rPr>
        <w:t>advise</w:t>
      </w:r>
      <w:r w:rsidR="00221761" w:rsidRPr="009C1F21">
        <w:rPr>
          <w:rFonts w:eastAsia="SimSun" w:cs="Gill Sans MT"/>
          <w:szCs w:val="26"/>
          <w:lang w:eastAsia="en-IE"/>
        </w:rPr>
        <w:t xml:space="preserve"> </w:t>
      </w:r>
      <w:r w:rsidR="007475C6" w:rsidRPr="009C1F21">
        <w:rPr>
          <w:rFonts w:eastAsia="SimSun" w:cs="Gill Sans MT"/>
          <w:szCs w:val="26"/>
          <w:lang w:eastAsia="en-IE"/>
        </w:rPr>
        <w:t>that Intreo</w:t>
      </w:r>
      <w:r w:rsidR="001E6F68" w:rsidRPr="009C1F21">
        <w:rPr>
          <w:rFonts w:eastAsia="SimSun" w:cs="Gill Sans MT"/>
          <w:szCs w:val="26"/>
          <w:lang w:eastAsia="en-IE"/>
        </w:rPr>
        <w:t xml:space="preserve"> c</w:t>
      </w:r>
      <w:r w:rsidR="00221761" w:rsidRPr="009C1F21">
        <w:rPr>
          <w:rFonts w:eastAsia="SimSun" w:cs="Gill Sans MT"/>
          <w:szCs w:val="26"/>
          <w:lang w:eastAsia="en-IE"/>
        </w:rPr>
        <w:t>ase officer</w:t>
      </w:r>
      <w:r w:rsidR="001E6F68" w:rsidRPr="009C1F21">
        <w:rPr>
          <w:rFonts w:eastAsia="SimSun" w:cs="Gill Sans MT"/>
          <w:szCs w:val="26"/>
          <w:lang w:eastAsia="en-IE"/>
        </w:rPr>
        <w:t>s</w:t>
      </w:r>
      <w:r w:rsidR="00AE2F88" w:rsidRPr="009C1F21">
        <w:rPr>
          <w:rFonts w:eastAsia="SimSun" w:cs="Gill Sans MT"/>
          <w:szCs w:val="26"/>
          <w:lang w:eastAsia="en-IE"/>
        </w:rPr>
        <w:t xml:space="preserve"> also</w:t>
      </w:r>
      <w:r w:rsidR="00221761" w:rsidRPr="009C1F21">
        <w:rPr>
          <w:rFonts w:eastAsia="SimSun" w:cs="Gill Sans MT"/>
          <w:szCs w:val="26"/>
          <w:lang w:eastAsia="en-IE"/>
        </w:rPr>
        <w:t xml:space="preserve"> have a role in the delivery of advice on options regarding employment as part of a </w:t>
      </w:r>
      <w:r w:rsidR="00B93918" w:rsidRPr="009C1F21">
        <w:rPr>
          <w:rFonts w:eastAsia="SimSun" w:cs="Gill Sans MT"/>
          <w:szCs w:val="26"/>
          <w:lang w:eastAsia="en-IE"/>
        </w:rPr>
        <w:t xml:space="preserve">return to work after </w:t>
      </w:r>
      <w:r w:rsidR="003716CB" w:rsidRPr="009C1F21">
        <w:rPr>
          <w:rFonts w:eastAsia="SimSun" w:cs="Gill Sans MT"/>
          <w:szCs w:val="26"/>
          <w:lang w:eastAsia="en-IE"/>
        </w:rPr>
        <w:t xml:space="preserve">the </w:t>
      </w:r>
      <w:r w:rsidR="00B93918" w:rsidRPr="009C1F21">
        <w:rPr>
          <w:rFonts w:eastAsia="SimSun" w:cs="Gill Sans MT"/>
          <w:szCs w:val="26"/>
          <w:lang w:eastAsia="en-IE"/>
        </w:rPr>
        <w:t>onset of disability.</w:t>
      </w:r>
      <w:r w:rsidR="00A92A08" w:rsidRPr="009C1F21">
        <w:rPr>
          <w:rFonts w:eastAsia="SimSun" w:cs="Gill Sans MT"/>
          <w:szCs w:val="26"/>
          <w:lang w:eastAsia="en-IE"/>
        </w:rPr>
        <w:t xml:space="preserve"> </w:t>
      </w:r>
      <w:r w:rsidR="00221761" w:rsidRPr="009C1F21">
        <w:rPr>
          <w:rFonts w:eastAsia="SimSun" w:cs="Gill Sans MT"/>
          <w:szCs w:val="26"/>
          <w:lang w:eastAsia="en-IE"/>
        </w:rPr>
        <w:t xml:space="preserve">The gap in employment advice is evident in the NDA </w:t>
      </w:r>
      <w:r w:rsidR="000D4A98" w:rsidRPr="009C1F21">
        <w:rPr>
          <w:rFonts w:eastAsia="SimSun" w:cs="Gill Sans MT"/>
          <w:szCs w:val="26"/>
          <w:lang w:eastAsia="en-IE"/>
        </w:rPr>
        <w:t>policy advice paper</w:t>
      </w:r>
      <w:r w:rsidR="00221761" w:rsidRPr="009C1F21">
        <w:rPr>
          <w:rFonts w:eastAsia="SimSun" w:cs="Gill Sans MT"/>
          <w:szCs w:val="26"/>
          <w:lang w:eastAsia="en-IE"/>
        </w:rPr>
        <w:t xml:space="preserve"> on Vocational Rehabilitation</w:t>
      </w:r>
      <w:r w:rsidR="00A40944" w:rsidRPr="009C1F21">
        <w:rPr>
          <w:rFonts w:eastAsia="SimSun" w:cs="Gill Sans MT"/>
          <w:szCs w:val="26"/>
          <w:lang w:eastAsia="en-IE"/>
        </w:rPr>
        <w:t xml:space="preserve"> Provision in Ireland</w:t>
      </w:r>
      <w:r w:rsidR="00F65171" w:rsidRPr="009C1F21">
        <w:rPr>
          <w:rFonts w:eastAsia="SimSun" w:cs="Gill Sans MT"/>
          <w:szCs w:val="26"/>
          <w:lang w:eastAsia="en-IE"/>
        </w:rPr>
        <w:t xml:space="preserve"> which calls for a clear vocational rehabilitation pathway and outlines the associated steps</w:t>
      </w:r>
      <w:r w:rsidR="00197AC9" w:rsidRPr="009C1F21">
        <w:rPr>
          <w:rFonts w:eastAsia="SimSun" w:cs="Gill Sans MT"/>
          <w:szCs w:val="26"/>
          <w:lang w:eastAsia="en-IE"/>
        </w:rPr>
        <w:t>.</w:t>
      </w:r>
      <w:r w:rsidR="00F65171" w:rsidRPr="009C1F21">
        <w:rPr>
          <w:rStyle w:val="FootnoteReference"/>
          <w:rFonts w:eastAsia="SimSun" w:cs="Gill Sans MT"/>
          <w:szCs w:val="26"/>
          <w:lang w:eastAsia="en-IE"/>
        </w:rPr>
        <w:footnoteReference w:id="6"/>
      </w:r>
      <w:r w:rsidR="00221761" w:rsidRPr="009C1F21">
        <w:rPr>
          <w:rFonts w:eastAsia="SimSun" w:cs="Gill Sans MT"/>
          <w:szCs w:val="26"/>
          <w:lang w:eastAsia="en-IE"/>
        </w:rPr>
        <w:t xml:space="preserve"> </w:t>
      </w:r>
      <w:r w:rsidR="00EF5DE6" w:rsidRPr="009C1F21">
        <w:rPr>
          <w:rFonts w:eastAsia="SimSun" w:cs="Gill Sans MT"/>
          <w:szCs w:val="26"/>
          <w:lang w:eastAsia="en-IE"/>
        </w:rPr>
        <w:t>The paper identified</w:t>
      </w:r>
      <w:r w:rsidR="00D77089" w:rsidRPr="009C1F21">
        <w:rPr>
          <w:rFonts w:eastAsia="SimSun" w:cs="Gill Sans MT"/>
          <w:szCs w:val="26"/>
          <w:lang w:eastAsia="en-IE"/>
        </w:rPr>
        <w:t xml:space="preserve"> a number of gaps including</w:t>
      </w:r>
      <w:r w:rsidR="009B5AB2" w:rsidRPr="009C1F21">
        <w:rPr>
          <w:rFonts w:eastAsia="SimSun" w:cs="Gill Sans MT"/>
          <w:szCs w:val="26"/>
          <w:lang w:eastAsia="en-IE"/>
        </w:rPr>
        <w:t>;</w:t>
      </w:r>
    </w:p>
    <w:p w14:paraId="21B9915E" w14:textId="77777777" w:rsidR="004D277A" w:rsidRPr="009C1F21" w:rsidRDefault="00D77089" w:rsidP="00D77089">
      <w:pPr>
        <w:pStyle w:val="ListParagraph"/>
        <w:numPr>
          <w:ilvl w:val="0"/>
          <w:numId w:val="30"/>
        </w:numPr>
        <w:autoSpaceDE w:val="0"/>
        <w:autoSpaceDN w:val="0"/>
        <w:adjustRightInd w:val="0"/>
        <w:spacing w:after="0"/>
        <w:rPr>
          <w:rFonts w:eastAsia="SimSun" w:cs="Gill Sans MT"/>
          <w:szCs w:val="26"/>
          <w:lang w:eastAsia="en-IE"/>
        </w:rPr>
      </w:pPr>
      <w:r w:rsidRPr="009C1F21">
        <w:rPr>
          <w:szCs w:val="26"/>
        </w:rPr>
        <w:t xml:space="preserve">The absence of a joined up pathway </w:t>
      </w:r>
      <w:r w:rsidR="00E10C2E" w:rsidRPr="009C1F21">
        <w:rPr>
          <w:szCs w:val="26"/>
        </w:rPr>
        <w:t xml:space="preserve">for disabled persons </w:t>
      </w:r>
      <w:r w:rsidRPr="009C1F21">
        <w:rPr>
          <w:szCs w:val="26"/>
        </w:rPr>
        <w:t>between medical rehabilitation, the welfare system, guidance and supports to jobseekers, vocational training, disability supp</w:t>
      </w:r>
      <w:r w:rsidR="00CE535C" w:rsidRPr="009C1F21">
        <w:rPr>
          <w:szCs w:val="26"/>
        </w:rPr>
        <w:t>ort organisations and employers</w:t>
      </w:r>
      <w:r w:rsidRPr="009C1F21">
        <w:rPr>
          <w:szCs w:val="26"/>
        </w:rPr>
        <w:t>;</w:t>
      </w:r>
    </w:p>
    <w:p w14:paraId="670A780C" w14:textId="77777777" w:rsidR="004D277A" w:rsidRPr="009C1F21" w:rsidRDefault="00D77089" w:rsidP="00D77089">
      <w:pPr>
        <w:pStyle w:val="ListParagraph"/>
        <w:numPr>
          <w:ilvl w:val="0"/>
          <w:numId w:val="30"/>
        </w:numPr>
        <w:autoSpaceDE w:val="0"/>
        <w:autoSpaceDN w:val="0"/>
        <w:adjustRightInd w:val="0"/>
        <w:spacing w:after="0"/>
        <w:rPr>
          <w:rFonts w:eastAsia="SimSun" w:cs="Gill Sans MT"/>
          <w:szCs w:val="26"/>
          <w:lang w:eastAsia="en-IE"/>
        </w:rPr>
      </w:pPr>
      <w:r w:rsidRPr="009C1F21">
        <w:rPr>
          <w:szCs w:val="26"/>
        </w:rPr>
        <w:t xml:space="preserve">Lack of information available to people with acquired disabilities and long term health conditions </w:t>
      </w:r>
      <w:r w:rsidR="00146D95" w:rsidRPr="009C1F21">
        <w:rPr>
          <w:szCs w:val="26"/>
        </w:rPr>
        <w:t>to support</w:t>
      </w:r>
      <w:r w:rsidRPr="009C1F21">
        <w:rPr>
          <w:szCs w:val="26"/>
        </w:rPr>
        <w:t xml:space="preserve"> their return to work, e</w:t>
      </w:r>
      <w:r w:rsidR="004D277A" w:rsidRPr="009C1F21">
        <w:rPr>
          <w:szCs w:val="26"/>
        </w:rPr>
        <w:t>ducation and or self-employment;</w:t>
      </w:r>
    </w:p>
    <w:p w14:paraId="17AC4758" w14:textId="77777777" w:rsidR="004D277A" w:rsidRPr="009C1F21" w:rsidRDefault="00D77089" w:rsidP="00D77089">
      <w:pPr>
        <w:pStyle w:val="ListParagraph"/>
        <w:numPr>
          <w:ilvl w:val="0"/>
          <w:numId w:val="30"/>
        </w:numPr>
        <w:autoSpaceDE w:val="0"/>
        <w:autoSpaceDN w:val="0"/>
        <w:adjustRightInd w:val="0"/>
        <w:spacing w:after="0"/>
        <w:rPr>
          <w:rFonts w:eastAsia="SimSun" w:cs="Gill Sans MT"/>
          <w:szCs w:val="26"/>
          <w:lang w:eastAsia="en-IE"/>
        </w:rPr>
      </w:pPr>
      <w:r w:rsidRPr="009C1F21">
        <w:rPr>
          <w:szCs w:val="26"/>
        </w:rPr>
        <w:t>Key elements of a vocational rehabilitation system are missing or underdeveloped, such as functional assessment, provision of assistive t</w:t>
      </w:r>
      <w:r w:rsidR="00447B6F" w:rsidRPr="009C1F21">
        <w:rPr>
          <w:szCs w:val="26"/>
        </w:rPr>
        <w:t xml:space="preserve">echnologies and case management. </w:t>
      </w:r>
      <w:r w:rsidR="0091073C" w:rsidRPr="009C1F21">
        <w:rPr>
          <w:szCs w:val="26"/>
        </w:rPr>
        <w:t xml:space="preserve">There is </w:t>
      </w:r>
      <w:r w:rsidR="00A54CA2" w:rsidRPr="009C1F21">
        <w:rPr>
          <w:szCs w:val="26"/>
        </w:rPr>
        <w:t xml:space="preserve">also </w:t>
      </w:r>
      <w:r w:rsidR="0091073C" w:rsidRPr="009C1F21">
        <w:rPr>
          <w:szCs w:val="26"/>
        </w:rPr>
        <w:t>a lack of capacity in vocational rehabilitation practice, professional development and education</w:t>
      </w:r>
      <w:r w:rsidR="007507B5" w:rsidRPr="009C1F21">
        <w:rPr>
          <w:szCs w:val="26"/>
        </w:rPr>
        <w:t>;</w:t>
      </w:r>
    </w:p>
    <w:p w14:paraId="4739AC6C" w14:textId="77777777" w:rsidR="004D277A" w:rsidRPr="009C1F21" w:rsidRDefault="004D277A" w:rsidP="00D77089">
      <w:pPr>
        <w:pStyle w:val="ListParagraph"/>
        <w:numPr>
          <w:ilvl w:val="0"/>
          <w:numId w:val="30"/>
        </w:numPr>
        <w:autoSpaceDE w:val="0"/>
        <w:autoSpaceDN w:val="0"/>
        <w:adjustRightInd w:val="0"/>
        <w:spacing w:after="0"/>
        <w:rPr>
          <w:rFonts w:eastAsia="SimSun" w:cs="Gill Sans MT"/>
          <w:szCs w:val="26"/>
          <w:lang w:eastAsia="en-IE"/>
        </w:rPr>
      </w:pPr>
      <w:r w:rsidRPr="009C1F21">
        <w:rPr>
          <w:szCs w:val="26"/>
        </w:rPr>
        <w:t>R</w:t>
      </w:r>
      <w:r w:rsidR="00D77089" w:rsidRPr="009C1F21">
        <w:rPr>
          <w:szCs w:val="26"/>
        </w:rPr>
        <w:t>ecent c</w:t>
      </w:r>
      <w:r w:rsidR="0039392F" w:rsidRPr="009C1F21">
        <w:rPr>
          <w:szCs w:val="26"/>
        </w:rPr>
        <w:t xml:space="preserve">hanges to the welfare system </w:t>
      </w:r>
      <w:r w:rsidR="00D77089" w:rsidRPr="009C1F21">
        <w:rPr>
          <w:szCs w:val="26"/>
        </w:rPr>
        <w:t xml:space="preserve">may require further measures, to link access to illness or disability benefit payments to disability employment supports for those with acquired disability or long term illness who wish to pursue work. </w:t>
      </w:r>
    </w:p>
    <w:p w14:paraId="0A988095" w14:textId="77777777" w:rsidR="004D277A" w:rsidRPr="009C1F21" w:rsidRDefault="006B6962" w:rsidP="00D77089">
      <w:pPr>
        <w:pStyle w:val="ListParagraph"/>
        <w:numPr>
          <w:ilvl w:val="0"/>
          <w:numId w:val="30"/>
        </w:numPr>
        <w:autoSpaceDE w:val="0"/>
        <w:autoSpaceDN w:val="0"/>
        <w:adjustRightInd w:val="0"/>
        <w:spacing w:after="0"/>
        <w:rPr>
          <w:rFonts w:eastAsia="SimSun" w:cs="Gill Sans MT"/>
          <w:szCs w:val="26"/>
          <w:lang w:eastAsia="en-IE"/>
        </w:rPr>
      </w:pPr>
      <w:r w:rsidRPr="009C1F21">
        <w:rPr>
          <w:szCs w:val="26"/>
        </w:rPr>
        <w:t>Employer’s l</w:t>
      </w:r>
      <w:r w:rsidR="00D77089" w:rsidRPr="009C1F21">
        <w:rPr>
          <w:szCs w:val="26"/>
        </w:rPr>
        <w:t xml:space="preserve">ack of </w:t>
      </w:r>
      <w:r w:rsidRPr="009C1F21">
        <w:rPr>
          <w:szCs w:val="26"/>
        </w:rPr>
        <w:t xml:space="preserve">awareness </w:t>
      </w:r>
      <w:r w:rsidR="00D77089" w:rsidRPr="009C1F21">
        <w:rPr>
          <w:szCs w:val="26"/>
        </w:rPr>
        <w:t>of supports available to assist the return to work of employees, and lack of provision of specific supports such as occupational health expertise and guidance on technol</w:t>
      </w:r>
      <w:r w:rsidR="00047CD3" w:rsidRPr="009C1F21">
        <w:rPr>
          <w:szCs w:val="26"/>
        </w:rPr>
        <w:t>ogies to support return to work.</w:t>
      </w:r>
    </w:p>
    <w:p w14:paraId="17898356" w14:textId="77777777" w:rsidR="00D77089" w:rsidRPr="009C1F21" w:rsidRDefault="00D77089" w:rsidP="00B53A5A">
      <w:pPr>
        <w:autoSpaceDE w:val="0"/>
        <w:autoSpaceDN w:val="0"/>
        <w:adjustRightInd w:val="0"/>
        <w:spacing w:after="0"/>
        <w:rPr>
          <w:rFonts w:eastAsia="SimSun" w:cs="Gill Sans MT"/>
          <w:szCs w:val="26"/>
          <w:lang w:eastAsia="en-IE"/>
        </w:rPr>
      </w:pPr>
    </w:p>
    <w:p w14:paraId="11803E5B" w14:textId="77777777" w:rsidR="000627B1" w:rsidRPr="009C1F21" w:rsidRDefault="00CE535C" w:rsidP="000627B1">
      <w:pPr>
        <w:autoSpaceDE w:val="0"/>
        <w:autoSpaceDN w:val="0"/>
        <w:adjustRightInd w:val="0"/>
        <w:spacing w:after="0"/>
        <w:rPr>
          <w:rFonts w:eastAsia="SimSun" w:cs="Gill Sans MT"/>
          <w:szCs w:val="26"/>
          <w:lang w:eastAsia="en-IE"/>
        </w:rPr>
      </w:pPr>
      <w:r w:rsidRPr="009C1F21">
        <w:rPr>
          <w:rFonts w:eastAsia="SimSun" w:cs="Gill Sans MT"/>
          <w:szCs w:val="26"/>
          <w:lang w:eastAsia="en-IE"/>
        </w:rPr>
        <w:t xml:space="preserve">The NDA would welcome the </w:t>
      </w:r>
      <w:r w:rsidR="00E269A2" w:rsidRPr="009C1F21">
        <w:rPr>
          <w:rFonts w:eastAsia="SimSun" w:cs="Gill Sans MT"/>
          <w:szCs w:val="26"/>
          <w:lang w:eastAsia="en-IE"/>
        </w:rPr>
        <w:t>careful consideration</w:t>
      </w:r>
      <w:r w:rsidRPr="009C1F21">
        <w:rPr>
          <w:rFonts w:eastAsia="SimSun" w:cs="Gill Sans MT"/>
          <w:szCs w:val="26"/>
          <w:lang w:eastAsia="en-IE"/>
        </w:rPr>
        <w:t xml:space="preserve"> of the following</w:t>
      </w:r>
      <w:r w:rsidR="00416087" w:rsidRPr="009C1F21">
        <w:rPr>
          <w:rFonts w:eastAsia="SimSun" w:cs="Gill Sans MT"/>
          <w:szCs w:val="26"/>
          <w:lang w:eastAsia="en-IE"/>
        </w:rPr>
        <w:t xml:space="preserve"> steps in the department’s Statement of S</w:t>
      </w:r>
      <w:r w:rsidRPr="009C1F21">
        <w:rPr>
          <w:rFonts w:eastAsia="SimSun" w:cs="Gill Sans MT"/>
          <w:szCs w:val="26"/>
          <w:lang w:eastAsia="en-IE"/>
        </w:rPr>
        <w:t>trategy in order to address these gaps in the system</w:t>
      </w:r>
      <w:r w:rsidR="00B53A5A" w:rsidRPr="009C1F21">
        <w:rPr>
          <w:rFonts w:eastAsia="SimSun" w:cs="Gill Sans MT"/>
          <w:szCs w:val="26"/>
          <w:lang w:eastAsia="en-IE"/>
        </w:rPr>
        <w:t xml:space="preserve"> </w:t>
      </w:r>
      <w:r w:rsidR="00777A66" w:rsidRPr="009C1F21">
        <w:rPr>
          <w:rFonts w:eastAsia="SimSun" w:cs="Gill Sans MT"/>
          <w:szCs w:val="26"/>
          <w:lang w:eastAsia="en-IE"/>
        </w:rPr>
        <w:t>of</w:t>
      </w:r>
      <w:r w:rsidR="00187425" w:rsidRPr="009C1F21">
        <w:rPr>
          <w:rFonts w:eastAsia="SimSun" w:cs="Gill Sans MT"/>
          <w:szCs w:val="26"/>
          <w:lang w:eastAsia="en-IE"/>
        </w:rPr>
        <w:t xml:space="preserve"> return to work (</w:t>
      </w:r>
      <w:r w:rsidR="00777A66" w:rsidRPr="009C1F21">
        <w:rPr>
          <w:rFonts w:eastAsia="SimSun" w:cs="Gill Sans MT"/>
          <w:szCs w:val="26"/>
          <w:lang w:eastAsia="en-IE"/>
        </w:rPr>
        <w:t>vocational rehabilitation</w:t>
      </w:r>
      <w:r w:rsidR="00187425" w:rsidRPr="009C1F21">
        <w:rPr>
          <w:rFonts w:eastAsia="SimSun" w:cs="Gill Sans MT"/>
          <w:szCs w:val="26"/>
          <w:lang w:eastAsia="en-IE"/>
        </w:rPr>
        <w:t>)</w:t>
      </w:r>
      <w:r w:rsidRPr="009C1F21">
        <w:rPr>
          <w:rFonts w:eastAsia="SimSun" w:cs="Gill Sans MT"/>
          <w:szCs w:val="26"/>
          <w:lang w:eastAsia="en-IE"/>
        </w:rPr>
        <w:t>.</w:t>
      </w:r>
      <w:r w:rsidR="000627B1" w:rsidRPr="009C1F21">
        <w:rPr>
          <w:rFonts w:eastAsia="SimSun" w:cs="Gill Sans MT"/>
          <w:szCs w:val="26"/>
          <w:lang w:eastAsia="en-IE"/>
        </w:rPr>
        <w:t xml:space="preserve"> </w:t>
      </w:r>
    </w:p>
    <w:p w14:paraId="7FE4E0CD" w14:textId="77777777" w:rsidR="000627B1" w:rsidRPr="009C1F21" w:rsidRDefault="005C7C57" w:rsidP="00D77089">
      <w:pPr>
        <w:pStyle w:val="ListParagraph"/>
        <w:numPr>
          <w:ilvl w:val="0"/>
          <w:numId w:val="31"/>
        </w:numPr>
        <w:autoSpaceDE w:val="0"/>
        <w:autoSpaceDN w:val="0"/>
        <w:adjustRightInd w:val="0"/>
        <w:spacing w:after="0"/>
        <w:rPr>
          <w:rFonts w:ascii="Gill Sans MT" w:eastAsia="SimSun" w:hAnsi="Gill Sans MT" w:cs="Gill Sans MT"/>
          <w:szCs w:val="26"/>
          <w:lang w:eastAsia="en-IE"/>
        </w:rPr>
      </w:pPr>
      <w:r w:rsidRPr="009C1F21">
        <w:rPr>
          <w:szCs w:val="26"/>
        </w:rPr>
        <w:t>Prioritising early intervention</w:t>
      </w:r>
      <w:r w:rsidR="00187425" w:rsidRPr="009C1F21">
        <w:rPr>
          <w:szCs w:val="26"/>
        </w:rPr>
        <w:t xml:space="preserve"> with regard to returning to work</w:t>
      </w:r>
      <w:r w:rsidR="00D77089" w:rsidRPr="009C1F21">
        <w:rPr>
          <w:szCs w:val="26"/>
        </w:rPr>
        <w:t>.</w:t>
      </w:r>
      <w:r w:rsidR="000627B1" w:rsidRPr="009C1F21">
        <w:rPr>
          <w:szCs w:val="26"/>
        </w:rPr>
        <w:t xml:space="preserve"> </w:t>
      </w:r>
      <w:r w:rsidR="00B53A5A" w:rsidRPr="009C1F21">
        <w:rPr>
          <w:szCs w:val="26"/>
        </w:rPr>
        <w:t>Ideally</w:t>
      </w:r>
      <w:r w:rsidR="00187425" w:rsidRPr="009C1F21">
        <w:rPr>
          <w:szCs w:val="26"/>
        </w:rPr>
        <w:t xml:space="preserve"> this will require</w:t>
      </w:r>
      <w:r w:rsidR="00B53A5A" w:rsidRPr="009C1F21">
        <w:rPr>
          <w:szCs w:val="26"/>
        </w:rPr>
        <w:t xml:space="preserve">, </w:t>
      </w:r>
      <w:r w:rsidR="00187425" w:rsidRPr="009C1F21">
        <w:rPr>
          <w:szCs w:val="26"/>
        </w:rPr>
        <w:t>that when an individual</w:t>
      </w:r>
      <w:r w:rsidR="00D77089" w:rsidRPr="009C1F21">
        <w:rPr>
          <w:szCs w:val="26"/>
        </w:rPr>
        <w:t xml:space="preserve"> plac</w:t>
      </w:r>
      <w:r w:rsidR="00187425" w:rsidRPr="009C1F21">
        <w:rPr>
          <w:szCs w:val="26"/>
        </w:rPr>
        <w:t>es</w:t>
      </w:r>
      <w:r w:rsidR="00D77089" w:rsidRPr="009C1F21">
        <w:rPr>
          <w:szCs w:val="26"/>
        </w:rPr>
        <w:t xml:space="preserve"> an initial claim to the </w:t>
      </w:r>
      <w:r w:rsidR="00506BF7" w:rsidRPr="009C1F21">
        <w:rPr>
          <w:szCs w:val="26"/>
        </w:rPr>
        <w:t>welfare</w:t>
      </w:r>
      <w:r w:rsidR="00B13431" w:rsidRPr="009C1F21">
        <w:rPr>
          <w:szCs w:val="26"/>
        </w:rPr>
        <w:t xml:space="preserve"> system, that application</w:t>
      </w:r>
      <w:r w:rsidR="00D77089" w:rsidRPr="009C1F21">
        <w:rPr>
          <w:szCs w:val="26"/>
        </w:rPr>
        <w:t xml:space="preserve"> </w:t>
      </w:r>
      <w:r w:rsidR="001A0F61" w:rsidRPr="009C1F21">
        <w:rPr>
          <w:szCs w:val="26"/>
        </w:rPr>
        <w:t>would</w:t>
      </w:r>
      <w:r w:rsidR="00D77089" w:rsidRPr="009C1F21">
        <w:rPr>
          <w:szCs w:val="26"/>
        </w:rPr>
        <w:t xml:space="preserve"> trigger access to </w:t>
      </w:r>
      <w:r w:rsidR="00187425" w:rsidRPr="009C1F21">
        <w:rPr>
          <w:szCs w:val="26"/>
        </w:rPr>
        <w:t>a case officer who will schedule a return to work options discussion and referral to other supports.</w:t>
      </w:r>
    </w:p>
    <w:p w14:paraId="0A911E13" w14:textId="77777777" w:rsidR="00D77089" w:rsidRPr="009C1F21" w:rsidRDefault="0035022A" w:rsidP="00885BD8">
      <w:pPr>
        <w:pStyle w:val="ListParagraph"/>
        <w:numPr>
          <w:ilvl w:val="0"/>
          <w:numId w:val="31"/>
        </w:numPr>
        <w:autoSpaceDE w:val="0"/>
        <w:autoSpaceDN w:val="0"/>
        <w:adjustRightInd w:val="0"/>
        <w:spacing w:after="0"/>
        <w:rPr>
          <w:rFonts w:eastAsia="SimSun" w:cs="Gill Sans MT"/>
          <w:szCs w:val="26"/>
          <w:lang w:eastAsia="en-IE"/>
        </w:rPr>
      </w:pPr>
      <w:r w:rsidRPr="009C1F21">
        <w:rPr>
          <w:szCs w:val="26"/>
        </w:rPr>
        <w:t>Implementing t</w:t>
      </w:r>
      <w:r w:rsidR="003560E3" w:rsidRPr="009C1F21">
        <w:rPr>
          <w:szCs w:val="26"/>
        </w:rPr>
        <w:t xml:space="preserve">he case manager approach </w:t>
      </w:r>
      <w:r w:rsidR="00464C4C" w:rsidRPr="009C1F21">
        <w:rPr>
          <w:szCs w:val="26"/>
        </w:rPr>
        <w:t>would</w:t>
      </w:r>
      <w:r w:rsidR="003560E3" w:rsidRPr="009C1F21">
        <w:rPr>
          <w:szCs w:val="26"/>
        </w:rPr>
        <w:t xml:space="preserve"> </w:t>
      </w:r>
      <w:r w:rsidR="00187425" w:rsidRPr="009C1F21">
        <w:rPr>
          <w:szCs w:val="26"/>
        </w:rPr>
        <w:t xml:space="preserve">allow and support </w:t>
      </w:r>
      <w:r w:rsidR="003560E3" w:rsidRPr="009C1F21">
        <w:rPr>
          <w:szCs w:val="26"/>
        </w:rPr>
        <w:t xml:space="preserve">the individual navigate the system, while ensuring that the individual and their </w:t>
      </w:r>
      <w:r w:rsidR="00602D3B" w:rsidRPr="009C1F21">
        <w:rPr>
          <w:szCs w:val="26"/>
        </w:rPr>
        <w:t>particular</w:t>
      </w:r>
      <w:r w:rsidR="003560E3" w:rsidRPr="009C1F21">
        <w:rPr>
          <w:szCs w:val="26"/>
        </w:rPr>
        <w:t xml:space="preserve"> requirements </w:t>
      </w:r>
      <w:r w:rsidR="00660EEB" w:rsidRPr="009C1F21">
        <w:rPr>
          <w:szCs w:val="26"/>
        </w:rPr>
        <w:t xml:space="preserve">are at the centre of the </w:t>
      </w:r>
      <w:r w:rsidR="00187425" w:rsidRPr="009C1F21">
        <w:rPr>
          <w:szCs w:val="26"/>
        </w:rPr>
        <w:t>return to work strategy (</w:t>
      </w:r>
      <w:r w:rsidR="00660EEB" w:rsidRPr="009C1F21">
        <w:rPr>
          <w:szCs w:val="26"/>
        </w:rPr>
        <w:t>vocational rehabilitation system</w:t>
      </w:r>
      <w:r w:rsidR="00885BD8" w:rsidRPr="009C1F21">
        <w:rPr>
          <w:szCs w:val="26"/>
        </w:rPr>
        <w:t>).</w:t>
      </w:r>
    </w:p>
    <w:p w14:paraId="7C3B6D48" w14:textId="77777777" w:rsidR="00885BD8" w:rsidRPr="009C1F21" w:rsidRDefault="00885BD8" w:rsidP="00885BD8">
      <w:pPr>
        <w:pStyle w:val="ListParagraph"/>
        <w:autoSpaceDE w:val="0"/>
        <w:autoSpaceDN w:val="0"/>
        <w:adjustRightInd w:val="0"/>
        <w:spacing w:after="0"/>
        <w:rPr>
          <w:rFonts w:eastAsia="SimSun" w:cs="Gill Sans MT"/>
          <w:szCs w:val="26"/>
          <w:lang w:eastAsia="en-IE"/>
        </w:rPr>
      </w:pPr>
    </w:p>
    <w:p w14:paraId="0EDC4DB5" w14:textId="77777777" w:rsidR="00D95864" w:rsidRPr="009C1F21" w:rsidRDefault="00D95864" w:rsidP="00071B17">
      <w:pPr>
        <w:pStyle w:val="Heading2"/>
        <w:rPr>
          <w:rFonts w:eastAsia="SimSun"/>
          <w:lang w:eastAsia="en-IE"/>
        </w:rPr>
      </w:pPr>
      <w:r w:rsidRPr="009C1F21">
        <w:rPr>
          <w:rFonts w:eastAsia="SimSun"/>
          <w:lang w:eastAsia="en-IE"/>
        </w:rPr>
        <w:t>Early Engagement</w:t>
      </w:r>
      <w:r w:rsidR="00071B17" w:rsidRPr="009C1F21">
        <w:rPr>
          <w:rFonts w:eastAsia="SimSun"/>
          <w:lang w:eastAsia="en-IE"/>
        </w:rPr>
        <w:t xml:space="preserve"> </w:t>
      </w:r>
    </w:p>
    <w:p w14:paraId="349DD79F" w14:textId="77777777" w:rsidR="00CC5953" w:rsidRPr="009C1F21" w:rsidRDefault="00BA550D" w:rsidP="005B56A1">
      <w:pPr>
        <w:spacing w:after="0"/>
        <w:rPr>
          <w:rFonts w:eastAsia="SimSun" w:cs="Gill Sans MT"/>
          <w:szCs w:val="26"/>
          <w:lang w:eastAsia="en-IE"/>
        </w:rPr>
      </w:pPr>
      <w:r w:rsidRPr="009C1F21">
        <w:rPr>
          <w:rFonts w:eastAsia="SimSun" w:cs="Gill Sans MT"/>
          <w:szCs w:val="26"/>
          <w:lang w:eastAsia="en-IE"/>
        </w:rPr>
        <w:t>The Department of Social Protection</w:t>
      </w:r>
      <w:r w:rsidR="00221761" w:rsidRPr="009C1F21">
        <w:rPr>
          <w:rFonts w:eastAsia="SimSun" w:cs="Gill Sans MT"/>
          <w:szCs w:val="26"/>
          <w:lang w:eastAsia="en-IE"/>
        </w:rPr>
        <w:t xml:space="preserve"> </w:t>
      </w:r>
      <w:r w:rsidR="00187425" w:rsidRPr="009C1F21">
        <w:rPr>
          <w:rFonts w:eastAsia="SimSun" w:cs="Gill Sans MT"/>
          <w:szCs w:val="26"/>
          <w:lang w:eastAsia="en-IE"/>
        </w:rPr>
        <w:t>has continued to build</w:t>
      </w:r>
      <w:r w:rsidR="00221761" w:rsidRPr="009C1F21">
        <w:rPr>
          <w:rFonts w:eastAsia="SimSun" w:cs="Gill Sans MT"/>
          <w:szCs w:val="26"/>
          <w:lang w:eastAsia="en-IE"/>
        </w:rPr>
        <w:t xml:space="preserve"> its public employment provision and</w:t>
      </w:r>
      <w:r w:rsidR="00FB47B7" w:rsidRPr="009C1F21">
        <w:rPr>
          <w:rFonts w:eastAsia="SimSun" w:cs="Gill Sans MT"/>
          <w:szCs w:val="26"/>
          <w:lang w:eastAsia="en-IE"/>
        </w:rPr>
        <w:t xml:space="preserve"> </w:t>
      </w:r>
      <w:r w:rsidR="00404C6C" w:rsidRPr="009C1F21">
        <w:rPr>
          <w:rFonts w:eastAsia="SimSun" w:cs="Gill Sans MT"/>
          <w:szCs w:val="26"/>
          <w:lang w:eastAsia="en-IE"/>
        </w:rPr>
        <w:t>the N</w:t>
      </w:r>
      <w:r w:rsidR="00D95864" w:rsidRPr="009C1F21">
        <w:rPr>
          <w:rFonts w:eastAsia="SimSun" w:cs="Gill Sans MT"/>
          <w:szCs w:val="26"/>
          <w:lang w:eastAsia="en-IE"/>
        </w:rPr>
        <w:t>DA welcome</w:t>
      </w:r>
      <w:r w:rsidR="00165E13" w:rsidRPr="009C1F21">
        <w:rPr>
          <w:rFonts w:eastAsia="SimSun" w:cs="Gill Sans MT"/>
          <w:szCs w:val="26"/>
          <w:lang w:eastAsia="en-IE"/>
        </w:rPr>
        <w:t>s</w:t>
      </w:r>
      <w:r w:rsidR="00D95864" w:rsidRPr="009C1F21">
        <w:rPr>
          <w:rFonts w:eastAsia="SimSun" w:cs="Gill Sans MT"/>
          <w:szCs w:val="26"/>
          <w:lang w:eastAsia="en-IE"/>
        </w:rPr>
        <w:t xml:space="preserve"> that designated case officer details are now available on gov.ie and </w:t>
      </w:r>
      <w:r w:rsidRPr="009C1F21">
        <w:rPr>
          <w:rFonts w:eastAsia="SimSun" w:cs="Gill Sans MT"/>
          <w:szCs w:val="26"/>
          <w:lang w:eastAsia="en-IE"/>
        </w:rPr>
        <w:t xml:space="preserve">that </w:t>
      </w:r>
      <w:r w:rsidR="00D95864" w:rsidRPr="009C1F21">
        <w:rPr>
          <w:rFonts w:eastAsia="SimSun" w:cs="Gill Sans MT"/>
          <w:szCs w:val="26"/>
          <w:lang w:eastAsia="en-IE"/>
        </w:rPr>
        <w:t xml:space="preserve">more officers are being assigned and receiving training. </w:t>
      </w:r>
      <w:r w:rsidR="00212771" w:rsidRPr="009C1F21">
        <w:rPr>
          <w:rFonts w:eastAsia="SimSun" w:cs="Gill Sans MT"/>
          <w:szCs w:val="26"/>
          <w:lang w:eastAsia="en-IE"/>
        </w:rPr>
        <w:t xml:space="preserve">The NDA </w:t>
      </w:r>
      <w:r w:rsidR="001E04D0" w:rsidRPr="009C1F21">
        <w:rPr>
          <w:rFonts w:eastAsia="SimSun" w:cs="Gill Sans MT"/>
          <w:szCs w:val="26"/>
          <w:lang w:eastAsia="en-IE"/>
        </w:rPr>
        <w:t xml:space="preserve">notes </w:t>
      </w:r>
      <w:r w:rsidR="00212771" w:rsidRPr="009C1F21">
        <w:rPr>
          <w:rFonts w:eastAsia="SimSun" w:cs="Gill Sans MT"/>
          <w:szCs w:val="26"/>
          <w:lang w:eastAsia="en-IE"/>
        </w:rPr>
        <w:t>that a</w:t>
      </w:r>
      <w:r w:rsidR="00D95864" w:rsidRPr="009C1F21">
        <w:rPr>
          <w:rFonts w:eastAsia="SimSun" w:cs="Gill Sans MT"/>
          <w:szCs w:val="26"/>
          <w:lang w:eastAsia="en-IE"/>
        </w:rPr>
        <w:t xml:space="preserve">s of October 2022, 14% of the 3,363 </w:t>
      </w:r>
      <w:r w:rsidR="00F65171" w:rsidRPr="009C1F21">
        <w:rPr>
          <w:rFonts w:eastAsia="SimSun" w:cs="Gill Sans MT"/>
          <w:szCs w:val="26"/>
          <w:lang w:eastAsia="en-IE"/>
        </w:rPr>
        <w:t xml:space="preserve">young disabled </w:t>
      </w:r>
      <w:r w:rsidR="00D95864" w:rsidRPr="009C1F21">
        <w:rPr>
          <w:rFonts w:eastAsia="SimSun" w:cs="Gill Sans MT"/>
          <w:szCs w:val="26"/>
          <w:lang w:eastAsia="en-IE"/>
        </w:rPr>
        <w:t xml:space="preserve">people who received a call </w:t>
      </w:r>
      <w:r w:rsidR="0003760C" w:rsidRPr="009C1F21">
        <w:rPr>
          <w:rFonts w:eastAsia="SimSun" w:cs="Gill Sans MT"/>
          <w:szCs w:val="26"/>
          <w:lang w:eastAsia="en-IE"/>
        </w:rPr>
        <w:t>from</w:t>
      </w:r>
      <w:r w:rsidR="00D95864" w:rsidRPr="009C1F21">
        <w:rPr>
          <w:rFonts w:eastAsia="SimSun" w:cs="Gill Sans MT"/>
          <w:szCs w:val="26"/>
          <w:lang w:eastAsia="en-IE"/>
        </w:rPr>
        <w:t xml:space="preserve"> a case officer have expressed an interest in availing of Intreo supports. </w:t>
      </w:r>
      <w:r w:rsidR="00071B17" w:rsidRPr="009C1F21">
        <w:rPr>
          <w:rFonts w:eastAsia="SimSun" w:cs="Gill Sans MT"/>
          <w:szCs w:val="26"/>
          <w:lang w:eastAsia="en-IE"/>
        </w:rPr>
        <w:t xml:space="preserve">Under the NDIS, the department committed to embedding a culture and process of early engagement with people with disabilities in mainstream service design and evaluation, and the NDA recommend </w:t>
      </w:r>
      <w:r w:rsidR="00236A02" w:rsidRPr="009C1F21">
        <w:rPr>
          <w:rFonts w:eastAsia="SimSun" w:cs="Gill Sans MT"/>
          <w:szCs w:val="26"/>
          <w:lang w:eastAsia="en-IE"/>
        </w:rPr>
        <w:t>a</w:t>
      </w:r>
      <w:r w:rsidR="00071B17" w:rsidRPr="009C1F21">
        <w:rPr>
          <w:rFonts w:eastAsia="SimSun" w:cs="Gill Sans MT"/>
          <w:szCs w:val="26"/>
          <w:lang w:eastAsia="en-IE"/>
        </w:rPr>
        <w:t xml:space="preserve"> c</w:t>
      </w:r>
      <w:r w:rsidR="00F5430A" w:rsidRPr="009C1F21">
        <w:rPr>
          <w:rFonts w:eastAsia="SimSun" w:cs="Gill Sans MT"/>
          <w:szCs w:val="26"/>
          <w:lang w:eastAsia="en-IE"/>
        </w:rPr>
        <w:t>ommitment</w:t>
      </w:r>
      <w:r w:rsidR="009719FD" w:rsidRPr="009C1F21">
        <w:rPr>
          <w:rFonts w:eastAsia="SimSun" w:cs="Gill Sans MT"/>
          <w:szCs w:val="26"/>
          <w:lang w:eastAsia="en-IE"/>
        </w:rPr>
        <w:t xml:space="preserve"> to the early engagement approach</w:t>
      </w:r>
      <w:r w:rsidR="00F5430A" w:rsidRPr="009C1F21">
        <w:rPr>
          <w:rFonts w:eastAsia="SimSun" w:cs="Gill Sans MT"/>
          <w:szCs w:val="26"/>
          <w:lang w:eastAsia="en-IE"/>
        </w:rPr>
        <w:t xml:space="preserve"> be articulated in </w:t>
      </w:r>
      <w:r w:rsidR="00F34877" w:rsidRPr="009C1F21">
        <w:rPr>
          <w:rFonts w:eastAsia="SimSun" w:cs="Gill Sans MT"/>
          <w:szCs w:val="26"/>
          <w:lang w:eastAsia="en-IE"/>
        </w:rPr>
        <w:t>the</w:t>
      </w:r>
      <w:r w:rsidR="00F5430A" w:rsidRPr="009C1F21">
        <w:rPr>
          <w:rFonts w:eastAsia="SimSun" w:cs="Gill Sans MT"/>
          <w:szCs w:val="26"/>
          <w:lang w:eastAsia="en-IE"/>
        </w:rPr>
        <w:t xml:space="preserve"> </w:t>
      </w:r>
      <w:r w:rsidR="00071B17" w:rsidRPr="009C1F21">
        <w:rPr>
          <w:rFonts w:eastAsia="SimSun" w:cs="Gill Sans MT"/>
          <w:szCs w:val="26"/>
          <w:lang w:eastAsia="en-IE"/>
        </w:rPr>
        <w:t xml:space="preserve">Statement of Strategy, while recognising the particular financial challenges that can often apply to households with disabilities. </w:t>
      </w:r>
    </w:p>
    <w:p w14:paraId="2665B173" w14:textId="77777777" w:rsidR="00071B17" w:rsidRPr="009C1F21" w:rsidRDefault="00071B17" w:rsidP="005B56A1">
      <w:pPr>
        <w:spacing w:after="0"/>
        <w:rPr>
          <w:rFonts w:eastAsia="SimSun" w:cs="Gill Sans MT"/>
          <w:szCs w:val="26"/>
          <w:lang w:eastAsia="en-IE"/>
        </w:rPr>
      </w:pPr>
    </w:p>
    <w:p w14:paraId="26555595" w14:textId="77777777" w:rsidR="00D97F5D" w:rsidRPr="009C1F21" w:rsidRDefault="00D97F5D" w:rsidP="009B2890">
      <w:pPr>
        <w:pStyle w:val="Heading2"/>
        <w:rPr>
          <w:rFonts w:eastAsia="SimSun"/>
          <w:lang w:eastAsia="en-IE"/>
        </w:rPr>
      </w:pPr>
      <w:r w:rsidRPr="009C1F21">
        <w:rPr>
          <w:rFonts w:eastAsia="SimSun"/>
          <w:lang w:eastAsia="en-IE"/>
        </w:rPr>
        <w:t>Reasonable Accommodation Fund</w:t>
      </w:r>
    </w:p>
    <w:p w14:paraId="32C0EF93" w14:textId="77777777" w:rsidR="002F006B" w:rsidRPr="009C1F21" w:rsidRDefault="00D97F5D" w:rsidP="00D97F5D">
      <w:pPr>
        <w:autoSpaceDE w:val="0"/>
        <w:autoSpaceDN w:val="0"/>
        <w:adjustRightInd w:val="0"/>
        <w:spacing w:after="0"/>
        <w:rPr>
          <w:rFonts w:eastAsia="SimSun" w:cs="Gill Sans MT"/>
          <w:szCs w:val="26"/>
          <w:lang w:eastAsia="en-IE"/>
        </w:rPr>
      </w:pPr>
      <w:r w:rsidRPr="009C1F21">
        <w:rPr>
          <w:rFonts w:eastAsia="SimSun" w:cs="Gill Sans MT"/>
          <w:szCs w:val="26"/>
          <w:lang w:eastAsia="en-IE"/>
        </w:rPr>
        <w:t xml:space="preserve">The NDA welcomes the </w:t>
      </w:r>
      <w:r w:rsidR="002C6785" w:rsidRPr="009C1F21">
        <w:rPr>
          <w:rFonts w:eastAsia="SimSun" w:cs="Gill Sans MT"/>
          <w:szCs w:val="26"/>
          <w:lang w:eastAsia="en-IE"/>
        </w:rPr>
        <w:t>d</w:t>
      </w:r>
      <w:r w:rsidR="00165E13" w:rsidRPr="009C1F21">
        <w:rPr>
          <w:rFonts w:eastAsia="SimSun" w:cs="Gill Sans MT"/>
          <w:szCs w:val="26"/>
          <w:lang w:eastAsia="en-IE"/>
        </w:rPr>
        <w:t xml:space="preserve">epartment’s </w:t>
      </w:r>
      <w:r w:rsidRPr="009C1F21">
        <w:rPr>
          <w:rFonts w:eastAsia="SimSun" w:cs="Gill Sans MT"/>
          <w:szCs w:val="26"/>
          <w:lang w:eastAsia="en-IE"/>
        </w:rPr>
        <w:t xml:space="preserve">review of the Reasonable Accommodation Fund that took place in 2022 and looks forward </w:t>
      </w:r>
      <w:r w:rsidR="00BB3BD1" w:rsidRPr="009C1F21">
        <w:rPr>
          <w:rFonts w:eastAsia="SimSun" w:cs="Gill Sans MT"/>
          <w:szCs w:val="26"/>
          <w:lang w:eastAsia="en-IE"/>
        </w:rPr>
        <w:t>to its publication</w:t>
      </w:r>
      <w:r w:rsidRPr="009C1F21">
        <w:rPr>
          <w:rFonts w:eastAsia="SimSun" w:cs="Gill Sans MT"/>
          <w:szCs w:val="26"/>
          <w:lang w:eastAsia="en-IE"/>
        </w:rPr>
        <w:t xml:space="preserve">. The NDA also </w:t>
      </w:r>
      <w:r w:rsidR="00E130A3" w:rsidRPr="009C1F21">
        <w:rPr>
          <w:rFonts w:eastAsia="SimSun" w:cs="Gill Sans MT"/>
          <w:szCs w:val="26"/>
          <w:lang w:eastAsia="en-IE"/>
        </w:rPr>
        <w:t>notes</w:t>
      </w:r>
      <w:r w:rsidRPr="009C1F21">
        <w:rPr>
          <w:rFonts w:eastAsia="SimSun" w:cs="Gill Sans MT"/>
          <w:szCs w:val="26"/>
          <w:lang w:eastAsia="en-IE"/>
        </w:rPr>
        <w:t xml:space="preserve"> the additional allocation of €1</w:t>
      </w:r>
      <w:r w:rsidR="005B56A1" w:rsidRPr="009C1F21">
        <w:rPr>
          <w:rFonts w:eastAsia="SimSun" w:cs="Gill Sans MT"/>
          <w:szCs w:val="26"/>
          <w:lang w:eastAsia="en-IE"/>
        </w:rPr>
        <w:t xml:space="preserve"> </w:t>
      </w:r>
      <w:r w:rsidRPr="009C1F21">
        <w:rPr>
          <w:rFonts w:eastAsia="SimSun" w:cs="Gill Sans MT"/>
          <w:szCs w:val="26"/>
          <w:lang w:eastAsia="en-IE"/>
        </w:rPr>
        <w:t>million for the Reasonable Accommodation Fund in Budget 2023</w:t>
      </w:r>
      <w:r w:rsidR="00165E13" w:rsidRPr="009C1F21">
        <w:rPr>
          <w:rFonts w:eastAsia="SimSun" w:cs="Gill Sans MT"/>
          <w:szCs w:val="26"/>
          <w:lang w:eastAsia="en-IE"/>
        </w:rPr>
        <w:t>, and would welcome further upda</w:t>
      </w:r>
      <w:r w:rsidR="006E389A" w:rsidRPr="009C1F21">
        <w:rPr>
          <w:rFonts w:eastAsia="SimSun" w:cs="Gill Sans MT"/>
          <w:szCs w:val="26"/>
          <w:lang w:eastAsia="en-IE"/>
        </w:rPr>
        <w:t>tes and commitments on how the f</w:t>
      </w:r>
      <w:r w:rsidR="00165E13" w:rsidRPr="009C1F21">
        <w:rPr>
          <w:rFonts w:eastAsia="SimSun" w:cs="Gill Sans MT"/>
          <w:szCs w:val="26"/>
          <w:lang w:eastAsia="en-IE"/>
        </w:rPr>
        <w:t xml:space="preserve">und </w:t>
      </w:r>
      <w:r w:rsidR="006E389A" w:rsidRPr="009C1F21">
        <w:rPr>
          <w:rFonts w:eastAsia="SimSun" w:cs="Gill Sans MT"/>
          <w:szCs w:val="26"/>
          <w:lang w:eastAsia="en-IE"/>
        </w:rPr>
        <w:t>will</w:t>
      </w:r>
      <w:r w:rsidR="00165E13" w:rsidRPr="009C1F21">
        <w:rPr>
          <w:rFonts w:eastAsia="SimSun" w:cs="Gill Sans MT"/>
          <w:szCs w:val="26"/>
          <w:lang w:eastAsia="en-IE"/>
        </w:rPr>
        <w:t xml:space="preserve"> be allocated going forward</w:t>
      </w:r>
      <w:r w:rsidRPr="009C1F21">
        <w:rPr>
          <w:rFonts w:eastAsia="SimSun" w:cs="Gill Sans MT"/>
          <w:szCs w:val="26"/>
          <w:lang w:eastAsia="en-IE"/>
        </w:rPr>
        <w:t xml:space="preserve">. </w:t>
      </w:r>
      <w:r w:rsidR="00C608B0" w:rsidRPr="009C1F21">
        <w:rPr>
          <w:rFonts w:eastAsia="SimSun" w:cs="Gill Sans MT"/>
          <w:szCs w:val="26"/>
          <w:lang w:eastAsia="en-IE"/>
        </w:rPr>
        <w:t>The</w:t>
      </w:r>
      <w:r w:rsidRPr="009C1F21">
        <w:rPr>
          <w:rFonts w:eastAsia="SimSun" w:cs="Gill Sans MT"/>
          <w:szCs w:val="26"/>
          <w:lang w:eastAsia="en-IE"/>
        </w:rPr>
        <w:t xml:space="preserve"> NDA’s report </w:t>
      </w:r>
      <w:r w:rsidR="00AC19B9" w:rsidRPr="009C1F21">
        <w:rPr>
          <w:rFonts w:eastAsia="SimSun" w:cs="Gill Sans MT"/>
          <w:szCs w:val="26"/>
          <w:lang w:eastAsia="en-IE"/>
        </w:rPr>
        <w:t xml:space="preserve">on </w:t>
      </w:r>
      <w:r w:rsidRPr="009C1F21">
        <w:rPr>
          <w:rFonts w:eastAsia="SimSun" w:cs="Gill Sans MT"/>
          <w:szCs w:val="26"/>
          <w:lang w:eastAsia="en-IE"/>
        </w:rPr>
        <w:t>‘Reasonable Accommodations: Obstacles and Opportunities to the Employment of Persons with a Disability’</w:t>
      </w:r>
      <w:r w:rsidR="00506BF7" w:rsidRPr="009C1F21">
        <w:rPr>
          <w:rFonts w:eastAsia="SimSun" w:cs="Gill Sans MT"/>
          <w:szCs w:val="26"/>
          <w:lang w:eastAsia="en-IE"/>
        </w:rPr>
        <w:t xml:space="preserve"> </w:t>
      </w:r>
      <w:r w:rsidRPr="009C1F21">
        <w:rPr>
          <w:rFonts w:eastAsia="SimSun" w:cs="Gill Sans MT"/>
          <w:szCs w:val="26"/>
          <w:lang w:eastAsia="en-IE"/>
        </w:rPr>
        <w:t xml:space="preserve">found that there is low awareness amongst some private sector employers of the financial supports provided by the Department </w:t>
      </w:r>
      <w:r w:rsidR="00364DDE" w:rsidRPr="009C1F21">
        <w:rPr>
          <w:rFonts w:eastAsia="SimSun" w:cs="Gill Sans MT"/>
          <w:szCs w:val="26"/>
          <w:lang w:eastAsia="en-IE"/>
        </w:rPr>
        <w:t xml:space="preserve">of Social Protection </w:t>
      </w:r>
      <w:r w:rsidRPr="009C1F21">
        <w:rPr>
          <w:rFonts w:eastAsia="SimSun" w:cs="Gill Sans MT"/>
          <w:szCs w:val="26"/>
          <w:lang w:eastAsia="en-IE"/>
        </w:rPr>
        <w:t xml:space="preserve">to assist in accommodating the needs of </w:t>
      </w:r>
      <w:r w:rsidR="0004487C" w:rsidRPr="009C1F21">
        <w:rPr>
          <w:rFonts w:eastAsia="SimSun" w:cs="Gill Sans MT"/>
          <w:szCs w:val="26"/>
          <w:lang w:eastAsia="en-IE"/>
        </w:rPr>
        <w:t>current</w:t>
      </w:r>
      <w:r w:rsidRPr="009C1F21">
        <w:rPr>
          <w:rFonts w:eastAsia="SimSun" w:cs="Gill Sans MT"/>
          <w:szCs w:val="26"/>
          <w:lang w:eastAsia="en-IE"/>
        </w:rPr>
        <w:t xml:space="preserve"> and </w:t>
      </w:r>
      <w:r w:rsidR="007F7570" w:rsidRPr="009C1F21">
        <w:rPr>
          <w:rFonts w:eastAsia="SimSun" w:cs="Gill Sans MT"/>
          <w:szCs w:val="26"/>
          <w:lang w:eastAsia="en-IE"/>
        </w:rPr>
        <w:t>prospective</w:t>
      </w:r>
      <w:r w:rsidRPr="009C1F21">
        <w:rPr>
          <w:rFonts w:eastAsia="SimSun" w:cs="Gill Sans MT"/>
          <w:szCs w:val="26"/>
          <w:lang w:eastAsia="en-IE"/>
        </w:rPr>
        <w:t xml:space="preserve"> employees with disabilities.</w:t>
      </w:r>
      <w:r w:rsidR="00506BF7" w:rsidRPr="009C1F21">
        <w:rPr>
          <w:rStyle w:val="FootnoteReference"/>
          <w:rFonts w:eastAsia="SimSun" w:cs="Gill Sans MT"/>
          <w:sz w:val="26"/>
          <w:szCs w:val="26"/>
          <w:lang w:eastAsia="en-IE"/>
        </w:rPr>
        <w:t xml:space="preserve"> </w:t>
      </w:r>
      <w:r w:rsidR="00506BF7" w:rsidRPr="009C1F21">
        <w:rPr>
          <w:rStyle w:val="FootnoteReference"/>
          <w:rFonts w:eastAsia="SimSun" w:cs="Gill Sans MT"/>
          <w:sz w:val="26"/>
          <w:szCs w:val="26"/>
          <w:lang w:eastAsia="en-IE"/>
        </w:rPr>
        <w:footnoteReference w:id="7"/>
      </w:r>
      <w:r w:rsidR="00506BF7" w:rsidRPr="009C1F21">
        <w:rPr>
          <w:rFonts w:eastAsia="SimSun" w:cs="Gill Sans MT"/>
          <w:szCs w:val="26"/>
          <w:lang w:eastAsia="en-IE"/>
        </w:rPr>
        <w:t xml:space="preserve"> </w:t>
      </w:r>
      <w:r w:rsidR="007C06B3" w:rsidRPr="009C1F21">
        <w:rPr>
          <w:rFonts w:eastAsia="SimSun" w:cs="Gill Sans MT"/>
          <w:szCs w:val="26"/>
          <w:lang w:eastAsia="en-IE"/>
        </w:rPr>
        <w:t xml:space="preserve">This is </w:t>
      </w:r>
      <w:r w:rsidR="0006366A" w:rsidRPr="009C1F21">
        <w:rPr>
          <w:rFonts w:eastAsia="SimSun" w:cs="Gill Sans MT"/>
          <w:szCs w:val="26"/>
          <w:lang w:eastAsia="en-IE"/>
        </w:rPr>
        <w:t>evidenced</w:t>
      </w:r>
      <w:r w:rsidR="007C06B3" w:rsidRPr="009C1F21">
        <w:rPr>
          <w:rFonts w:eastAsia="SimSun" w:cs="Gill Sans MT"/>
          <w:szCs w:val="26"/>
          <w:lang w:eastAsia="en-IE"/>
        </w:rPr>
        <w:t xml:space="preserve"> by the low level of take-up of certain grants within the scheme.</w:t>
      </w:r>
      <w:r w:rsidRPr="009C1F21">
        <w:rPr>
          <w:rFonts w:eastAsia="SimSun" w:cs="Gill Sans MT"/>
          <w:szCs w:val="26"/>
          <w:lang w:eastAsia="en-IE"/>
        </w:rPr>
        <w:t xml:space="preserve"> </w:t>
      </w:r>
      <w:r w:rsidR="00C2601A" w:rsidRPr="009C1F21">
        <w:rPr>
          <w:rFonts w:eastAsia="SimSun" w:cs="Gill Sans MT"/>
          <w:szCs w:val="26"/>
          <w:lang w:eastAsia="en-IE"/>
        </w:rPr>
        <w:t xml:space="preserve">The NDA </w:t>
      </w:r>
      <w:r w:rsidR="001B5810" w:rsidRPr="009C1F21">
        <w:rPr>
          <w:rFonts w:eastAsia="SimSun" w:cs="Gill Sans MT"/>
          <w:szCs w:val="26"/>
          <w:lang w:eastAsia="en-IE"/>
        </w:rPr>
        <w:t>recommend</w:t>
      </w:r>
      <w:r w:rsidR="001C1A75" w:rsidRPr="009C1F21">
        <w:rPr>
          <w:rFonts w:eastAsia="SimSun" w:cs="Gill Sans MT"/>
          <w:szCs w:val="26"/>
          <w:lang w:eastAsia="en-IE"/>
        </w:rPr>
        <w:t>s</w:t>
      </w:r>
      <w:r w:rsidR="00C2601A" w:rsidRPr="009C1F21">
        <w:rPr>
          <w:rFonts w:eastAsia="SimSun" w:cs="Gill Sans MT"/>
          <w:szCs w:val="26"/>
          <w:lang w:eastAsia="en-IE"/>
        </w:rPr>
        <w:t xml:space="preserve"> </w:t>
      </w:r>
      <w:r w:rsidR="00717ECF" w:rsidRPr="009C1F21">
        <w:rPr>
          <w:rFonts w:eastAsia="SimSun" w:cs="Gill Sans MT"/>
          <w:szCs w:val="26"/>
          <w:lang w:eastAsia="en-IE"/>
        </w:rPr>
        <w:t>consultation</w:t>
      </w:r>
      <w:r w:rsidR="00C2601A" w:rsidRPr="009C1F21">
        <w:rPr>
          <w:rFonts w:eastAsia="SimSun" w:cs="Gill Sans MT"/>
          <w:szCs w:val="26"/>
          <w:lang w:eastAsia="en-IE"/>
        </w:rPr>
        <w:t xml:space="preserve"> with </w:t>
      </w:r>
      <w:r w:rsidR="001111DB" w:rsidRPr="009C1F21">
        <w:rPr>
          <w:rFonts w:eastAsia="SimSun" w:cs="Gill Sans MT"/>
          <w:szCs w:val="26"/>
          <w:lang w:eastAsia="en-IE"/>
        </w:rPr>
        <w:t>the Irish Human Right</w:t>
      </w:r>
      <w:r w:rsidR="0099472B" w:rsidRPr="009C1F21">
        <w:rPr>
          <w:rFonts w:eastAsia="SimSun" w:cs="Gill Sans MT"/>
          <w:szCs w:val="26"/>
          <w:lang w:eastAsia="en-IE"/>
        </w:rPr>
        <w:t>s and</w:t>
      </w:r>
      <w:r w:rsidR="001111DB" w:rsidRPr="009C1F21">
        <w:rPr>
          <w:rFonts w:eastAsia="SimSun" w:cs="Gill Sans MT"/>
          <w:szCs w:val="26"/>
          <w:lang w:eastAsia="en-IE"/>
        </w:rPr>
        <w:t xml:space="preserve"> Equality Commission</w:t>
      </w:r>
      <w:r w:rsidR="00297BD2" w:rsidRPr="009C1F21">
        <w:rPr>
          <w:rFonts w:eastAsia="SimSun" w:cs="Gill Sans MT"/>
          <w:szCs w:val="26"/>
          <w:lang w:eastAsia="en-IE"/>
        </w:rPr>
        <w:t xml:space="preserve"> (IHREC)</w:t>
      </w:r>
      <w:r w:rsidR="001111DB" w:rsidRPr="009C1F21">
        <w:rPr>
          <w:rFonts w:eastAsia="SimSun" w:cs="Gill Sans MT"/>
          <w:szCs w:val="26"/>
          <w:lang w:eastAsia="en-IE"/>
        </w:rPr>
        <w:t>, who are</w:t>
      </w:r>
      <w:r w:rsidR="00C2601A" w:rsidRPr="009C1F21">
        <w:rPr>
          <w:rFonts w:eastAsia="SimSun" w:cs="Gill Sans MT"/>
          <w:szCs w:val="26"/>
          <w:lang w:eastAsia="en-IE"/>
        </w:rPr>
        <w:t xml:space="preserve"> </w:t>
      </w:r>
      <w:r w:rsidR="000433AD" w:rsidRPr="009C1F21">
        <w:rPr>
          <w:rFonts w:eastAsia="SimSun" w:cs="Gill Sans MT"/>
          <w:szCs w:val="26"/>
          <w:lang w:eastAsia="en-IE"/>
        </w:rPr>
        <w:t>currently developing</w:t>
      </w:r>
      <w:r w:rsidR="00C2601A" w:rsidRPr="009C1F21">
        <w:rPr>
          <w:rFonts w:eastAsia="SimSun" w:cs="Gill Sans MT"/>
          <w:szCs w:val="26"/>
          <w:lang w:eastAsia="en-IE"/>
        </w:rPr>
        <w:t xml:space="preserve"> a Code of Practice on Reasonable </w:t>
      </w:r>
      <w:r w:rsidR="009F6A72" w:rsidRPr="009C1F21">
        <w:rPr>
          <w:rFonts w:eastAsia="SimSun" w:cs="Gill Sans MT"/>
          <w:szCs w:val="26"/>
          <w:lang w:eastAsia="en-IE"/>
        </w:rPr>
        <w:t>Accommodation</w:t>
      </w:r>
      <w:r w:rsidR="00C2601A" w:rsidRPr="009C1F21">
        <w:rPr>
          <w:rFonts w:eastAsia="SimSun" w:cs="Gill Sans MT"/>
          <w:szCs w:val="26"/>
          <w:lang w:eastAsia="en-IE"/>
        </w:rPr>
        <w:t xml:space="preserve">, which would help inform changes to the design </w:t>
      </w:r>
      <w:r w:rsidR="00BC4FDB" w:rsidRPr="009C1F21">
        <w:rPr>
          <w:rFonts w:eastAsia="SimSun" w:cs="Gill Sans MT"/>
          <w:szCs w:val="26"/>
          <w:lang w:eastAsia="en-IE"/>
        </w:rPr>
        <w:t xml:space="preserve">and delivery </w:t>
      </w:r>
      <w:r w:rsidR="00C2601A" w:rsidRPr="009C1F21">
        <w:rPr>
          <w:rFonts w:eastAsia="SimSun" w:cs="Gill Sans MT"/>
          <w:szCs w:val="26"/>
          <w:lang w:eastAsia="en-IE"/>
        </w:rPr>
        <w:t xml:space="preserve">of the Reasonable </w:t>
      </w:r>
      <w:r w:rsidR="009F6A72" w:rsidRPr="009C1F21">
        <w:rPr>
          <w:rFonts w:eastAsia="SimSun" w:cs="Gill Sans MT"/>
          <w:szCs w:val="26"/>
          <w:lang w:eastAsia="en-IE"/>
        </w:rPr>
        <w:t>Accommodation</w:t>
      </w:r>
      <w:r w:rsidR="00C2601A" w:rsidRPr="009C1F21">
        <w:rPr>
          <w:rFonts w:eastAsia="SimSun" w:cs="Gill Sans MT"/>
          <w:szCs w:val="26"/>
          <w:lang w:eastAsia="en-IE"/>
        </w:rPr>
        <w:t xml:space="preserve"> Fund. </w:t>
      </w:r>
    </w:p>
    <w:p w14:paraId="2EB3A7F4" w14:textId="77777777" w:rsidR="00FB2FE5" w:rsidRPr="009C1F21" w:rsidRDefault="00FB2FE5" w:rsidP="00EE7E1A">
      <w:pPr>
        <w:autoSpaceDE w:val="0"/>
        <w:autoSpaceDN w:val="0"/>
        <w:adjustRightInd w:val="0"/>
        <w:spacing w:after="0"/>
        <w:rPr>
          <w:rFonts w:eastAsia="SimSun" w:cs="Gill Sans MT"/>
          <w:szCs w:val="26"/>
          <w:lang w:eastAsia="en-IE"/>
        </w:rPr>
      </w:pPr>
    </w:p>
    <w:p w14:paraId="3D3F1568" w14:textId="77777777" w:rsidR="0079545F" w:rsidRPr="009C1F21" w:rsidRDefault="0079545F" w:rsidP="00EE7E1A">
      <w:pPr>
        <w:autoSpaceDE w:val="0"/>
        <w:autoSpaceDN w:val="0"/>
        <w:adjustRightInd w:val="0"/>
        <w:spacing w:after="0"/>
        <w:rPr>
          <w:rFonts w:eastAsia="SimSun" w:cs="Gill Sans MT"/>
          <w:szCs w:val="26"/>
          <w:lang w:eastAsia="en-IE"/>
        </w:rPr>
      </w:pPr>
      <w:r w:rsidRPr="009C1F21">
        <w:rPr>
          <w:rFonts w:eastAsia="SimSun" w:cs="Gill Sans MT"/>
          <w:szCs w:val="26"/>
          <w:lang w:eastAsia="en-IE"/>
        </w:rPr>
        <w:t xml:space="preserve">The NDA </w:t>
      </w:r>
      <w:r w:rsidR="009036F8" w:rsidRPr="009C1F21">
        <w:rPr>
          <w:rFonts w:eastAsia="SimSun" w:cs="Gill Sans MT"/>
          <w:szCs w:val="26"/>
          <w:lang w:eastAsia="en-IE"/>
        </w:rPr>
        <w:t>advise</w:t>
      </w:r>
      <w:r w:rsidR="007B75C1" w:rsidRPr="009C1F21">
        <w:rPr>
          <w:rFonts w:eastAsia="SimSun" w:cs="Gill Sans MT"/>
          <w:szCs w:val="26"/>
          <w:lang w:eastAsia="en-IE"/>
        </w:rPr>
        <w:t xml:space="preserve"> that </w:t>
      </w:r>
      <w:r w:rsidR="00571658" w:rsidRPr="009C1F21">
        <w:rPr>
          <w:rFonts w:eastAsia="SimSun" w:cs="Gill Sans MT"/>
          <w:szCs w:val="26"/>
          <w:lang w:eastAsia="en-IE"/>
        </w:rPr>
        <w:t>the Department of Social Protection</w:t>
      </w:r>
      <w:r w:rsidR="007B75C1" w:rsidRPr="009C1F21">
        <w:rPr>
          <w:rFonts w:eastAsia="SimSun" w:cs="Gill Sans MT"/>
          <w:szCs w:val="26"/>
          <w:lang w:eastAsia="en-IE"/>
        </w:rPr>
        <w:t xml:space="preserve"> offer </w:t>
      </w:r>
      <w:r w:rsidRPr="009C1F21">
        <w:rPr>
          <w:rFonts w:eastAsia="SimSun" w:cs="Gill Sans MT"/>
          <w:szCs w:val="26"/>
          <w:lang w:eastAsia="en-IE"/>
        </w:rPr>
        <w:t>a seamless reasonable accommodation fund</w:t>
      </w:r>
      <w:r w:rsidR="00531BE2" w:rsidRPr="009C1F21">
        <w:rPr>
          <w:rFonts w:eastAsia="SimSun" w:cs="Gill Sans MT"/>
          <w:szCs w:val="26"/>
          <w:lang w:eastAsia="en-IE"/>
        </w:rPr>
        <w:t>ing scheme for both the employee</w:t>
      </w:r>
      <w:r w:rsidRPr="009C1F21">
        <w:rPr>
          <w:rFonts w:eastAsia="SimSun" w:cs="Gill Sans MT"/>
          <w:szCs w:val="26"/>
          <w:lang w:eastAsia="en-IE"/>
        </w:rPr>
        <w:t xml:space="preserve"> and </w:t>
      </w:r>
      <w:r w:rsidR="00531BE2" w:rsidRPr="009C1F21">
        <w:rPr>
          <w:rFonts w:eastAsia="SimSun" w:cs="Gill Sans MT"/>
          <w:szCs w:val="26"/>
          <w:lang w:eastAsia="en-IE"/>
        </w:rPr>
        <w:t>employer</w:t>
      </w:r>
      <w:r w:rsidRPr="009C1F21">
        <w:rPr>
          <w:rFonts w:eastAsia="SimSun" w:cs="Gill Sans MT"/>
          <w:szCs w:val="26"/>
          <w:lang w:eastAsia="en-IE"/>
        </w:rPr>
        <w:t xml:space="preserve">. </w:t>
      </w:r>
      <w:r w:rsidR="007B75C1" w:rsidRPr="009C1F21">
        <w:rPr>
          <w:rFonts w:eastAsia="SimSun" w:cs="Gill Sans MT"/>
          <w:szCs w:val="26"/>
          <w:lang w:eastAsia="en-IE"/>
        </w:rPr>
        <w:t xml:space="preserve">This funding approach should include </w:t>
      </w:r>
      <w:r w:rsidR="00636540" w:rsidRPr="009C1F21">
        <w:rPr>
          <w:rFonts w:eastAsia="SimSun" w:cs="Gill Sans MT"/>
          <w:szCs w:val="26"/>
          <w:lang w:eastAsia="en-IE"/>
        </w:rPr>
        <w:t>the following points</w:t>
      </w:r>
      <w:r w:rsidRPr="009C1F21">
        <w:rPr>
          <w:rFonts w:eastAsia="SimSun" w:cs="Gill Sans MT"/>
          <w:szCs w:val="26"/>
          <w:lang w:eastAsia="en-IE"/>
        </w:rPr>
        <w:t>;</w:t>
      </w:r>
    </w:p>
    <w:p w14:paraId="3825017C" w14:textId="77777777" w:rsidR="003D726B" w:rsidRPr="009C1F21" w:rsidRDefault="0079545F" w:rsidP="003D726B">
      <w:pPr>
        <w:pStyle w:val="ListParagraph"/>
        <w:numPr>
          <w:ilvl w:val="0"/>
          <w:numId w:val="33"/>
        </w:numPr>
        <w:autoSpaceDE w:val="0"/>
        <w:autoSpaceDN w:val="0"/>
        <w:adjustRightInd w:val="0"/>
        <w:spacing w:after="0"/>
        <w:rPr>
          <w:rFonts w:eastAsia="SimSun" w:cs="Gill Sans MT"/>
          <w:szCs w:val="26"/>
          <w:lang w:eastAsia="en-IE"/>
        </w:rPr>
      </w:pPr>
      <w:r w:rsidRPr="009C1F21">
        <w:rPr>
          <w:rFonts w:eastAsia="SimSun" w:cs="Gill Sans MT"/>
          <w:szCs w:val="26"/>
          <w:lang w:eastAsia="en-IE"/>
        </w:rPr>
        <w:t>Fund the individual rather than the employer, where possible, allowing the ‘accommodation’ to travel with the person with a disability</w:t>
      </w:r>
      <w:r w:rsidR="00596BD0" w:rsidRPr="009C1F21">
        <w:rPr>
          <w:rFonts w:eastAsia="SimSun" w:cs="Gill Sans MT"/>
          <w:szCs w:val="26"/>
          <w:lang w:eastAsia="en-IE"/>
        </w:rPr>
        <w:t xml:space="preserve"> in all employment and self-employment situations</w:t>
      </w:r>
      <w:r w:rsidRPr="009C1F21">
        <w:rPr>
          <w:rFonts w:eastAsia="SimSun" w:cs="Gill Sans MT"/>
          <w:szCs w:val="26"/>
          <w:lang w:eastAsia="en-IE"/>
        </w:rPr>
        <w:t>. This would lessen the administrative need for m</w:t>
      </w:r>
      <w:r w:rsidR="00027CB9" w:rsidRPr="009C1F21">
        <w:rPr>
          <w:rFonts w:eastAsia="SimSun" w:cs="Gill Sans MT"/>
          <w:szCs w:val="26"/>
          <w:lang w:eastAsia="en-IE"/>
        </w:rPr>
        <w:t xml:space="preserve">ultiple applications, as well as allowing for </w:t>
      </w:r>
      <w:r w:rsidR="00027CB9" w:rsidRPr="009C1F21">
        <w:rPr>
          <w:rFonts w:eastAsia="SimSun" w:cs="Gill Sans MT"/>
          <w:szCs w:val="26"/>
          <w:lang w:eastAsia="en-IE"/>
        </w:rPr>
        <w:lastRenderedPageBreak/>
        <w:t xml:space="preserve">disability details to be shared only once by the </w:t>
      </w:r>
      <w:r w:rsidR="00033FC1" w:rsidRPr="009C1F21">
        <w:rPr>
          <w:rFonts w:eastAsia="SimSun" w:cs="Gill Sans MT"/>
          <w:szCs w:val="26"/>
          <w:lang w:eastAsia="en-IE"/>
        </w:rPr>
        <w:t>individual</w:t>
      </w:r>
      <w:r w:rsidR="00027CB9" w:rsidRPr="009C1F21">
        <w:rPr>
          <w:rFonts w:eastAsia="SimSun" w:cs="Gill Sans MT"/>
          <w:szCs w:val="26"/>
          <w:lang w:eastAsia="en-IE"/>
        </w:rPr>
        <w:t xml:space="preserve"> requesting the </w:t>
      </w:r>
      <w:r w:rsidR="008C7A9A" w:rsidRPr="009C1F21">
        <w:rPr>
          <w:rFonts w:eastAsia="SimSun" w:cs="Gill Sans MT"/>
          <w:szCs w:val="26"/>
          <w:lang w:eastAsia="en-IE"/>
        </w:rPr>
        <w:t>accommodation</w:t>
      </w:r>
      <w:r w:rsidR="00027CB9" w:rsidRPr="009C1F21">
        <w:rPr>
          <w:rFonts w:eastAsia="SimSun" w:cs="Gill Sans MT"/>
          <w:szCs w:val="26"/>
          <w:lang w:eastAsia="en-IE"/>
        </w:rPr>
        <w:t xml:space="preserve">. </w:t>
      </w:r>
    </w:p>
    <w:p w14:paraId="7EB6CF8E" w14:textId="77777777" w:rsidR="003D726B" w:rsidRPr="009C1F21" w:rsidRDefault="003D726B" w:rsidP="003D726B">
      <w:pPr>
        <w:pStyle w:val="ListParagraph"/>
        <w:numPr>
          <w:ilvl w:val="0"/>
          <w:numId w:val="33"/>
        </w:numPr>
        <w:autoSpaceDE w:val="0"/>
        <w:autoSpaceDN w:val="0"/>
        <w:adjustRightInd w:val="0"/>
        <w:spacing w:after="0"/>
        <w:rPr>
          <w:rFonts w:eastAsia="SimSun" w:cs="Gill Sans MT"/>
          <w:szCs w:val="26"/>
          <w:lang w:eastAsia="en-IE"/>
        </w:rPr>
      </w:pPr>
      <w:r w:rsidRPr="009C1F21">
        <w:rPr>
          <w:szCs w:val="26"/>
        </w:rPr>
        <w:t>By allowing the indivi</w:t>
      </w:r>
      <w:r w:rsidR="00D91956" w:rsidRPr="009C1F21">
        <w:rPr>
          <w:szCs w:val="26"/>
        </w:rPr>
        <w:t>dual to ‘own’ the accommodation</w:t>
      </w:r>
      <w:r w:rsidRPr="009C1F21">
        <w:rPr>
          <w:szCs w:val="26"/>
        </w:rPr>
        <w:t xml:space="preserve"> the </w:t>
      </w:r>
      <w:r w:rsidR="00121CAB" w:rsidRPr="009C1F21">
        <w:rPr>
          <w:szCs w:val="26"/>
        </w:rPr>
        <w:t xml:space="preserve">department’s </w:t>
      </w:r>
      <w:r w:rsidRPr="009C1F21">
        <w:rPr>
          <w:szCs w:val="26"/>
        </w:rPr>
        <w:t xml:space="preserve">system could better link in with the </w:t>
      </w:r>
      <w:r w:rsidR="005E400E" w:rsidRPr="009C1F21">
        <w:rPr>
          <w:szCs w:val="26"/>
        </w:rPr>
        <w:t>joint</w:t>
      </w:r>
      <w:r w:rsidR="00D91956" w:rsidRPr="009C1F21">
        <w:rPr>
          <w:szCs w:val="26"/>
        </w:rPr>
        <w:t xml:space="preserve"> Ibec/ </w:t>
      </w:r>
      <w:r w:rsidR="005B6BB9" w:rsidRPr="009C1F21">
        <w:rPr>
          <w:szCs w:val="26"/>
        </w:rPr>
        <w:t>ICTU</w:t>
      </w:r>
      <w:r w:rsidR="005E400E" w:rsidRPr="009C1F21">
        <w:rPr>
          <w:szCs w:val="26"/>
        </w:rPr>
        <w:t xml:space="preserve"> initiative</w:t>
      </w:r>
      <w:r w:rsidRPr="009C1F21">
        <w:rPr>
          <w:szCs w:val="26"/>
        </w:rPr>
        <w:t xml:space="preserve"> </w:t>
      </w:r>
      <w:r w:rsidR="000646A7" w:rsidRPr="009C1F21">
        <w:rPr>
          <w:szCs w:val="26"/>
        </w:rPr>
        <w:t xml:space="preserve">on the </w:t>
      </w:r>
      <w:r w:rsidRPr="009C1F21">
        <w:rPr>
          <w:szCs w:val="26"/>
        </w:rPr>
        <w:t>‘rea</w:t>
      </w:r>
      <w:r w:rsidR="00401E40" w:rsidRPr="009C1F21">
        <w:rPr>
          <w:szCs w:val="26"/>
        </w:rPr>
        <w:t>sonable accommodation passport’</w:t>
      </w:r>
      <w:r w:rsidR="005E400E" w:rsidRPr="009C1F21">
        <w:rPr>
          <w:szCs w:val="26"/>
        </w:rPr>
        <w:t>.</w:t>
      </w:r>
      <w:r w:rsidR="00996F76" w:rsidRPr="009C1F21">
        <w:rPr>
          <w:rStyle w:val="FootnoteReference"/>
          <w:sz w:val="26"/>
          <w:szCs w:val="26"/>
        </w:rPr>
        <w:footnoteReference w:id="8"/>
      </w:r>
      <w:r w:rsidR="005E400E" w:rsidRPr="009C1F21">
        <w:rPr>
          <w:szCs w:val="26"/>
        </w:rPr>
        <w:t xml:space="preserve"> </w:t>
      </w:r>
    </w:p>
    <w:p w14:paraId="46456ECD" w14:textId="0B11FB6A" w:rsidR="007371A7" w:rsidRPr="009C1F21" w:rsidRDefault="007371A7" w:rsidP="007371A7">
      <w:pPr>
        <w:pStyle w:val="ListParagraph"/>
        <w:numPr>
          <w:ilvl w:val="0"/>
          <w:numId w:val="33"/>
        </w:numPr>
        <w:autoSpaceDE w:val="0"/>
        <w:autoSpaceDN w:val="0"/>
        <w:adjustRightInd w:val="0"/>
        <w:spacing w:after="0"/>
        <w:rPr>
          <w:rFonts w:eastAsia="SimSun" w:cs="Gill Sans MT"/>
          <w:szCs w:val="26"/>
          <w:lang w:eastAsia="en-IE"/>
        </w:rPr>
      </w:pPr>
      <w:r w:rsidRPr="009C1F21">
        <w:rPr>
          <w:szCs w:val="26"/>
        </w:rPr>
        <w:t xml:space="preserve">Self-employed disabled </w:t>
      </w:r>
      <w:r w:rsidR="00AC3455" w:rsidRPr="009C1F21">
        <w:rPr>
          <w:szCs w:val="26"/>
        </w:rPr>
        <w:t>are not currently</w:t>
      </w:r>
      <w:r w:rsidRPr="009C1F21">
        <w:rPr>
          <w:szCs w:val="26"/>
        </w:rPr>
        <w:t xml:space="preserve"> listed as a group that can have access to this scheme</w:t>
      </w:r>
      <w:r w:rsidR="00AC3455" w:rsidRPr="009C1F21">
        <w:rPr>
          <w:szCs w:val="26"/>
        </w:rPr>
        <w:t>, and the NDA advises that this should be given further consideration, particularly as self-employment can be a route to the labour market that is attractive for disabled people</w:t>
      </w:r>
      <w:r w:rsidRPr="009C1F21">
        <w:rPr>
          <w:szCs w:val="26"/>
        </w:rPr>
        <w:t>.</w:t>
      </w:r>
    </w:p>
    <w:p w14:paraId="70B87DD2" w14:textId="77777777" w:rsidR="007F51EA" w:rsidRPr="009C1F21" w:rsidRDefault="001B61CB" w:rsidP="007371A7">
      <w:pPr>
        <w:pStyle w:val="ListParagraph"/>
        <w:numPr>
          <w:ilvl w:val="0"/>
          <w:numId w:val="33"/>
        </w:numPr>
        <w:autoSpaceDE w:val="0"/>
        <w:autoSpaceDN w:val="0"/>
        <w:adjustRightInd w:val="0"/>
        <w:spacing w:after="0"/>
        <w:rPr>
          <w:rFonts w:eastAsia="SimSun" w:cs="Gill Sans MT"/>
          <w:szCs w:val="26"/>
          <w:lang w:eastAsia="en-IE"/>
        </w:rPr>
      </w:pPr>
      <w:r w:rsidRPr="009C1F21">
        <w:rPr>
          <w:szCs w:val="26"/>
        </w:rPr>
        <w:t>Evidence</w:t>
      </w:r>
      <w:r w:rsidR="00F24DC3" w:rsidRPr="009C1F21">
        <w:rPr>
          <w:szCs w:val="26"/>
        </w:rPr>
        <w:t xml:space="preserve"> indicate</w:t>
      </w:r>
      <w:r w:rsidRPr="009C1F21">
        <w:rPr>
          <w:szCs w:val="26"/>
        </w:rPr>
        <w:t>s</w:t>
      </w:r>
      <w:r w:rsidR="00F24DC3" w:rsidRPr="009C1F21">
        <w:rPr>
          <w:szCs w:val="26"/>
        </w:rPr>
        <w:t xml:space="preserve"> that the process to access </w:t>
      </w:r>
      <w:r w:rsidR="00FE5972" w:rsidRPr="009C1F21">
        <w:rPr>
          <w:szCs w:val="26"/>
        </w:rPr>
        <w:t xml:space="preserve">grants can often be delayed and it is </w:t>
      </w:r>
      <w:r w:rsidR="00F24DC3" w:rsidRPr="009C1F21">
        <w:rPr>
          <w:szCs w:val="26"/>
        </w:rPr>
        <w:t>important this process be streamlined, sped up wherever possible and not be</w:t>
      </w:r>
      <w:r w:rsidR="00B8616C" w:rsidRPr="009C1F21">
        <w:rPr>
          <w:szCs w:val="26"/>
        </w:rPr>
        <w:t xml:space="preserve"> overly</w:t>
      </w:r>
      <w:r w:rsidR="00F24DC3" w:rsidRPr="009C1F21">
        <w:rPr>
          <w:szCs w:val="26"/>
        </w:rPr>
        <w:t xml:space="preserve"> burdensome for disabled people. </w:t>
      </w:r>
      <w:r w:rsidR="00B002DB" w:rsidRPr="009C1F21">
        <w:rPr>
          <w:szCs w:val="26"/>
        </w:rPr>
        <w:t>The</w:t>
      </w:r>
      <w:r w:rsidR="00F24DC3" w:rsidRPr="009C1F21">
        <w:rPr>
          <w:szCs w:val="26"/>
        </w:rPr>
        <w:t xml:space="preserve"> NDA suggests that a response time of between 3</w:t>
      </w:r>
      <w:r w:rsidR="00472699" w:rsidRPr="009C1F21">
        <w:rPr>
          <w:szCs w:val="26"/>
        </w:rPr>
        <w:t xml:space="preserve"> </w:t>
      </w:r>
      <w:r w:rsidR="00F24DC3" w:rsidRPr="009C1F21">
        <w:rPr>
          <w:szCs w:val="26"/>
        </w:rPr>
        <w:t>- 5 days for the grant to be issued would be appropriate</w:t>
      </w:r>
      <w:r w:rsidR="00D40810" w:rsidRPr="009C1F21">
        <w:rPr>
          <w:szCs w:val="26"/>
        </w:rPr>
        <w:t xml:space="preserve"> </w:t>
      </w:r>
      <w:r w:rsidR="001B5FBB" w:rsidRPr="009C1F21">
        <w:rPr>
          <w:szCs w:val="26"/>
        </w:rPr>
        <w:t>to reflect the pace of the Irish labour market</w:t>
      </w:r>
      <w:r w:rsidR="00F24DC3" w:rsidRPr="009C1F21">
        <w:rPr>
          <w:szCs w:val="26"/>
        </w:rPr>
        <w:t>.</w:t>
      </w:r>
      <w:r w:rsidR="007371A7" w:rsidRPr="009C1F21">
        <w:rPr>
          <w:szCs w:val="26"/>
        </w:rPr>
        <w:t xml:space="preserve"> </w:t>
      </w:r>
    </w:p>
    <w:p w14:paraId="70BFC8D6" w14:textId="77777777" w:rsidR="00F24DC3" w:rsidRPr="009C1F21" w:rsidRDefault="00937C34" w:rsidP="003D726B">
      <w:pPr>
        <w:pStyle w:val="ListParagraph"/>
        <w:numPr>
          <w:ilvl w:val="0"/>
          <w:numId w:val="33"/>
        </w:numPr>
        <w:autoSpaceDE w:val="0"/>
        <w:autoSpaceDN w:val="0"/>
        <w:adjustRightInd w:val="0"/>
        <w:spacing w:after="0"/>
        <w:rPr>
          <w:rFonts w:eastAsia="SimSun" w:cs="Gill Sans MT"/>
          <w:szCs w:val="26"/>
          <w:lang w:eastAsia="en-IE"/>
        </w:rPr>
      </w:pPr>
      <w:r w:rsidRPr="009C1F21">
        <w:rPr>
          <w:szCs w:val="26"/>
        </w:rPr>
        <w:t>The NDA advise</w:t>
      </w:r>
      <w:r w:rsidR="00F24DC3" w:rsidRPr="009C1F21">
        <w:rPr>
          <w:szCs w:val="26"/>
        </w:rPr>
        <w:t xml:space="preserve"> that any revised system should incorporate</w:t>
      </w:r>
      <w:r w:rsidR="00C72409" w:rsidRPr="009C1F21">
        <w:rPr>
          <w:szCs w:val="26"/>
        </w:rPr>
        <w:t xml:space="preserve"> the range of accommodations now available, including</w:t>
      </w:r>
      <w:r w:rsidR="00F24DC3" w:rsidRPr="009C1F21">
        <w:rPr>
          <w:szCs w:val="26"/>
        </w:rPr>
        <w:t xml:space="preserve"> </w:t>
      </w:r>
      <w:r w:rsidR="00D83306" w:rsidRPr="009C1F21">
        <w:rPr>
          <w:szCs w:val="26"/>
        </w:rPr>
        <w:t>the</w:t>
      </w:r>
      <w:r w:rsidR="00F24DC3" w:rsidRPr="009C1F21">
        <w:rPr>
          <w:szCs w:val="26"/>
        </w:rPr>
        <w:t xml:space="preserve"> provision of personal assistance, Irish</w:t>
      </w:r>
      <w:r w:rsidR="00C37698" w:rsidRPr="009C1F21">
        <w:rPr>
          <w:szCs w:val="26"/>
        </w:rPr>
        <w:t xml:space="preserve"> Sign Language and an array of a</w:t>
      </w:r>
      <w:r w:rsidR="00F24DC3" w:rsidRPr="009C1F21">
        <w:rPr>
          <w:szCs w:val="26"/>
        </w:rPr>
        <w:t>ssisti</w:t>
      </w:r>
      <w:r w:rsidR="006246A1" w:rsidRPr="009C1F21">
        <w:rPr>
          <w:szCs w:val="26"/>
        </w:rPr>
        <w:t>ve t</w:t>
      </w:r>
      <w:r w:rsidR="00AA5C6A" w:rsidRPr="009C1F21">
        <w:rPr>
          <w:szCs w:val="26"/>
        </w:rPr>
        <w:t>echnologies</w:t>
      </w:r>
      <w:r w:rsidR="00952658" w:rsidRPr="009C1F21">
        <w:rPr>
          <w:szCs w:val="26"/>
        </w:rPr>
        <w:t xml:space="preserve"> in the workplace</w:t>
      </w:r>
      <w:r w:rsidR="00F24DC3" w:rsidRPr="009C1F21">
        <w:rPr>
          <w:szCs w:val="26"/>
        </w:rPr>
        <w:t xml:space="preserve">. It may be worth considering how a scheme could be configured to be responsive to </w:t>
      </w:r>
      <w:r w:rsidR="00081F59" w:rsidRPr="009C1F21">
        <w:rPr>
          <w:szCs w:val="26"/>
        </w:rPr>
        <w:t>emerging</w:t>
      </w:r>
      <w:r w:rsidR="00F24DC3" w:rsidRPr="009C1F21">
        <w:rPr>
          <w:szCs w:val="26"/>
        </w:rPr>
        <w:t xml:space="preserve"> technologies.</w:t>
      </w:r>
    </w:p>
    <w:p w14:paraId="0888BB26" w14:textId="77777777" w:rsidR="0074077B" w:rsidRPr="009C1F21" w:rsidRDefault="0074077B" w:rsidP="001269E0">
      <w:pPr>
        <w:spacing w:after="0"/>
        <w:rPr>
          <w:rFonts w:eastAsia="SimSun"/>
          <w:lang w:eastAsia="en-IE"/>
        </w:rPr>
      </w:pPr>
    </w:p>
    <w:p w14:paraId="00804899" w14:textId="77777777" w:rsidR="002A3FE3" w:rsidRPr="009C1F21" w:rsidRDefault="00680EE0" w:rsidP="009B2890">
      <w:pPr>
        <w:pStyle w:val="Heading2"/>
        <w:rPr>
          <w:rFonts w:eastAsia="SimSun"/>
          <w:lang w:eastAsia="en-IE"/>
        </w:rPr>
      </w:pPr>
      <w:r w:rsidRPr="009C1F21">
        <w:rPr>
          <w:rFonts w:eastAsia="SimSun"/>
          <w:lang w:eastAsia="en-IE"/>
        </w:rPr>
        <w:t>Review of L</w:t>
      </w:r>
      <w:r w:rsidR="002A3FE3" w:rsidRPr="009C1F21">
        <w:rPr>
          <w:rFonts w:eastAsia="SimSun"/>
          <w:lang w:eastAsia="en-IE"/>
        </w:rPr>
        <w:t>ong-term Disability Payments</w:t>
      </w:r>
    </w:p>
    <w:p w14:paraId="546DB401" w14:textId="77777777" w:rsidR="003D635E" w:rsidRPr="009C1F21" w:rsidRDefault="00515CEC" w:rsidP="00EE7E1A">
      <w:pPr>
        <w:autoSpaceDE w:val="0"/>
        <w:autoSpaceDN w:val="0"/>
        <w:adjustRightInd w:val="0"/>
        <w:spacing w:after="0"/>
        <w:rPr>
          <w:rFonts w:eastAsia="SimSun" w:cs="Gill Sans MT"/>
          <w:szCs w:val="26"/>
          <w:lang w:eastAsia="en-IE"/>
        </w:rPr>
      </w:pPr>
      <w:r w:rsidRPr="009C1F21">
        <w:rPr>
          <w:rFonts w:eastAsia="SimSun" w:cs="Gill Sans MT"/>
          <w:szCs w:val="26"/>
          <w:lang w:eastAsia="en-IE"/>
        </w:rPr>
        <w:t xml:space="preserve">Under the Roadmap for Social Inclusion and Pathways to Work strategies, </w:t>
      </w:r>
      <w:r w:rsidR="001C1A75" w:rsidRPr="009C1F21">
        <w:rPr>
          <w:rFonts w:eastAsia="SimSun" w:cs="Gill Sans MT"/>
          <w:szCs w:val="26"/>
          <w:lang w:eastAsia="en-IE"/>
        </w:rPr>
        <w:t>the d</w:t>
      </w:r>
      <w:r w:rsidR="00903CDE" w:rsidRPr="009C1F21">
        <w:rPr>
          <w:rFonts w:eastAsia="SimSun" w:cs="Gill Sans MT"/>
          <w:szCs w:val="26"/>
          <w:lang w:eastAsia="en-IE"/>
        </w:rPr>
        <w:t>epartment</w:t>
      </w:r>
      <w:r w:rsidRPr="009C1F21">
        <w:rPr>
          <w:rFonts w:eastAsia="SimSun" w:cs="Gill Sans MT"/>
          <w:szCs w:val="26"/>
          <w:lang w:eastAsia="en-IE"/>
        </w:rPr>
        <w:t xml:space="preserve"> committed to developing and </w:t>
      </w:r>
      <w:r w:rsidR="003D635E" w:rsidRPr="009C1F21">
        <w:rPr>
          <w:rFonts w:eastAsia="SimSun" w:cs="Gill Sans MT"/>
          <w:szCs w:val="26"/>
          <w:lang w:eastAsia="en-IE"/>
        </w:rPr>
        <w:t>consulting</w:t>
      </w:r>
      <w:r w:rsidRPr="009C1F21">
        <w:rPr>
          <w:rFonts w:eastAsia="SimSun" w:cs="Gill Sans MT"/>
          <w:szCs w:val="26"/>
          <w:lang w:eastAsia="en-IE"/>
        </w:rPr>
        <w:t xml:space="preserve"> on a ‘Strawman’ proposal for the restructuring of long-term disability payments, with a vi</w:t>
      </w:r>
      <w:r w:rsidR="002D214A" w:rsidRPr="009C1F21">
        <w:rPr>
          <w:rFonts w:eastAsia="SimSun" w:cs="Gill Sans MT"/>
          <w:szCs w:val="26"/>
          <w:lang w:eastAsia="en-IE"/>
        </w:rPr>
        <w:t xml:space="preserve">ew to removing inconsistencies </w:t>
      </w:r>
      <w:r w:rsidRPr="009C1F21">
        <w:rPr>
          <w:rFonts w:eastAsia="SimSun" w:cs="Gill Sans MT"/>
          <w:szCs w:val="26"/>
          <w:lang w:eastAsia="en-IE"/>
        </w:rPr>
        <w:t xml:space="preserve">and ensuring that </w:t>
      </w:r>
      <w:r w:rsidR="00A04593" w:rsidRPr="009C1F21">
        <w:rPr>
          <w:rFonts w:eastAsia="SimSun" w:cs="Gill Sans MT"/>
          <w:szCs w:val="26"/>
          <w:lang w:eastAsia="en-IE"/>
        </w:rPr>
        <w:t xml:space="preserve">the continuum of disabilities is recognised. </w:t>
      </w:r>
      <w:r w:rsidR="003D635E" w:rsidRPr="009C1F21">
        <w:rPr>
          <w:rFonts w:eastAsia="SimSun" w:cs="Gill Sans MT"/>
          <w:szCs w:val="26"/>
          <w:lang w:eastAsia="en-IE"/>
        </w:rPr>
        <w:t xml:space="preserve">The NDA welcomes </w:t>
      </w:r>
      <w:r w:rsidR="00566EDF" w:rsidRPr="009C1F21">
        <w:rPr>
          <w:rFonts w:eastAsia="SimSun" w:cs="Gill Sans MT"/>
          <w:szCs w:val="26"/>
          <w:lang w:eastAsia="en-IE"/>
        </w:rPr>
        <w:t xml:space="preserve">the forthcoming consultation </w:t>
      </w:r>
      <w:r w:rsidR="00A2125D" w:rsidRPr="009C1F21">
        <w:rPr>
          <w:rFonts w:eastAsia="SimSun" w:cs="Gill Sans MT"/>
          <w:szCs w:val="26"/>
          <w:lang w:eastAsia="en-IE"/>
        </w:rPr>
        <w:t>on the</w:t>
      </w:r>
      <w:r w:rsidR="00566EDF" w:rsidRPr="009C1F21">
        <w:rPr>
          <w:rFonts w:eastAsia="SimSun" w:cs="Gill Sans MT"/>
          <w:szCs w:val="26"/>
          <w:lang w:eastAsia="en-IE"/>
        </w:rPr>
        <w:t xml:space="preserve"> Strawman, and </w:t>
      </w:r>
      <w:r w:rsidR="00A2125D" w:rsidRPr="009C1F21">
        <w:rPr>
          <w:rFonts w:eastAsia="SimSun" w:cs="Gill Sans MT"/>
          <w:szCs w:val="26"/>
          <w:lang w:eastAsia="en-IE"/>
        </w:rPr>
        <w:t>looks forward</w:t>
      </w:r>
      <w:r w:rsidR="003D635E" w:rsidRPr="009C1F21">
        <w:rPr>
          <w:rFonts w:eastAsia="SimSun" w:cs="Gill Sans MT"/>
          <w:szCs w:val="26"/>
          <w:lang w:eastAsia="en-IE"/>
        </w:rPr>
        <w:t xml:space="preserve"> to </w:t>
      </w:r>
      <w:r w:rsidR="00A2125D" w:rsidRPr="009C1F21">
        <w:rPr>
          <w:rFonts w:eastAsia="SimSun" w:cs="Gill Sans MT"/>
          <w:szCs w:val="26"/>
          <w:lang w:eastAsia="en-IE"/>
        </w:rPr>
        <w:t xml:space="preserve">seeing how the review will </w:t>
      </w:r>
      <w:r w:rsidR="003D635E" w:rsidRPr="009C1F21">
        <w:rPr>
          <w:rFonts w:eastAsia="SimSun" w:cs="Gill Sans MT"/>
          <w:szCs w:val="26"/>
          <w:lang w:eastAsia="en-IE"/>
        </w:rPr>
        <w:t xml:space="preserve">take on board the </w:t>
      </w:r>
      <w:r w:rsidR="00553FE1" w:rsidRPr="009C1F21">
        <w:rPr>
          <w:rFonts w:eastAsia="SimSun" w:cs="Gill Sans MT"/>
          <w:szCs w:val="26"/>
          <w:lang w:eastAsia="en-IE"/>
        </w:rPr>
        <w:t>recommendations</w:t>
      </w:r>
      <w:r w:rsidR="003D635E" w:rsidRPr="009C1F21">
        <w:rPr>
          <w:rFonts w:eastAsia="SimSun" w:cs="Gill Sans MT"/>
          <w:szCs w:val="26"/>
          <w:lang w:eastAsia="en-IE"/>
        </w:rPr>
        <w:t xml:space="preserve"> of the Cost of Disability research und</w:t>
      </w:r>
      <w:r w:rsidR="002134A3" w:rsidRPr="009C1F21">
        <w:rPr>
          <w:rFonts w:eastAsia="SimSun" w:cs="Gill Sans MT"/>
          <w:szCs w:val="26"/>
          <w:lang w:eastAsia="en-IE"/>
        </w:rPr>
        <w:t xml:space="preserve">ertaken by Indecon Consultants. </w:t>
      </w:r>
    </w:p>
    <w:p w14:paraId="0F9F5A77" w14:textId="77777777" w:rsidR="0099472B" w:rsidRPr="009C1F21" w:rsidRDefault="0099472B" w:rsidP="00EE7E1A">
      <w:pPr>
        <w:autoSpaceDE w:val="0"/>
        <w:autoSpaceDN w:val="0"/>
        <w:adjustRightInd w:val="0"/>
        <w:spacing w:after="0"/>
        <w:rPr>
          <w:rFonts w:eastAsia="SimSun" w:cs="Gill Sans MT"/>
          <w:szCs w:val="26"/>
          <w:lang w:eastAsia="en-IE"/>
        </w:rPr>
      </w:pPr>
    </w:p>
    <w:p w14:paraId="6F5E4CD6" w14:textId="77777777" w:rsidR="0099472B" w:rsidRPr="009C1F21" w:rsidRDefault="0099472B" w:rsidP="0099472B">
      <w:pPr>
        <w:spacing w:after="0"/>
        <w:rPr>
          <w:rFonts w:eastAsia="SimSun" w:cs="Gill Sans MT"/>
          <w:szCs w:val="26"/>
          <w:lang w:eastAsia="en-IE"/>
        </w:rPr>
      </w:pPr>
      <w:r w:rsidRPr="009C1F21">
        <w:rPr>
          <w:rFonts w:eastAsia="SimSun" w:cs="Gill Sans MT"/>
          <w:szCs w:val="26"/>
          <w:lang w:eastAsia="en-IE"/>
        </w:rPr>
        <w:t xml:space="preserve">We understand that the </w:t>
      </w:r>
      <w:r w:rsidR="000532D4" w:rsidRPr="009C1F21">
        <w:rPr>
          <w:rFonts w:eastAsia="SimSun" w:cs="Gill Sans MT"/>
          <w:szCs w:val="26"/>
          <w:lang w:eastAsia="en-IE"/>
        </w:rPr>
        <w:t>Department of Social Protection</w:t>
      </w:r>
      <w:r w:rsidRPr="009C1F21">
        <w:rPr>
          <w:rFonts w:eastAsia="SimSun" w:cs="Gill Sans MT"/>
          <w:szCs w:val="26"/>
          <w:lang w:eastAsia="en-IE"/>
        </w:rPr>
        <w:t xml:space="preserve"> is also to consider the recommendations of the Partial Capacity Benefit Review in the context of Early Engagement implementation and the above Strawman. It will be important that all of these proposals align and simplify the</w:t>
      </w:r>
      <w:r w:rsidR="00D36F82" w:rsidRPr="009C1F21">
        <w:rPr>
          <w:rFonts w:eastAsia="SimSun" w:cs="Gill Sans MT"/>
          <w:szCs w:val="26"/>
          <w:lang w:eastAsia="en-IE"/>
        </w:rPr>
        <w:t xml:space="preserve"> current</w:t>
      </w:r>
      <w:r w:rsidRPr="009C1F21">
        <w:rPr>
          <w:rFonts w:eastAsia="SimSun" w:cs="Gill Sans MT"/>
          <w:szCs w:val="26"/>
          <w:lang w:eastAsia="en-IE"/>
        </w:rPr>
        <w:t xml:space="preserve"> system</w:t>
      </w:r>
      <w:r w:rsidR="005C0471" w:rsidRPr="009C1F21">
        <w:rPr>
          <w:rFonts w:eastAsia="SimSun" w:cs="Gill Sans MT"/>
          <w:szCs w:val="26"/>
          <w:lang w:eastAsia="en-IE"/>
        </w:rPr>
        <w:t xml:space="preserve"> of welfare supports</w:t>
      </w:r>
      <w:r w:rsidRPr="009C1F21">
        <w:rPr>
          <w:rFonts w:eastAsia="SimSun" w:cs="Gill Sans MT"/>
          <w:szCs w:val="26"/>
          <w:lang w:eastAsia="en-IE"/>
        </w:rPr>
        <w:t xml:space="preserve">. </w:t>
      </w:r>
      <w:r w:rsidR="009A6C78" w:rsidRPr="009C1F21">
        <w:rPr>
          <w:rFonts w:eastAsia="SimSun" w:cs="Gill Sans MT"/>
          <w:szCs w:val="26"/>
          <w:lang w:eastAsia="en-IE"/>
        </w:rPr>
        <w:t>The NDA</w:t>
      </w:r>
      <w:r w:rsidRPr="009C1F21">
        <w:rPr>
          <w:rFonts w:eastAsia="SimSun" w:cs="Gill Sans MT"/>
          <w:szCs w:val="26"/>
          <w:lang w:eastAsia="en-IE"/>
        </w:rPr>
        <w:t xml:space="preserve"> </w:t>
      </w:r>
      <w:r w:rsidR="009272AC" w:rsidRPr="009C1F21">
        <w:rPr>
          <w:rFonts w:eastAsia="SimSun" w:cs="Gill Sans MT"/>
          <w:szCs w:val="26"/>
          <w:lang w:eastAsia="en-IE"/>
        </w:rPr>
        <w:t>further</w:t>
      </w:r>
      <w:r w:rsidRPr="009C1F21">
        <w:rPr>
          <w:rFonts w:eastAsia="SimSun" w:cs="Gill Sans MT"/>
          <w:szCs w:val="26"/>
          <w:lang w:eastAsia="en-IE"/>
        </w:rPr>
        <w:t xml:space="preserve"> advise that there is a move away from the medical model to the social model of disability </w:t>
      </w:r>
      <w:r w:rsidR="007C06B3" w:rsidRPr="009C1F21">
        <w:rPr>
          <w:rFonts w:eastAsia="SimSun" w:cs="Gill Sans MT"/>
          <w:szCs w:val="26"/>
          <w:lang w:eastAsia="en-IE"/>
        </w:rPr>
        <w:t>both in terms of how benefits are allocated, and in the language used in</w:t>
      </w:r>
      <w:r w:rsidR="00CF430D" w:rsidRPr="009C1F21">
        <w:rPr>
          <w:rFonts w:eastAsia="SimSun" w:cs="Gill Sans MT"/>
          <w:szCs w:val="26"/>
          <w:lang w:eastAsia="en-IE"/>
        </w:rPr>
        <w:t xml:space="preserve"> the</w:t>
      </w:r>
      <w:r w:rsidR="007C06B3" w:rsidRPr="009C1F21">
        <w:rPr>
          <w:rFonts w:eastAsia="SimSun" w:cs="Gill Sans MT"/>
          <w:szCs w:val="26"/>
          <w:lang w:eastAsia="en-IE"/>
        </w:rPr>
        <w:t xml:space="preserve"> </w:t>
      </w:r>
      <w:r w:rsidR="00CF430D" w:rsidRPr="009C1F21">
        <w:rPr>
          <w:rFonts w:eastAsia="SimSun" w:cs="Gill Sans MT"/>
          <w:szCs w:val="26"/>
          <w:lang w:eastAsia="en-IE"/>
        </w:rPr>
        <w:t>administration</w:t>
      </w:r>
      <w:r w:rsidR="007C06B3" w:rsidRPr="009C1F21">
        <w:rPr>
          <w:rFonts w:eastAsia="SimSun" w:cs="Gill Sans MT"/>
          <w:szCs w:val="26"/>
          <w:lang w:eastAsia="en-IE"/>
        </w:rPr>
        <w:t xml:space="preserve"> </w:t>
      </w:r>
      <w:r w:rsidR="00CF430D" w:rsidRPr="009C1F21">
        <w:rPr>
          <w:rFonts w:eastAsia="SimSun" w:cs="Gill Sans MT"/>
          <w:szCs w:val="26"/>
          <w:lang w:eastAsia="en-IE"/>
        </w:rPr>
        <w:t>of</w:t>
      </w:r>
      <w:r w:rsidR="007C06B3" w:rsidRPr="009C1F21">
        <w:rPr>
          <w:rFonts w:eastAsia="SimSun" w:cs="Gill Sans MT"/>
          <w:szCs w:val="26"/>
          <w:lang w:eastAsia="en-IE"/>
        </w:rPr>
        <w:t xml:space="preserve"> schemes. </w:t>
      </w:r>
    </w:p>
    <w:p w14:paraId="0FB6A422" w14:textId="77777777" w:rsidR="0099472B" w:rsidRPr="009C1F21" w:rsidRDefault="0099472B" w:rsidP="00EE7E1A">
      <w:pPr>
        <w:autoSpaceDE w:val="0"/>
        <w:autoSpaceDN w:val="0"/>
        <w:adjustRightInd w:val="0"/>
        <w:spacing w:after="0"/>
        <w:rPr>
          <w:rFonts w:eastAsia="SimSun" w:cs="Gill Sans MT"/>
          <w:szCs w:val="26"/>
          <w:lang w:eastAsia="en-IE"/>
        </w:rPr>
      </w:pPr>
    </w:p>
    <w:p w14:paraId="6CC35F86" w14:textId="77777777" w:rsidR="009B2890" w:rsidRPr="009C1F21" w:rsidRDefault="009B2890" w:rsidP="009B2890">
      <w:pPr>
        <w:pStyle w:val="Heading2"/>
        <w:rPr>
          <w:rFonts w:eastAsia="SimSun"/>
          <w:lang w:eastAsia="en-IE"/>
        </w:rPr>
      </w:pPr>
      <w:r w:rsidRPr="009C1F21">
        <w:rPr>
          <w:rFonts w:eastAsia="SimSun"/>
          <w:lang w:eastAsia="en-IE"/>
        </w:rPr>
        <w:lastRenderedPageBreak/>
        <w:t>Wage Subsidy Scheme</w:t>
      </w:r>
    </w:p>
    <w:p w14:paraId="1E349A35" w14:textId="77777777" w:rsidR="00B97F75" w:rsidRPr="009C1F21" w:rsidRDefault="009B2890" w:rsidP="008B2A26">
      <w:pPr>
        <w:spacing w:after="0"/>
        <w:rPr>
          <w:rFonts w:eastAsia="SimSun" w:cs="Gill Sans MT"/>
          <w:szCs w:val="26"/>
          <w:lang w:eastAsia="en-IE"/>
        </w:rPr>
      </w:pPr>
      <w:r w:rsidRPr="009C1F21">
        <w:rPr>
          <w:rFonts w:eastAsia="SimSun" w:cs="Gill Sans MT"/>
          <w:szCs w:val="26"/>
          <w:lang w:eastAsia="en-IE"/>
        </w:rPr>
        <w:t xml:space="preserve">The NDA welcomes the intention of </w:t>
      </w:r>
      <w:r w:rsidR="00FB3718" w:rsidRPr="009C1F21">
        <w:rPr>
          <w:rFonts w:eastAsia="SimSun" w:cs="Gill Sans MT"/>
          <w:szCs w:val="26"/>
          <w:lang w:eastAsia="en-IE"/>
        </w:rPr>
        <w:t>the</w:t>
      </w:r>
      <w:r w:rsidRPr="009C1F21">
        <w:rPr>
          <w:rFonts w:eastAsia="SimSun" w:cs="Gill Sans MT"/>
          <w:szCs w:val="26"/>
          <w:lang w:eastAsia="en-IE"/>
        </w:rPr>
        <w:t xml:space="preserve"> department to engage with disability stakeholders on the review of the Wage Subsidy Scheme, including an accessible media campaign, and the decision to extend the consultation period, following feedback from stakeholders.</w:t>
      </w:r>
      <w:r w:rsidR="00741924" w:rsidRPr="009C1F21">
        <w:rPr>
          <w:rFonts w:eastAsia="SimSun" w:cs="Gill Sans MT"/>
          <w:szCs w:val="26"/>
          <w:lang w:eastAsia="en-IE"/>
        </w:rPr>
        <w:t xml:space="preserve"> </w:t>
      </w:r>
      <w:r w:rsidR="00B67125" w:rsidRPr="009C1F21">
        <w:rPr>
          <w:rFonts w:eastAsia="SimSun" w:cs="Gill Sans MT"/>
          <w:szCs w:val="26"/>
          <w:lang w:eastAsia="en-IE"/>
        </w:rPr>
        <w:t>In its current form the scheme provides incentives to employers to re</w:t>
      </w:r>
      <w:r w:rsidR="008A1430" w:rsidRPr="009C1F21">
        <w:rPr>
          <w:rFonts w:eastAsia="SimSun" w:cs="Gill Sans MT"/>
          <w:szCs w:val="26"/>
          <w:lang w:eastAsia="en-IE"/>
        </w:rPr>
        <w:t xml:space="preserve">cruit staff with support needs, in the case where a disability can restrict an employee’s productivity compared to other staff, regardless of their ability to do a job. </w:t>
      </w:r>
      <w:r w:rsidR="00485E63" w:rsidRPr="009C1F21">
        <w:rPr>
          <w:spacing w:val="3"/>
          <w:szCs w:val="26"/>
          <w:shd w:val="clear" w:color="auto" w:fill="FFFFFF"/>
        </w:rPr>
        <w:t>T</w:t>
      </w:r>
      <w:r w:rsidR="00485E63" w:rsidRPr="009C1F21">
        <w:rPr>
          <w:rFonts w:eastAsia="SimSun" w:cs="Gill Sans MT"/>
          <w:szCs w:val="26"/>
          <w:lang w:eastAsia="en-IE"/>
        </w:rPr>
        <w:t>he Department of Social Protection should consider framing a payment around the concept of a supporting accommodation, in keeping with social model of disability outlined in the UNCRPD, rather than providing funding to employers on the basis of the perceived reduced capacity of an employee.</w:t>
      </w:r>
      <w:r w:rsidR="0042232F" w:rsidRPr="009C1F21">
        <w:rPr>
          <w:rFonts w:eastAsia="SimSun" w:cs="Gill Sans MT"/>
          <w:szCs w:val="26"/>
          <w:lang w:eastAsia="en-IE"/>
        </w:rPr>
        <w:t xml:space="preserve"> </w:t>
      </w:r>
      <w:r w:rsidR="004D2D5E" w:rsidRPr="009C1F21">
        <w:rPr>
          <w:rFonts w:eastAsia="SimSun" w:cs="Gill Sans MT"/>
          <w:szCs w:val="26"/>
          <w:lang w:eastAsia="en-IE"/>
        </w:rPr>
        <w:t>However, i</w:t>
      </w:r>
      <w:r w:rsidR="00610E01" w:rsidRPr="009C1F21">
        <w:rPr>
          <w:rFonts w:eastAsia="SimSun" w:cs="Gill Sans MT"/>
          <w:szCs w:val="26"/>
          <w:lang w:eastAsia="en-IE"/>
        </w:rPr>
        <w:t xml:space="preserve">t should </w:t>
      </w:r>
      <w:r w:rsidR="00BC6AF9" w:rsidRPr="009C1F21">
        <w:rPr>
          <w:rFonts w:eastAsia="SimSun" w:cs="Gill Sans MT"/>
          <w:szCs w:val="26"/>
          <w:lang w:eastAsia="en-IE"/>
        </w:rPr>
        <w:t xml:space="preserve">also </w:t>
      </w:r>
      <w:r w:rsidR="00610E01" w:rsidRPr="009C1F21">
        <w:rPr>
          <w:rFonts w:eastAsia="SimSun" w:cs="Gill Sans MT"/>
          <w:szCs w:val="26"/>
          <w:lang w:eastAsia="en-IE"/>
        </w:rPr>
        <w:t>be</w:t>
      </w:r>
      <w:r w:rsidR="008B42FF" w:rsidRPr="009C1F21">
        <w:rPr>
          <w:rFonts w:eastAsia="SimSun" w:cs="Gill Sans MT"/>
          <w:szCs w:val="26"/>
          <w:lang w:eastAsia="en-IE"/>
        </w:rPr>
        <w:t xml:space="preserve"> acknowledged</w:t>
      </w:r>
      <w:r w:rsidR="00B97F75" w:rsidRPr="009C1F21">
        <w:rPr>
          <w:rFonts w:eastAsia="SimSun" w:cs="Gill Sans MT"/>
          <w:szCs w:val="26"/>
          <w:lang w:eastAsia="en-IE"/>
        </w:rPr>
        <w:t xml:space="preserve"> that </w:t>
      </w:r>
      <w:r w:rsidR="00B12F09" w:rsidRPr="009C1F21">
        <w:rPr>
          <w:rFonts w:eastAsia="SimSun" w:cs="Gill Sans MT"/>
          <w:szCs w:val="26"/>
          <w:lang w:eastAsia="en-IE"/>
        </w:rPr>
        <w:t xml:space="preserve">the Wage Subsidy Scheme incentivises </w:t>
      </w:r>
      <w:r w:rsidR="00B97F75" w:rsidRPr="009C1F21">
        <w:rPr>
          <w:rFonts w:eastAsia="SimSun" w:cs="Gill Sans MT"/>
          <w:szCs w:val="26"/>
          <w:lang w:eastAsia="en-IE"/>
        </w:rPr>
        <w:t xml:space="preserve">some employers </w:t>
      </w:r>
      <w:r w:rsidR="00B12F09" w:rsidRPr="009C1F21">
        <w:rPr>
          <w:rFonts w:eastAsia="SimSun" w:cs="Gill Sans MT"/>
          <w:szCs w:val="26"/>
          <w:lang w:eastAsia="en-IE"/>
        </w:rPr>
        <w:t xml:space="preserve">to </w:t>
      </w:r>
      <w:r w:rsidR="0042232F" w:rsidRPr="009C1F21">
        <w:rPr>
          <w:rFonts w:eastAsia="SimSun" w:cs="Gill Sans MT"/>
          <w:szCs w:val="26"/>
          <w:lang w:eastAsia="en-IE"/>
        </w:rPr>
        <w:t>employ persons with disabilities</w:t>
      </w:r>
      <w:r w:rsidR="001F5D87" w:rsidRPr="009C1F21">
        <w:rPr>
          <w:rFonts w:eastAsia="SimSun" w:cs="Gill Sans MT"/>
          <w:szCs w:val="26"/>
          <w:lang w:eastAsia="en-IE"/>
        </w:rPr>
        <w:t xml:space="preserve">, and is </w:t>
      </w:r>
      <w:r w:rsidR="00BD7403" w:rsidRPr="009C1F21">
        <w:rPr>
          <w:rFonts w:eastAsia="SimSun" w:cs="Gill Sans MT"/>
          <w:szCs w:val="26"/>
          <w:lang w:eastAsia="en-IE"/>
        </w:rPr>
        <w:t>supported</w:t>
      </w:r>
      <w:r w:rsidR="001F5D87" w:rsidRPr="009C1F21">
        <w:rPr>
          <w:rFonts w:eastAsia="SimSun" w:cs="Gill Sans MT"/>
          <w:szCs w:val="26"/>
          <w:lang w:eastAsia="en-IE"/>
        </w:rPr>
        <w:t xml:space="preserve"> by some disability </w:t>
      </w:r>
      <w:r w:rsidR="007B75C1" w:rsidRPr="009C1F21">
        <w:rPr>
          <w:rFonts w:eastAsia="SimSun" w:cs="Gill Sans MT"/>
          <w:szCs w:val="26"/>
          <w:lang w:eastAsia="en-IE"/>
        </w:rPr>
        <w:t xml:space="preserve">employment </w:t>
      </w:r>
      <w:r w:rsidR="001F5D87" w:rsidRPr="009C1F21">
        <w:rPr>
          <w:rFonts w:eastAsia="SimSun" w:cs="Gill Sans MT"/>
          <w:szCs w:val="26"/>
          <w:lang w:eastAsia="en-IE"/>
        </w:rPr>
        <w:t>representative organisations</w:t>
      </w:r>
      <w:r w:rsidR="00B97F75" w:rsidRPr="009C1F21">
        <w:rPr>
          <w:rFonts w:eastAsia="SimSun" w:cs="Gill Sans MT"/>
          <w:szCs w:val="26"/>
          <w:lang w:eastAsia="en-IE"/>
        </w:rPr>
        <w:t xml:space="preserve">. </w:t>
      </w:r>
    </w:p>
    <w:p w14:paraId="630CA6EA" w14:textId="77777777" w:rsidR="00E746AC" w:rsidRPr="009C1F21" w:rsidRDefault="00E746AC" w:rsidP="00AB0CC0">
      <w:pPr>
        <w:pStyle w:val="BlockQuote"/>
        <w:spacing w:after="0"/>
        <w:rPr>
          <w:shd w:val="clear" w:color="auto" w:fill="FFFFFF"/>
        </w:rPr>
      </w:pPr>
    </w:p>
    <w:p w14:paraId="776C39AB" w14:textId="77777777" w:rsidR="00EE7E1A" w:rsidRPr="009C1F21" w:rsidRDefault="00EE7E1A" w:rsidP="009B2890">
      <w:pPr>
        <w:pStyle w:val="Heading2"/>
        <w:rPr>
          <w:rFonts w:eastAsia="SimSun"/>
          <w:lang w:eastAsia="en-IE"/>
        </w:rPr>
      </w:pPr>
      <w:r w:rsidRPr="009C1F21">
        <w:rPr>
          <w:rFonts w:eastAsia="SimSun"/>
          <w:lang w:eastAsia="en-IE"/>
        </w:rPr>
        <w:t>Cost of Disability</w:t>
      </w:r>
    </w:p>
    <w:p w14:paraId="0DED4D16" w14:textId="77777777" w:rsidR="00010A08" w:rsidRPr="009C1F21" w:rsidRDefault="00EE7E1A" w:rsidP="00741924">
      <w:pPr>
        <w:spacing w:after="0"/>
        <w:rPr>
          <w:rFonts w:eastAsia="SimSun" w:cs="Gill Sans MT"/>
          <w:szCs w:val="26"/>
          <w:lang w:eastAsia="en-IE"/>
        </w:rPr>
      </w:pPr>
      <w:r w:rsidRPr="009C1F21">
        <w:rPr>
          <w:rFonts w:eastAsia="SimSun" w:cs="Gill Sans MT"/>
          <w:szCs w:val="26"/>
          <w:lang w:eastAsia="en-IE"/>
        </w:rPr>
        <w:t xml:space="preserve">The NDA welcomes the work </w:t>
      </w:r>
      <w:r w:rsidR="006D1490" w:rsidRPr="009C1F21">
        <w:rPr>
          <w:rFonts w:eastAsia="SimSun" w:cs="Gill Sans MT"/>
          <w:szCs w:val="26"/>
          <w:lang w:eastAsia="en-IE"/>
        </w:rPr>
        <w:t>undertaken</w:t>
      </w:r>
      <w:r w:rsidRPr="009C1F21">
        <w:rPr>
          <w:rFonts w:eastAsia="SimSun" w:cs="Gill Sans MT"/>
          <w:szCs w:val="26"/>
          <w:lang w:eastAsia="en-IE"/>
        </w:rPr>
        <w:t xml:space="preserve"> in </w:t>
      </w:r>
      <w:r w:rsidR="00F226B1" w:rsidRPr="009C1F21">
        <w:rPr>
          <w:rFonts w:eastAsia="SimSun" w:cs="Gill Sans MT"/>
          <w:szCs w:val="26"/>
          <w:lang w:eastAsia="en-IE"/>
        </w:rPr>
        <w:t>the Department of Social Protection</w:t>
      </w:r>
      <w:r w:rsidRPr="009C1F21">
        <w:rPr>
          <w:rFonts w:eastAsia="SimSun" w:cs="Gill Sans MT"/>
          <w:szCs w:val="26"/>
          <w:lang w:eastAsia="en-IE"/>
        </w:rPr>
        <w:t xml:space="preserve"> to further understand the additional costs of disability in order to consider ways of addressing same. </w:t>
      </w:r>
      <w:r w:rsidR="00EB2497" w:rsidRPr="009C1F21">
        <w:rPr>
          <w:rFonts w:eastAsia="SimSun" w:cs="Gill Sans MT"/>
          <w:szCs w:val="26"/>
          <w:lang w:eastAsia="en-IE"/>
        </w:rPr>
        <w:t xml:space="preserve">The </w:t>
      </w:r>
      <w:r w:rsidR="00F226B1" w:rsidRPr="009C1F21">
        <w:rPr>
          <w:rFonts w:eastAsia="SimSun" w:cs="Gill Sans MT"/>
          <w:szCs w:val="26"/>
          <w:lang w:eastAsia="en-IE"/>
        </w:rPr>
        <w:t>department</w:t>
      </w:r>
      <w:r w:rsidR="00EB2497" w:rsidRPr="009C1F21">
        <w:rPr>
          <w:rFonts w:eastAsia="SimSun" w:cs="Gill Sans MT"/>
          <w:szCs w:val="26"/>
          <w:lang w:eastAsia="en-IE"/>
        </w:rPr>
        <w:t xml:space="preserve"> plays a lead role in</w:t>
      </w:r>
      <w:r w:rsidR="00512148" w:rsidRPr="009C1F21">
        <w:rPr>
          <w:rFonts w:eastAsia="SimSun" w:cs="Gill Sans MT"/>
          <w:szCs w:val="26"/>
          <w:lang w:eastAsia="en-IE"/>
        </w:rPr>
        <w:t xml:space="preserve"> the Programme for Government </w:t>
      </w:r>
      <w:r w:rsidR="00EB2497" w:rsidRPr="009C1F21">
        <w:rPr>
          <w:rFonts w:eastAsia="SimSun" w:cs="Gill Sans MT"/>
          <w:szCs w:val="26"/>
          <w:lang w:eastAsia="en-IE"/>
        </w:rPr>
        <w:t xml:space="preserve">commitment to use research on the cost of disability to inform the future direction of policy. </w:t>
      </w:r>
      <w:r w:rsidR="006B5EC4" w:rsidRPr="009C1F21">
        <w:rPr>
          <w:rFonts w:eastAsia="SimSun" w:cs="Gill Sans MT"/>
          <w:szCs w:val="26"/>
          <w:lang w:eastAsia="en-IE"/>
        </w:rPr>
        <w:t xml:space="preserve">The </w:t>
      </w:r>
      <w:r w:rsidR="002702C5" w:rsidRPr="009C1F21">
        <w:rPr>
          <w:rFonts w:eastAsia="SimSun" w:cs="Gill Sans MT"/>
          <w:szCs w:val="26"/>
          <w:lang w:eastAsia="en-IE"/>
        </w:rPr>
        <w:t xml:space="preserve">Cost of Disability </w:t>
      </w:r>
      <w:r w:rsidR="006B5EC4" w:rsidRPr="009C1F21">
        <w:rPr>
          <w:rFonts w:eastAsia="SimSun" w:cs="Gill Sans MT"/>
          <w:szCs w:val="26"/>
          <w:lang w:eastAsia="en-IE"/>
        </w:rPr>
        <w:t xml:space="preserve">research report </w:t>
      </w:r>
      <w:r w:rsidR="002702C5" w:rsidRPr="009C1F21">
        <w:rPr>
          <w:rFonts w:eastAsia="SimSun" w:cs="Gill Sans MT"/>
          <w:szCs w:val="26"/>
          <w:lang w:eastAsia="en-IE"/>
        </w:rPr>
        <w:t>by Indecon</w:t>
      </w:r>
      <w:r w:rsidR="006B5EC4" w:rsidRPr="009C1F21">
        <w:rPr>
          <w:rFonts w:eastAsia="SimSun" w:cs="Gill Sans MT"/>
          <w:szCs w:val="26"/>
          <w:lang w:eastAsia="en-IE"/>
        </w:rPr>
        <w:t xml:space="preserve"> </w:t>
      </w:r>
      <w:r w:rsidR="001431FE" w:rsidRPr="009C1F21">
        <w:rPr>
          <w:rFonts w:eastAsia="SimSun" w:cs="Gill Sans MT"/>
          <w:szCs w:val="26"/>
          <w:lang w:eastAsia="en-IE"/>
        </w:rPr>
        <w:t>found that</w:t>
      </w:r>
      <w:r w:rsidR="00592508" w:rsidRPr="009C1F21">
        <w:rPr>
          <w:rFonts w:eastAsia="SimSun" w:cs="Gill Sans MT"/>
          <w:szCs w:val="26"/>
          <w:lang w:eastAsia="en-IE"/>
        </w:rPr>
        <w:t xml:space="preserve"> </w:t>
      </w:r>
      <w:r w:rsidR="006B5EC4" w:rsidRPr="009C1F21">
        <w:rPr>
          <w:rFonts w:eastAsia="SimSun" w:cs="Gill Sans MT"/>
          <w:szCs w:val="26"/>
          <w:lang w:eastAsia="en-IE"/>
        </w:rPr>
        <w:t>t</w:t>
      </w:r>
      <w:r w:rsidRPr="009C1F21">
        <w:rPr>
          <w:rFonts w:eastAsia="SimSun" w:cs="Gill Sans MT"/>
          <w:szCs w:val="26"/>
          <w:lang w:eastAsia="en-IE"/>
        </w:rPr>
        <w:t>he financial cost of disability</w:t>
      </w:r>
      <w:r w:rsidR="0041504B" w:rsidRPr="009C1F21">
        <w:rPr>
          <w:rFonts w:eastAsia="SimSun" w:cs="Gill Sans MT"/>
          <w:szCs w:val="26"/>
          <w:lang w:eastAsia="en-IE"/>
        </w:rPr>
        <w:t xml:space="preserve"> can be significant</w:t>
      </w:r>
      <w:r w:rsidRPr="009C1F21">
        <w:rPr>
          <w:rFonts w:eastAsia="SimSun" w:cs="Gill Sans MT"/>
          <w:szCs w:val="26"/>
          <w:lang w:eastAsia="en-IE"/>
        </w:rPr>
        <w:t xml:space="preserve"> </w:t>
      </w:r>
      <w:r w:rsidR="00AB72B4" w:rsidRPr="009C1F21">
        <w:rPr>
          <w:rFonts w:eastAsia="SimSun" w:cs="Gill Sans MT"/>
          <w:szCs w:val="26"/>
          <w:lang w:eastAsia="en-IE"/>
        </w:rPr>
        <w:t>and varies</w:t>
      </w:r>
      <w:r w:rsidRPr="009C1F21">
        <w:rPr>
          <w:rFonts w:eastAsia="SimSun" w:cs="Gill Sans MT"/>
          <w:szCs w:val="26"/>
          <w:lang w:eastAsia="en-IE"/>
        </w:rPr>
        <w:t xml:space="preserve"> from person to person, depending on </w:t>
      </w:r>
      <w:r w:rsidR="005550EC" w:rsidRPr="009C1F21">
        <w:rPr>
          <w:rFonts w:eastAsia="SimSun" w:cs="Gill Sans MT"/>
          <w:szCs w:val="26"/>
          <w:lang w:eastAsia="en-IE"/>
        </w:rPr>
        <w:t xml:space="preserve">the </w:t>
      </w:r>
      <w:r w:rsidR="008D3A5E" w:rsidRPr="009C1F21">
        <w:rPr>
          <w:rFonts w:eastAsia="SimSun" w:cs="Gill Sans MT"/>
          <w:szCs w:val="26"/>
          <w:lang w:eastAsia="en-IE"/>
        </w:rPr>
        <w:t>type</w:t>
      </w:r>
      <w:r w:rsidRPr="009C1F21">
        <w:rPr>
          <w:rFonts w:eastAsia="SimSun" w:cs="Gill Sans MT"/>
          <w:szCs w:val="26"/>
          <w:lang w:eastAsia="en-IE"/>
        </w:rPr>
        <w:t xml:space="preserve"> and severity of disability</w:t>
      </w:r>
      <w:r w:rsidR="00F30EA8" w:rsidRPr="009C1F21">
        <w:rPr>
          <w:rFonts w:eastAsia="SimSun" w:cs="Gill Sans MT"/>
          <w:szCs w:val="26"/>
          <w:lang w:eastAsia="en-IE"/>
        </w:rPr>
        <w:t>, meaning that a one-size-fits-all approach is not</w:t>
      </w:r>
      <w:r w:rsidR="00512148" w:rsidRPr="009C1F21">
        <w:rPr>
          <w:rFonts w:eastAsia="SimSun" w:cs="Gill Sans MT"/>
          <w:szCs w:val="26"/>
          <w:lang w:eastAsia="en-IE"/>
        </w:rPr>
        <w:t xml:space="preserve"> always</w:t>
      </w:r>
      <w:r w:rsidR="00F30EA8" w:rsidRPr="009C1F21">
        <w:rPr>
          <w:rFonts w:eastAsia="SimSun" w:cs="Gill Sans MT"/>
          <w:szCs w:val="26"/>
          <w:lang w:eastAsia="en-IE"/>
        </w:rPr>
        <w:t xml:space="preserve"> appropriate</w:t>
      </w:r>
      <w:r w:rsidRPr="009C1F21">
        <w:rPr>
          <w:rFonts w:eastAsia="SimSun" w:cs="Gill Sans MT"/>
          <w:szCs w:val="26"/>
          <w:lang w:eastAsia="en-IE"/>
        </w:rPr>
        <w:t>.</w:t>
      </w:r>
      <w:r w:rsidR="00817DAB" w:rsidRPr="009C1F21">
        <w:rPr>
          <w:rStyle w:val="FootnoteReference"/>
          <w:rFonts w:ascii="Gill Sans MT" w:eastAsia="SimSun" w:hAnsi="Gill Sans MT" w:cs="Gill Sans MT"/>
          <w:sz w:val="26"/>
          <w:szCs w:val="26"/>
          <w:lang w:eastAsia="en-IE"/>
        </w:rPr>
        <w:footnoteReference w:id="9"/>
      </w:r>
      <w:r w:rsidR="0041504B" w:rsidRPr="009C1F21">
        <w:rPr>
          <w:lang w:eastAsia="en-IE"/>
        </w:rPr>
        <w:t xml:space="preserve"> </w:t>
      </w:r>
      <w:r w:rsidR="00592508" w:rsidRPr="009C1F21">
        <w:rPr>
          <w:rFonts w:eastAsia="SimSun" w:cs="Gill Sans MT"/>
          <w:szCs w:val="26"/>
          <w:lang w:eastAsia="en-IE"/>
        </w:rPr>
        <w:t xml:space="preserve">While full implementation of the </w:t>
      </w:r>
      <w:r w:rsidR="00A93069" w:rsidRPr="009C1F21">
        <w:rPr>
          <w:rFonts w:eastAsia="SimSun" w:cs="Gill Sans MT"/>
          <w:szCs w:val="26"/>
          <w:lang w:eastAsia="en-IE"/>
        </w:rPr>
        <w:t>report</w:t>
      </w:r>
      <w:r w:rsidR="00592508" w:rsidRPr="009C1F21">
        <w:rPr>
          <w:rFonts w:eastAsia="SimSun" w:cs="Gill Sans MT"/>
          <w:szCs w:val="26"/>
          <w:lang w:eastAsia="en-IE"/>
        </w:rPr>
        <w:t xml:space="preserve"> recommendation</w:t>
      </w:r>
      <w:r w:rsidR="00E06FDB" w:rsidRPr="009C1F21">
        <w:rPr>
          <w:rFonts w:eastAsia="SimSun" w:cs="Gill Sans MT"/>
          <w:szCs w:val="26"/>
          <w:lang w:eastAsia="en-IE"/>
        </w:rPr>
        <w:t>s</w:t>
      </w:r>
      <w:r w:rsidR="00592508" w:rsidRPr="009C1F21">
        <w:rPr>
          <w:rFonts w:eastAsia="SimSun" w:cs="Gill Sans MT"/>
          <w:szCs w:val="26"/>
          <w:lang w:eastAsia="en-IE"/>
        </w:rPr>
        <w:t xml:space="preserve"> </w:t>
      </w:r>
      <w:r w:rsidR="009842F8" w:rsidRPr="009C1F21">
        <w:rPr>
          <w:rFonts w:eastAsia="SimSun" w:cs="Gill Sans MT"/>
          <w:szCs w:val="26"/>
          <w:lang w:eastAsia="en-IE"/>
        </w:rPr>
        <w:t>was</w:t>
      </w:r>
      <w:r w:rsidR="00592508" w:rsidRPr="009C1F21">
        <w:rPr>
          <w:rFonts w:eastAsia="SimSun" w:cs="Gill Sans MT"/>
          <w:szCs w:val="26"/>
          <w:lang w:eastAsia="en-IE"/>
        </w:rPr>
        <w:t xml:space="preserve"> a cross </w:t>
      </w:r>
      <w:r w:rsidR="007D5E76" w:rsidRPr="009C1F21">
        <w:rPr>
          <w:rFonts w:eastAsia="SimSun" w:cs="Gill Sans MT"/>
          <w:szCs w:val="26"/>
          <w:lang w:eastAsia="en-IE"/>
        </w:rPr>
        <w:t>departmental</w:t>
      </w:r>
      <w:r w:rsidR="00592508" w:rsidRPr="009C1F21">
        <w:rPr>
          <w:rFonts w:eastAsia="SimSun" w:cs="Gill Sans MT"/>
          <w:szCs w:val="26"/>
          <w:lang w:eastAsia="en-IE"/>
        </w:rPr>
        <w:t xml:space="preserve"> undertaking</w:t>
      </w:r>
      <w:r w:rsidR="000F44B3" w:rsidRPr="009C1F21">
        <w:rPr>
          <w:rFonts w:eastAsia="SimSun" w:cs="Gill Sans MT"/>
          <w:szCs w:val="26"/>
          <w:lang w:eastAsia="en-IE"/>
        </w:rPr>
        <w:t xml:space="preserve"> under the NDIS Steering Group</w:t>
      </w:r>
      <w:r w:rsidR="00EE6A43" w:rsidRPr="009C1F21">
        <w:rPr>
          <w:rFonts w:eastAsia="SimSun" w:cs="Gill Sans MT"/>
          <w:szCs w:val="26"/>
          <w:lang w:eastAsia="en-IE"/>
        </w:rPr>
        <w:t>,</w:t>
      </w:r>
      <w:r w:rsidR="0099472B" w:rsidRPr="009C1F21">
        <w:rPr>
          <w:rFonts w:eastAsia="SimSun" w:cs="Gill Sans MT"/>
          <w:szCs w:val="26"/>
          <w:lang w:eastAsia="en-IE"/>
        </w:rPr>
        <w:t xml:space="preserve"> with the end of the NDIS and a successor strategy not yet developed it will be important to ensure that </w:t>
      </w:r>
      <w:r w:rsidR="009B2890" w:rsidRPr="009C1F21">
        <w:rPr>
          <w:rFonts w:eastAsia="SimSun" w:cs="Gill Sans MT"/>
          <w:szCs w:val="26"/>
          <w:lang w:eastAsia="en-IE"/>
        </w:rPr>
        <w:t>departments</w:t>
      </w:r>
      <w:r w:rsidR="0099472B" w:rsidRPr="009C1F21">
        <w:rPr>
          <w:rFonts w:eastAsia="SimSun" w:cs="Gill Sans MT"/>
          <w:szCs w:val="26"/>
          <w:lang w:eastAsia="en-IE"/>
        </w:rPr>
        <w:t xml:space="preserve"> continue to implement measures to address the cost of disability</w:t>
      </w:r>
      <w:r w:rsidR="00EE6A43" w:rsidRPr="009C1F21">
        <w:rPr>
          <w:rFonts w:eastAsia="SimSun" w:cs="Gill Sans MT"/>
          <w:szCs w:val="26"/>
          <w:lang w:eastAsia="en-IE"/>
        </w:rPr>
        <w:t xml:space="preserve"> in their departments</w:t>
      </w:r>
      <w:r w:rsidR="00A93069" w:rsidRPr="009C1F21">
        <w:rPr>
          <w:rFonts w:eastAsia="SimSun" w:cs="Gill Sans MT"/>
          <w:szCs w:val="26"/>
          <w:lang w:eastAsia="en-IE"/>
        </w:rPr>
        <w:t xml:space="preserve">. </w:t>
      </w:r>
      <w:r w:rsidR="0094595E" w:rsidRPr="009C1F21">
        <w:rPr>
          <w:lang w:eastAsia="en-IE"/>
        </w:rPr>
        <w:t xml:space="preserve">The </w:t>
      </w:r>
      <w:r w:rsidR="00693BF4" w:rsidRPr="009C1F21">
        <w:rPr>
          <w:lang w:eastAsia="en-IE"/>
        </w:rPr>
        <w:t>2023 B</w:t>
      </w:r>
      <w:r w:rsidR="0094595E" w:rsidRPr="009C1F21">
        <w:rPr>
          <w:lang w:eastAsia="en-IE"/>
        </w:rPr>
        <w:t xml:space="preserve">udget announcement of a one </w:t>
      </w:r>
      <w:r w:rsidR="0094595E" w:rsidRPr="009C1F21">
        <w:rPr>
          <w:szCs w:val="26"/>
          <w:lang w:eastAsia="en-IE"/>
        </w:rPr>
        <w:t>off €500 payment</w:t>
      </w:r>
      <w:r w:rsidR="0094595E" w:rsidRPr="009C1F21">
        <w:rPr>
          <w:lang w:eastAsia="en-IE"/>
        </w:rPr>
        <w:t xml:space="preserve"> and a weekly increase for those in receipt of disability related allowances</w:t>
      </w:r>
      <w:r w:rsidR="00E74CAD" w:rsidRPr="009C1F21">
        <w:rPr>
          <w:lang w:eastAsia="en-IE"/>
        </w:rPr>
        <w:t>,</w:t>
      </w:r>
      <w:r w:rsidR="0094595E" w:rsidRPr="009C1F21">
        <w:rPr>
          <w:lang w:eastAsia="en-IE"/>
        </w:rPr>
        <w:t xml:space="preserve"> while welcome</w:t>
      </w:r>
      <w:r w:rsidR="00E74CAD" w:rsidRPr="009C1F21">
        <w:rPr>
          <w:lang w:eastAsia="en-IE"/>
        </w:rPr>
        <w:t>,</w:t>
      </w:r>
      <w:r w:rsidR="0094595E" w:rsidRPr="009C1F21">
        <w:rPr>
          <w:lang w:eastAsia="en-IE"/>
        </w:rPr>
        <w:t xml:space="preserve"> must be accompanied by measures that are more targeted to those </w:t>
      </w:r>
      <w:r w:rsidR="006851EF" w:rsidRPr="009C1F21">
        <w:rPr>
          <w:lang w:eastAsia="en-IE"/>
        </w:rPr>
        <w:t>who</w:t>
      </w:r>
      <w:r w:rsidR="0094595E" w:rsidRPr="009C1F21">
        <w:rPr>
          <w:lang w:eastAsia="en-IE"/>
        </w:rPr>
        <w:t xml:space="preserve"> face the </w:t>
      </w:r>
      <w:r w:rsidR="007A6886" w:rsidRPr="009C1F21">
        <w:rPr>
          <w:lang w:eastAsia="en-IE"/>
        </w:rPr>
        <w:t>largest</w:t>
      </w:r>
      <w:r w:rsidR="0094595E" w:rsidRPr="009C1F21">
        <w:rPr>
          <w:lang w:eastAsia="en-IE"/>
        </w:rPr>
        <w:t xml:space="preserve"> expenses. </w:t>
      </w:r>
      <w:r w:rsidR="004B7884" w:rsidRPr="009C1F21">
        <w:rPr>
          <w:rFonts w:eastAsia="SimSun" w:cs="Gill Sans MT"/>
          <w:szCs w:val="26"/>
          <w:lang w:eastAsia="en-IE"/>
        </w:rPr>
        <w:t>The NDA recommend</w:t>
      </w:r>
      <w:r w:rsidR="00EB2497" w:rsidRPr="009C1F21">
        <w:rPr>
          <w:rFonts w:eastAsia="SimSun" w:cs="Gill Sans MT"/>
          <w:szCs w:val="26"/>
          <w:lang w:eastAsia="en-IE"/>
        </w:rPr>
        <w:t xml:space="preserve"> that the commitment that Cost of Disability research inform future policy of the department be included in the Statement of Strategy.  </w:t>
      </w:r>
    </w:p>
    <w:p w14:paraId="63B2F120" w14:textId="77777777" w:rsidR="00741924" w:rsidRPr="009C1F21" w:rsidRDefault="00741924" w:rsidP="00741924">
      <w:pPr>
        <w:spacing w:after="0"/>
        <w:rPr>
          <w:rFonts w:eastAsia="SimSun" w:cs="Gill Sans MT"/>
          <w:szCs w:val="26"/>
          <w:lang w:eastAsia="en-IE"/>
        </w:rPr>
      </w:pPr>
    </w:p>
    <w:p w14:paraId="62D931F0" w14:textId="77777777" w:rsidR="00FC57D7" w:rsidRPr="009C1F21" w:rsidRDefault="008B7273" w:rsidP="00FC57D7">
      <w:pPr>
        <w:pStyle w:val="Heading2"/>
      </w:pPr>
      <w:r w:rsidRPr="009C1F21">
        <w:t>Disability D</w:t>
      </w:r>
      <w:r w:rsidR="00FC57D7" w:rsidRPr="009C1F21">
        <w:t>ata</w:t>
      </w:r>
    </w:p>
    <w:p w14:paraId="415DB1CF" w14:textId="77777777" w:rsidR="00FC57D7" w:rsidRPr="009C1F21" w:rsidRDefault="00FC57D7" w:rsidP="00EE7E1A">
      <w:pPr>
        <w:rPr>
          <w:szCs w:val="26"/>
        </w:rPr>
      </w:pPr>
      <w:r w:rsidRPr="009C1F21">
        <w:rPr>
          <w:szCs w:val="26"/>
        </w:rPr>
        <w:t xml:space="preserve">During 2023 it is intended that the Equality Data Strategy will be finalised and implementation will begin. This strategy supports the ‘collect once use often’ approach and will recommend using data linking as much as possible. The NDA </w:t>
      </w:r>
      <w:r w:rsidRPr="009C1F21">
        <w:rPr>
          <w:szCs w:val="26"/>
        </w:rPr>
        <w:lastRenderedPageBreak/>
        <w:t>has worked with the CSO on data related to income, welfare and analysis of disabled people that included linking Census data to DSP data.</w:t>
      </w:r>
      <w:r w:rsidRPr="009C1F21">
        <w:rPr>
          <w:rStyle w:val="FootnoteReference"/>
          <w:szCs w:val="26"/>
        </w:rPr>
        <w:footnoteReference w:id="10"/>
      </w:r>
      <w:r w:rsidRPr="009C1F21">
        <w:rPr>
          <w:szCs w:val="26"/>
        </w:rPr>
        <w:t xml:space="preserve"> </w:t>
      </w:r>
      <w:r w:rsidR="00E93724" w:rsidRPr="009C1F21">
        <w:rPr>
          <w:szCs w:val="26"/>
        </w:rPr>
        <w:t xml:space="preserve">Linking of various administrative databases </w:t>
      </w:r>
      <w:r w:rsidR="0051336F" w:rsidRPr="009C1F21">
        <w:rPr>
          <w:szCs w:val="26"/>
        </w:rPr>
        <w:t>facilitates more in</w:t>
      </w:r>
      <w:r w:rsidR="00663E12" w:rsidRPr="009C1F21">
        <w:rPr>
          <w:szCs w:val="26"/>
        </w:rPr>
        <w:t>-</w:t>
      </w:r>
      <w:r w:rsidR="0051336F" w:rsidRPr="009C1F21">
        <w:rPr>
          <w:szCs w:val="26"/>
        </w:rPr>
        <w:t xml:space="preserve">depth data analysis to inform policy. The Equality Data Strategy </w:t>
      </w:r>
      <w:r w:rsidRPr="009C1F21">
        <w:rPr>
          <w:szCs w:val="26"/>
        </w:rPr>
        <w:t xml:space="preserve">will also promote the standardisation of certain indicators. </w:t>
      </w:r>
      <w:r w:rsidR="004C06E2" w:rsidRPr="009C1F21">
        <w:rPr>
          <w:szCs w:val="26"/>
        </w:rPr>
        <w:t xml:space="preserve">The </w:t>
      </w:r>
      <w:r w:rsidRPr="009C1F21">
        <w:rPr>
          <w:szCs w:val="26"/>
        </w:rPr>
        <w:t xml:space="preserve">NDA recently made a submission </w:t>
      </w:r>
      <w:r w:rsidR="00856C07" w:rsidRPr="009C1F21">
        <w:rPr>
          <w:szCs w:val="26"/>
        </w:rPr>
        <w:t>on the Roadm</w:t>
      </w:r>
      <w:r w:rsidRPr="009C1F21">
        <w:rPr>
          <w:szCs w:val="26"/>
        </w:rPr>
        <w:t xml:space="preserve">ap </w:t>
      </w:r>
      <w:r w:rsidR="00A41941" w:rsidRPr="009C1F21">
        <w:rPr>
          <w:szCs w:val="26"/>
        </w:rPr>
        <w:t>for</w:t>
      </w:r>
      <w:r w:rsidRPr="009C1F21">
        <w:rPr>
          <w:szCs w:val="26"/>
        </w:rPr>
        <w:t xml:space="preserve"> Social Inclusion mid-term review where we advised </w:t>
      </w:r>
      <w:r w:rsidR="0051336F" w:rsidRPr="009C1F21">
        <w:rPr>
          <w:szCs w:val="26"/>
        </w:rPr>
        <w:t xml:space="preserve">the </w:t>
      </w:r>
      <w:r w:rsidRPr="009C1F21">
        <w:rPr>
          <w:szCs w:val="26"/>
        </w:rPr>
        <w:t>employment rate</w:t>
      </w:r>
      <w:r w:rsidR="0051336F" w:rsidRPr="009C1F21">
        <w:rPr>
          <w:szCs w:val="26"/>
        </w:rPr>
        <w:t xml:space="preserve"> target was calculated using a </w:t>
      </w:r>
      <w:r w:rsidR="00663E12" w:rsidRPr="009C1F21">
        <w:rPr>
          <w:szCs w:val="26"/>
        </w:rPr>
        <w:t>non-standard</w:t>
      </w:r>
      <w:r w:rsidR="0051336F" w:rsidRPr="009C1F21">
        <w:rPr>
          <w:szCs w:val="26"/>
        </w:rPr>
        <w:t xml:space="preserve"> approach</w:t>
      </w:r>
      <w:r w:rsidRPr="009C1F21">
        <w:rPr>
          <w:szCs w:val="26"/>
        </w:rPr>
        <w:t>. Th</w:t>
      </w:r>
      <w:r w:rsidR="00DB2046" w:rsidRPr="009C1F21">
        <w:rPr>
          <w:szCs w:val="26"/>
        </w:rPr>
        <w:t>e S</w:t>
      </w:r>
      <w:r w:rsidR="00C1553A" w:rsidRPr="009C1F21">
        <w:rPr>
          <w:szCs w:val="26"/>
        </w:rPr>
        <w:t>tatement of S</w:t>
      </w:r>
      <w:r w:rsidRPr="009C1F21">
        <w:rPr>
          <w:szCs w:val="26"/>
        </w:rPr>
        <w:t>trategy may provide an opportunity to make a commitment to expanding data disaggregation, supporting data linking</w:t>
      </w:r>
      <w:r w:rsidR="00663E12" w:rsidRPr="009C1F21">
        <w:rPr>
          <w:szCs w:val="26"/>
        </w:rPr>
        <w:t>, using more standard</w:t>
      </w:r>
      <w:r w:rsidR="003B04E4" w:rsidRPr="009C1F21">
        <w:rPr>
          <w:szCs w:val="26"/>
        </w:rPr>
        <w:t>ised</w:t>
      </w:r>
      <w:r w:rsidR="00663E12" w:rsidRPr="009C1F21">
        <w:rPr>
          <w:szCs w:val="26"/>
        </w:rPr>
        <w:t xml:space="preserve"> approach</w:t>
      </w:r>
      <w:r w:rsidR="0051336F" w:rsidRPr="009C1F21">
        <w:rPr>
          <w:szCs w:val="26"/>
        </w:rPr>
        <w:t xml:space="preserve"> in relation to indicators and targets,</w:t>
      </w:r>
      <w:r w:rsidRPr="009C1F21">
        <w:rPr>
          <w:szCs w:val="26"/>
        </w:rPr>
        <w:t xml:space="preserve"> and identifying and addressing data gaps.  </w:t>
      </w:r>
    </w:p>
    <w:p w14:paraId="427B2213" w14:textId="77777777" w:rsidR="00134370" w:rsidRPr="009C1F21" w:rsidRDefault="00E72988" w:rsidP="00326EBD">
      <w:pPr>
        <w:pStyle w:val="Heading1"/>
        <w:ind w:left="0"/>
        <w:rPr>
          <w:rFonts w:eastAsia="SimSun"/>
          <w:lang w:eastAsia="en-IE"/>
        </w:rPr>
      </w:pPr>
      <w:r w:rsidRPr="009C1F21">
        <w:rPr>
          <w:rFonts w:eastAsia="SimSun"/>
          <w:lang w:eastAsia="en-IE"/>
        </w:rPr>
        <w:t>Statutory</w:t>
      </w:r>
      <w:r w:rsidR="00134370" w:rsidRPr="009C1F21">
        <w:rPr>
          <w:rFonts w:eastAsia="SimSun"/>
          <w:lang w:eastAsia="en-IE"/>
        </w:rPr>
        <w:t xml:space="preserve"> Obligations</w:t>
      </w:r>
    </w:p>
    <w:p w14:paraId="08D6FE82" w14:textId="77777777" w:rsidR="00E92B70" w:rsidRPr="009C1F21" w:rsidRDefault="00E92B70" w:rsidP="00E92B70">
      <w:pPr>
        <w:pStyle w:val="Heading2"/>
        <w:rPr>
          <w:rFonts w:eastAsia="SimSun"/>
          <w:lang w:eastAsia="en-IE"/>
        </w:rPr>
      </w:pPr>
      <w:r w:rsidRPr="009C1F21">
        <w:rPr>
          <w:rFonts w:eastAsia="SimSun"/>
          <w:lang w:eastAsia="en-IE"/>
        </w:rPr>
        <w:t xml:space="preserve">Compliance with Part </w:t>
      </w:r>
      <w:r w:rsidR="00703D2B" w:rsidRPr="009C1F21">
        <w:rPr>
          <w:rFonts w:eastAsia="SimSun"/>
          <w:lang w:eastAsia="en-IE"/>
        </w:rPr>
        <w:t xml:space="preserve">5 </w:t>
      </w:r>
      <w:r w:rsidR="00E37B5E" w:rsidRPr="009C1F21">
        <w:rPr>
          <w:rFonts w:eastAsia="SimSun"/>
          <w:lang w:eastAsia="en-IE"/>
        </w:rPr>
        <w:t>of the Disability Act 2005</w:t>
      </w:r>
    </w:p>
    <w:p w14:paraId="3AEE7F45" w14:textId="77777777" w:rsidR="00F17665" w:rsidRPr="009C1F21" w:rsidRDefault="002D4420" w:rsidP="00F17665">
      <w:pPr>
        <w:autoSpaceDE w:val="0"/>
        <w:autoSpaceDN w:val="0"/>
        <w:adjustRightInd w:val="0"/>
        <w:spacing w:after="0"/>
        <w:rPr>
          <w:rFonts w:eastAsia="SimSun" w:cs="Arial"/>
          <w:szCs w:val="26"/>
          <w:lang w:eastAsia="en-IE"/>
        </w:rPr>
      </w:pPr>
      <w:r w:rsidRPr="009C1F21">
        <w:rPr>
          <w:rFonts w:eastAsia="SimSun" w:cs="Arial"/>
          <w:szCs w:val="26"/>
          <w:lang w:eastAsia="en-IE"/>
        </w:rPr>
        <w:t>Part 5</w:t>
      </w:r>
      <w:r w:rsidR="00E13936" w:rsidRPr="009C1F21">
        <w:rPr>
          <w:rFonts w:eastAsia="SimSun" w:cs="Arial"/>
          <w:szCs w:val="26"/>
          <w:lang w:eastAsia="en-IE"/>
        </w:rPr>
        <w:t xml:space="preserve"> of the Disability Act 2005 details the obligations public bodies have to promote and support the employmen</w:t>
      </w:r>
      <w:r w:rsidR="00554D71" w:rsidRPr="009C1F21">
        <w:rPr>
          <w:rFonts w:eastAsia="SimSun" w:cs="Arial"/>
          <w:szCs w:val="26"/>
          <w:lang w:eastAsia="en-IE"/>
        </w:rPr>
        <w:t xml:space="preserve">t of persons with disabilities. </w:t>
      </w:r>
      <w:r w:rsidR="00F17665" w:rsidRPr="009C1F21">
        <w:rPr>
          <w:rFonts w:eastAsia="SimSun" w:cs="Gill Sans MT"/>
          <w:szCs w:val="26"/>
          <w:lang w:eastAsia="en-IE"/>
        </w:rPr>
        <w:t>The NDA is ple</w:t>
      </w:r>
      <w:r w:rsidR="006E60A6" w:rsidRPr="009C1F21">
        <w:rPr>
          <w:rFonts w:eastAsia="SimSun" w:cs="Gill Sans MT"/>
          <w:szCs w:val="26"/>
          <w:lang w:eastAsia="en-IE"/>
        </w:rPr>
        <w:t>ased to note the record of the d</w:t>
      </w:r>
      <w:r w:rsidR="00F17665" w:rsidRPr="009C1F21">
        <w:rPr>
          <w:rFonts w:eastAsia="SimSun" w:cs="Gill Sans MT"/>
          <w:szCs w:val="26"/>
          <w:lang w:eastAsia="en-IE"/>
        </w:rPr>
        <w:t xml:space="preserve">epartment in relation to the employment of persons </w:t>
      </w:r>
      <w:r w:rsidR="00395753" w:rsidRPr="009C1F21">
        <w:rPr>
          <w:rFonts w:eastAsia="SimSun" w:cs="Gill Sans MT"/>
          <w:szCs w:val="26"/>
          <w:lang w:eastAsia="en-IE"/>
        </w:rPr>
        <w:t>with disabilities,</w:t>
      </w:r>
      <w:r w:rsidR="002E1848" w:rsidRPr="009C1F21">
        <w:rPr>
          <w:rFonts w:eastAsia="SimSun" w:cs="Gill Sans MT"/>
          <w:szCs w:val="26"/>
          <w:lang w:eastAsia="en-IE"/>
        </w:rPr>
        <w:t xml:space="preserve"> achieving 6.5% in 2021. In addition the public bodies under </w:t>
      </w:r>
      <w:r w:rsidR="00353941" w:rsidRPr="009C1F21">
        <w:rPr>
          <w:rFonts w:eastAsia="SimSun" w:cs="Gill Sans MT"/>
          <w:szCs w:val="26"/>
          <w:lang w:eastAsia="en-IE"/>
        </w:rPr>
        <w:t xml:space="preserve">the </w:t>
      </w:r>
      <w:r w:rsidR="002D0E1A" w:rsidRPr="009C1F21">
        <w:rPr>
          <w:rFonts w:eastAsia="SimSun" w:cs="Gill Sans MT"/>
          <w:szCs w:val="26"/>
          <w:lang w:eastAsia="en-IE"/>
        </w:rPr>
        <w:t xml:space="preserve">aegis of the </w:t>
      </w:r>
      <w:r w:rsidR="00353941" w:rsidRPr="009C1F21">
        <w:rPr>
          <w:rFonts w:eastAsia="SimSun" w:cs="Gill Sans MT"/>
          <w:szCs w:val="26"/>
          <w:lang w:eastAsia="en-IE"/>
        </w:rPr>
        <w:t>d</w:t>
      </w:r>
      <w:r w:rsidR="002D0E1A" w:rsidRPr="009C1F21">
        <w:rPr>
          <w:rFonts w:eastAsia="SimSun" w:cs="Gill Sans MT"/>
          <w:szCs w:val="26"/>
          <w:lang w:eastAsia="en-IE"/>
        </w:rPr>
        <w:t xml:space="preserve">epartment </w:t>
      </w:r>
      <w:r w:rsidR="002E1848" w:rsidRPr="009C1F21">
        <w:rPr>
          <w:rFonts w:eastAsia="SimSun" w:cs="Gill Sans MT"/>
          <w:szCs w:val="26"/>
          <w:lang w:eastAsia="en-IE"/>
        </w:rPr>
        <w:t>also exceeded the minimum 3% target with the Citizen’s Information Board and the Pensions Authority achieving 10.3% and 8.3% respectively. It</w:t>
      </w:r>
      <w:r w:rsidR="00F17665" w:rsidRPr="009C1F21">
        <w:rPr>
          <w:rFonts w:eastAsia="SimSun" w:cs="Gill Sans MT"/>
          <w:szCs w:val="26"/>
          <w:lang w:eastAsia="en-IE"/>
        </w:rPr>
        <w:t xml:space="preserve"> </w:t>
      </w:r>
      <w:r w:rsidR="00395753" w:rsidRPr="009C1F21">
        <w:rPr>
          <w:rFonts w:eastAsia="SimSun" w:cs="Gill Sans MT"/>
          <w:szCs w:val="26"/>
          <w:lang w:eastAsia="en-IE"/>
        </w:rPr>
        <w:t xml:space="preserve">is </w:t>
      </w:r>
      <w:r w:rsidR="00F17665" w:rsidRPr="009C1F21">
        <w:rPr>
          <w:rFonts w:eastAsia="SimSun" w:cs="Gill Sans MT"/>
          <w:szCs w:val="26"/>
          <w:lang w:eastAsia="en-IE"/>
        </w:rPr>
        <w:t>important to continue maintaining compliance with Part 5 of the Disability A</w:t>
      </w:r>
      <w:r w:rsidR="006144CC" w:rsidRPr="009C1F21">
        <w:rPr>
          <w:rFonts w:eastAsia="SimSun" w:cs="Gill Sans MT"/>
          <w:szCs w:val="26"/>
          <w:lang w:eastAsia="en-IE"/>
        </w:rPr>
        <w:t xml:space="preserve">ct as a key focus of </w:t>
      </w:r>
      <w:r w:rsidR="00703D2B" w:rsidRPr="009C1F21">
        <w:rPr>
          <w:rFonts w:eastAsia="SimSun" w:cs="Gill Sans MT"/>
          <w:szCs w:val="26"/>
          <w:lang w:eastAsia="en-IE"/>
        </w:rPr>
        <w:t xml:space="preserve">the </w:t>
      </w:r>
      <w:r w:rsidR="006144CC" w:rsidRPr="009C1F21">
        <w:rPr>
          <w:rFonts w:eastAsia="SimSun" w:cs="Gill Sans MT"/>
          <w:szCs w:val="26"/>
          <w:lang w:eastAsia="en-IE"/>
        </w:rPr>
        <w:t>d</w:t>
      </w:r>
      <w:r w:rsidR="00F17665" w:rsidRPr="009C1F21">
        <w:rPr>
          <w:rFonts w:eastAsia="SimSun" w:cs="Gill Sans MT"/>
          <w:szCs w:val="26"/>
          <w:lang w:eastAsia="en-IE"/>
        </w:rPr>
        <w:t>epartment's HR strategy</w:t>
      </w:r>
      <w:r w:rsidR="00AD79DB" w:rsidRPr="009C1F21">
        <w:rPr>
          <w:rFonts w:eastAsia="SimSun" w:cs="Gill Sans MT"/>
          <w:szCs w:val="26"/>
          <w:lang w:eastAsia="en-IE"/>
        </w:rPr>
        <w:t>, and articulati</w:t>
      </w:r>
      <w:r w:rsidR="003A4C08" w:rsidRPr="009C1F21">
        <w:rPr>
          <w:rFonts w:eastAsia="SimSun" w:cs="Gill Sans MT"/>
          <w:szCs w:val="26"/>
          <w:lang w:eastAsia="en-IE"/>
        </w:rPr>
        <w:t>ng a commitment to same in the d</w:t>
      </w:r>
      <w:r w:rsidR="00AD79DB" w:rsidRPr="009C1F21">
        <w:rPr>
          <w:rFonts w:eastAsia="SimSun" w:cs="Gill Sans MT"/>
          <w:szCs w:val="26"/>
          <w:lang w:eastAsia="en-IE"/>
        </w:rPr>
        <w:t xml:space="preserve">epartment’s overall </w:t>
      </w:r>
      <w:r w:rsidR="00663E12" w:rsidRPr="009C1F21">
        <w:rPr>
          <w:rFonts w:eastAsia="SimSun" w:cs="Gill Sans MT"/>
          <w:szCs w:val="26"/>
          <w:lang w:eastAsia="en-IE"/>
        </w:rPr>
        <w:t>Statement</w:t>
      </w:r>
      <w:r w:rsidR="00AD79DB" w:rsidRPr="009C1F21">
        <w:rPr>
          <w:rFonts w:eastAsia="SimSun" w:cs="Gill Sans MT"/>
          <w:szCs w:val="26"/>
          <w:lang w:eastAsia="en-IE"/>
        </w:rPr>
        <w:t xml:space="preserve"> of Str</w:t>
      </w:r>
      <w:r w:rsidR="00F22161" w:rsidRPr="009C1F21">
        <w:rPr>
          <w:rFonts w:eastAsia="SimSun" w:cs="Gill Sans MT"/>
          <w:szCs w:val="26"/>
          <w:lang w:eastAsia="en-IE"/>
        </w:rPr>
        <w:t>ategy can also demonstrate the d</w:t>
      </w:r>
      <w:r w:rsidR="00AD79DB" w:rsidRPr="009C1F21">
        <w:rPr>
          <w:rFonts w:eastAsia="SimSun" w:cs="Gill Sans MT"/>
          <w:szCs w:val="26"/>
          <w:lang w:eastAsia="en-IE"/>
        </w:rPr>
        <w:t>epartment’s standing as an employer invested in equality, diversity and inclusion (EDI)</w:t>
      </w:r>
      <w:r w:rsidR="00F17665" w:rsidRPr="009C1F21">
        <w:rPr>
          <w:rFonts w:eastAsia="SimSun" w:cs="Gill Sans MT"/>
          <w:szCs w:val="26"/>
          <w:lang w:eastAsia="en-IE"/>
        </w:rPr>
        <w:t>.</w:t>
      </w:r>
      <w:r w:rsidR="006E1F8E" w:rsidRPr="009C1F21">
        <w:rPr>
          <w:rStyle w:val="FootnoteReference"/>
          <w:rFonts w:eastAsia="SimSun" w:cs="Gill Sans MT"/>
          <w:szCs w:val="26"/>
          <w:lang w:eastAsia="en-IE"/>
        </w:rPr>
        <w:footnoteReference w:id="11"/>
      </w:r>
      <w:r w:rsidR="00F17665" w:rsidRPr="009C1F21">
        <w:rPr>
          <w:rFonts w:eastAsia="SimSun" w:cs="Gill Sans MT"/>
          <w:szCs w:val="26"/>
          <w:lang w:eastAsia="en-IE"/>
        </w:rPr>
        <w:t xml:space="preserve"> </w:t>
      </w:r>
      <w:r w:rsidR="00703D2B" w:rsidRPr="009C1F21">
        <w:rPr>
          <w:rFonts w:eastAsia="SimSun" w:cs="Gill Sans MT"/>
          <w:szCs w:val="26"/>
          <w:lang w:eastAsia="en-IE"/>
        </w:rPr>
        <w:t>Recent</w:t>
      </w:r>
      <w:r w:rsidR="002E1848" w:rsidRPr="009C1F21">
        <w:rPr>
          <w:rFonts w:eastAsia="SimSun" w:cs="Gill Sans MT"/>
          <w:szCs w:val="26"/>
          <w:lang w:eastAsia="en-IE"/>
        </w:rPr>
        <w:t xml:space="preserve"> legislation relating to the Assisted Decision Making (Capacity) (Amendment) Act 2022 will increase the minimum target from 3% to 6% by 2025. </w:t>
      </w:r>
    </w:p>
    <w:p w14:paraId="6A953CD3" w14:textId="77777777" w:rsidR="00BB00D5" w:rsidRPr="009C1F21" w:rsidRDefault="00BB00D5" w:rsidP="00BB00D5">
      <w:pPr>
        <w:spacing w:after="0"/>
        <w:rPr>
          <w:sz w:val="28"/>
          <w:szCs w:val="16"/>
        </w:rPr>
      </w:pPr>
    </w:p>
    <w:p w14:paraId="7A4B64C8" w14:textId="77777777" w:rsidR="008D6376" w:rsidRPr="009C1F21" w:rsidRDefault="008D6376" w:rsidP="00E92B70">
      <w:pPr>
        <w:pStyle w:val="Heading2"/>
        <w:rPr>
          <w:rFonts w:eastAsia="SimSun"/>
          <w:lang w:eastAsia="en-IE"/>
        </w:rPr>
      </w:pPr>
      <w:r w:rsidRPr="009C1F21">
        <w:rPr>
          <w:rFonts w:eastAsia="SimSun"/>
          <w:lang w:eastAsia="en-IE"/>
        </w:rPr>
        <w:t xml:space="preserve">EU Web </w:t>
      </w:r>
      <w:r w:rsidR="00271295" w:rsidRPr="009C1F21">
        <w:rPr>
          <w:rFonts w:eastAsia="SimSun"/>
          <w:lang w:eastAsia="en-IE"/>
        </w:rPr>
        <w:t>Accessibility</w:t>
      </w:r>
      <w:r w:rsidRPr="009C1F21">
        <w:rPr>
          <w:rFonts w:eastAsia="SimSun"/>
          <w:lang w:eastAsia="en-IE"/>
        </w:rPr>
        <w:t xml:space="preserve"> Obligations </w:t>
      </w:r>
    </w:p>
    <w:p w14:paraId="39664FB5" w14:textId="77777777" w:rsidR="006C4719" w:rsidRPr="009C1F21" w:rsidRDefault="006C4719" w:rsidP="006C4719">
      <w:pPr>
        <w:pStyle w:val="NormalWeb"/>
        <w:spacing w:before="0" w:beforeAutospacing="0" w:after="0" w:afterAutospacing="0"/>
        <w:rPr>
          <w:rFonts w:ascii="Gill Sans MT" w:eastAsia="SimSun" w:hAnsi="Gill Sans MT" w:cs="Gill Sans MT"/>
          <w:sz w:val="26"/>
          <w:szCs w:val="26"/>
        </w:rPr>
      </w:pPr>
      <w:r w:rsidRPr="009C1F21">
        <w:rPr>
          <w:rFonts w:ascii="Gill Sans MT" w:eastAsia="SimSun" w:hAnsi="Gill Sans MT" w:cs="Gill Sans MT"/>
          <w:sz w:val="26"/>
          <w:szCs w:val="26"/>
        </w:rPr>
        <w:t>The</w:t>
      </w:r>
      <w:r w:rsidR="00F759C7" w:rsidRPr="009C1F21">
        <w:rPr>
          <w:rFonts w:ascii="Gill Sans MT" w:eastAsia="SimSun" w:hAnsi="Gill Sans MT" w:cs="Gill Sans MT"/>
          <w:sz w:val="26"/>
          <w:szCs w:val="26"/>
        </w:rPr>
        <w:t xml:space="preserve"> </w:t>
      </w:r>
      <w:hyperlink r:id="rId9" w:history="1">
        <w:r w:rsidR="00F759C7" w:rsidRPr="009C1F21">
          <w:rPr>
            <w:rStyle w:val="Hyperlink"/>
            <w:rFonts w:ascii="Gill Sans MT" w:eastAsia="SimSun" w:hAnsi="Gill Sans MT" w:cs="Gill Sans MT"/>
            <w:color w:val="auto"/>
            <w:sz w:val="26"/>
            <w:szCs w:val="26"/>
          </w:rPr>
          <w:t>EU Web Accessibility Directive</w:t>
        </w:r>
      </w:hyperlink>
      <w:r w:rsidRPr="009C1F21">
        <w:rPr>
          <w:rFonts w:ascii="Gill Sans MT" w:eastAsia="SimSun" w:hAnsi="Gill Sans MT" w:cs="Gill Sans MT"/>
          <w:sz w:val="26"/>
          <w:szCs w:val="26"/>
        </w:rPr>
        <w:t xml:space="preserve">, which came into force in September 2020, requires Member States to ensure that websites and mobile applications of public sector bodies are fully accessible to persons with disabilities and comply with the harmonised standard EN 310 549 (v3.2.1). The Directive further requires public bodies to maintain an </w:t>
      </w:r>
      <w:hyperlink r:id="rId10" w:history="1">
        <w:r w:rsidRPr="009C1F21">
          <w:rPr>
            <w:rStyle w:val="Hyperlink"/>
            <w:rFonts w:ascii="Gill Sans MT" w:eastAsia="SimSun" w:hAnsi="Gill Sans MT" w:cs="Gill Sans MT"/>
            <w:color w:val="auto"/>
            <w:sz w:val="26"/>
            <w:szCs w:val="26"/>
          </w:rPr>
          <w:t>Accessibility Statement</w:t>
        </w:r>
      </w:hyperlink>
      <w:r w:rsidRPr="009C1F21">
        <w:rPr>
          <w:rFonts w:ascii="Gill Sans MT" w:eastAsia="SimSun" w:hAnsi="Gill Sans MT" w:cs="Gill Sans MT"/>
          <w:sz w:val="26"/>
          <w:szCs w:val="26"/>
        </w:rPr>
        <w:t xml:space="preserve"> in a prominent location on all its websites.  This must include a clear feedback mechanism for users to ask </w:t>
      </w:r>
      <w:r w:rsidR="00F4304C" w:rsidRPr="009C1F21">
        <w:rPr>
          <w:rFonts w:ascii="Gill Sans MT" w:eastAsia="SimSun" w:hAnsi="Gill Sans MT" w:cs="Gill Sans MT"/>
          <w:sz w:val="26"/>
          <w:szCs w:val="26"/>
        </w:rPr>
        <w:t xml:space="preserve">for </w:t>
      </w:r>
      <w:r w:rsidRPr="009C1F21">
        <w:rPr>
          <w:rFonts w:ascii="Gill Sans MT" w:eastAsia="SimSun" w:hAnsi="Gill Sans MT" w:cs="Gill Sans MT"/>
          <w:sz w:val="26"/>
          <w:szCs w:val="26"/>
        </w:rPr>
        <w:t xml:space="preserve">assistance with inaccessible content and features as well as the statutory complaints mechanism through which a person can make a formal complaint </w:t>
      </w:r>
      <w:r w:rsidRPr="009C1F21">
        <w:rPr>
          <w:rFonts w:ascii="Gill Sans MT" w:eastAsia="SimSun" w:hAnsi="Gill Sans MT" w:cs="Gill Sans MT"/>
          <w:sz w:val="26"/>
          <w:szCs w:val="26"/>
        </w:rPr>
        <w:lastRenderedPageBreak/>
        <w:t>about the website’s accessibility in-line with the Disability Act 2005 or the Equal Status Act 20</w:t>
      </w:r>
      <w:r w:rsidR="00A54BD7" w:rsidRPr="009C1F21">
        <w:rPr>
          <w:rFonts w:ascii="Gill Sans MT" w:eastAsia="SimSun" w:hAnsi="Gill Sans MT" w:cs="Gill Sans MT"/>
          <w:sz w:val="26"/>
          <w:szCs w:val="26"/>
        </w:rPr>
        <w:t xml:space="preserve">00-2015, whichever so applies. </w:t>
      </w:r>
      <w:r w:rsidRPr="009C1F21">
        <w:rPr>
          <w:rFonts w:ascii="Gill Sans MT" w:eastAsia="SimSun" w:hAnsi="Gill Sans MT" w:cs="Gill Sans MT"/>
          <w:sz w:val="26"/>
          <w:szCs w:val="26"/>
        </w:rPr>
        <w:t>The National Disability Authority is named in</w:t>
      </w:r>
      <w:r w:rsidR="00C862AE" w:rsidRPr="009C1F21">
        <w:rPr>
          <w:rFonts w:ascii="Gill Sans MT" w:eastAsia="SimSun" w:hAnsi="Gill Sans MT" w:cs="Gill Sans MT"/>
          <w:sz w:val="26"/>
          <w:szCs w:val="26"/>
        </w:rPr>
        <w:t xml:space="preserve"> </w:t>
      </w:r>
      <w:r w:rsidRPr="009C1F21">
        <w:rPr>
          <w:rFonts w:ascii="Gill Sans MT" w:eastAsia="SimSun" w:hAnsi="Gill Sans MT" w:cs="Gill Sans MT"/>
          <w:sz w:val="26"/>
          <w:szCs w:val="26"/>
        </w:rPr>
        <w:t>Irish Regulations</w:t>
      </w:r>
      <w:r w:rsidR="00C862AE" w:rsidRPr="009C1F21">
        <w:rPr>
          <w:rFonts w:ascii="Gill Sans MT" w:eastAsia="SimSun" w:hAnsi="Gill Sans MT" w:cs="Gill Sans MT"/>
          <w:sz w:val="26"/>
          <w:szCs w:val="26"/>
        </w:rPr>
        <w:t xml:space="preserve"> </w:t>
      </w:r>
      <w:r w:rsidRPr="009C1F21">
        <w:rPr>
          <w:rFonts w:ascii="Gill Sans MT" w:eastAsia="SimSun" w:hAnsi="Gill Sans MT" w:cs="Gill Sans MT"/>
          <w:sz w:val="26"/>
          <w:szCs w:val="26"/>
        </w:rPr>
        <w:t xml:space="preserve">as the National Monitoring Body for the purposes of monitoring compliance with and reporting on the EU Web Accessibility Directive. </w:t>
      </w:r>
      <w:r w:rsidR="00FE1E73" w:rsidRPr="009C1F21">
        <w:rPr>
          <w:rFonts w:ascii="Gill Sans MT" w:eastAsia="SimSun" w:hAnsi="Gill Sans MT" w:cs="Gill Sans MT"/>
          <w:sz w:val="26"/>
          <w:szCs w:val="26"/>
        </w:rPr>
        <w:t xml:space="preserve">The </w:t>
      </w:r>
      <w:r w:rsidRPr="009C1F21">
        <w:rPr>
          <w:rFonts w:ascii="Gill Sans MT" w:eastAsia="SimSun" w:hAnsi="Gill Sans MT" w:cs="Gill Sans MT"/>
          <w:sz w:val="26"/>
          <w:szCs w:val="26"/>
        </w:rPr>
        <w:t xml:space="preserve">NDA has submitted </w:t>
      </w:r>
      <w:hyperlink r:id="rId11" w:history="1">
        <w:r w:rsidRPr="009C1F21">
          <w:rPr>
            <w:rStyle w:val="Hyperlink"/>
            <w:rFonts w:ascii="Gill Sans MT" w:eastAsia="SimSun" w:hAnsi="Gill Sans MT" w:cs="Gill Sans MT"/>
            <w:color w:val="auto"/>
            <w:sz w:val="26"/>
            <w:szCs w:val="26"/>
          </w:rPr>
          <w:t>two monitoring reports</w:t>
        </w:r>
      </w:hyperlink>
      <w:r w:rsidRPr="009C1F21">
        <w:rPr>
          <w:rFonts w:ascii="Gill Sans MT" w:eastAsia="SimSun" w:hAnsi="Gill Sans MT" w:cs="Gill Sans MT"/>
          <w:sz w:val="26"/>
          <w:szCs w:val="26"/>
        </w:rPr>
        <w:t xml:space="preserve"> to the European Commission in December</w:t>
      </w:r>
      <w:r w:rsidR="005E383C" w:rsidRPr="009C1F21">
        <w:rPr>
          <w:rFonts w:ascii="Gill Sans MT" w:eastAsia="SimSun" w:hAnsi="Gill Sans MT" w:cs="Gill Sans MT"/>
          <w:sz w:val="26"/>
          <w:szCs w:val="26"/>
        </w:rPr>
        <w:t xml:space="preserve"> 2011 and 2022 in this regard, and </w:t>
      </w:r>
      <w:r w:rsidRPr="009C1F21">
        <w:rPr>
          <w:rFonts w:ascii="Gill Sans MT" w:eastAsia="SimSun" w:hAnsi="Gill Sans MT" w:cs="Gill Sans MT"/>
          <w:sz w:val="26"/>
          <w:szCs w:val="26"/>
        </w:rPr>
        <w:t>issued</w:t>
      </w:r>
      <w:r w:rsidR="007646EB" w:rsidRPr="009C1F21">
        <w:rPr>
          <w:rFonts w:ascii="Gill Sans MT" w:eastAsia="SimSun" w:hAnsi="Gill Sans MT" w:cs="Gill Sans MT"/>
          <w:sz w:val="26"/>
          <w:szCs w:val="26"/>
        </w:rPr>
        <w:t xml:space="preserve"> a Notice of Monitoring to the d</w:t>
      </w:r>
      <w:r w:rsidRPr="009C1F21">
        <w:rPr>
          <w:rFonts w:ascii="Gill Sans MT" w:eastAsia="SimSun" w:hAnsi="Gill Sans MT" w:cs="Gill Sans MT"/>
          <w:sz w:val="26"/>
          <w:szCs w:val="26"/>
        </w:rPr>
        <w:t>epartments in November 2022.</w:t>
      </w:r>
      <w:r w:rsidR="005D5A7F" w:rsidRPr="009C1F21">
        <w:rPr>
          <w:rStyle w:val="FootnoteReference"/>
          <w:rFonts w:ascii="Gill Sans MT" w:eastAsia="SimSun" w:hAnsi="Gill Sans MT" w:cs="Gill Sans MT"/>
          <w:sz w:val="26"/>
          <w:szCs w:val="26"/>
        </w:rPr>
        <w:footnoteReference w:id="12"/>
      </w:r>
    </w:p>
    <w:p w14:paraId="250CA0C2" w14:textId="77777777" w:rsidR="006C4719" w:rsidRPr="009C1F21" w:rsidRDefault="006C4719" w:rsidP="006C4719">
      <w:pPr>
        <w:pStyle w:val="NormalWeb"/>
        <w:spacing w:before="0" w:beforeAutospacing="0" w:after="0" w:afterAutospacing="0"/>
        <w:rPr>
          <w:rFonts w:ascii="Gill Sans MT" w:eastAsia="SimSun" w:hAnsi="Gill Sans MT" w:cs="Gill Sans MT"/>
          <w:sz w:val="26"/>
          <w:szCs w:val="26"/>
        </w:rPr>
      </w:pPr>
    </w:p>
    <w:p w14:paraId="707FE952" w14:textId="77777777" w:rsidR="006C4719" w:rsidRPr="009C1F21" w:rsidRDefault="00BF4AC9" w:rsidP="006C4719">
      <w:pPr>
        <w:pStyle w:val="NormalWeb"/>
        <w:spacing w:before="0" w:beforeAutospacing="0" w:after="0" w:afterAutospacing="0"/>
        <w:rPr>
          <w:rFonts w:ascii="Gill Sans MT" w:eastAsia="SimSun" w:hAnsi="Gill Sans MT" w:cs="Gill Sans MT"/>
          <w:sz w:val="26"/>
          <w:szCs w:val="26"/>
        </w:rPr>
      </w:pPr>
      <w:r w:rsidRPr="009C1F21">
        <w:rPr>
          <w:rFonts w:ascii="Gill Sans MT" w:eastAsia="SimSun" w:hAnsi="Gill Sans MT" w:cs="Gill Sans MT"/>
          <w:sz w:val="26"/>
          <w:szCs w:val="26"/>
        </w:rPr>
        <w:t xml:space="preserve">In light of the importance of the services and supports under the Department’s remit to disabled people, the </w:t>
      </w:r>
      <w:r w:rsidR="006C4719" w:rsidRPr="009C1F21">
        <w:rPr>
          <w:rFonts w:ascii="Gill Sans MT" w:eastAsia="SimSun" w:hAnsi="Gill Sans MT" w:cs="Gill Sans MT"/>
          <w:sz w:val="26"/>
          <w:szCs w:val="26"/>
        </w:rPr>
        <w:t xml:space="preserve">NDA conducted </w:t>
      </w:r>
      <w:r w:rsidR="004F1301" w:rsidRPr="009C1F21">
        <w:rPr>
          <w:rFonts w:ascii="Gill Sans MT" w:eastAsia="SimSun" w:hAnsi="Gill Sans MT" w:cs="Gill Sans MT"/>
          <w:sz w:val="26"/>
          <w:szCs w:val="26"/>
        </w:rPr>
        <w:t>a simplified r</w:t>
      </w:r>
      <w:r w:rsidR="0044238B" w:rsidRPr="009C1F21">
        <w:rPr>
          <w:rFonts w:ascii="Gill Sans MT" w:eastAsia="SimSun" w:hAnsi="Gill Sans MT" w:cs="Gill Sans MT"/>
          <w:sz w:val="26"/>
          <w:szCs w:val="26"/>
        </w:rPr>
        <w:t xml:space="preserve">eview on all </w:t>
      </w:r>
      <w:r w:rsidR="00973B50" w:rsidRPr="009C1F21">
        <w:rPr>
          <w:rFonts w:ascii="Gill Sans MT" w:eastAsia="SimSun" w:hAnsi="Gill Sans MT" w:cs="Gill Sans MT"/>
          <w:sz w:val="26"/>
          <w:szCs w:val="26"/>
        </w:rPr>
        <w:t>E</w:t>
      </w:r>
      <w:r w:rsidR="0044238B" w:rsidRPr="009C1F21">
        <w:rPr>
          <w:rFonts w:ascii="Gill Sans MT" w:eastAsia="SimSun" w:hAnsi="Gill Sans MT" w:cs="Gill Sans MT"/>
          <w:sz w:val="26"/>
          <w:szCs w:val="26"/>
        </w:rPr>
        <w:t>mployability w</w:t>
      </w:r>
      <w:r w:rsidR="007046A5" w:rsidRPr="009C1F21">
        <w:rPr>
          <w:rFonts w:ascii="Gill Sans MT" w:eastAsia="SimSun" w:hAnsi="Gill Sans MT" w:cs="Gill Sans MT"/>
          <w:sz w:val="26"/>
          <w:szCs w:val="26"/>
        </w:rPr>
        <w:t>ebsites and an in-depth r</w:t>
      </w:r>
      <w:r w:rsidR="006C4719" w:rsidRPr="009C1F21">
        <w:rPr>
          <w:rFonts w:ascii="Gill Sans MT" w:eastAsia="SimSun" w:hAnsi="Gill Sans MT" w:cs="Gill Sans MT"/>
          <w:sz w:val="26"/>
          <w:szCs w:val="26"/>
        </w:rPr>
        <w:t>evie</w:t>
      </w:r>
      <w:r w:rsidR="00D2342A" w:rsidRPr="009C1F21">
        <w:rPr>
          <w:rFonts w:ascii="Gill Sans MT" w:eastAsia="SimSun" w:hAnsi="Gill Sans MT" w:cs="Gill Sans MT"/>
          <w:sz w:val="26"/>
          <w:szCs w:val="26"/>
        </w:rPr>
        <w:t>w on the d</w:t>
      </w:r>
      <w:r w:rsidR="004016B4" w:rsidRPr="009C1F21">
        <w:rPr>
          <w:rFonts w:ascii="Gill Sans MT" w:eastAsia="SimSun" w:hAnsi="Gill Sans MT" w:cs="Gill Sans MT"/>
          <w:sz w:val="26"/>
          <w:szCs w:val="26"/>
        </w:rPr>
        <w:t>epartment</w:t>
      </w:r>
      <w:r w:rsidR="0017308F" w:rsidRPr="009C1F21">
        <w:rPr>
          <w:rFonts w:ascii="Gill Sans MT" w:eastAsia="SimSun" w:hAnsi="Gill Sans MT" w:cs="Gill Sans MT"/>
          <w:sz w:val="26"/>
          <w:szCs w:val="26"/>
        </w:rPr>
        <w:t>’</w:t>
      </w:r>
      <w:r w:rsidR="004016B4" w:rsidRPr="009C1F21">
        <w:rPr>
          <w:rFonts w:ascii="Gill Sans MT" w:eastAsia="SimSun" w:hAnsi="Gill Sans MT" w:cs="Gill Sans MT"/>
          <w:sz w:val="26"/>
          <w:szCs w:val="26"/>
        </w:rPr>
        <w:t>s webpages on GOV.ie. In relation to the d</w:t>
      </w:r>
      <w:r w:rsidR="006C4719" w:rsidRPr="009C1F21">
        <w:rPr>
          <w:rFonts w:ascii="Gill Sans MT" w:eastAsia="SimSun" w:hAnsi="Gill Sans MT" w:cs="Gill Sans MT"/>
          <w:sz w:val="26"/>
          <w:szCs w:val="26"/>
        </w:rPr>
        <w:t>epartment</w:t>
      </w:r>
      <w:r w:rsidR="004016B4" w:rsidRPr="009C1F21">
        <w:rPr>
          <w:rFonts w:ascii="Gill Sans MT" w:eastAsia="SimSun" w:hAnsi="Gill Sans MT" w:cs="Gill Sans MT"/>
          <w:sz w:val="26"/>
          <w:szCs w:val="26"/>
        </w:rPr>
        <w:t>’</w:t>
      </w:r>
      <w:r w:rsidR="006C4719" w:rsidRPr="009C1F21">
        <w:rPr>
          <w:rFonts w:ascii="Gill Sans MT" w:eastAsia="SimSun" w:hAnsi="Gill Sans MT" w:cs="Gill Sans MT"/>
          <w:sz w:val="26"/>
          <w:szCs w:val="26"/>
        </w:rPr>
        <w:t>s websites, or webs</w:t>
      </w:r>
      <w:r w:rsidR="00EC2ADB" w:rsidRPr="009C1F21">
        <w:rPr>
          <w:rFonts w:ascii="Gill Sans MT" w:eastAsia="SimSun" w:hAnsi="Gill Sans MT" w:cs="Gill Sans MT"/>
          <w:sz w:val="26"/>
          <w:szCs w:val="26"/>
        </w:rPr>
        <w:t>ites of services funded by the d</w:t>
      </w:r>
      <w:r w:rsidR="006C4719" w:rsidRPr="009C1F21">
        <w:rPr>
          <w:rFonts w:ascii="Gill Sans MT" w:eastAsia="SimSun" w:hAnsi="Gill Sans MT" w:cs="Gill Sans MT"/>
          <w:sz w:val="26"/>
          <w:szCs w:val="26"/>
        </w:rPr>
        <w:t>epartment, NDA</w:t>
      </w:r>
      <w:r w:rsidR="00790246" w:rsidRPr="009C1F21">
        <w:rPr>
          <w:rFonts w:ascii="Gill Sans MT" w:eastAsia="SimSun" w:hAnsi="Gill Sans MT" w:cs="Gill Sans MT"/>
          <w:sz w:val="26"/>
          <w:szCs w:val="26"/>
        </w:rPr>
        <w:t>’</w:t>
      </w:r>
      <w:r w:rsidR="006C4719" w:rsidRPr="009C1F21">
        <w:rPr>
          <w:rFonts w:ascii="Gill Sans MT" w:eastAsia="SimSun" w:hAnsi="Gill Sans MT" w:cs="Gill Sans MT"/>
          <w:sz w:val="26"/>
          <w:szCs w:val="26"/>
        </w:rPr>
        <w:t xml:space="preserve">s monitoring </w:t>
      </w:r>
      <w:r w:rsidR="00914F12" w:rsidRPr="009C1F21">
        <w:rPr>
          <w:rFonts w:ascii="Gill Sans MT" w:eastAsia="SimSun" w:hAnsi="Gill Sans MT" w:cs="Gill Sans MT"/>
          <w:sz w:val="26"/>
          <w:szCs w:val="26"/>
        </w:rPr>
        <w:t>demonstrates that;</w:t>
      </w:r>
    </w:p>
    <w:p w14:paraId="7626ED7D" w14:textId="77777777" w:rsidR="006C4719" w:rsidRPr="009C1F21" w:rsidRDefault="006C4719" w:rsidP="006C4719">
      <w:pPr>
        <w:pStyle w:val="NormalWeb"/>
        <w:numPr>
          <w:ilvl w:val="0"/>
          <w:numId w:val="29"/>
        </w:numPr>
        <w:spacing w:before="0" w:beforeAutospacing="0" w:after="0" w:afterAutospacing="0"/>
        <w:rPr>
          <w:rFonts w:ascii="Gill Sans MT" w:eastAsia="SimSun" w:hAnsi="Gill Sans MT" w:cs="Gill Sans MT"/>
          <w:sz w:val="26"/>
          <w:szCs w:val="26"/>
        </w:rPr>
      </w:pPr>
      <w:r w:rsidRPr="009C1F21">
        <w:rPr>
          <w:rFonts w:ascii="Gill Sans MT" w:eastAsia="SimSun" w:hAnsi="Gill Sans MT" w:cs="Gill Sans MT"/>
          <w:sz w:val="26"/>
          <w:szCs w:val="26"/>
        </w:rPr>
        <w:t xml:space="preserve">Most Departmental PDFs published on GOV.ie lack accessibility.  </w:t>
      </w:r>
    </w:p>
    <w:p w14:paraId="4E71DA9B" w14:textId="77777777" w:rsidR="006C4719" w:rsidRPr="009C1F21" w:rsidRDefault="006C4719" w:rsidP="006C4719">
      <w:pPr>
        <w:pStyle w:val="NormalWeb"/>
        <w:numPr>
          <w:ilvl w:val="0"/>
          <w:numId w:val="29"/>
        </w:numPr>
        <w:spacing w:before="0" w:beforeAutospacing="0" w:after="0" w:afterAutospacing="0"/>
        <w:rPr>
          <w:rFonts w:ascii="Gill Sans MT" w:eastAsia="SimSun" w:hAnsi="Gill Sans MT" w:cs="Gill Sans MT"/>
          <w:sz w:val="26"/>
          <w:szCs w:val="26"/>
        </w:rPr>
      </w:pPr>
      <w:r w:rsidRPr="009C1F21">
        <w:rPr>
          <w:rFonts w:ascii="Gill Sans MT" w:eastAsia="SimSun" w:hAnsi="Gill Sans MT" w:cs="Gill Sans MT"/>
          <w:sz w:val="26"/>
          <w:szCs w:val="26"/>
        </w:rPr>
        <w:t>In particular, forms published in PDF are inaccessible and do not comply with the standard set out under the Directive.</w:t>
      </w:r>
    </w:p>
    <w:p w14:paraId="00DC5271" w14:textId="77777777" w:rsidR="006C4719" w:rsidRPr="009C1F21" w:rsidRDefault="006C4719" w:rsidP="006C4719">
      <w:pPr>
        <w:pStyle w:val="NormalWeb"/>
        <w:numPr>
          <w:ilvl w:val="0"/>
          <w:numId w:val="29"/>
        </w:numPr>
        <w:spacing w:before="0" w:beforeAutospacing="0" w:after="0" w:afterAutospacing="0"/>
        <w:rPr>
          <w:rFonts w:ascii="Gill Sans MT" w:eastAsia="SimSun" w:hAnsi="Gill Sans MT" w:cs="Gill Sans MT"/>
          <w:sz w:val="26"/>
          <w:szCs w:val="26"/>
        </w:rPr>
      </w:pPr>
      <w:r w:rsidRPr="009C1F21">
        <w:rPr>
          <w:rFonts w:ascii="Gill Sans MT" w:eastAsia="SimSun" w:hAnsi="Gill Sans MT" w:cs="Gill Sans MT"/>
          <w:sz w:val="26"/>
          <w:szCs w:val="26"/>
        </w:rPr>
        <w:t xml:space="preserve">The level of accessibility of the websites of Employability services </w:t>
      </w:r>
      <w:r w:rsidR="00973B50" w:rsidRPr="009C1F21">
        <w:rPr>
          <w:rFonts w:ascii="Gill Sans MT" w:eastAsia="SimSun" w:hAnsi="Gill Sans MT" w:cs="Gill Sans MT"/>
          <w:sz w:val="26"/>
          <w:szCs w:val="26"/>
        </w:rPr>
        <w:t xml:space="preserve">varies </w:t>
      </w:r>
      <w:r w:rsidRPr="009C1F21">
        <w:rPr>
          <w:rFonts w:ascii="Gill Sans MT" w:eastAsia="SimSun" w:hAnsi="Gill Sans MT" w:cs="Gill Sans MT"/>
          <w:sz w:val="26"/>
          <w:szCs w:val="26"/>
        </w:rPr>
        <w:t>greatly across the sector</w:t>
      </w:r>
      <w:r w:rsidR="005D5A7F" w:rsidRPr="009C1F21">
        <w:rPr>
          <w:rFonts w:ascii="Gill Sans MT" w:eastAsia="SimSun" w:hAnsi="Gill Sans MT" w:cs="Gill Sans MT"/>
          <w:sz w:val="26"/>
          <w:szCs w:val="26"/>
        </w:rPr>
        <w:t>.</w:t>
      </w:r>
    </w:p>
    <w:p w14:paraId="1F535C45" w14:textId="77777777" w:rsidR="006C4719" w:rsidRPr="009C1F21" w:rsidRDefault="006C4719" w:rsidP="006C4719">
      <w:pPr>
        <w:pStyle w:val="NormalWeb"/>
        <w:spacing w:before="0" w:beforeAutospacing="0" w:after="0" w:afterAutospacing="0"/>
        <w:rPr>
          <w:rFonts w:ascii="Gill Sans MT" w:eastAsia="SimSun" w:hAnsi="Gill Sans MT" w:cs="Gill Sans MT"/>
          <w:sz w:val="26"/>
          <w:szCs w:val="26"/>
        </w:rPr>
      </w:pPr>
    </w:p>
    <w:p w14:paraId="5C0784C7" w14:textId="77777777" w:rsidR="006C4719" w:rsidRPr="009C1F21" w:rsidRDefault="00963CF5" w:rsidP="006C4719">
      <w:pPr>
        <w:pStyle w:val="NormalWeb"/>
        <w:spacing w:before="0" w:beforeAutospacing="0" w:after="0" w:afterAutospacing="0"/>
        <w:rPr>
          <w:rFonts w:ascii="Gill Sans MT" w:eastAsia="SimSun" w:hAnsi="Gill Sans MT" w:cs="Gill Sans MT"/>
          <w:sz w:val="26"/>
          <w:szCs w:val="26"/>
        </w:rPr>
      </w:pPr>
      <w:r w:rsidRPr="009C1F21">
        <w:rPr>
          <w:rFonts w:ascii="Gill Sans MT" w:eastAsia="SimSun" w:hAnsi="Gill Sans MT" w:cs="Gill Sans MT"/>
          <w:sz w:val="26"/>
          <w:szCs w:val="26"/>
        </w:rPr>
        <w:t xml:space="preserve">The </w:t>
      </w:r>
      <w:r w:rsidR="006C4719" w:rsidRPr="009C1F21">
        <w:rPr>
          <w:rFonts w:ascii="Gill Sans MT" w:eastAsia="SimSun" w:hAnsi="Gill Sans MT" w:cs="Gill Sans MT"/>
          <w:sz w:val="26"/>
          <w:szCs w:val="26"/>
        </w:rPr>
        <w:t>NDA recently engaged with Departmental officials to arrange In-depth Reviews of MyGovID and</w:t>
      </w:r>
      <w:r w:rsidR="00790246" w:rsidRPr="009C1F21">
        <w:rPr>
          <w:rFonts w:ascii="Gill Sans MT" w:eastAsia="SimSun" w:hAnsi="Gill Sans MT" w:cs="Gill Sans MT"/>
          <w:sz w:val="26"/>
          <w:szCs w:val="26"/>
        </w:rPr>
        <w:t xml:space="preserve"> mywelfare.ie online services. The </w:t>
      </w:r>
      <w:r w:rsidR="006C4719" w:rsidRPr="009C1F21">
        <w:rPr>
          <w:rFonts w:ascii="Gill Sans MT" w:eastAsia="SimSun" w:hAnsi="Gill Sans MT" w:cs="Gill Sans MT"/>
          <w:sz w:val="26"/>
          <w:szCs w:val="26"/>
        </w:rPr>
        <w:t>NDA also wishes to further engage with the Department to arrange monitoring of and provide gu</w:t>
      </w:r>
      <w:r w:rsidR="00E54876" w:rsidRPr="009C1F21">
        <w:rPr>
          <w:rFonts w:ascii="Gill Sans MT" w:eastAsia="SimSun" w:hAnsi="Gill Sans MT" w:cs="Gill Sans MT"/>
          <w:sz w:val="26"/>
          <w:szCs w:val="26"/>
        </w:rPr>
        <w:t>idance on a wider range of the c</w:t>
      </w:r>
      <w:r w:rsidR="00B21262" w:rsidRPr="009C1F21">
        <w:rPr>
          <w:rFonts w:ascii="Gill Sans MT" w:eastAsia="SimSun" w:hAnsi="Gill Sans MT" w:cs="Gill Sans MT"/>
          <w:sz w:val="26"/>
          <w:szCs w:val="26"/>
        </w:rPr>
        <w:t>ontracted public employment s</w:t>
      </w:r>
      <w:r w:rsidR="006C4719" w:rsidRPr="009C1F21">
        <w:rPr>
          <w:rFonts w:ascii="Gill Sans MT" w:eastAsia="SimSun" w:hAnsi="Gill Sans MT" w:cs="Gill Sans MT"/>
          <w:sz w:val="26"/>
          <w:szCs w:val="26"/>
        </w:rPr>
        <w:t>ervices such as the JobPath, Local Employment Service and Job Club services.</w:t>
      </w:r>
    </w:p>
    <w:p w14:paraId="277DB719" w14:textId="77777777" w:rsidR="006C4719" w:rsidRPr="009C1F21" w:rsidRDefault="006C4719" w:rsidP="006C4719">
      <w:pPr>
        <w:pStyle w:val="NormalWeb"/>
        <w:spacing w:before="0" w:beforeAutospacing="0" w:after="0" w:afterAutospacing="0"/>
        <w:rPr>
          <w:rFonts w:ascii="Gill Sans MT" w:eastAsia="SimSun" w:hAnsi="Gill Sans MT" w:cs="Gill Sans MT"/>
          <w:sz w:val="26"/>
          <w:szCs w:val="26"/>
        </w:rPr>
      </w:pPr>
    </w:p>
    <w:p w14:paraId="1CE6125A" w14:textId="77777777" w:rsidR="006C4719" w:rsidRPr="009C1F21" w:rsidRDefault="00963CF5" w:rsidP="006C4719">
      <w:pPr>
        <w:autoSpaceDE w:val="0"/>
        <w:autoSpaceDN w:val="0"/>
        <w:adjustRightInd w:val="0"/>
        <w:spacing w:after="0"/>
        <w:rPr>
          <w:rFonts w:eastAsia="SimSun" w:cs="Gill Sans MT"/>
          <w:szCs w:val="26"/>
        </w:rPr>
      </w:pPr>
      <w:r w:rsidRPr="009C1F21">
        <w:rPr>
          <w:rFonts w:eastAsia="SimSun" w:cs="Gill Sans MT"/>
          <w:szCs w:val="26"/>
        </w:rPr>
        <w:t xml:space="preserve">The </w:t>
      </w:r>
      <w:r w:rsidR="009C7596" w:rsidRPr="009C1F21">
        <w:rPr>
          <w:rFonts w:eastAsia="SimSun" w:cs="Gill Sans MT"/>
          <w:szCs w:val="26"/>
        </w:rPr>
        <w:t xml:space="preserve">NDA recommends that the </w:t>
      </w:r>
      <w:r w:rsidR="00290617" w:rsidRPr="009C1F21">
        <w:rPr>
          <w:rFonts w:eastAsia="SimSun" w:cs="Gill Sans MT"/>
          <w:szCs w:val="26"/>
        </w:rPr>
        <w:t>Department of Social Protection</w:t>
      </w:r>
      <w:r w:rsidR="00966C30" w:rsidRPr="009C1F21">
        <w:rPr>
          <w:rFonts w:eastAsia="SimSun" w:cs="Gill Sans MT"/>
          <w:szCs w:val="26"/>
        </w:rPr>
        <w:t xml:space="preserve"> </w:t>
      </w:r>
      <w:r w:rsidR="00290617" w:rsidRPr="009C1F21">
        <w:rPr>
          <w:rFonts w:eastAsia="SimSun" w:cs="Gill Sans MT"/>
          <w:szCs w:val="26"/>
        </w:rPr>
        <w:t>articulates its statutory obligation to ensure all its websites, and the websites of employment services the department contracts, comply with the EU Web Accessibility Directive,</w:t>
      </w:r>
      <w:r w:rsidR="006C4719" w:rsidRPr="009C1F21">
        <w:rPr>
          <w:rFonts w:eastAsia="SimSun" w:cs="Gill Sans MT"/>
          <w:szCs w:val="26"/>
        </w:rPr>
        <w:t xml:space="preserve"> in the</w:t>
      </w:r>
      <w:r w:rsidR="00EF1F1C" w:rsidRPr="009C1F21">
        <w:rPr>
          <w:rFonts w:eastAsia="SimSun" w:cs="Gill Sans MT"/>
          <w:szCs w:val="26"/>
        </w:rPr>
        <w:t xml:space="preserve"> </w:t>
      </w:r>
      <w:r w:rsidR="00966C30" w:rsidRPr="009C1F21">
        <w:rPr>
          <w:rFonts w:eastAsia="SimSun" w:cs="Gill Sans MT"/>
          <w:szCs w:val="26"/>
        </w:rPr>
        <w:t>Statement of Strategy</w:t>
      </w:r>
      <w:r w:rsidR="00624667" w:rsidRPr="009C1F21">
        <w:rPr>
          <w:rFonts w:eastAsia="SimSun" w:cs="Gill Sans MT"/>
          <w:szCs w:val="26"/>
        </w:rPr>
        <w:t xml:space="preserve">. </w:t>
      </w:r>
      <w:r w:rsidR="00426D76" w:rsidRPr="009C1F21">
        <w:rPr>
          <w:rFonts w:eastAsia="SimSun" w:cs="Gill Sans MT"/>
          <w:szCs w:val="26"/>
        </w:rPr>
        <w:t xml:space="preserve">The </w:t>
      </w:r>
      <w:r w:rsidR="00290617" w:rsidRPr="009C1F21">
        <w:rPr>
          <w:rFonts w:eastAsia="SimSun" w:cs="Gill Sans MT"/>
          <w:szCs w:val="26"/>
        </w:rPr>
        <w:t>department</w:t>
      </w:r>
      <w:r w:rsidR="002B3A24" w:rsidRPr="009C1F21">
        <w:rPr>
          <w:rFonts w:eastAsia="SimSun" w:cs="Gill Sans MT"/>
          <w:szCs w:val="26"/>
        </w:rPr>
        <w:t xml:space="preserve"> should continue to be mindful of the EU Web Accessibility Directive in the development of any future online content, particularly the development of online forms that people with disabilities may be required to complete to access necessary welfare entitlemen</w:t>
      </w:r>
      <w:r w:rsidR="00793F28" w:rsidRPr="009C1F21">
        <w:rPr>
          <w:rFonts w:eastAsia="SimSun" w:cs="Gill Sans MT"/>
          <w:szCs w:val="26"/>
        </w:rPr>
        <w:t xml:space="preserve">ts. </w:t>
      </w:r>
      <w:r w:rsidR="00624667" w:rsidRPr="009C1F21">
        <w:rPr>
          <w:rFonts w:eastAsia="SimSun" w:cs="Gill Sans MT"/>
          <w:szCs w:val="26"/>
        </w:rPr>
        <w:t>The</w:t>
      </w:r>
      <w:r w:rsidR="00BF4AC9" w:rsidRPr="009C1F21">
        <w:rPr>
          <w:rFonts w:eastAsia="SimSun" w:cs="Gill Sans MT"/>
          <w:szCs w:val="26"/>
        </w:rPr>
        <w:t xml:space="preserve"> </w:t>
      </w:r>
      <w:r w:rsidR="006C4719" w:rsidRPr="009C1F21">
        <w:rPr>
          <w:rFonts w:eastAsia="SimSun" w:cs="Gill Sans MT"/>
          <w:szCs w:val="26"/>
        </w:rPr>
        <w:t xml:space="preserve">NDA recommends that this obligation </w:t>
      </w:r>
      <w:r w:rsidR="00C862AE" w:rsidRPr="009C1F21">
        <w:rPr>
          <w:rFonts w:eastAsia="SimSun" w:cs="Gill Sans MT"/>
          <w:szCs w:val="26"/>
        </w:rPr>
        <w:t xml:space="preserve">and an action plan to address access issues </w:t>
      </w:r>
      <w:r w:rsidR="006C4719" w:rsidRPr="009C1F21">
        <w:rPr>
          <w:rFonts w:eastAsia="SimSun" w:cs="Gill Sans MT"/>
          <w:szCs w:val="26"/>
        </w:rPr>
        <w:t>is referenced in relevant strategic objectives and that the Statement of Strategy itself is publish</w:t>
      </w:r>
      <w:r w:rsidR="00290617" w:rsidRPr="009C1F21">
        <w:rPr>
          <w:rFonts w:eastAsia="SimSun" w:cs="Gill Sans MT"/>
          <w:szCs w:val="26"/>
        </w:rPr>
        <w:t>ed</w:t>
      </w:r>
      <w:r w:rsidR="006C4719" w:rsidRPr="009C1F21">
        <w:rPr>
          <w:rFonts w:eastAsia="SimSun" w:cs="Gill Sans MT"/>
          <w:szCs w:val="26"/>
        </w:rPr>
        <w:t xml:space="preserve"> in a fully accessible PDF.</w:t>
      </w:r>
    </w:p>
    <w:p w14:paraId="415AB91F" w14:textId="77777777" w:rsidR="00A10ADB" w:rsidRPr="009C1F21" w:rsidRDefault="00A10ADB" w:rsidP="003D7B65">
      <w:pPr>
        <w:pStyle w:val="NormalWeb"/>
        <w:spacing w:before="0" w:beforeAutospacing="0" w:after="0" w:afterAutospacing="0"/>
        <w:rPr>
          <w:rFonts w:ascii="Gill Sans MT" w:eastAsia="SimSun" w:hAnsi="Gill Sans MT" w:cs="Gill Sans MT"/>
          <w:sz w:val="26"/>
          <w:szCs w:val="26"/>
        </w:rPr>
      </w:pPr>
    </w:p>
    <w:p w14:paraId="507CBD77" w14:textId="77777777" w:rsidR="0027765E" w:rsidRPr="009C1F21" w:rsidRDefault="0027765E" w:rsidP="0027765E">
      <w:pPr>
        <w:pStyle w:val="Heading2"/>
        <w:rPr>
          <w:lang w:eastAsia="en-IE"/>
        </w:rPr>
      </w:pPr>
      <w:r w:rsidRPr="009C1F21">
        <w:rPr>
          <w:lang w:eastAsia="en-IE"/>
        </w:rPr>
        <w:t>Compliance with Part 3 of Disability Act 2005</w:t>
      </w:r>
    </w:p>
    <w:p w14:paraId="5C7D6AF3" w14:textId="77777777" w:rsidR="001C12F9" w:rsidRPr="009C1F21" w:rsidRDefault="00544335" w:rsidP="001C12F9">
      <w:pPr>
        <w:spacing w:after="0"/>
        <w:rPr>
          <w:lang w:eastAsia="en-IE"/>
        </w:rPr>
      </w:pPr>
      <w:r w:rsidRPr="009C1F21">
        <w:rPr>
          <w:lang w:eastAsia="en-IE"/>
        </w:rPr>
        <w:t xml:space="preserve">Part 3 of the Disability Act </w:t>
      </w:r>
      <w:r w:rsidR="00F64C29" w:rsidRPr="009C1F21">
        <w:rPr>
          <w:lang w:eastAsia="en-IE"/>
        </w:rPr>
        <w:t xml:space="preserve">details obligations public bodies have to ensure that information </w:t>
      </w:r>
      <w:r w:rsidR="006A7662" w:rsidRPr="009C1F21">
        <w:rPr>
          <w:lang w:eastAsia="en-IE"/>
        </w:rPr>
        <w:t xml:space="preserve">and service are </w:t>
      </w:r>
      <w:r w:rsidR="00D9523F" w:rsidRPr="009C1F21">
        <w:rPr>
          <w:lang w:eastAsia="en-IE"/>
        </w:rPr>
        <w:t xml:space="preserve">accessible to persons with disabilities. </w:t>
      </w:r>
      <w:r w:rsidR="0065606A" w:rsidRPr="009C1F21">
        <w:rPr>
          <w:lang w:eastAsia="en-IE"/>
        </w:rPr>
        <w:t>W</w:t>
      </w:r>
      <w:r w:rsidR="006A7662" w:rsidRPr="009C1F21">
        <w:rPr>
          <w:lang w:eastAsia="en-IE"/>
        </w:rPr>
        <w:t xml:space="preserve">here </w:t>
      </w:r>
      <w:r w:rsidR="006A7662" w:rsidRPr="009C1F21">
        <w:rPr>
          <w:lang w:eastAsia="en-IE"/>
        </w:rPr>
        <w:lastRenderedPageBreak/>
        <w:t>practical and appropriate</w:t>
      </w:r>
      <w:r w:rsidR="00A65C73" w:rsidRPr="009C1F21">
        <w:rPr>
          <w:lang w:eastAsia="en-IE"/>
        </w:rPr>
        <w:t>,</w:t>
      </w:r>
      <w:r w:rsidR="006A7662" w:rsidRPr="009C1F21">
        <w:rPr>
          <w:lang w:eastAsia="en-IE"/>
        </w:rPr>
        <w:t xml:space="preserve"> </w:t>
      </w:r>
      <w:r w:rsidR="00A84E60" w:rsidRPr="009C1F21">
        <w:rPr>
          <w:lang w:eastAsia="en-IE"/>
        </w:rPr>
        <w:t xml:space="preserve">public bodies should ensure that </w:t>
      </w:r>
      <w:r w:rsidR="004E7278" w:rsidRPr="009C1F21">
        <w:rPr>
          <w:lang w:eastAsia="en-IE"/>
        </w:rPr>
        <w:t>services provided to</w:t>
      </w:r>
      <w:r w:rsidR="006A7662" w:rsidRPr="009C1F21">
        <w:rPr>
          <w:lang w:eastAsia="en-IE"/>
        </w:rPr>
        <w:t xml:space="preserve"> </w:t>
      </w:r>
      <w:r w:rsidR="00060CC4" w:rsidRPr="009C1F21">
        <w:rPr>
          <w:lang w:eastAsia="en-IE"/>
        </w:rPr>
        <w:t xml:space="preserve">disabled persons and persons without disabilities are </w:t>
      </w:r>
      <w:r w:rsidR="00A84E60" w:rsidRPr="009C1F21">
        <w:rPr>
          <w:lang w:eastAsia="en-IE"/>
        </w:rPr>
        <w:t>integrated</w:t>
      </w:r>
      <w:r w:rsidR="006A7662" w:rsidRPr="009C1F21">
        <w:rPr>
          <w:lang w:eastAsia="en-IE"/>
        </w:rPr>
        <w:t xml:space="preserve">. </w:t>
      </w:r>
      <w:r w:rsidR="009754F6" w:rsidRPr="009C1F21">
        <w:rPr>
          <w:lang w:eastAsia="en-IE"/>
        </w:rPr>
        <w:t>This is of particular importance</w:t>
      </w:r>
      <w:r w:rsidR="00C5107B" w:rsidRPr="009C1F21">
        <w:rPr>
          <w:lang w:eastAsia="en-IE"/>
        </w:rPr>
        <w:t xml:space="preserve"> to</w:t>
      </w:r>
      <w:r w:rsidR="009754F6" w:rsidRPr="009C1F21">
        <w:rPr>
          <w:lang w:eastAsia="en-IE"/>
        </w:rPr>
        <w:t xml:space="preserve"> </w:t>
      </w:r>
      <w:r w:rsidR="00A54C20" w:rsidRPr="009C1F21">
        <w:rPr>
          <w:lang w:eastAsia="en-IE"/>
        </w:rPr>
        <w:t>frontline staff in Intreo Offices and the Citizen’</w:t>
      </w:r>
      <w:r w:rsidR="0016033B" w:rsidRPr="009C1F21">
        <w:rPr>
          <w:lang w:eastAsia="en-IE"/>
        </w:rPr>
        <w:t xml:space="preserve">s </w:t>
      </w:r>
      <w:r w:rsidR="00973B50" w:rsidRPr="009C1F21">
        <w:rPr>
          <w:lang w:eastAsia="en-IE"/>
        </w:rPr>
        <w:t xml:space="preserve">Information </w:t>
      </w:r>
      <w:r w:rsidR="0016033B" w:rsidRPr="009C1F21">
        <w:rPr>
          <w:lang w:eastAsia="en-IE"/>
        </w:rPr>
        <w:t>Board.</w:t>
      </w:r>
      <w:r w:rsidR="00581CE2" w:rsidRPr="009C1F21">
        <w:rPr>
          <w:lang w:eastAsia="en-IE"/>
        </w:rPr>
        <w:t xml:space="preserve"> </w:t>
      </w:r>
      <w:r w:rsidR="001C12F9" w:rsidRPr="009C1F21">
        <w:rPr>
          <w:lang w:eastAsia="en-IE"/>
        </w:rPr>
        <w:t>The Centre for Excellence in Universal Design at the NDA developed a Customer Communications Toolkit for the Public Service, which provides guidance for public servants on how to communicate with the public using the simplest and clearest language possible and to ensure that all services are accessible, and meet the diverse needs of all customers.</w:t>
      </w:r>
      <w:r w:rsidR="001C12F9" w:rsidRPr="009C1F21">
        <w:rPr>
          <w:rStyle w:val="FootnoteReference"/>
          <w:lang w:eastAsia="en-IE"/>
        </w:rPr>
        <w:t xml:space="preserve"> </w:t>
      </w:r>
      <w:r w:rsidR="001C12F9" w:rsidRPr="009C1F21">
        <w:rPr>
          <w:rStyle w:val="FootnoteReference"/>
          <w:lang w:eastAsia="en-IE"/>
        </w:rPr>
        <w:footnoteReference w:id="13"/>
      </w:r>
    </w:p>
    <w:p w14:paraId="527CDB9F" w14:textId="77777777" w:rsidR="00C5107B" w:rsidRPr="009C1F21" w:rsidRDefault="00C5107B" w:rsidP="008A5D26">
      <w:pPr>
        <w:spacing w:after="0"/>
        <w:rPr>
          <w:lang w:eastAsia="en-IE"/>
        </w:rPr>
      </w:pPr>
    </w:p>
    <w:p w14:paraId="1B023975" w14:textId="66618E94" w:rsidR="007912AE" w:rsidRPr="009C1F21" w:rsidRDefault="009A3A4B" w:rsidP="002334CE">
      <w:pPr>
        <w:spacing w:after="0"/>
        <w:rPr>
          <w:szCs w:val="26"/>
          <w:lang w:eastAsia="en-IE"/>
        </w:rPr>
      </w:pPr>
      <w:r w:rsidRPr="009C1F21">
        <w:rPr>
          <w:szCs w:val="26"/>
          <w:lang w:eastAsia="en-IE"/>
        </w:rPr>
        <w:t>The NDA</w:t>
      </w:r>
      <w:r w:rsidR="00C5107B" w:rsidRPr="009C1F21">
        <w:rPr>
          <w:szCs w:val="26"/>
          <w:lang w:eastAsia="en-IE"/>
        </w:rPr>
        <w:t xml:space="preserve"> recently forwarded the fi</w:t>
      </w:r>
      <w:r w:rsidR="000C7B2A">
        <w:rPr>
          <w:szCs w:val="26"/>
          <w:lang w:eastAsia="en-IE"/>
        </w:rPr>
        <w:t>ndings of the</w:t>
      </w:r>
      <w:r w:rsidR="00C5107B" w:rsidRPr="009C1F21">
        <w:rPr>
          <w:szCs w:val="26"/>
          <w:lang w:eastAsia="en-IE"/>
        </w:rPr>
        <w:t xml:space="preserve"> </w:t>
      </w:r>
      <w:r w:rsidR="00D524D2">
        <w:rPr>
          <w:szCs w:val="26"/>
          <w:lang w:eastAsia="en-IE"/>
        </w:rPr>
        <w:t xml:space="preserve">Part 3 Monitoring </w:t>
      </w:r>
      <w:r w:rsidR="002E5AE0">
        <w:rPr>
          <w:szCs w:val="26"/>
          <w:lang w:eastAsia="en-IE"/>
        </w:rPr>
        <w:t>Report</w:t>
      </w:r>
      <w:r w:rsidR="00C5107B" w:rsidRPr="009C1F21">
        <w:rPr>
          <w:szCs w:val="26"/>
          <w:lang w:eastAsia="en-IE"/>
        </w:rPr>
        <w:t xml:space="preserve"> to the Secretary General of the Department</w:t>
      </w:r>
      <w:r w:rsidR="00786535" w:rsidRPr="009C1F21">
        <w:rPr>
          <w:szCs w:val="26"/>
          <w:lang w:eastAsia="en-IE"/>
        </w:rPr>
        <w:t xml:space="preserve"> of Social Protection</w:t>
      </w:r>
      <w:r w:rsidR="00C5107B" w:rsidRPr="009C1F21">
        <w:rPr>
          <w:szCs w:val="26"/>
          <w:lang w:eastAsia="en-IE"/>
        </w:rPr>
        <w:t xml:space="preserve">, which contains </w:t>
      </w:r>
      <w:r w:rsidR="00E0653E" w:rsidRPr="009C1F21">
        <w:rPr>
          <w:szCs w:val="26"/>
          <w:lang w:eastAsia="en-IE"/>
        </w:rPr>
        <w:t>the</w:t>
      </w:r>
      <w:r w:rsidR="00C5107B" w:rsidRPr="009C1F21">
        <w:rPr>
          <w:szCs w:val="26"/>
          <w:lang w:eastAsia="en-IE"/>
        </w:rPr>
        <w:t xml:space="preserve"> results of a desk based exercise, assessing the websites of public bodies as defined by Part 3 of the Disability Act.</w:t>
      </w:r>
      <w:r w:rsidR="00B47D23">
        <w:rPr>
          <w:szCs w:val="26"/>
          <w:lang w:eastAsia="en-IE"/>
        </w:rPr>
        <w:t xml:space="preserve"> I</w:t>
      </w:r>
      <w:r w:rsidR="00B47D23" w:rsidRPr="009C1F21">
        <w:rPr>
          <w:szCs w:val="26"/>
          <w:lang w:eastAsia="en-IE"/>
        </w:rPr>
        <w:t xml:space="preserve">nitial findings show that four of the seven public bodies (57.1%) under the aegis of the Department of Social Protection, meet all criteria of the standard indicator regarding Section 26(2) – Access Officers, which is above the average (33.9%) </w:t>
      </w:r>
      <w:r w:rsidR="002A6326">
        <w:rPr>
          <w:szCs w:val="26"/>
          <w:lang w:eastAsia="en-IE"/>
        </w:rPr>
        <w:t>for</w:t>
      </w:r>
      <w:r w:rsidR="00B47D23" w:rsidRPr="009C1F21">
        <w:rPr>
          <w:szCs w:val="26"/>
          <w:lang w:eastAsia="en-IE"/>
        </w:rPr>
        <w:t xml:space="preserve"> public bodies overall.</w:t>
      </w:r>
      <w:r w:rsidR="001C12F9" w:rsidRPr="009C1F21">
        <w:rPr>
          <w:szCs w:val="26"/>
          <w:lang w:eastAsia="en-IE"/>
        </w:rPr>
        <w:t xml:space="preserve"> </w:t>
      </w:r>
      <w:r w:rsidR="00E378B3">
        <w:rPr>
          <w:szCs w:val="26"/>
          <w:lang w:eastAsia="en-IE"/>
        </w:rPr>
        <w:t>However, t</w:t>
      </w:r>
      <w:r w:rsidR="001C12F9" w:rsidRPr="009C1F21">
        <w:rPr>
          <w:szCs w:val="26"/>
          <w:lang w:eastAsia="en-IE"/>
        </w:rPr>
        <w:t>he</w:t>
      </w:r>
      <w:r w:rsidR="00706B29">
        <w:rPr>
          <w:szCs w:val="26"/>
          <w:lang w:eastAsia="en-IE"/>
        </w:rPr>
        <w:t>se</w:t>
      </w:r>
      <w:r w:rsidR="001C12F9" w:rsidRPr="009C1F21">
        <w:rPr>
          <w:szCs w:val="26"/>
          <w:lang w:eastAsia="en-IE"/>
        </w:rPr>
        <w:t xml:space="preserve"> figures may be subject to change</w:t>
      </w:r>
      <w:r w:rsidR="000A3C85">
        <w:rPr>
          <w:szCs w:val="26"/>
          <w:lang w:eastAsia="en-IE"/>
        </w:rPr>
        <w:t>,</w:t>
      </w:r>
      <w:r w:rsidR="001C12F9" w:rsidRPr="009C1F21">
        <w:rPr>
          <w:szCs w:val="26"/>
          <w:lang w:eastAsia="en-IE"/>
        </w:rPr>
        <w:t xml:space="preserve"> </w:t>
      </w:r>
      <w:r w:rsidR="001D32F8" w:rsidRPr="009C1F21">
        <w:rPr>
          <w:szCs w:val="26"/>
          <w:lang w:eastAsia="en-IE"/>
        </w:rPr>
        <w:t xml:space="preserve">as the department and </w:t>
      </w:r>
      <w:r w:rsidR="00432C07">
        <w:rPr>
          <w:szCs w:val="26"/>
          <w:lang w:eastAsia="en-IE"/>
        </w:rPr>
        <w:t>its aegis bodies have until 30</w:t>
      </w:r>
      <w:r w:rsidR="00432C07" w:rsidRPr="00432C07">
        <w:rPr>
          <w:szCs w:val="26"/>
          <w:vertAlign w:val="superscript"/>
          <w:lang w:eastAsia="en-IE"/>
        </w:rPr>
        <w:t>th</w:t>
      </w:r>
      <w:r w:rsidR="001D32F8" w:rsidRPr="009C1F21">
        <w:rPr>
          <w:szCs w:val="26"/>
          <w:lang w:eastAsia="en-IE"/>
        </w:rPr>
        <w:t xml:space="preserve"> March 2023 to </w:t>
      </w:r>
      <w:r w:rsidR="00B74204" w:rsidRPr="009C1F21">
        <w:rPr>
          <w:szCs w:val="26"/>
          <w:lang w:eastAsia="en-IE"/>
        </w:rPr>
        <w:t>revert</w:t>
      </w:r>
      <w:r w:rsidR="001D32F8" w:rsidRPr="009C1F21">
        <w:rPr>
          <w:szCs w:val="26"/>
          <w:lang w:eastAsia="en-IE"/>
        </w:rPr>
        <w:t xml:space="preserve"> with additional information or updated websites</w:t>
      </w:r>
      <w:r w:rsidR="00A075AF" w:rsidRPr="009C1F21">
        <w:rPr>
          <w:szCs w:val="26"/>
          <w:lang w:eastAsia="en-IE"/>
        </w:rPr>
        <w:t>,</w:t>
      </w:r>
      <w:r w:rsidR="002B5D3E" w:rsidRPr="009C1F21">
        <w:rPr>
          <w:szCs w:val="26"/>
          <w:lang w:eastAsia="en-IE"/>
        </w:rPr>
        <w:t xml:space="preserve"> before final publication of the report</w:t>
      </w:r>
      <w:r w:rsidR="001D32F8" w:rsidRPr="009C1F21">
        <w:rPr>
          <w:szCs w:val="26"/>
          <w:lang w:eastAsia="en-IE"/>
        </w:rPr>
        <w:t xml:space="preserve">. </w:t>
      </w:r>
      <w:r w:rsidR="00C9685F" w:rsidRPr="009C1F21">
        <w:rPr>
          <w:szCs w:val="26"/>
          <w:lang w:eastAsia="en-IE"/>
        </w:rPr>
        <w:t>T</w:t>
      </w:r>
      <w:r w:rsidR="007912AE" w:rsidRPr="009C1F21">
        <w:rPr>
          <w:szCs w:val="26"/>
          <w:lang w:eastAsia="en-IE"/>
        </w:rPr>
        <w:t>he NDA look forward to continued work on the recommendations detailed in the report</w:t>
      </w:r>
      <w:r w:rsidR="00325A0D">
        <w:rPr>
          <w:szCs w:val="26"/>
          <w:lang w:eastAsia="en-IE"/>
        </w:rPr>
        <w:t>,</w:t>
      </w:r>
      <w:r w:rsidR="00526872" w:rsidRPr="009C1F21">
        <w:rPr>
          <w:szCs w:val="26"/>
          <w:lang w:eastAsia="en-IE"/>
        </w:rPr>
        <w:t xml:space="preserve"> to ensure best practice is followed</w:t>
      </w:r>
      <w:r w:rsidR="00325A0D">
        <w:rPr>
          <w:szCs w:val="26"/>
          <w:lang w:eastAsia="en-IE"/>
        </w:rPr>
        <w:t>,</w:t>
      </w:r>
      <w:r w:rsidR="007912AE" w:rsidRPr="009C1F21">
        <w:rPr>
          <w:szCs w:val="26"/>
          <w:lang w:eastAsia="en-IE"/>
        </w:rPr>
        <w:t xml:space="preserve"> and in assisting public bodies who do not meet this indicator </w:t>
      </w:r>
      <w:r w:rsidR="00B14008" w:rsidRPr="009C1F21">
        <w:rPr>
          <w:szCs w:val="26"/>
          <w:lang w:eastAsia="en-IE"/>
        </w:rPr>
        <w:t>to address</w:t>
      </w:r>
      <w:r w:rsidR="007912AE" w:rsidRPr="009C1F21">
        <w:rPr>
          <w:szCs w:val="26"/>
          <w:lang w:eastAsia="en-IE"/>
        </w:rPr>
        <w:t xml:space="preserve"> gaps.</w:t>
      </w:r>
    </w:p>
    <w:p w14:paraId="3F62F70D" w14:textId="77777777" w:rsidR="007912AE" w:rsidRPr="009C1F21" w:rsidRDefault="007912AE" w:rsidP="002334CE">
      <w:pPr>
        <w:spacing w:after="0"/>
        <w:rPr>
          <w:lang w:eastAsia="en-IE"/>
        </w:rPr>
      </w:pPr>
    </w:p>
    <w:p w14:paraId="52AC7461" w14:textId="77777777" w:rsidR="00582974" w:rsidRPr="009C1F21" w:rsidRDefault="00582974" w:rsidP="00582974">
      <w:pPr>
        <w:pStyle w:val="Heading2"/>
        <w:rPr>
          <w:lang w:eastAsia="en-IE"/>
        </w:rPr>
      </w:pPr>
      <w:r w:rsidRPr="009C1F21">
        <w:rPr>
          <w:lang w:eastAsia="en-IE"/>
        </w:rPr>
        <w:t>Requirement for Accessible Public Buildings under Section 25 of the Disability Act 2005</w:t>
      </w:r>
    </w:p>
    <w:p w14:paraId="3CF99218" w14:textId="77777777" w:rsidR="00B479AA" w:rsidRPr="009C1F21" w:rsidRDefault="00A10ADB" w:rsidP="0068407C">
      <w:pPr>
        <w:spacing w:after="0"/>
        <w:rPr>
          <w:rFonts w:eastAsiaTheme="minorHAnsi"/>
          <w:sz w:val="28"/>
          <w:szCs w:val="28"/>
        </w:rPr>
      </w:pPr>
      <w:r w:rsidRPr="009C1F21">
        <w:rPr>
          <w:rFonts w:eastAsia="SimSun" w:cs="Gill Sans MT"/>
          <w:szCs w:val="26"/>
          <w:lang w:eastAsia="en-IE"/>
        </w:rPr>
        <w:t>Section 25 of the Disability Act requires all departments and public bodies to ensure that the parts of their buildings wh</w:t>
      </w:r>
      <w:r w:rsidR="00582974" w:rsidRPr="009C1F21">
        <w:rPr>
          <w:rFonts w:eastAsia="SimSun" w:cs="Gill Sans MT"/>
          <w:szCs w:val="26"/>
          <w:lang w:eastAsia="en-IE"/>
        </w:rPr>
        <w:t>ich are ac</w:t>
      </w:r>
      <w:r w:rsidR="006C6E9A" w:rsidRPr="009C1F21">
        <w:rPr>
          <w:rFonts w:eastAsia="SimSun" w:cs="Gill Sans MT"/>
          <w:szCs w:val="26"/>
          <w:lang w:eastAsia="en-IE"/>
        </w:rPr>
        <w:t>cesse</w:t>
      </w:r>
      <w:r w:rsidR="001125F9" w:rsidRPr="009C1F21">
        <w:rPr>
          <w:rFonts w:eastAsia="SimSun" w:cs="Gill Sans MT"/>
          <w:szCs w:val="26"/>
          <w:lang w:eastAsia="en-IE"/>
        </w:rPr>
        <w:t xml:space="preserve">d by the public, </w:t>
      </w:r>
      <w:r w:rsidR="003D0C37" w:rsidRPr="009C1F21">
        <w:rPr>
          <w:rFonts w:eastAsia="SimSun" w:cs="Gill Sans MT"/>
          <w:szCs w:val="26"/>
          <w:lang w:eastAsia="en-IE"/>
        </w:rPr>
        <w:t>apart from heritage sites,</w:t>
      </w:r>
      <w:r w:rsidRPr="009C1F21">
        <w:rPr>
          <w:rFonts w:eastAsia="SimSun" w:cs="Gill Sans MT"/>
          <w:szCs w:val="26"/>
          <w:lang w:eastAsia="en-IE"/>
        </w:rPr>
        <w:t xml:space="preserve"> are brought into compliance with Part M of the building regulations, which deals with </w:t>
      </w:r>
      <w:r w:rsidR="004E46FD" w:rsidRPr="009C1F21">
        <w:rPr>
          <w:rFonts w:eastAsia="SimSun" w:cs="Gill Sans MT"/>
          <w:szCs w:val="26"/>
          <w:lang w:eastAsia="en-IE"/>
        </w:rPr>
        <w:t>access</w:t>
      </w:r>
      <w:r w:rsidR="00582974" w:rsidRPr="009C1F21">
        <w:rPr>
          <w:rFonts w:eastAsia="SimSun" w:cs="Gill Sans MT"/>
          <w:szCs w:val="26"/>
          <w:lang w:eastAsia="en-IE"/>
        </w:rPr>
        <w:t xml:space="preserve"> and use</w:t>
      </w:r>
      <w:r w:rsidRPr="009C1F21">
        <w:rPr>
          <w:rFonts w:eastAsia="SimSun" w:cs="Gill Sans MT"/>
          <w:szCs w:val="26"/>
          <w:lang w:eastAsia="en-IE"/>
        </w:rPr>
        <w:t xml:space="preserve">. </w:t>
      </w:r>
      <w:r w:rsidR="00B479AA" w:rsidRPr="009C1F21">
        <w:rPr>
          <w:rFonts w:eastAsia="SimSun" w:cs="Gill Sans MT"/>
          <w:szCs w:val="26"/>
          <w:lang w:eastAsia="en-IE"/>
        </w:rPr>
        <w:t>The requirement is to upgrade older public buildings so that they comply with Part M, within a ten-year time-frame of any amendment to part M. Part M 2</w:t>
      </w:r>
      <w:r w:rsidR="004A3945" w:rsidRPr="009C1F21">
        <w:rPr>
          <w:rFonts w:eastAsia="SimSun" w:cs="Gill Sans MT"/>
          <w:szCs w:val="26"/>
          <w:lang w:eastAsia="en-IE"/>
        </w:rPr>
        <w:t>010 commenced on 1 January 2012 and</w:t>
      </w:r>
      <w:r w:rsidR="00B479AA" w:rsidRPr="009C1F21">
        <w:rPr>
          <w:rFonts w:eastAsia="SimSun" w:cs="Gill Sans MT"/>
          <w:szCs w:val="26"/>
          <w:lang w:eastAsia="en-IE"/>
        </w:rPr>
        <w:t xml:space="preserve"> was </w:t>
      </w:r>
      <w:r w:rsidR="00C47269" w:rsidRPr="009C1F21">
        <w:rPr>
          <w:rFonts w:eastAsia="SimSun" w:cs="Gill Sans MT"/>
          <w:szCs w:val="26"/>
          <w:lang w:eastAsia="en-IE"/>
        </w:rPr>
        <w:t xml:space="preserve">subsequently </w:t>
      </w:r>
      <w:r w:rsidR="00B479AA" w:rsidRPr="009C1F21">
        <w:rPr>
          <w:rFonts w:eastAsia="SimSun" w:cs="Gill Sans MT"/>
          <w:szCs w:val="26"/>
          <w:lang w:eastAsia="en-IE"/>
        </w:rPr>
        <w:t>reviewed and replaced again with Part M 2022, which commenced on 1 January 2023. Under Section 25 therefore, public bodies are required to bring their public buildings into compliance with Part M 2010 by 1st January 2022 and P</w:t>
      </w:r>
      <w:r w:rsidR="00C47269" w:rsidRPr="009C1F21">
        <w:rPr>
          <w:rFonts w:eastAsia="SimSun" w:cs="Gill Sans MT"/>
          <w:szCs w:val="26"/>
          <w:lang w:eastAsia="en-IE"/>
        </w:rPr>
        <w:t>art M 2022 by 1st January 2033</w:t>
      </w:r>
      <w:r w:rsidR="00B479AA" w:rsidRPr="009C1F21">
        <w:rPr>
          <w:rFonts w:eastAsia="SimSun" w:cs="Gill Sans MT"/>
          <w:szCs w:val="26"/>
          <w:lang w:eastAsia="en-IE"/>
        </w:rPr>
        <w:t>. The new requirements under Part M 2</w:t>
      </w:r>
      <w:r w:rsidR="0095589F" w:rsidRPr="009C1F21">
        <w:rPr>
          <w:rFonts w:eastAsia="SimSun" w:cs="Gill Sans MT"/>
          <w:szCs w:val="26"/>
          <w:lang w:eastAsia="en-IE"/>
        </w:rPr>
        <w:t>022 relate to the provision of c</w:t>
      </w:r>
      <w:r w:rsidR="00291822" w:rsidRPr="009C1F21">
        <w:rPr>
          <w:rFonts w:eastAsia="SimSun" w:cs="Gill Sans MT"/>
          <w:szCs w:val="26"/>
          <w:lang w:eastAsia="en-IE"/>
        </w:rPr>
        <w:t>hanging p</w:t>
      </w:r>
      <w:r w:rsidR="00B479AA" w:rsidRPr="009C1F21">
        <w:rPr>
          <w:rFonts w:eastAsia="SimSun" w:cs="Gill Sans MT"/>
          <w:szCs w:val="26"/>
          <w:lang w:eastAsia="en-IE"/>
        </w:rPr>
        <w:t>laces toilets.</w:t>
      </w:r>
    </w:p>
    <w:p w14:paraId="4D6668ED" w14:textId="77777777" w:rsidR="00582974" w:rsidRPr="009C1F21" w:rsidRDefault="00582974" w:rsidP="00A10ADB">
      <w:pPr>
        <w:autoSpaceDE w:val="0"/>
        <w:autoSpaceDN w:val="0"/>
        <w:adjustRightInd w:val="0"/>
        <w:spacing w:after="0"/>
        <w:rPr>
          <w:rFonts w:eastAsia="SimSun" w:cs="Gill Sans MT"/>
          <w:szCs w:val="26"/>
          <w:lang w:eastAsia="en-IE"/>
        </w:rPr>
      </w:pPr>
    </w:p>
    <w:p w14:paraId="6CD42D81" w14:textId="77777777" w:rsidR="00B64418" w:rsidRPr="009C1F21" w:rsidRDefault="00A10ADB" w:rsidP="0068407C">
      <w:pPr>
        <w:autoSpaceDE w:val="0"/>
        <w:autoSpaceDN w:val="0"/>
        <w:adjustRightInd w:val="0"/>
        <w:spacing w:after="0"/>
        <w:rPr>
          <w:rFonts w:eastAsia="SimSun" w:cs="Gill Sans MT"/>
          <w:szCs w:val="26"/>
          <w:lang w:eastAsia="en-IE"/>
        </w:rPr>
      </w:pPr>
      <w:r w:rsidRPr="009C1F21">
        <w:rPr>
          <w:rFonts w:eastAsia="SimSun" w:cs="Gill Sans MT"/>
          <w:szCs w:val="26"/>
          <w:lang w:eastAsia="en-IE"/>
        </w:rPr>
        <w:t xml:space="preserve">The NDA </w:t>
      </w:r>
      <w:r w:rsidR="00A56579" w:rsidRPr="009C1F21">
        <w:rPr>
          <w:rFonts w:eastAsia="SimSun" w:cs="Gill Sans MT"/>
          <w:szCs w:val="26"/>
          <w:lang w:eastAsia="en-IE"/>
        </w:rPr>
        <w:t>advise</w:t>
      </w:r>
      <w:r w:rsidRPr="009C1F21">
        <w:rPr>
          <w:rFonts w:eastAsia="SimSun" w:cs="Gill Sans MT"/>
          <w:szCs w:val="26"/>
          <w:lang w:eastAsia="en-IE"/>
        </w:rPr>
        <w:t xml:space="preserve"> that each department and agency should develop an action plan including access audits, planned improvements works, timeframes for implementation and earmarked funding, to work towards achieving compliance </w:t>
      </w:r>
      <w:r w:rsidRPr="009C1F21">
        <w:rPr>
          <w:rFonts w:eastAsia="SimSun" w:cs="Gill Sans MT"/>
          <w:szCs w:val="26"/>
          <w:lang w:eastAsia="en-IE"/>
        </w:rPr>
        <w:lastRenderedPageBreak/>
        <w:t>with these legal obligations. This may involve engaging with other authorities as appropriate, including for example, the OPW. We also advise that compliance with Section 25 should be factored into performance framework agreements with agencies as a governance matter to comply with legal du</w:t>
      </w:r>
      <w:r w:rsidR="00BC3890" w:rsidRPr="009C1F21">
        <w:rPr>
          <w:rFonts w:eastAsia="SimSun" w:cs="Gill Sans MT"/>
          <w:szCs w:val="26"/>
          <w:lang w:eastAsia="en-IE"/>
        </w:rPr>
        <w:t xml:space="preserve">ties. </w:t>
      </w:r>
      <w:r w:rsidR="00BA676B" w:rsidRPr="009C1F21">
        <w:rPr>
          <w:rFonts w:eastAsia="SimSun" w:cs="Gill Sans MT"/>
          <w:szCs w:val="26"/>
          <w:lang w:eastAsia="en-IE"/>
        </w:rPr>
        <w:t>The NDA recommend</w:t>
      </w:r>
      <w:r w:rsidR="00E36793" w:rsidRPr="009C1F21">
        <w:rPr>
          <w:rFonts w:eastAsia="SimSun" w:cs="Gill Sans MT"/>
          <w:szCs w:val="26"/>
          <w:lang w:eastAsia="en-IE"/>
        </w:rPr>
        <w:t>s</w:t>
      </w:r>
      <w:r w:rsidR="00BA676B" w:rsidRPr="009C1F21">
        <w:rPr>
          <w:rFonts w:eastAsia="SimSun" w:cs="Gill Sans MT"/>
          <w:szCs w:val="26"/>
          <w:lang w:eastAsia="en-IE"/>
        </w:rPr>
        <w:t xml:space="preserve"> that </w:t>
      </w:r>
      <w:r w:rsidR="001E0590" w:rsidRPr="009C1F21">
        <w:rPr>
          <w:rFonts w:eastAsia="SimSun" w:cs="Gill Sans MT"/>
          <w:szCs w:val="26"/>
          <w:lang w:eastAsia="en-IE"/>
        </w:rPr>
        <w:t>the department</w:t>
      </w:r>
      <w:r w:rsidR="00BA676B" w:rsidRPr="009C1F21">
        <w:rPr>
          <w:rFonts w:eastAsia="SimSun" w:cs="Gill Sans MT"/>
          <w:szCs w:val="26"/>
          <w:lang w:eastAsia="en-IE"/>
        </w:rPr>
        <w:t xml:space="preserve"> </w:t>
      </w:r>
      <w:r w:rsidR="00B64418" w:rsidRPr="009C1F21">
        <w:rPr>
          <w:rFonts w:eastAsia="SimSun" w:cs="Gill Sans MT"/>
          <w:szCs w:val="26"/>
          <w:lang w:eastAsia="en-IE"/>
        </w:rPr>
        <w:t>develops a plan to implement Section 25 recommendations in buildings within its remit, including public bu</w:t>
      </w:r>
      <w:r w:rsidR="00E44FD4" w:rsidRPr="009C1F21">
        <w:rPr>
          <w:rFonts w:eastAsia="SimSun" w:cs="Gill Sans MT"/>
          <w:szCs w:val="26"/>
          <w:lang w:eastAsia="en-IE"/>
        </w:rPr>
        <w:t xml:space="preserve">ildings such as Intreo offices, </w:t>
      </w:r>
      <w:r w:rsidR="00B64418" w:rsidRPr="009C1F21">
        <w:rPr>
          <w:rFonts w:eastAsia="SimSun" w:cs="Gill Sans MT"/>
          <w:szCs w:val="26"/>
          <w:lang w:eastAsia="en-IE"/>
        </w:rPr>
        <w:t xml:space="preserve">and that this commitment is </w:t>
      </w:r>
      <w:r w:rsidR="00D56DEB" w:rsidRPr="009C1F21">
        <w:rPr>
          <w:rFonts w:eastAsia="SimSun" w:cs="Gill Sans MT"/>
          <w:szCs w:val="26"/>
          <w:lang w:eastAsia="en-IE"/>
        </w:rPr>
        <w:t xml:space="preserve">clearly </w:t>
      </w:r>
      <w:r w:rsidR="00B64418" w:rsidRPr="009C1F21">
        <w:rPr>
          <w:rFonts w:eastAsia="SimSun" w:cs="Gill Sans MT"/>
          <w:szCs w:val="26"/>
          <w:lang w:eastAsia="en-IE"/>
        </w:rPr>
        <w:t xml:space="preserve">articulated in the Statement of Strategy. </w:t>
      </w:r>
    </w:p>
    <w:p w14:paraId="22E28CCD" w14:textId="77777777" w:rsidR="0068407C" w:rsidRPr="009C1F21" w:rsidRDefault="0068407C" w:rsidP="0068407C">
      <w:pPr>
        <w:autoSpaceDE w:val="0"/>
        <w:autoSpaceDN w:val="0"/>
        <w:adjustRightInd w:val="0"/>
        <w:spacing w:after="0"/>
        <w:rPr>
          <w:rFonts w:eastAsia="SimSun" w:cs="Gill Sans MT"/>
          <w:szCs w:val="26"/>
          <w:lang w:eastAsia="en-IE"/>
        </w:rPr>
      </w:pPr>
    </w:p>
    <w:p w14:paraId="68404D57" w14:textId="77777777" w:rsidR="00A97D23" w:rsidRPr="009C1F21" w:rsidRDefault="00C261A9" w:rsidP="00A10ADB">
      <w:pPr>
        <w:autoSpaceDE w:val="0"/>
        <w:autoSpaceDN w:val="0"/>
        <w:adjustRightInd w:val="0"/>
        <w:spacing w:after="0"/>
        <w:rPr>
          <w:rFonts w:eastAsia="SimSun" w:cs="Gill Sans MT"/>
          <w:szCs w:val="26"/>
          <w:lang w:eastAsia="en-IE"/>
        </w:rPr>
      </w:pPr>
      <w:r w:rsidRPr="009C1F21">
        <w:rPr>
          <w:rFonts w:eastAsia="SimSun" w:cs="Gill Sans MT"/>
          <w:szCs w:val="26"/>
          <w:lang w:eastAsia="en-IE"/>
        </w:rPr>
        <w:t>An Operational Review of the Effectiveness of Section 25 of the Disability Act 2005 was published by the NDA in 2019 providing guidance on how public bodies can comply with Section 25.</w:t>
      </w:r>
      <w:r w:rsidRPr="009C1F21">
        <w:rPr>
          <w:sz w:val="28"/>
          <w:szCs w:val="28"/>
          <w:lang w:eastAsia="en-IE"/>
        </w:rPr>
        <w:t xml:space="preserve"> </w:t>
      </w:r>
      <w:r w:rsidR="00FC6C49" w:rsidRPr="009C1F21">
        <w:rPr>
          <w:rFonts w:eastAsia="SimSun" w:cs="Gill Sans MT"/>
          <w:szCs w:val="26"/>
          <w:lang w:eastAsia="en-IE"/>
        </w:rPr>
        <w:t xml:space="preserve">Under Part 3 of the Disability Act, the </w:t>
      </w:r>
      <w:r w:rsidR="00A97D23" w:rsidRPr="009C1F21">
        <w:rPr>
          <w:rFonts w:eastAsia="SimSun" w:cs="Gill Sans MT"/>
          <w:szCs w:val="26"/>
          <w:lang w:eastAsia="en-IE"/>
        </w:rPr>
        <w:t xml:space="preserve">NDA </w:t>
      </w:r>
      <w:r w:rsidR="00FC6C49" w:rsidRPr="009C1F21">
        <w:rPr>
          <w:rFonts w:eastAsia="SimSun" w:cs="Gill Sans MT"/>
          <w:szCs w:val="26"/>
          <w:lang w:eastAsia="en-IE"/>
        </w:rPr>
        <w:t xml:space="preserve">is </w:t>
      </w:r>
      <w:r w:rsidR="00A97D23" w:rsidRPr="009C1F21">
        <w:rPr>
          <w:rFonts w:eastAsia="SimSun" w:cs="Gill Sans MT"/>
          <w:szCs w:val="26"/>
          <w:lang w:eastAsia="en-IE"/>
        </w:rPr>
        <w:t xml:space="preserve">developing a </w:t>
      </w:r>
      <w:r w:rsidR="00FC6C49" w:rsidRPr="009C1F21">
        <w:rPr>
          <w:rFonts w:eastAsia="SimSun" w:cs="Gill Sans MT"/>
          <w:szCs w:val="26"/>
          <w:lang w:eastAsia="en-IE"/>
        </w:rPr>
        <w:t xml:space="preserve">statutory </w:t>
      </w:r>
      <w:r w:rsidR="00A97D23" w:rsidRPr="009C1F21">
        <w:rPr>
          <w:rFonts w:eastAsia="SimSun" w:cs="Gill Sans MT"/>
          <w:szCs w:val="26"/>
          <w:lang w:eastAsia="en-IE"/>
        </w:rPr>
        <w:t>Code of Practice on Accessible</w:t>
      </w:r>
      <w:r w:rsidRPr="009C1F21">
        <w:rPr>
          <w:rFonts w:eastAsia="SimSun" w:cs="Gill Sans MT"/>
          <w:szCs w:val="26"/>
          <w:lang w:eastAsia="en-IE"/>
        </w:rPr>
        <w:t xml:space="preserve"> Public</w:t>
      </w:r>
      <w:r w:rsidR="00A97D23" w:rsidRPr="009C1F21">
        <w:rPr>
          <w:rFonts w:eastAsia="SimSun" w:cs="Gill Sans MT"/>
          <w:szCs w:val="26"/>
          <w:lang w:eastAsia="en-IE"/>
        </w:rPr>
        <w:t xml:space="preserve"> Buildings </w:t>
      </w:r>
      <w:r w:rsidR="00FC6C49" w:rsidRPr="009C1F21">
        <w:rPr>
          <w:rFonts w:eastAsia="SimSun" w:cs="Gill Sans MT"/>
          <w:szCs w:val="26"/>
          <w:lang w:eastAsia="en-IE"/>
        </w:rPr>
        <w:t>at the request of the Minister</w:t>
      </w:r>
      <w:r w:rsidR="0068407C" w:rsidRPr="009C1F21">
        <w:rPr>
          <w:rFonts w:eastAsia="SimSun" w:cs="Gill Sans MT"/>
          <w:szCs w:val="26"/>
          <w:lang w:eastAsia="en-IE"/>
        </w:rPr>
        <w:t>, informed by the findings of the Operational Review</w:t>
      </w:r>
      <w:r w:rsidR="00FC6C49" w:rsidRPr="009C1F21">
        <w:rPr>
          <w:rFonts w:eastAsia="SimSun" w:cs="Gill Sans MT"/>
          <w:szCs w:val="26"/>
          <w:lang w:eastAsia="en-IE"/>
        </w:rPr>
        <w:t xml:space="preserve">. When completed, the NDA will have a role to monitor compliance with </w:t>
      </w:r>
      <w:r w:rsidR="00746FDB" w:rsidRPr="009C1F21">
        <w:rPr>
          <w:rFonts w:eastAsia="SimSun" w:cs="Gill Sans MT"/>
          <w:szCs w:val="26"/>
          <w:lang w:eastAsia="en-IE"/>
        </w:rPr>
        <w:t>same, and to provide advice to d</w:t>
      </w:r>
      <w:r w:rsidR="00FC6C49" w:rsidRPr="009C1F21">
        <w:rPr>
          <w:rFonts w:eastAsia="SimSun" w:cs="Gill Sans MT"/>
          <w:szCs w:val="26"/>
          <w:lang w:eastAsia="en-IE"/>
        </w:rPr>
        <w:t xml:space="preserve">epartments on areas requiring further action or focus. </w:t>
      </w:r>
    </w:p>
    <w:p w14:paraId="05E3FDA4" w14:textId="77777777" w:rsidR="00A10ADB" w:rsidRPr="009C1F21" w:rsidRDefault="00A10ADB" w:rsidP="003D7B65">
      <w:pPr>
        <w:pStyle w:val="NormalWeb"/>
        <w:spacing w:before="0" w:beforeAutospacing="0" w:after="0" w:afterAutospacing="0"/>
        <w:rPr>
          <w:rFonts w:ascii="Gill Sans MT" w:hAnsi="Gill Sans MT"/>
        </w:rPr>
      </w:pPr>
    </w:p>
    <w:p w14:paraId="168639CC" w14:textId="77777777" w:rsidR="0001762E" w:rsidRPr="009C1F21" w:rsidRDefault="0001762E" w:rsidP="009B2890">
      <w:pPr>
        <w:pStyle w:val="Heading2"/>
        <w:rPr>
          <w:rFonts w:eastAsia="SimSun"/>
          <w:lang w:eastAsia="en-IE"/>
        </w:rPr>
      </w:pPr>
      <w:r w:rsidRPr="009C1F21">
        <w:rPr>
          <w:rFonts w:eastAsia="SimSun"/>
          <w:lang w:eastAsia="en-IE"/>
        </w:rPr>
        <w:t xml:space="preserve">Irish Sign Language Act </w:t>
      </w:r>
    </w:p>
    <w:p w14:paraId="366409F2" w14:textId="77777777" w:rsidR="00327993" w:rsidRPr="009C1F21" w:rsidRDefault="006B48CE" w:rsidP="00AD4A51">
      <w:pPr>
        <w:spacing w:after="0"/>
        <w:rPr>
          <w:szCs w:val="26"/>
        </w:rPr>
      </w:pPr>
      <w:r w:rsidRPr="009C1F21">
        <w:rPr>
          <w:szCs w:val="26"/>
        </w:rPr>
        <w:t xml:space="preserve">The Irish Sign Language Act 2017, which recognises the right of ISL users to use ISL as their native language, and to develop and preserve it, was enacted in December 2020. This Act places a statutory duty on all public bodies to do all that is reasonable to provide ISL users with free ISL interpretation when availing of or seeking to access statutory entitlements and services provided by or under statute. </w:t>
      </w:r>
      <w:r w:rsidR="005C45EB" w:rsidRPr="009C1F21">
        <w:rPr>
          <w:szCs w:val="26"/>
        </w:rPr>
        <w:t xml:space="preserve">The </w:t>
      </w:r>
      <w:r w:rsidR="00327993" w:rsidRPr="009C1F21">
        <w:rPr>
          <w:szCs w:val="26"/>
        </w:rPr>
        <w:t>NDA is pleased to note that in the recently published report on the operation of the Act</w:t>
      </w:r>
      <w:r w:rsidR="009E5406" w:rsidRPr="009C1F21">
        <w:rPr>
          <w:szCs w:val="26"/>
        </w:rPr>
        <w:t>,</w:t>
      </w:r>
      <w:r w:rsidR="00327993" w:rsidRPr="009C1F21">
        <w:rPr>
          <w:szCs w:val="26"/>
        </w:rPr>
        <w:t xml:space="preserve"> the Department of Social Protection had assessed themselves as compliant with the Act.</w:t>
      </w:r>
      <w:r w:rsidR="008A2296" w:rsidRPr="009C1F21">
        <w:rPr>
          <w:rStyle w:val="FootnoteReference"/>
          <w:rFonts w:ascii="Gill Sans MT" w:hAnsi="Gill Sans MT"/>
          <w:sz w:val="26"/>
          <w:szCs w:val="26"/>
        </w:rPr>
        <w:footnoteReference w:id="14"/>
      </w:r>
      <w:r w:rsidR="00327993" w:rsidRPr="009C1F21">
        <w:rPr>
          <w:szCs w:val="26"/>
        </w:rPr>
        <w:t xml:space="preserve"> Public bodes under the </w:t>
      </w:r>
      <w:r w:rsidR="009B2890" w:rsidRPr="009C1F21">
        <w:rPr>
          <w:szCs w:val="26"/>
        </w:rPr>
        <w:t>aegis</w:t>
      </w:r>
      <w:r w:rsidR="00327993" w:rsidRPr="009C1F21">
        <w:rPr>
          <w:szCs w:val="26"/>
        </w:rPr>
        <w:t xml:space="preserve"> of </w:t>
      </w:r>
      <w:r w:rsidR="009E5406" w:rsidRPr="009C1F21">
        <w:rPr>
          <w:szCs w:val="26"/>
        </w:rPr>
        <w:t>the department</w:t>
      </w:r>
      <w:r w:rsidR="00327993" w:rsidRPr="009C1F21">
        <w:rPr>
          <w:szCs w:val="26"/>
        </w:rPr>
        <w:t xml:space="preserve"> self</w:t>
      </w:r>
      <w:r w:rsidR="00FC6C49" w:rsidRPr="009C1F21">
        <w:rPr>
          <w:szCs w:val="26"/>
        </w:rPr>
        <w:t>-</w:t>
      </w:r>
      <w:r w:rsidR="00327993" w:rsidRPr="009C1F21">
        <w:rPr>
          <w:szCs w:val="26"/>
        </w:rPr>
        <w:t xml:space="preserve">assessed as either compliant or partially compliant. </w:t>
      </w:r>
      <w:r w:rsidRPr="009C1F21">
        <w:rPr>
          <w:szCs w:val="26"/>
        </w:rPr>
        <w:t xml:space="preserve"> </w:t>
      </w:r>
    </w:p>
    <w:p w14:paraId="36DE63A7" w14:textId="77777777" w:rsidR="00AD4A51" w:rsidRPr="009C1F21" w:rsidRDefault="00AD4A51" w:rsidP="00AD4A51">
      <w:pPr>
        <w:spacing w:after="0"/>
        <w:rPr>
          <w:szCs w:val="26"/>
        </w:rPr>
      </w:pPr>
    </w:p>
    <w:p w14:paraId="0CA1D63D" w14:textId="77777777" w:rsidR="003450FE" w:rsidRPr="009C1F21" w:rsidRDefault="006B48CE" w:rsidP="00AD4A51">
      <w:pPr>
        <w:spacing w:after="0"/>
        <w:rPr>
          <w:szCs w:val="26"/>
        </w:rPr>
      </w:pPr>
      <w:r w:rsidRPr="009C1F21">
        <w:rPr>
          <w:szCs w:val="26"/>
        </w:rPr>
        <w:t xml:space="preserve">The NDA welcomes the recent updates to the Register of Irish Sign Language Interpreters (RISLI) </w:t>
      </w:r>
      <w:r w:rsidR="00ED0FD5" w:rsidRPr="009C1F21">
        <w:rPr>
          <w:szCs w:val="26"/>
        </w:rPr>
        <w:t>website by your d</w:t>
      </w:r>
      <w:r w:rsidRPr="009C1F21">
        <w:rPr>
          <w:szCs w:val="26"/>
        </w:rPr>
        <w:t xml:space="preserve">epartment and the introduction of the new RISLI Manager </w:t>
      </w:r>
      <w:r w:rsidR="00D066A0" w:rsidRPr="009C1F21">
        <w:rPr>
          <w:szCs w:val="26"/>
        </w:rPr>
        <w:t xml:space="preserve">role. </w:t>
      </w:r>
      <w:r w:rsidR="008A2296" w:rsidRPr="009C1F21">
        <w:rPr>
          <w:szCs w:val="26"/>
        </w:rPr>
        <w:t>The report on the operation of the ISL Act identified the need for an increase in the number of Irish Sign Language Interpreters. It is important that the RISLI is alert to this issue and ensures its processes maximise the number o</w:t>
      </w:r>
      <w:r w:rsidR="003450FE" w:rsidRPr="009C1F21">
        <w:rPr>
          <w:szCs w:val="26"/>
        </w:rPr>
        <w:t xml:space="preserve">f interpreters that can join. It will also be important that the Sign Language Interpreting Service (SLIS) continues to highlight gaps in service provision to those requiring </w:t>
      </w:r>
      <w:r w:rsidR="00CC33B2" w:rsidRPr="009C1F21">
        <w:rPr>
          <w:szCs w:val="26"/>
        </w:rPr>
        <w:t>ISL</w:t>
      </w:r>
      <w:r w:rsidR="003450FE" w:rsidRPr="009C1F21">
        <w:rPr>
          <w:szCs w:val="26"/>
        </w:rPr>
        <w:t xml:space="preserve"> due to a lack of interpreters. </w:t>
      </w:r>
    </w:p>
    <w:p w14:paraId="37A48A19" w14:textId="77777777" w:rsidR="00AD4A51" w:rsidRPr="009C1F21" w:rsidRDefault="00AD4A51" w:rsidP="00AD4A51">
      <w:pPr>
        <w:spacing w:after="0"/>
        <w:rPr>
          <w:szCs w:val="26"/>
        </w:rPr>
      </w:pPr>
    </w:p>
    <w:p w14:paraId="3E52B3CE" w14:textId="77777777" w:rsidR="006B48CE" w:rsidRPr="009C1F21" w:rsidRDefault="00D066A0" w:rsidP="00CC33B2">
      <w:pPr>
        <w:spacing w:after="0"/>
        <w:rPr>
          <w:szCs w:val="26"/>
        </w:rPr>
      </w:pPr>
      <w:r w:rsidRPr="009C1F21">
        <w:rPr>
          <w:szCs w:val="26"/>
        </w:rPr>
        <w:t>In 2021, the department supported the pilot of a scheme under Section 9 of the ISL Act to provide access to events, services and activities t</w:t>
      </w:r>
      <w:r w:rsidR="00BE5FA8" w:rsidRPr="009C1F21">
        <w:rPr>
          <w:szCs w:val="26"/>
        </w:rPr>
        <w:t xml:space="preserve">hrough ISL, referred </w:t>
      </w:r>
      <w:r w:rsidR="00BE5FA8" w:rsidRPr="009C1F21">
        <w:rPr>
          <w:szCs w:val="26"/>
        </w:rPr>
        <w:lastRenderedPageBreak/>
        <w:t>to as the ‘</w:t>
      </w:r>
      <w:r w:rsidRPr="009C1F21">
        <w:rPr>
          <w:szCs w:val="26"/>
        </w:rPr>
        <w:t>Vou</w:t>
      </w:r>
      <w:r w:rsidR="00BE5FA8" w:rsidRPr="009C1F21">
        <w:rPr>
          <w:szCs w:val="26"/>
        </w:rPr>
        <w:t>cher Scheme’</w:t>
      </w:r>
      <w:r w:rsidRPr="009C1F21">
        <w:rPr>
          <w:szCs w:val="26"/>
        </w:rPr>
        <w:t>. The NDA understands that the evaluation of this scheme are under consideration by the Min</w:t>
      </w:r>
      <w:r w:rsidR="003A7436" w:rsidRPr="009C1F21">
        <w:rPr>
          <w:szCs w:val="26"/>
        </w:rPr>
        <w:t>i</w:t>
      </w:r>
      <w:r w:rsidRPr="009C1F21">
        <w:rPr>
          <w:szCs w:val="26"/>
        </w:rPr>
        <w:t xml:space="preserve">ster for </w:t>
      </w:r>
      <w:r w:rsidR="009F22B2" w:rsidRPr="009C1F21">
        <w:rPr>
          <w:szCs w:val="26"/>
        </w:rPr>
        <w:t>Social Protection</w:t>
      </w:r>
      <w:r w:rsidRPr="009C1F21">
        <w:rPr>
          <w:szCs w:val="26"/>
        </w:rPr>
        <w:t xml:space="preserve"> and </w:t>
      </w:r>
      <w:r w:rsidR="00327993" w:rsidRPr="009C1F21">
        <w:rPr>
          <w:szCs w:val="26"/>
        </w:rPr>
        <w:t xml:space="preserve">the Statement of Strategy may be an opportunity to commit to </w:t>
      </w:r>
      <w:r w:rsidRPr="009C1F21">
        <w:rPr>
          <w:szCs w:val="26"/>
        </w:rPr>
        <w:t>the introduction of a more permanent model.</w:t>
      </w:r>
      <w:r w:rsidR="00327993" w:rsidRPr="009C1F21">
        <w:rPr>
          <w:szCs w:val="26"/>
        </w:rPr>
        <w:t xml:space="preserve"> </w:t>
      </w:r>
    </w:p>
    <w:p w14:paraId="05C8ADB2" w14:textId="77777777" w:rsidR="006B48CE" w:rsidRPr="009C1F21" w:rsidRDefault="00327993" w:rsidP="00836F3A">
      <w:pPr>
        <w:pStyle w:val="Heading1"/>
      </w:pPr>
      <w:r w:rsidRPr="009C1F21">
        <w:t>Conclusion</w:t>
      </w:r>
    </w:p>
    <w:p w14:paraId="7EBC408E" w14:textId="62B34455" w:rsidR="00284E78" w:rsidRPr="009C1F21" w:rsidRDefault="005B33FF" w:rsidP="00B66A74">
      <w:pPr>
        <w:pStyle w:val="NormalWeb"/>
        <w:spacing w:before="0" w:beforeAutospacing="0" w:after="0" w:afterAutospacing="0"/>
        <w:rPr>
          <w:rFonts w:ascii="Gill Sans MT" w:hAnsi="Gill Sans MT"/>
          <w:sz w:val="26"/>
          <w:szCs w:val="26"/>
          <w:lang w:eastAsia="en-US"/>
        </w:rPr>
      </w:pPr>
      <w:r w:rsidRPr="009C1F21">
        <w:rPr>
          <w:rFonts w:ascii="Gill Sans MT" w:hAnsi="Gill Sans MT"/>
          <w:sz w:val="26"/>
          <w:szCs w:val="26"/>
          <w:lang w:eastAsia="en-US"/>
        </w:rPr>
        <w:t xml:space="preserve">The </w:t>
      </w:r>
      <w:r w:rsidR="00327993" w:rsidRPr="009C1F21">
        <w:rPr>
          <w:rFonts w:ascii="Gill Sans MT" w:hAnsi="Gill Sans MT"/>
          <w:sz w:val="26"/>
          <w:szCs w:val="26"/>
          <w:lang w:eastAsia="en-US"/>
        </w:rPr>
        <w:t xml:space="preserve">NDA </w:t>
      </w:r>
      <w:r w:rsidR="00FC6C49" w:rsidRPr="009C1F21">
        <w:rPr>
          <w:rFonts w:ascii="Gill Sans MT" w:hAnsi="Gill Sans MT"/>
          <w:sz w:val="26"/>
          <w:szCs w:val="26"/>
          <w:lang w:eastAsia="en-US"/>
        </w:rPr>
        <w:t xml:space="preserve">would be </w:t>
      </w:r>
      <w:r w:rsidR="00327993" w:rsidRPr="009C1F21">
        <w:rPr>
          <w:rFonts w:ascii="Gill Sans MT" w:hAnsi="Gill Sans MT"/>
          <w:sz w:val="26"/>
          <w:szCs w:val="26"/>
          <w:lang w:eastAsia="en-US"/>
        </w:rPr>
        <w:t xml:space="preserve">happy to engage with officials from </w:t>
      </w:r>
      <w:r w:rsidR="00FC6C49" w:rsidRPr="009C1F21">
        <w:rPr>
          <w:rFonts w:ascii="Gill Sans MT" w:hAnsi="Gill Sans MT"/>
          <w:sz w:val="26"/>
          <w:szCs w:val="26"/>
          <w:lang w:eastAsia="en-US"/>
        </w:rPr>
        <w:t xml:space="preserve">the Department of Social Protection </w:t>
      </w:r>
      <w:r w:rsidR="00327993" w:rsidRPr="009C1F21">
        <w:rPr>
          <w:rFonts w:ascii="Gill Sans MT" w:hAnsi="Gill Sans MT"/>
          <w:sz w:val="26"/>
          <w:szCs w:val="26"/>
          <w:lang w:eastAsia="en-US"/>
        </w:rPr>
        <w:t>on any of the points raised in this submission</w:t>
      </w:r>
      <w:r w:rsidR="00E46576">
        <w:rPr>
          <w:rFonts w:ascii="Gill Sans MT" w:hAnsi="Gill Sans MT"/>
          <w:sz w:val="26"/>
          <w:szCs w:val="26"/>
          <w:lang w:eastAsia="en-US"/>
        </w:rPr>
        <w:t>, which are summarised below for convenience</w:t>
      </w:r>
      <w:r w:rsidR="00327993" w:rsidRPr="009C1F21">
        <w:rPr>
          <w:rFonts w:ascii="Gill Sans MT" w:hAnsi="Gill Sans MT"/>
          <w:sz w:val="26"/>
          <w:szCs w:val="26"/>
          <w:lang w:eastAsia="en-US"/>
        </w:rPr>
        <w:t xml:space="preserve">. We also look forward to making submissions on the current and forthcoming consultations on various pieces of work which can have a significant impact on the lives of people with disabilities. </w:t>
      </w:r>
    </w:p>
    <w:p w14:paraId="17057EF3" w14:textId="77777777" w:rsidR="00B66A74" w:rsidRPr="009C1F21" w:rsidRDefault="00B66A74" w:rsidP="00B66A74">
      <w:pPr>
        <w:pStyle w:val="NormalWeb"/>
        <w:spacing w:before="0" w:beforeAutospacing="0" w:after="0" w:afterAutospacing="0"/>
        <w:rPr>
          <w:rFonts w:ascii="Gill Sans MT" w:hAnsi="Gill Sans MT"/>
          <w:sz w:val="26"/>
          <w:szCs w:val="26"/>
          <w:lang w:eastAsia="en-US"/>
        </w:rPr>
      </w:pPr>
    </w:p>
    <w:p w14:paraId="48E3F164" w14:textId="5B67FEE5" w:rsidR="00863A45" w:rsidRPr="009C1F21" w:rsidRDefault="00E46576" w:rsidP="00281DE2">
      <w:pPr>
        <w:pStyle w:val="Heading2"/>
        <w:rPr>
          <w:rFonts w:eastAsia="SimSun"/>
          <w:lang w:eastAsia="en-IE"/>
        </w:rPr>
      </w:pPr>
      <w:r>
        <w:rPr>
          <w:rFonts w:eastAsia="SimSun"/>
          <w:lang w:eastAsia="en-IE"/>
        </w:rPr>
        <w:t xml:space="preserve">Summary of </w:t>
      </w:r>
      <w:r w:rsidR="00281DE2" w:rsidRPr="009C1F21">
        <w:rPr>
          <w:rFonts w:eastAsia="SimSun"/>
          <w:lang w:eastAsia="en-IE"/>
        </w:rPr>
        <w:t xml:space="preserve">Key Recommendations </w:t>
      </w:r>
      <w:r w:rsidR="005E3ED2" w:rsidRPr="009C1F21">
        <w:rPr>
          <w:rFonts w:eastAsia="SimSun"/>
          <w:lang w:eastAsia="en-IE"/>
        </w:rPr>
        <w:t>to the Department</w:t>
      </w:r>
    </w:p>
    <w:p w14:paraId="0D265DCA" w14:textId="3993D544" w:rsidR="00C12C2B" w:rsidRPr="009C1F21" w:rsidRDefault="00C12C2B" w:rsidP="0095483D">
      <w:pPr>
        <w:rPr>
          <w:rFonts w:eastAsia="SimSun"/>
          <w:lang w:eastAsia="en-IE"/>
        </w:rPr>
      </w:pPr>
      <w:r w:rsidRPr="009C1F21">
        <w:rPr>
          <w:rFonts w:eastAsia="SimSun"/>
          <w:lang w:eastAsia="en-IE"/>
        </w:rPr>
        <w:t xml:space="preserve">The NDA advise that the Department of Social Protection include the following </w:t>
      </w:r>
      <w:r w:rsidR="009C1F21" w:rsidRPr="009C1F21">
        <w:rPr>
          <w:rFonts w:eastAsia="SimSun"/>
          <w:lang w:eastAsia="en-IE"/>
        </w:rPr>
        <w:t xml:space="preserve">clear commitments </w:t>
      </w:r>
      <w:r w:rsidR="003B31B1" w:rsidRPr="009C1F21">
        <w:rPr>
          <w:rFonts w:eastAsia="SimSun"/>
          <w:lang w:eastAsia="en-IE"/>
        </w:rPr>
        <w:t>in the Statement of S</w:t>
      </w:r>
      <w:r w:rsidR="009C1F21" w:rsidRPr="009C1F21">
        <w:rPr>
          <w:rFonts w:eastAsia="SimSun"/>
          <w:lang w:eastAsia="en-IE"/>
        </w:rPr>
        <w:t>trategy</w:t>
      </w:r>
      <w:r w:rsidR="00C01AB0">
        <w:rPr>
          <w:rFonts w:eastAsia="SimSun"/>
          <w:lang w:eastAsia="en-IE"/>
        </w:rPr>
        <w:t xml:space="preserve"> 2023 - 2026</w:t>
      </w:r>
      <w:r w:rsidRPr="009C1F21">
        <w:rPr>
          <w:rFonts w:eastAsia="SimSun"/>
          <w:lang w:eastAsia="en-IE"/>
        </w:rPr>
        <w:t>;</w:t>
      </w:r>
    </w:p>
    <w:p w14:paraId="22AAFC0D" w14:textId="57C2F05F" w:rsidR="00B8690F" w:rsidRPr="00EE3F67" w:rsidRDefault="00B5756B" w:rsidP="00EE3F67">
      <w:pPr>
        <w:pStyle w:val="ListBullet"/>
        <w:numPr>
          <w:ilvl w:val="0"/>
          <w:numId w:val="38"/>
        </w:numPr>
        <w:spacing w:before="0" w:after="240"/>
        <w:rPr>
          <w:rFonts w:ascii="Gill Sans" w:hAnsi="Gill Sans"/>
          <w:lang w:val="en-GB" w:eastAsia="en-GB"/>
        </w:rPr>
      </w:pPr>
      <w:r w:rsidRPr="00EE3F67">
        <w:rPr>
          <w:rFonts w:ascii="Gill Sans" w:hAnsi="Gill Sans"/>
          <w:lang w:val="en-GB" w:eastAsia="en-GB"/>
        </w:rPr>
        <w:t>Continued work on</w:t>
      </w:r>
      <w:r w:rsidR="000714D8" w:rsidRPr="00EE3F67">
        <w:rPr>
          <w:rFonts w:ascii="Gill Sans" w:hAnsi="Gill Sans"/>
          <w:lang w:val="en-GB" w:eastAsia="en-GB"/>
        </w:rPr>
        <w:t xml:space="preserve"> the areas with</w:t>
      </w:r>
      <w:r w:rsidR="00D85BAA" w:rsidRPr="00EE3F67">
        <w:rPr>
          <w:rFonts w:ascii="Gill Sans" w:hAnsi="Gill Sans"/>
          <w:lang w:val="en-GB" w:eastAsia="en-GB"/>
        </w:rPr>
        <w:t>in</w:t>
      </w:r>
      <w:r w:rsidR="000714D8" w:rsidRPr="00EE3F67">
        <w:rPr>
          <w:rFonts w:ascii="Gill Sans" w:hAnsi="Gill Sans"/>
          <w:lang w:val="en-GB" w:eastAsia="en-GB"/>
        </w:rPr>
        <w:t xml:space="preserve"> the </w:t>
      </w:r>
      <w:r w:rsidR="00D85BAA" w:rsidRPr="00EE3F67">
        <w:rPr>
          <w:rFonts w:ascii="Gill Sans" w:hAnsi="Gill Sans"/>
          <w:lang w:val="en-GB" w:eastAsia="en-GB"/>
        </w:rPr>
        <w:t>Comprehensive Employment Strategy</w:t>
      </w:r>
      <w:r w:rsidR="000714D8" w:rsidRPr="00EE3F67">
        <w:rPr>
          <w:rFonts w:ascii="Gill Sans" w:hAnsi="Gill Sans"/>
          <w:lang w:val="en-GB" w:eastAsia="en-GB"/>
        </w:rPr>
        <w:t xml:space="preserve"> </w:t>
      </w:r>
      <w:r w:rsidR="008C7721">
        <w:rPr>
          <w:rFonts w:ascii="Gill Sans" w:hAnsi="Gill Sans"/>
          <w:lang w:val="en-GB" w:eastAsia="en-GB"/>
        </w:rPr>
        <w:t>where</w:t>
      </w:r>
      <w:r w:rsidR="000714D8" w:rsidRPr="00EE3F67">
        <w:rPr>
          <w:rFonts w:ascii="Gill Sans" w:hAnsi="Gill Sans"/>
          <w:lang w:val="en-GB" w:eastAsia="en-GB"/>
        </w:rPr>
        <w:t xml:space="preserve"> the Department of Social Protection </w:t>
      </w:r>
      <w:r w:rsidR="008C7721">
        <w:rPr>
          <w:rFonts w:ascii="Gill Sans" w:hAnsi="Gill Sans"/>
          <w:lang w:val="en-GB" w:eastAsia="en-GB"/>
        </w:rPr>
        <w:t>has</w:t>
      </w:r>
      <w:r w:rsidR="000714D8" w:rsidRPr="00EE3F67">
        <w:rPr>
          <w:rFonts w:ascii="Gill Sans" w:hAnsi="Gill Sans"/>
          <w:lang w:val="en-GB" w:eastAsia="en-GB"/>
        </w:rPr>
        <w:t xml:space="preserve"> a clear role. </w:t>
      </w:r>
    </w:p>
    <w:p w14:paraId="68E37B59" w14:textId="64215617" w:rsidR="00281DE2" w:rsidRPr="00EE3F67" w:rsidRDefault="00B8690F" w:rsidP="00EE3F67">
      <w:pPr>
        <w:pStyle w:val="ListBullet"/>
        <w:numPr>
          <w:ilvl w:val="0"/>
          <w:numId w:val="38"/>
        </w:numPr>
        <w:spacing w:before="0" w:after="240"/>
        <w:rPr>
          <w:rFonts w:ascii="Gill Sans" w:hAnsi="Gill Sans"/>
          <w:lang w:val="en-GB" w:eastAsia="en-GB"/>
        </w:rPr>
      </w:pPr>
      <w:r w:rsidRPr="00EE3F67">
        <w:rPr>
          <w:rFonts w:ascii="Gill Sans" w:hAnsi="Gill Sans"/>
          <w:lang w:val="en-GB" w:eastAsia="en-GB"/>
        </w:rPr>
        <w:t>Inclusion of t</w:t>
      </w:r>
      <w:r w:rsidR="00BC5674" w:rsidRPr="00EE3F67">
        <w:rPr>
          <w:rFonts w:ascii="Gill Sans" w:hAnsi="Gill Sans"/>
          <w:lang w:val="en-GB" w:eastAsia="en-GB"/>
        </w:rPr>
        <w:t xml:space="preserve">he </w:t>
      </w:r>
      <w:r w:rsidR="00281DE2" w:rsidRPr="00EE3F67">
        <w:rPr>
          <w:rFonts w:ascii="Gill Sans" w:hAnsi="Gill Sans"/>
          <w:lang w:val="en-GB" w:eastAsia="en-GB"/>
        </w:rPr>
        <w:t>OECD recommend</w:t>
      </w:r>
      <w:r w:rsidR="00C06020" w:rsidRPr="00EE3F67">
        <w:rPr>
          <w:rFonts w:ascii="Gill Sans" w:hAnsi="Gill Sans"/>
          <w:lang w:val="en-GB" w:eastAsia="en-GB"/>
        </w:rPr>
        <w:t>ation</w:t>
      </w:r>
      <w:r w:rsidR="00B42C10" w:rsidRPr="00EE3F67">
        <w:rPr>
          <w:rFonts w:ascii="Gill Sans" w:hAnsi="Gill Sans"/>
          <w:lang w:val="en-GB" w:eastAsia="en-GB"/>
        </w:rPr>
        <w:t>s</w:t>
      </w:r>
      <w:r w:rsidR="00281DE2" w:rsidRPr="00EE3F67">
        <w:rPr>
          <w:rFonts w:ascii="Gill Sans" w:hAnsi="Gill Sans"/>
          <w:lang w:val="en-GB" w:eastAsia="en-GB"/>
        </w:rPr>
        <w:t xml:space="preserve"> that Ireland make mainstream services provided by Intreo more accessible for persons with disabilities, </w:t>
      </w:r>
      <w:r w:rsidRPr="00EE3F67">
        <w:rPr>
          <w:rFonts w:ascii="Gill Sans" w:hAnsi="Gill Sans"/>
          <w:lang w:val="en-GB" w:eastAsia="en-GB"/>
        </w:rPr>
        <w:t xml:space="preserve">and </w:t>
      </w:r>
      <w:r w:rsidR="00B42C10" w:rsidRPr="00EE3F67">
        <w:rPr>
          <w:rFonts w:ascii="Gill Sans" w:hAnsi="Gill Sans"/>
          <w:lang w:val="en-GB" w:eastAsia="en-GB"/>
        </w:rPr>
        <w:t>that Ireland creat</w:t>
      </w:r>
      <w:r w:rsidR="00A51158" w:rsidRPr="00EE3F67">
        <w:rPr>
          <w:rFonts w:ascii="Gill Sans" w:hAnsi="Gill Sans"/>
          <w:lang w:val="en-GB" w:eastAsia="en-GB"/>
        </w:rPr>
        <w:t>e</w:t>
      </w:r>
      <w:r w:rsidRPr="00EE3F67">
        <w:rPr>
          <w:rFonts w:ascii="Gill Sans" w:hAnsi="Gill Sans"/>
          <w:lang w:val="en-GB" w:eastAsia="en-GB"/>
        </w:rPr>
        <w:t xml:space="preserve"> an employer service as an additional arm of Intreo that employers can access easily free of charge</w:t>
      </w:r>
      <w:r w:rsidR="004F0B05" w:rsidRPr="00EE3F67">
        <w:rPr>
          <w:rFonts w:ascii="Gill Sans" w:hAnsi="Gill Sans"/>
          <w:lang w:val="en-GB" w:eastAsia="en-GB"/>
        </w:rPr>
        <w:t xml:space="preserve">. </w:t>
      </w:r>
    </w:p>
    <w:p w14:paraId="68BF858B" w14:textId="5B3BE285" w:rsidR="00281DE2" w:rsidRPr="00EE3F67" w:rsidRDefault="00857A6D" w:rsidP="00EE3F67">
      <w:pPr>
        <w:pStyle w:val="ListBullet"/>
        <w:numPr>
          <w:ilvl w:val="0"/>
          <w:numId w:val="38"/>
        </w:numPr>
        <w:spacing w:before="0" w:after="240"/>
        <w:rPr>
          <w:rFonts w:ascii="Gill Sans" w:hAnsi="Gill Sans"/>
          <w:lang w:val="en-GB" w:eastAsia="en-GB"/>
        </w:rPr>
      </w:pPr>
      <w:r w:rsidRPr="00EE3F67">
        <w:rPr>
          <w:rFonts w:ascii="Gill Sans" w:hAnsi="Gill Sans"/>
          <w:lang w:val="en-GB" w:eastAsia="en-GB"/>
        </w:rPr>
        <w:t>The</w:t>
      </w:r>
      <w:r w:rsidR="00281DE2" w:rsidRPr="00EE3F67">
        <w:rPr>
          <w:rFonts w:ascii="Gill Sans" w:hAnsi="Gill Sans"/>
          <w:lang w:val="en-GB" w:eastAsia="en-GB"/>
        </w:rPr>
        <w:t xml:space="preserve"> </w:t>
      </w:r>
      <w:r w:rsidR="00792064" w:rsidRPr="00EE3F67">
        <w:rPr>
          <w:rFonts w:ascii="Gill Sans" w:hAnsi="Gill Sans"/>
          <w:lang w:val="en-GB" w:eastAsia="en-GB"/>
        </w:rPr>
        <w:t xml:space="preserve">implementation of the case officer approach and the </w:t>
      </w:r>
      <w:r w:rsidR="00ED2629" w:rsidRPr="00EE3F67">
        <w:rPr>
          <w:rFonts w:ascii="Gill Sans" w:hAnsi="Gill Sans"/>
          <w:lang w:val="en-GB" w:eastAsia="en-GB"/>
        </w:rPr>
        <w:t>prioritisation of</w:t>
      </w:r>
      <w:r w:rsidR="00792064" w:rsidRPr="00EE3F67">
        <w:rPr>
          <w:rFonts w:ascii="Gill Sans" w:hAnsi="Gill Sans"/>
          <w:lang w:val="en-GB" w:eastAsia="en-GB"/>
        </w:rPr>
        <w:t xml:space="preserve"> </w:t>
      </w:r>
      <w:r w:rsidR="00163B31">
        <w:rPr>
          <w:rFonts w:ascii="Gill Sans" w:hAnsi="Gill Sans"/>
          <w:lang w:val="en-GB" w:eastAsia="en-GB"/>
        </w:rPr>
        <w:t>early intervention, including a mechanism whereby an</w:t>
      </w:r>
      <w:r w:rsidR="00792064" w:rsidRPr="00EE3F67">
        <w:rPr>
          <w:rFonts w:ascii="Gill Sans" w:hAnsi="Gill Sans"/>
          <w:lang w:val="en-GB" w:eastAsia="en-GB"/>
        </w:rPr>
        <w:t xml:space="preserve"> application </w:t>
      </w:r>
      <w:r w:rsidR="00163B31">
        <w:rPr>
          <w:rFonts w:ascii="Gill Sans" w:hAnsi="Gill Sans"/>
          <w:lang w:val="en-GB" w:eastAsia="en-GB"/>
        </w:rPr>
        <w:t>would automatically</w:t>
      </w:r>
      <w:r w:rsidR="00971C80">
        <w:rPr>
          <w:rFonts w:ascii="Gill Sans" w:hAnsi="Gill Sans"/>
          <w:lang w:val="en-GB" w:eastAsia="en-GB"/>
        </w:rPr>
        <w:t xml:space="preserve"> trigger</w:t>
      </w:r>
      <w:r w:rsidR="001673CB" w:rsidRPr="00EE3F67">
        <w:rPr>
          <w:rFonts w:ascii="Gill Sans" w:hAnsi="Gill Sans"/>
          <w:lang w:val="en-GB" w:eastAsia="en-GB"/>
        </w:rPr>
        <w:t xml:space="preserve"> access to a case officer</w:t>
      </w:r>
      <w:r w:rsidR="00281DE2" w:rsidRPr="00EE3F67">
        <w:rPr>
          <w:rFonts w:ascii="Gill Sans" w:hAnsi="Gill Sans"/>
          <w:lang w:val="en-GB" w:eastAsia="en-GB"/>
        </w:rPr>
        <w:t xml:space="preserve"> to address gaps in the system of return to work (vocational rehabilitation). </w:t>
      </w:r>
    </w:p>
    <w:p w14:paraId="1673027C" w14:textId="33AA2D0D" w:rsidR="00281DE2" w:rsidRPr="00EE3F67" w:rsidRDefault="004228A9" w:rsidP="00EE3F67">
      <w:pPr>
        <w:pStyle w:val="ListBullet"/>
        <w:numPr>
          <w:ilvl w:val="0"/>
          <w:numId w:val="38"/>
        </w:numPr>
        <w:spacing w:before="0" w:after="240"/>
        <w:rPr>
          <w:rFonts w:ascii="Gill Sans" w:hAnsi="Gill Sans"/>
          <w:lang w:val="en-GB" w:eastAsia="en-GB"/>
        </w:rPr>
      </w:pPr>
      <w:r w:rsidRPr="00EE3F67">
        <w:rPr>
          <w:rFonts w:ascii="Gill Sans" w:hAnsi="Gill Sans"/>
          <w:lang w:val="en-GB" w:eastAsia="en-GB"/>
        </w:rPr>
        <w:t>The</w:t>
      </w:r>
      <w:r w:rsidR="004F0B05" w:rsidRPr="00EE3F67">
        <w:rPr>
          <w:rFonts w:ascii="Gill Sans" w:hAnsi="Gill Sans"/>
          <w:lang w:val="en-GB" w:eastAsia="en-GB"/>
        </w:rPr>
        <w:t xml:space="preserve"> implementation</w:t>
      </w:r>
      <w:r w:rsidR="00CE47EB" w:rsidRPr="00EE3F67">
        <w:rPr>
          <w:rFonts w:ascii="Gill Sans" w:hAnsi="Gill Sans"/>
          <w:lang w:val="en-GB" w:eastAsia="en-GB"/>
        </w:rPr>
        <w:t xml:space="preserve"> of</w:t>
      </w:r>
      <w:r w:rsidR="00281DE2" w:rsidRPr="00EE3F67">
        <w:rPr>
          <w:rFonts w:ascii="Gill Sans" w:hAnsi="Gill Sans"/>
          <w:lang w:val="en-GB" w:eastAsia="en-GB"/>
        </w:rPr>
        <w:t xml:space="preserve"> the early engagement approach, while recognising the particular financial challenges that can often apply to households with disabilities</w:t>
      </w:r>
      <w:r w:rsidR="00A94A28" w:rsidRPr="00EE3F67">
        <w:rPr>
          <w:rFonts w:ascii="Gill Sans" w:hAnsi="Gill Sans"/>
          <w:lang w:val="en-GB" w:eastAsia="en-GB"/>
        </w:rPr>
        <w:t>.</w:t>
      </w:r>
    </w:p>
    <w:p w14:paraId="5533127B" w14:textId="6A71C777" w:rsidR="00281DE2" w:rsidRPr="00EE3F67" w:rsidRDefault="005237FB" w:rsidP="00EE3F67">
      <w:pPr>
        <w:pStyle w:val="ListBullet"/>
        <w:numPr>
          <w:ilvl w:val="0"/>
          <w:numId w:val="38"/>
        </w:numPr>
        <w:spacing w:before="0" w:after="240"/>
        <w:rPr>
          <w:rFonts w:ascii="Gill Sans" w:hAnsi="Gill Sans"/>
          <w:lang w:val="en-GB" w:eastAsia="en-GB"/>
        </w:rPr>
      </w:pPr>
      <w:r>
        <w:rPr>
          <w:rFonts w:ascii="Gill Sans" w:hAnsi="Gill Sans"/>
          <w:lang w:val="en-GB" w:eastAsia="en-GB"/>
        </w:rPr>
        <w:t xml:space="preserve">The </w:t>
      </w:r>
      <w:r w:rsidR="0003508A" w:rsidRPr="00EE3F67">
        <w:rPr>
          <w:rFonts w:ascii="Gill Sans" w:hAnsi="Gill Sans"/>
          <w:lang w:val="en-GB" w:eastAsia="en-GB"/>
        </w:rPr>
        <w:t xml:space="preserve">provision of a </w:t>
      </w:r>
      <w:r w:rsidR="00281DE2" w:rsidRPr="00EE3F67">
        <w:rPr>
          <w:rFonts w:ascii="Gill Sans" w:hAnsi="Gill Sans"/>
          <w:lang w:val="en-GB" w:eastAsia="en-GB"/>
        </w:rPr>
        <w:t>seamless reasonable accommodation funding scheme for both the employee and employer</w:t>
      </w:r>
      <w:r w:rsidR="00A94A28" w:rsidRPr="00EE3F67">
        <w:rPr>
          <w:rFonts w:ascii="Gill Sans" w:hAnsi="Gill Sans"/>
          <w:lang w:val="en-GB" w:eastAsia="en-GB"/>
        </w:rPr>
        <w:t>.</w:t>
      </w:r>
    </w:p>
    <w:p w14:paraId="2358E4CF" w14:textId="471801BE" w:rsidR="00281DE2" w:rsidRPr="00EE3F67" w:rsidRDefault="0025595D" w:rsidP="00EE3F67">
      <w:pPr>
        <w:pStyle w:val="ListBullet"/>
        <w:numPr>
          <w:ilvl w:val="0"/>
          <w:numId w:val="38"/>
        </w:numPr>
        <w:spacing w:before="0" w:after="240"/>
        <w:rPr>
          <w:rFonts w:ascii="Gill Sans" w:hAnsi="Gill Sans"/>
          <w:lang w:val="en-GB" w:eastAsia="en-GB"/>
        </w:rPr>
      </w:pPr>
      <w:r w:rsidRPr="00EE3F67">
        <w:rPr>
          <w:rFonts w:ascii="Gill Sans" w:hAnsi="Gill Sans"/>
          <w:lang w:val="en-GB" w:eastAsia="en-GB"/>
        </w:rPr>
        <w:t>Articulation</w:t>
      </w:r>
      <w:r w:rsidR="001B2560" w:rsidRPr="00EE3F67">
        <w:rPr>
          <w:rFonts w:ascii="Gill Sans" w:hAnsi="Gill Sans"/>
          <w:lang w:val="en-GB" w:eastAsia="en-GB"/>
        </w:rPr>
        <w:t xml:space="preserve"> of the department’s</w:t>
      </w:r>
      <w:r w:rsidR="00A94A28" w:rsidRPr="00EE3F67">
        <w:rPr>
          <w:rFonts w:ascii="Gill Sans" w:hAnsi="Gill Sans"/>
          <w:lang w:val="en-GB" w:eastAsia="en-GB"/>
        </w:rPr>
        <w:t xml:space="preserve"> commitments</w:t>
      </w:r>
      <w:r w:rsidR="008A5D1A" w:rsidRPr="00EE3F67">
        <w:rPr>
          <w:rFonts w:ascii="Gill Sans" w:hAnsi="Gill Sans"/>
          <w:lang w:val="en-GB" w:eastAsia="en-GB"/>
        </w:rPr>
        <w:t>, made</w:t>
      </w:r>
      <w:r w:rsidR="00A94A28" w:rsidRPr="00EE3F67">
        <w:rPr>
          <w:rFonts w:ascii="Gill Sans" w:hAnsi="Gill Sans"/>
          <w:lang w:val="en-GB" w:eastAsia="en-GB"/>
        </w:rPr>
        <w:t xml:space="preserve"> u</w:t>
      </w:r>
      <w:r w:rsidR="00281DE2" w:rsidRPr="00EE3F67">
        <w:rPr>
          <w:rFonts w:ascii="Gill Sans" w:hAnsi="Gill Sans"/>
          <w:lang w:val="en-GB" w:eastAsia="en-GB"/>
        </w:rPr>
        <w:t>nder the Roadmap for Social Inclusion and Pathways to Work strategies, to developing and consulting on a ‘Strawman’ proposal for the restructuring o</w:t>
      </w:r>
      <w:r w:rsidR="000D1F5A">
        <w:rPr>
          <w:rFonts w:ascii="Gill Sans" w:hAnsi="Gill Sans"/>
          <w:lang w:val="en-GB" w:eastAsia="en-GB"/>
        </w:rPr>
        <w:t>f long-term disability payments</w:t>
      </w:r>
      <w:r w:rsidR="00EF11F5" w:rsidRPr="00EE3F67">
        <w:rPr>
          <w:rFonts w:ascii="Gill Sans" w:hAnsi="Gill Sans"/>
          <w:lang w:val="en-GB" w:eastAsia="en-GB"/>
        </w:rPr>
        <w:t>.</w:t>
      </w:r>
    </w:p>
    <w:p w14:paraId="244E90CC" w14:textId="39F9BEA9" w:rsidR="00074A84" w:rsidRPr="00EE3F67" w:rsidRDefault="008B0CA9" w:rsidP="00EE3F67">
      <w:pPr>
        <w:pStyle w:val="ListBullet"/>
        <w:numPr>
          <w:ilvl w:val="0"/>
          <w:numId w:val="38"/>
        </w:numPr>
        <w:spacing w:before="0" w:after="240"/>
        <w:rPr>
          <w:rFonts w:ascii="Gill Sans" w:hAnsi="Gill Sans"/>
          <w:lang w:val="en-GB" w:eastAsia="en-GB"/>
        </w:rPr>
      </w:pPr>
      <w:r w:rsidRPr="00EE3F67">
        <w:rPr>
          <w:rFonts w:ascii="Gill Sans" w:hAnsi="Gill Sans"/>
          <w:lang w:val="en-GB" w:eastAsia="en-GB"/>
        </w:rPr>
        <w:lastRenderedPageBreak/>
        <w:t>A</w:t>
      </w:r>
      <w:r w:rsidR="00074A84" w:rsidRPr="00EE3F67">
        <w:rPr>
          <w:rFonts w:ascii="Gill Sans" w:hAnsi="Gill Sans"/>
          <w:lang w:val="en-GB" w:eastAsia="en-GB"/>
        </w:rPr>
        <w:t xml:space="preserve"> commitment</w:t>
      </w:r>
      <w:r w:rsidR="00A55EDA" w:rsidRPr="00EE3F67">
        <w:rPr>
          <w:rFonts w:ascii="Gill Sans" w:hAnsi="Gill Sans"/>
          <w:lang w:val="en-GB" w:eastAsia="en-GB"/>
        </w:rPr>
        <w:t xml:space="preserve"> </w:t>
      </w:r>
      <w:r w:rsidR="00074A84" w:rsidRPr="00EE3F67">
        <w:rPr>
          <w:rFonts w:ascii="Gill Sans" w:hAnsi="Gill Sans"/>
          <w:lang w:val="en-GB" w:eastAsia="en-GB"/>
        </w:rPr>
        <w:t xml:space="preserve">that </w:t>
      </w:r>
      <w:r w:rsidR="00E46576">
        <w:rPr>
          <w:rFonts w:ascii="Gill Sans" w:hAnsi="Gill Sans"/>
          <w:lang w:val="en-GB" w:eastAsia="en-GB"/>
        </w:rPr>
        <w:t xml:space="preserve">the findings within the </w:t>
      </w:r>
      <w:r w:rsidR="00074A84" w:rsidRPr="00EE3F67">
        <w:rPr>
          <w:rFonts w:ascii="Gill Sans" w:hAnsi="Gill Sans"/>
          <w:lang w:val="en-GB" w:eastAsia="en-GB"/>
        </w:rPr>
        <w:t xml:space="preserve">Cost of Disability research </w:t>
      </w:r>
      <w:r w:rsidR="00E46576">
        <w:rPr>
          <w:rFonts w:ascii="Gill Sans" w:hAnsi="Gill Sans"/>
          <w:lang w:val="en-GB" w:eastAsia="en-GB"/>
        </w:rPr>
        <w:t xml:space="preserve">report </w:t>
      </w:r>
      <w:r w:rsidR="00074A84" w:rsidRPr="00EE3F67">
        <w:rPr>
          <w:rFonts w:ascii="Gill Sans" w:hAnsi="Gill Sans"/>
          <w:lang w:val="en-GB" w:eastAsia="en-GB"/>
        </w:rPr>
        <w:t>inform future poli</w:t>
      </w:r>
      <w:r w:rsidR="00A55EDA" w:rsidRPr="00EE3F67">
        <w:rPr>
          <w:rFonts w:ascii="Gill Sans" w:hAnsi="Gill Sans"/>
          <w:lang w:val="en-GB" w:eastAsia="en-GB"/>
        </w:rPr>
        <w:t>cy of the department</w:t>
      </w:r>
      <w:r w:rsidR="00074A84" w:rsidRPr="00EE3F67">
        <w:rPr>
          <w:rFonts w:ascii="Gill Sans" w:hAnsi="Gill Sans"/>
          <w:lang w:val="en-GB" w:eastAsia="en-GB"/>
        </w:rPr>
        <w:t xml:space="preserve">.  </w:t>
      </w:r>
    </w:p>
    <w:p w14:paraId="7515B367" w14:textId="77777777" w:rsidR="00281DE2" w:rsidRPr="00EE3F67" w:rsidRDefault="002E1821" w:rsidP="00EE3F67">
      <w:pPr>
        <w:pStyle w:val="ListBullet"/>
        <w:numPr>
          <w:ilvl w:val="0"/>
          <w:numId w:val="38"/>
        </w:numPr>
        <w:spacing w:before="0" w:after="240"/>
        <w:rPr>
          <w:rFonts w:ascii="Gill Sans" w:hAnsi="Gill Sans"/>
          <w:lang w:val="en-GB" w:eastAsia="en-GB"/>
        </w:rPr>
      </w:pPr>
      <w:r w:rsidRPr="00EE3F67">
        <w:rPr>
          <w:rFonts w:ascii="Gill Sans" w:hAnsi="Gill Sans"/>
          <w:lang w:val="en-GB" w:eastAsia="en-GB"/>
        </w:rPr>
        <w:t>Consideration be given to</w:t>
      </w:r>
      <w:r w:rsidR="00F97284" w:rsidRPr="00EE3F67">
        <w:rPr>
          <w:rFonts w:ascii="Gill Sans" w:hAnsi="Gill Sans"/>
          <w:lang w:val="en-GB" w:eastAsia="en-GB"/>
        </w:rPr>
        <w:t xml:space="preserve"> framing the Wage Subsidy Scheme </w:t>
      </w:r>
      <w:r w:rsidR="00281DE2" w:rsidRPr="00EE3F67">
        <w:rPr>
          <w:rFonts w:ascii="Gill Sans" w:hAnsi="Gill Sans"/>
          <w:lang w:val="en-GB" w:eastAsia="en-GB"/>
        </w:rPr>
        <w:t>around the concept of a supporting accommodation, in keeping with social model of disability outlined in the UNCRPD, rather than providing funding to employers on the basis of the perceived reduced capacity of an employee.</w:t>
      </w:r>
    </w:p>
    <w:p w14:paraId="5C9079B1" w14:textId="77777777" w:rsidR="00281DE2" w:rsidRPr="00EE3F67" w:rsidRDefault="00714758" w:rsidP="00EE3F67">
      <w:pPr>
        <w:pStyle w:val="ListBullet"/>
        <w:numPr>
          <w:ilvl w:val="0"/>
          <w:numId w:val="38"/>
        </w:numPr>
        <w:spacing w:before="0" w:after="240"/>
        <w:rPr>
          <w:rFonts w:ascii="Gill Sans" w:hAnsi="Gill Sans"/>
          <w:lang w:val="en-GB" w:eastAsia="en-GB"/>
        </w:rPr>
      </w:pPr>
      <w:r w:rsidRPr="00EE3F67">
        <w:rPr>
          <w:rFonts w:ascii="Gill Sans" w:hAnsi="Gill Sans"/>
          <w:lang w:val="en-GB" w:eastAsia="en-GB"/>
        </w:rPr>
        <w:t>Consideration be given</w:t>
      </w:r>
      <w:r w:rsidR="00281DE2" w:rsidRPr="00EE3F67">
        <w:rPr>
          <w:rFonts w:ascii="Gill Sans" w:hAnsi="Gill Sans"/>
          <w:lang w:val="en-GB" w:eastAsia="en-GB"/>
        </w:rPr>
        <w:t xml:space="preserve"> to expanding data disaggregation, supporting data linking, using more standardised approach in relation to indicators and targets, and identifying and addressing data gaps.  </w:t>
      </w:r>
    </w:p>
    <w:p w14:paraId="2D995E22" w14:textId="19424CBA" w:rsidR="00AE036D" w:rsidRPr="00EE3F67" w:rsidRDefault="000D1F5A" w:rsidP="00EE3F67">
      <w:pPr>
        <w:pStyle w:val="ListBullet"/>
        <w:numPr>
          <w:ilvl w:val="0"/>
          <w:numId w:val="38"/>
        </w:numPr>
        <w:spacing w:before="0" w:after="240"/>
        <w:rPr>
          <w:rFonts w:ascii="Gill Sans" w:hAnsi="Gill Sans"/>
          <w:lang w:val="en-GB" w:eastAsia="en-GB"/>
        </w:rPr>
      </w:pPr>
      <w:r>
        <w:rPr>
          <w:rFonts w:ascii="Gill Sans" w:hAnsi="Gill Sans"/>
          <w:lang w:val="en-GB" w:eastAsia="en-GB"/>
        </w:rPr>
        <w:t>Maintaining</w:t>
      </w:r>
      <w:r w:rsidR="00AE036D" w:rsidRPr="00EE3F67">
        <w:rPr>
          <w:rFonts w:ascii="Gill Sans" w:hAnsi="Gill Sans"/>
          <w:lang w:val="en-GB" w:eastAsia="en-GB"/>
        </w:rPr>
        <w:t xml:space="preserve"> compliance with Part 5 of the Disability Act as a key focus of the department's HR strategy. </w:t>
      </w:r>
    </w:p>
    <w:p w14:paraId="6FBD083A" w14:textId="026C7D6C" w:rsidR="00281DE2" w:rsidRPr="00EE3F67" w:rsidRDefault="005F0260" w:rsidP="00EE3F67">
      <w:pPr>
        <w:pStyle w:val="ListBullet"/>
        <w:numPr>
          <w:ilvl w:val="0"/>
          <w:numId w:val="38"/>
        </w:numPr>
        <w:spacing w:before="0" w:after="240"/>
        <w:rPr>
          <w:rFonts w:ascii="Gill Sans" w:hAnsi="Gill Sans"/>
          <w:lang w:val="en-GB" w:eastAsia="en-GB"/>
        </w:rPr>
      </w:pPr>
      <w:r w:rsidRPr="00EE3F67">
        <w:rPr>
          <w:rFonts w:ascii="Gill Sans" w:hAnsi="Gill Sans"/>
          <w:lang w:val="en-GB" w:eastAsia="en-GB"/>
        </w:rPr>
        <w:t>A reference to</w:t>
      </w:r>
      <w:r w:rsidR="004F7A5C" w:rsidRPr="00EE3F67">
        <w:rPr>
          <w:rFonts w:ascii="Gill Sans" w:hAnsi="Gill Sans"/>
          <w:lang w:val="en-GB" w:eastAsia="en-GB"/>
        </w:rPr>
        <w:t xml:space="preserve"> the</w:t>
      </w:r>
      <w:r w:rsidR="00E67E44" w:rsidRPr="00EE3F67">
        <w:rPr>
          <w:rFonts w:ascii="Gill Sans" w:hAnsi="Gill Sans"/>
          <w:lang w:val="en-GB" w:eastAsia="en-GB"/>
        </w:rPr>
        <w:t xml:space="preserve"> o</w:t>
      </w:r>
      <w:r w:rsidR="00281DE2" w:rsidRPr="00EE3F67">
        <w:rPr>
          <w:rFonts w:ascii="Gill Sans" w:hAnsi="Gill Sans"/>
          <w:lang w:val="en-GB" w:eastAsia="en-GB"/>
        </w:rPr>
        <w:t>bligation</w:t>
      </w:r>
      <w:r w:rsidR="00AE036D" w:rsidRPr="00EE3F67">
        <w:rPr>
          <w:rFonts w:ascii="Gill Sans" w:hAnsi="Gill Sans"/>
          <w:lang w:val="en-GB" w:eastAsia="en-GB"/>
        </w:rPr>
        <w:t xml:space="preserve">s </w:t>
      </w:r>
      <w:r w:rsidR="004F7A5C" w:rsidRPr="00EE3F67">
        <w:rPr>
          <w:rFonts w:ascii="Gill Sans" w:hAnsi="Gill Sans"/>
          <w:lang w:val="en-GB" w:eastAsia="en-GB"/>
        </w:rPr>
        <w:t xml:space="preserve">of the department </w:t>
      </w:r>
      <w:r w:rsidR="00AE036D" w:rsidRPr="00EE3F67">
        <w:rPr>
          <w:rFonts w:ascii="Gill Sans" w:hAnsi="Gill Sans"/>
          <w:lang w:val="en-GB" w:eastAsia="en-GB"/>
        </w:rPr>
        <w:t>under the EU Web Accessibility Directive</w:t>
      </w:r>
      <w:r w:rsidR="00281DE2" w:rsidRPr="00EE3F67">
        <w:rPr>
          <w:rFonts w:ascii="Gill Sans" w:hAnsi="Gill Sans"/>
          <w:lang w:val="en-GB" w:eastAsia="en-GB"/>
        </w:rPr>
        <w:t xml:space="preserve"> and an action plan to address access issues</w:t>
      </w:r>
      <w:r w:rsidR="00E55801">
        <w:rPr>
          <w:rFonts w:ascii="Gill Sans" w:hAnsi="Gill Sans"/>
          <w:lang w:val="en-GB" w:eastAsia="en-GB"/>
        </w:rPr>
        <w:t xml:space="preserve">, </w:t>
      </w:r>
      <w:r w:rsidR="00281DE2" w:rsidRPr="00EE3F67">
        <w:rPr>
          <w:rFonts w:ascii="Gill Sans" w:hAnsi="Gill Sans"/>
          <w:lang w:val="en-GB" w:eastAsia="en-GB"/>
        </w:rPr>
        <w:t>and that the Statement of Strategy itself is published in a fully accessible PDF.</w:t>
      </w:r>
    </w:p>
    <w:p w14:paraId="41F19D05" w14:textId="15F5DE3E" w:rsidR="009A3A4B" w:rsidRPr="00EE3F67" w:rsidRDefault="00A8294B" w:rsidP="00EE3F67">
      <w:pPr>
        <w:pStyle w:val="ListBullet"/>
        <w:numPr>
          <w:ilvl w:val="0"/>
          <w:numId w:val="41"/>
        </w:numPr>
        <w:spacing w:before="0" w:after="240"/>
        <w:rPr>
          <w:rFonts w:ascii="Gill Sans" w:hAnsi="Gill Sans"/>
          <w:lang w:val="en-GB" w:eastAsia="en-GB"/>
        </w:rPr>
      </w:pPr>
      <w:r w:rsidRPr="00EE3F67">
        <w:rPr>
          <w:rFonts w:ascii="Gill Sans" w:hAnsi="Gill Sans"/>
          <w:lang w:val="en-GB" w:eastAsia="en-GB"/>
        </w:rPr>
        <w:t>Continued</w:t>
      </w:r>
      <w:r w:rsidR="00066BA7" w:rsidRPr="00EE3F67">
        <w:rPr>
          <w:rFonts w:ascii="Gill Sans" w:hAnsi="Gill Sans"/>
          <w:lang w:val="en-GB" w:eastAsia="en-GB"/>
        </w:rPr>
        <w:t xml:space="preserve"> work on </w:t>
      </w:r>
      <w:r w:rsidR="00F83545" w:rsidRPr="00EE3F67">
        <w:rPr>
          <w:rFonts w:ascii="Gill Sans" w:hAnsi="Gill Sans"/>
          <w:lang w:val="en-GB" w:eastAsia="en-GB"/>
        </w:rPr>
        <w:t>the implementation</w:t>
      </w:r>
      <w:r w:rsidR="00066BA7" w:rsidRPr="00EE3F67">
        <w:rPr>
          <w:rFonts w:ascii="Gill Sans" w:hAnsi="Gill Sans"/>
          <w:lang w:val="en-GB" w:eastAsia="en-GB"/>
        </w:rPr>
        <w:t xml:space="preserve"> </w:t>
      </w:r>
      <w:r w:rsidR="001432DC">
        <w:rPr>
          <w:rFonts w:ascii="Gill Sans" w:hAnsi="Gill Sans"/>
          <w:lang w:val="en-GB" w:eastAsia="en-GB"/>
        </w:rPr>
        <w:t xml:space="preserve">of </w:t>
      </w:r>
      <w:r w:rsidR="00066BA7" w:rsidRPr="00EE3F67">
        <w:rPr>
          <w:rFonts w:ascii="Gill Sans" w:hAnsi="Gill Sans"/>
          <w:lang w:val="en-GB" w:eastAsia="en-GB"/>
        </w:rPr>
        <w:t xml:space="preserve">the </w:t>
      </w:r>
      <w:r w:rsidR="00C0666E" w:rsidRPr="00EE3F67">
        <w:rPr>
          <w:rFonts w:ascii="Gill Sans" w:hAnsi="Gill Sans"/>
          <w:lang w:val="en-GB" w:eastAsia="en-GB"/>
        </w:rPr>
        <w:t>recommendations</w:t>
      </w:r>
      <w:r w:rsidR="00066BA7" w:rsidRPr="00EE3F67">
        <w:rPr>
          <w:rFonts w:ascii="Gill Sans" w:hAnsi="Gill Sans"/>
          <w:lang w:val="en-GB" w:eastAsia="en-GB"/>
        </w:rPr>
        <w:t xml:space="preserve"> of the Part 3 Monitoring Report</w:t>
      </w:r>
      <w:r w:rsidR="0022129F" w:rsidRPr="00EE3F67">
        <w:rPr>
          <w:rFonts w:ascii="Gill Sans" w:hAnsi="Gill Sans"/>
          <w:lang w:val="en-GB" w:eastAsia="en-GB"/>
        </w:rPr>
        <w:t>,</w:t>
      </w:r>
      <w:r w:rsidR="00066BA7" w:rsidRPr="00EE3F67">
        <w:rPr>
          <w:rFonts w:ascii="Gill Sans" w:hAnsi="Gill Sans"/>
          <w:lang w:val="en-GB" w:eastAsia="en-GB"/>
        </w:rPr>
        <w:t xml:space="preserve"> </w:t>
      </w:r>
      <w:r w:rsidR="002D03ED" w:rsidRPr="00EE3F67">
        <w:rPr>
          <w:rFonts w:ascii="Gill Sans" w:hAnsi="Gill Sans"/>
          <w:lang w:val="en-GB" w:eastAsia="en-GB"/>
        </w:rPr>
        <w:t xml:space="preserve">in </w:t>
      </w:r>
      <w:r w:rsidR="00C0666E" w:rsidRPr="00EE3F67">
        <w:rPr>
          <w:rFonts w:ascii="Gill Sans" w:hAnsi="Gill Sans"/>
          <w:lang w:val="en-GB" w:eastAsia="en-GB"/>
        </w:rPr>
        <w:t>assisting</w:t>
      </w:r>
      <w:r w:rsidR="002D03ED" w:rsidRPr="00EE3F67">
        <w:rPr>
          <w:rFonts w:ascii="Gill Sans" w:hAnsi="Gill Sans"/>
          <w:lang w:val="en-GB" w:eastAsia="en-GB"/>
        </w:rPr>
        <w:t xml:space="preserve"> public bodies under the aegis of the department who do not meet their requirements. </w:t>
      </w:r>
    </w:p>
    <w:p w14:paraId="6D219DB5" w14:textId="255D0FDF" w:rsidR="00281DE2" w:rsidRPr="00EE3F67" w:rsidRDefault="00ED0568" w:rsidP="00EE3F67">
      <w:pPr>
        <w:pStyle w:val="ListBullet"/>
        <w:numPr>
          <w:ilvl w:val="0"/>
          <w:numId w:val="40"/>
        </w:numPr>
        <w:spacing w:before="0" w:after="240"/>
        <w:rPr>
          <w:rFonts w:ascii="Gill Sans" w:hAnsi="Gill Sans"/>
          <w:lang w:val="en-GB" w:eastAsia="en-GB"/>
        </w:rPr>
      </w:pPr>
      <w:r w:rsidRPr="00EE3F67">
        <w:rPr>
          <w:rFonts w:ascii="Gill Sans" w:hAnsi="Gill Sans"/>
          <w:lang w:val="en-GB" w:eastAsia="en-GB"/>
        </w:rPr>
        <w:t>M</w:t>
      </w:r>
      <w:r w:rsidR="00AE036D" w:rsidRPr="00EE3F67">
        <w:rPr>
          <w:rFonts w:ascii="Gill Sans" w:hAnsi="Gill Sans"/>
          <w:lang w:val="en-GB" w:eastAsia="en-GB"/>
        </w:rPr>
        <w:t>aintaining compliance</w:t>
      </w:r>
      <w:r w:rsidR="008D0CF6">
        <w:rPr>
          <w:rFonts w:ascii="Gill Sans" w:hAnsi="Gill Sans"/>
          <w:lang w:val="en-GB" w:eastAsia="en-GB"/>
        </w:rPr>
        <w:t xml:space="preserve"> u</w:t>
      </w:r>
      <w:r w:rsidR="00B616A9" w:rsidRPr="00EE3F67">
        <w:rPr>
          <w:rFonts w:ascii="Gill Sans" w:hAnsi="Gill Sans"/>
          <w:lang w:val="en-GB" w:eastAsia="en-GB"/>
        </w:rPr>
        <w:t xml:space="preserve">nder </w:t>
      </w:r>
      <w:r w:rsidR="00281DE2" w:rsidRPr="00EE3F67">
        <w:rPr>
          <w:rFonts w:ascii="Gill Sans" w:hAnsi="Gill Sans"/>
          <w:lang w:val="en-GB" w:eastAsia="en-GB"/>
        </w:rPr>
        <w:t>Section 25</w:t>
      </w:r>
      <w:r w:rsidR="00645075" w:rsidRPr="00EE3F67">
        <w:rPr>
          <w:rFonts w:ascii="Gill Sans" w:hAnsi="Gill Sans"/>
          <w:lang w:val="en-GB" w:eastAsia="en-GB"/>
        </w:rPr>
        <w:t xml:space="preserve"> of the Disability Act</w:t>
      </w:r>
      <w:r w:rsidR="00281DE2" w:rsidRPr="00EE3F67">
        <w:rPr>
          <w:rFonts w:ascii="Gill Sans" w:hAnsi="Gill Sans"/>
          <w:lang w:val="en-GB" w:eastAsia="en-GB"/>
        </w:rPr>
        <w:t xml:space="preserve">, </w:t>
      </w:r>
      <w:r w:rsidR="000655BE" w:rsidRPr="00EE3F67">
        <w:rPr>
          <w:rFonts w:ascii="Gill Sans" w:hAnsi="Gill Sans"/>
          <w:lang w:val="en-GB" w:eastAsia="en-GB"/>
        </w:rPr>
        <w:t xml:space="preserve">requiring all </w:t>
      </w:r>
      <w:r w:rsidR="00281DE2" w:rsidRPr="00EE3F67">
        <w:rPr>
          <w:rFonts w:ascii="Gill Sans" w:hAnsi="Gill Sans"/>
          <w:lang w:val="en-GB" w:eastAsia="en-GB"/>
        </w:rPr>
        <w:t>public bodies to bring their public buildings into compliance with Part M Part M 2022 by 1st January 2033</w:t>
      </w:r>
      <w:r w:rsidR="00554C46" w:rsidRPr="00EE3F67">
        <w:rPr>
          <w:rFonts w:ascii="Gill Sans" w:hAnsi="Gill Sans"/>
          <w:lang w:val="en-GB" w:eastAsia="en-GB"/>
        </w:rPr>
        <w:t xml:space="preserve">, including the </w:t>
      </w:r>
      <w:r w:rsidR="00281DE2" w:rsidRPr="00EE3F67">
        <w:rPr>
          <w:rFonts w:ascii="Gill Sans" w:hAnsi="Gill Sans"/>
          <w:lang w:val="en-GB" w:eastAsia="en-GB"/>
        </w:rPr>
        <w:t xml:space="preserve">new requirements under Part M 2022 </w:t>
      </w:r>
      <w:r w:rsidR="00306A13" w:rsidRPr="00EE3F67">
        <w:rPr>
          <w:rFonts w:ascii="Gill Sans" w:hAnsi="Gill Sans"/>
          <w:lang w:val="en-GB" w:eastAsia="en-GB"/>
        </w:rPr>
        <w:t>in relation</w:t>
      </w:r>
      <w:r w:rsidR="00281DE2" w:rsidRPr="00EE3F67">
        <w:rPr>
          <w:rFonts w:ascii="Gill Sans" w:hAnsi="Gill Sans"/>
          <w:lang w:val="en-GB" w:eastAsia="en-GB"/>
        </w:rPr>
        <w:t xml:space="preserve"> to the provision of changing places toilets.</w:t>
      </w:r>
    </w:p>
    <w:p w14:paraId="55B3FB7F" w14:textId="77C6EE91" w:rsidR="006745A3" w:rsidRPr="00EE3F67" w:rsidRDefault="000831F6" w:rsidP="00EE3F67">
      <w:pPr>
        <w:pStyle w:val="ListBullet"/>
        <w:numPr>
          <w:ilvl w:val="0"/>
          <w:numId w:val="39"/>
        </w:numPr>
        <w:spacing w:before="0" w:after="240"/>
        <w:rPr>
          <w:rFonts w:ascii="Gill Sans" w:hAnsi="Gill Sans"/>
          <w:lang w:val="en-GB" w:eastAsia="en-GB"/>
        </w:rPr>
      </w:pPr>
      <w:r w:rsidRPr="00EE3F67">
        <w:rPr>
          <w:rFonts w:ascii="Gill Sans" w:hAnsi="Gill Sans"/>
          <w:lang w:val="en-GB" w:eastAsia="en-GB"/>
        </w:rPr>
        <w:t xml:space="preserve">Consideration be given </w:t>
      </w:r>
      <w:r w:rsidR="00281DE2" w:rsidRPr="00EE3F67">
        <w:rPr>
          <w:rFonts w:ascii="Gill Sans" w:hAnsi="Gill Sans"/>
          <w:lang w:val="en-GB" w:eastAsia="en-GB"/>
        </w:rPr>
        <w:t>to the introduction of a more permanent model</w:t>
      </w:r>
      <w:r w:rsidR="006745A3" w:rsidRPr="00EE3F67">
        <w:rPr>
          <w:rFonts w:ascii="Gill Sans" w:hAnsi="Gill Sans"/>
          <w:lang w:val="en-GB" w:eastAsia="en-GB"/>
        </w:rPr>
        <w:t xml:space="preserve"> of </w:t>
      </w:r>
      <w:r w:rsidR="00E81DE3">
        <w:rPr>
          <w:rFonts w:ascii="Gill Sans" w:hAnsi="Gill Sans"/>
          <w:lang w:val="en-GB" w:eastAsia="en-GB"/>
        </w:rPr>
        <w:t>the</w:t>
      </w:r>
      <w:r w:rsidR="006745A3" w:rsidRPr="00EE3F67">
        <w:rPr>
          <w:rFonts w:ascii="Gill Sans" w:hAnsi="Gill Sans"/>
          <w:lang w:val="en-GB" w:eastAsia="en-GB"/>
        </w:rPr>
        <w:t xml:space="preserve"> ISL ‘Voucher Scheme’ under Section 9 of the ISL Act, following from the pilot same to provide access to events, services and activities through ISL</w:t>
      </w:r>
      <w:r w:rsidR="00091A0C" w:rsidRPr="00EE3F67">
        <w:rPr>
          <w:rFonts w:ascii="Gill Sans" w:hAnsi="Gill Sans"/>
          <w:lang w:val="en-GB" w:eastAsia="en-GB"/>
        </w:rPr>
        <w:t xml:space="preserve"> and evaluation of same. </w:t>
      </w:r>
    </w:p>
    <w:sectPr w:rsidR="006745A3" w:rsidRPr="00EE3F67">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CD8E" w14:textId="77777777" w:rsidR="0040221F" w:rsidRDefault="0040221F">
      <w:r>
        <w:separator/>
      </w:r>
    </w:p>
  </w:endnote>
  <w:endnote w:type="continuationSeparator" w:id="0">
    <w:p w14:paraId="2008E685" w14:textId="77777777" w:rsidR="0040221F" w:rsidRDefault="0040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D522" w14:textId="63C9544F" w:rsidR="009C4D62" w:rsidRDefault="009C4D62">
    <w:pPr>
      <w:pStyle w:val="Footer"/>
    </w:pPr>
    <w:r>
      <w:tab/>
    </w:r>
    <w:r>
      <w:tab/>
    </w:r>
    <w:r>
      <w:fldChar w:fldCharType="begin"/>
    </w:r>
    <w:r>
      <w:instrText xml:space="preserve"> PAGE  \* Arabic  \* MERGEFORMAT </w:instrText>
    </w:r>
    <w:r>
      <w:fldChar w:fldCharType="separate"/>
    </w:r>
    <w:r w:rsidR="00F52C36">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D461" w14:textId="77777777" w:rsidR="0040221F" w:rsidRDefault="0040221F">
      <w:r>
        <w:separator/>
      </w:r>
    </w:p>
  </w:footnote>
  <w:footnote w:type="continuationSeparator" w:id="0">
    <w:p w14:paraId="04D5C0CE" w14:textId="77777777" w:rsidR="0040221F" w:rsidRDefault="0040221F">
      <w:r>
        <w:continuationSeparator/>
      </w:r>
    </w:p>
  </w:footnote>
  <w:footnote w:id="1">
    <w:p w14:paraId="0CA1C56B" w14:textId="65100F94" w:rsidR="00F72A67" w:rsidRDefault="00F72A67">
      <w:pPr>
        <w:pStyle w:val="FootnoteText"/>
      </w:pPr>
      <w:r>
        <w:rPr>
          <w:rStyle w:val="FootnoteReference"/>
        </w:rPr>
        <w:footnoteRef/>
      </w:r>
      <w:r>
        <w:t xml:space="preserve"> </w:t>
      </w:r>
      <w:hyperlink r:id="rId1" w:history="1">
        <w:r w:rsidRPr="004507AE">
          <w:rPr>
            <w:rStyle w:val="Hyperlink"/>
          </w:rPr>
          <w:t>https://www.gov.ie/en/consultation/cd2a6-public-consultation-on-the-development-of-the-departments-statement-of-strategy-2023-2026/</w:t>
        </w:r>
      </w:hyperlink>
    </w:p>
  </w:footnote>
  <w:footnote w:id="2">
    <w:p w14:paraId="09A7835D" w14:textId="77777777" w:rsidR="00093154" w:rsidRPr="00550195" w:rsidRDefault="00093154" w:rsidP="0008415D">
      <w:pPr>
        <w:pStyle w:val="FootnoteText"/>
        <w:spacing w:after="0"/>
        <w:rPr>
          <w:sz w:val="20"/>
        </w:rPr>
      </w:pPr>
      <w:r w:rsidRPr="00550195">
        <w:rPr>
          <w:rStyle w:val="FootnoteReference"/>
          <w:rFonts w:ascii="Gill Sans MT" w:hAnsi="Gill Sans MT"/>
          <w:sz w:val="20"/>
        </w:rPr>
        <w:footnoteRef/>
      </w:r>
      <w:r w:rsidRPr="00550195">
        <w:rPr>
          <w:sz w:val="20"/>
        </w:rPr>
        <w:t xml:space="preserve"> </w:t>
      </w:r>
      <w:hyperlink r:id="rId2" w:history="1">
        <w:r w:rsidRPr="00550195">
          <w:rPr>
            <w:rStyle w:val="Hyperlink"/>
            <w:sz w:val="20"/>
            <w:u w:val="none"/>
          </w:rPr>
          <w:t>https://nda.ie/publications/participation-matters-guidelines-on-implementing-the-obligation-to-meaningfully-engage-with-disabled-people-in-public-decision-making</w:t>
        </w:r>
      </w:hyperlink>
    </w:p>
  </w:footnote>
  <w:footnote w:id="3">
    <w:p w14:paraId="7A674D24" w14:textId="77777777" w:rsidR="00811AB4" w:rsidRDefault="00811AB4" w:rsidP="0008415D">
      <w:pPr>
        <w:pStyle w:val="FootnoteText"/>
        <w:spacing w:after="0"/>
      </w:pPr>
      <w:r w:rsidRPr="0008415D">
        <w:rPr>
          <w:rStyle w:val="FootnoteReference"/>
          <w:rFonts w:ascii="Gill Sans MT" w:hAnsi="Gill Sans MT"/>
          <w:sz w:val="20"/>
        </w:rPr>
        <w:footnoteRef/>
      </w:r>
      <w:r w:rsidRPr="0008415D">
        <w:rPr>
          <w:sz w:val="20"/>
        </w:rPr>
        <w:t xml:space="preserve"> </w:t>
      </w:r>
      <w:hyperlink r:id="rId3" w:history="1">
        <w:r w:rsidRPr="0008415D">
          <w:rPr>
            <w:rStyle w:val="Hyperlink"/>
            <w:sz w:val="20"/>
          </w:rPr>
          <w:t>https://nda.ie/publications/nda-advice-paper-on-disability-language-and-terminology</w:t>
        </w:r>
      </w:hyperlink>
      <w:r>
        <w:t xml:space="preserve"> </w:t>
      </w:r>
    </w:p>
  </w:footnote>
  <w:footnote w:id="4">
    <w:p w14:paraId="2EC70E48" w14:textId="77777777" w:rsidR="0042424D" w:rsidRPr="0042424D" w:rsidRDefault="0042424D" w:rsidP="0042424D">
      <w:pPr>
        <w:pStyle w:val="FootnoteText"/>
        <w:spacing w:after="0"/>
        <w:rPr>
          <w:sz w:val="20"/>
        </w:rPr>
      </w:pPr>
      <w:r w:rsidRPr="0042424D">
        <w:rPr>
          <w:rStyle w:val="FootnoteReference"/>
          <w:rFonts w:ascii="Gill Sans MT" w:hAnsi="Gill Sans MT"/>
          <w:sz w:val="20"/>
        </w:rPr>
        <w:footnoteRef/>
      </w:r>
      <w:r w:rsidRPr="0042424D">
        <w:rPr>
          <w:sz w:val="20"/>
        </w:rPr>
        <w:t xml:space="preserve"> This includes three overlapping reviews of career guidance policies in 37 countries, including an OECD (2004) review covering 14 countries; World Bank Review (2004) covering 7 countries; a 2004 report of EU member-states and acceding countries review of 29 countries (Watts and Sultana, 2004). </w:t>
      </w:r>
    </w:p>
  </w:footnote>
  <w:footnote w:id="5">
    <w:p w14:paraId="7B31FF13" w14:textId="77777777" w:rsidR="00F0240B" w:rsidRPr="00E576CF" w:rsidRDefault="00F0240B" w:rsidP="00F0240B">
      <w:pPr>
        <w:pStyle w:val="FootnoteText"/>
        <w:spacing w:after="0"/>
        <w:rPr>
          <w:sz w:val="20"/>
        </w:rPr>
      </w:pPr>
      <w:r w:rsidRPr="00E576CF">
        <w:rPr>
          <w:rStyle w:val="FootnoteReference"/>
          <w:rFonts w:ascii="Gill Sans MT" w:hAnsi="Gill Sans MT"/>
          <w:sz w:val="20"/>
        </w:rPr>
        <w:footnoteRef/>
      </w:r>
      <w:r w:rsidRPr="00E576CF">
        <w:rPr>
          <w:sz w:val="20"/>
        </w:rPr>
        <w:t xml:space="preserve"> </w:t>
      </w:r>
      <w:hyperlink r:id="rId4" w:history="1">
        <w:r w:rsidRPr="00E576CF">
          <w:rPr>
            <w:rStyle w:val="Hyperlink"/>
            <w:sz w:val="20"/>
          </w:rPr>
          <w:t>Disability, Work and Inclusion in Ireland: Engaging and Supporting Employers | en | OECD</w:t>
        </w:r>
      </w:hyperlink>
    </w:p>
  </w:footnote>
  <w:footnote w:id="6">
    <w:p w14:paraId="481369BF" w14:textId="77777777" w:rsidR="00F65171" w:rsidRPr="00782576" w:rsidRDefault="00F65171" w:rsidP="0008415D">
      <w:pPr>
        <w:pStyle w:val="FootnoteText"/>
        <w:spacing w:after="0"/>
        <w:rPr>
          <w:sz w:val="20"/>
        </w:rPr>
      </w:pPr>
      <w:r w:rsidRPr="00E576CF">
        <w:rPr>
          <w:rStyle w:val="FootnoteReference"/>
          <w:rFonts w:ascii="Gill Sans MT" w:hAnsi="Gill Sans MT"/>
          <w:sz w:val="20"/>
        </w:rPr>
        <w:footnoteRef/>
      </w:r>
      <w:r w:rsidRPr="00E576CF">
        <w:rPr>
          <w:sz w:val="20"/>
        </w:rPr>
        <w:t xml:space="preserve"> </w:t>
      </w:r>
      <w:hyperlink r:id="rId5" w:history="1">
        <w:r w:rsidRPr="00E576CF">
          <w:rPr>
            <w:rStyle w:val="Hyperlink"/>
            <w:sz w:val="20"/>
          </w:rPr>
          <w:t>https://nda.ie/publications/nda-policy-advice-paper-on-vocational-rehabilitation-provision-in-ireland</w:t>
        </w:r>
      </w:hyperlink>
    </w:p>
  </w:footnote>
  <w:footnote w:id="7">
    <w:p w14:paraId="2BCCA951" w14:textId="77777777" w:rsidR="00506BF7" w:rsidRPr="00BE270D" w:rsidRDefault="00506BF7" w:rsidP="00506BF7">
      <w:pPr>
        <w:pStyle w:val="FootnoteText"/>
        <w:spacing w:after="0"/>
        <w:rPr>
          <w:sz w:val="20"/>
        </w:rPr>
      </w:pPr>
      <w:r w:rsidRPr="00BE270D">
        <w:rPr>
          <w:rStyle w:val="FootnoteReference"/>
          <w:rFonts w:ascii="Gill Sans MT" w:hAnsi="Gill Sans MT"/>
          <w:sz w:val="20"/>
        </w:rPr>
        <w:footnoteRef/>
      </w:r>
      <w:r w:rsidRPr="00BE270D">
        <w:rPr>
          <w:sz w:val="20"/>
        </w:rPr>
        <w:t xml:space="preserve"> </w:t>
      </w:r>
      <w:hyperlink r:id="rId6" w:history="1">
        <w:r w:rsidRPr="00BE270D">
          <w:rPr>
            <w:rStyle w:val="Hyperlink"/>
            <w:sz w:val="20"/>
          </w:rPr>
          <w:t>https://nda.ie/publications/reasonable-accommodations-obstacles-and-opportunities-to-the-employment-of-persons-with-a-disability</w:t>
        </w:r>
      </w:hyperlink>
    </w:p>
  </w:footnote>
  <w:footnote w:id="8">
    <w:p w14:paraId="6588559A" w14:textId="77777777" w:rsidR="00996F76" w:rsidRPr="00996F76" w:rsidRDefault="00996F76" w:rsidP="00996F76">
      <w:pPr>
        <w:pStyle w:val="FootnoteText"/>
        <w:spacing w:after="0"/>
        <w:rPr>
          <w:sz w:val="20"/>
        </w:rPr>
      </w:pPr>
      <w:r w:rsidRPr="00996F76">
        <w:rPr>
          <w:rStyle w:val="FootnoteReference"/>
          <w:rFonts w:ascii="Gill Sans MT" w:hAnsi="Gill Sans MT"/>
          <w:sz w:val="20"/>
        </w:rPr>
        <w:footnoteRef/>
      </w:r>
      <w:r w:rsidRPr="00996F76">
        <w:rPr>
          <w:sz w:val="20"/>
        </w:rPr>
        <w:t xml:space="preserve"> </w:t>
      </w:r>
      <w:hyperlink r:id="rId7" w:history="1">
        <w:r w:rsidRPr="00996F76">
          <w:rPr>
            <w:rStyle w:val="Hyperlink"/>
            <w:sz w:val="20"/>
          </w:rPr>
          <w:t>https://www.ictu.ie/publications/reasonable-adjustment-disability-passport</w:t>
        </w:r>
      </w:hyperlink>
      <w:r w:rsidRPr="00996F76">
        <w:rPr>
          <w:color w:val="000000"/>
          <w:sz w:val="20"/>
        </w:rPr>
        <w:t xml:space="preserve">; </w:t>
      </w:r>
      <w:hyperlink r:id="rId8" w:history="1">
        <w:r w:rsidRPr="00996F76">
          <w:rPr>
            <w:rStyle w:val="Hyperlink"/>
            <w:sz w:val="20"/>
          </w:rPr>
          <w:t>https://www.ibec.ie/employer-hub/hr-management-guide/employment-equality/implementation-guidelines/employing-people-with-a-disability</w:t>
        </w:r>
      </w:hyperlink>
      <w:r w:rsidRPr="00996F76">
        <w:rPr>
          <w:color w:val="000000"/>
          <w:sz w:val="20"/>
        </w:rPr>
        <w:t xml:space="preserve"> </w:t>
      </w:r>
    </w:p>
  </w:footnote>
  <w:footnote w:id="9">
    <w:p w14:paraId="3A48D23B" w14:textId="77777777" w:rsidR="00817DAB" w:rsidRPr="00817DAB" w:rsidRDefault="00817DAB" w:rsidP="00817DAB">
      <w:pPr>
        <w:pStyle w:val="FootnoteText"/>
        <w:spacing w:after="0"/>
        <w:rPr>
          <w:sz w:val="20"/>
        </w:rPr>
      </w:pPr>
      <w:r w:rsidRPr="00817DAB">
        <w:rPr>
          <w:rStyle w:val="FootnoteReference"/>
          <w:rFonts w:ascii="Gill Sans MT" w:hAnsi="Gill Sans MT"/>
          <w:sz w:val="20"/>
        </w:rPr>
        <w:footnoteRef/>
      </w:r>
      <w:r w:rsidRPr="00817DAB">
        <w:rPr>
          <w:sz w:val="20"/>
        </w:rPr>
        <w:t xml:space="preserve"> </w:t>
      </w:r>
      <w:hyperlink r:id="rId9" w:history="1">
        <w:r w:rsidRPr="00817DAB">
          <w:rPr>
            <w:rStyle w:val="Hyperlink"/>
            <w:sz w:val="20"/>
          </w:rPr>
          <w:t>gov.ie - The Cost of Disability in Ireland – Research Report (www.gov.ie)</w:t>
        </w:r>
      </w:hyperlink>
    </w:p>
  </w:footnote>
  <w:footnote w:id="10">
    <w:p w14:paraId="16B600BF" w14:textId="77777777" w:rsidR="00FC57D7" w:rsidRPr="00914909" w:rsidRDefault="00FC57D7" w:rsidP="00914909">
      <w:pPr>
        <w:pStyle w:val="FootnoteText"/>
        <w:spacing w:after="0"/>
        <w:rPr>
          <w:sz w:val="20"/>
        </w:rPr>
      </w:pPr>
      <w:r w:rsidRPr="00914909">
        <w:rPr>
          <w:rStyle w:val="FootnoteReference"/>
          <w:rFonts w:ascii="Gill Sans MT" w:hAnsi="Gill Sans MT"/>
          <w:sz w:val="20"/>
        </w:rPr>
        <w:footnoteRef/>
      </w:r>
      <w:r w:rsidRPr="00914909">
        <w:rPr>
          <w:sz w:val="20"/>
        </w:rPr>
        <w:t xml:space="preserve"> </w:t>
      </w:r>
      <w:hyperlink r:id="rId10" w:history="1">
        <w:r w:rsidRPr="00914909">
          <w:rPr>
            <w:rStyle w:val="Hyperlink"/>
            <w:sz w:val="20"/>
          </w:rPr>
          <w:t>https://www.cso.ie/en/releasesandpublications/fp/fp-iewad/incomeemploymentandwelfareanalysisofpeoplewithadisability2019/incomeandemployment/</w:t>
        </w:r>
      </w:hyperlink>
    </w:p>
  </w:footnote>
  <w:footnote w:id="11">
    <w:p w14:paraId="5F4754A9" w14:textId="77777777" w:rsidR="006E1F8E" w:rsidRDefault="006E1F8E" w:rsidP="00914909">
      <w:pPr>
        <w:pStyle w:val="FootnoteText"/>
        <w:spacing w:after="0"/>
      </w:pPr>
      <w:r w:rsidRPr="00914909">
        <w:rPr>
          <w:rStyle w:val="FootnoteReference"/>
          <w:rFonts w:ascii="Gill Sans MT" w:hAnsi="Gill Sans MT"/>
          <w:sz w:val="20"/>
        </w:rPr>
        <w:footnoteRef/>
      </w:r>
      <w:r w:rsidRPr="00914909">
        <w:rPr>
          <w:sz w:val="20"/>
        </w:rPr>
        <w:t xml:space="preserve"> </w:t>
      </w:r>
      <w:hyperlink r:id="rId11" w:history="1">
        <w:r w:rsidRPr="00914909">
          <w:rPr>
            <w:rStyle w:val="Hyperlink"/>
            <w:sz w:val="20"/>
          </w:rPr>
          <w:t>https://nda.ie/publications/nda-annual-reports-on-compliance-with-part-5-of-the-disability-act</w:t>
        </w:r>
      </w:hyperlink>
    </w:p>
  </w:footnote>
  <w:footnote w:id="12">
    <w:p w14:paraId="4E87B6DA" w14:textId="77777777" w:rsidR="005D5A7F" w:rsidRPr="00914909" w:rsidRDefault="005D5A7F" w:rsidP="00914909">
      <w:pPr>
        <w:pStyle w:val="FootnoteText"/>
        <w:spacing w:after="0"/>
        <w:rPr>
          <w:sz w:val="20"/>
        </w:rPr>
      </w:pPr>
      <w:r w:rsidRPr="00914909">
        <w:rPr>
          <w:rStyle w:val="FootnoteReference"/>
          <w:rFonts w:ascii="Gill Sans MT" w:hAnsi="Gill Sans MT"/>
          <w:sz w:val="20"/>
        </w:rPr>
        <w:footnoteRef/>
      </w:r>
      <w:r w:rsidRPr="00914909">
        <w:rPr>
          <w:sz w:val="20"/>
        </w:rPr>
        <w:t xml:space="preserve"> </w:t>
      </w:r>
      <w:hyperlink r:id="rId12" w:history="1">
        <w:r w:rsidR="00DB1059" w:rsidRPr="00914909">
          <w:rPr>
            <w:rStyle w:val="Hyperlink"/>
            <w:sz w:val="20"/>
          </w:rPr>
          <w:t>Monitoring Report EU WAD Ireland 2021: NDA Report - National Disability Authority</w:t>
        </w:r>
      </w:hyperlink>
      <w:r w:rsidR="00DB1059" w:rsidRPr="00914909">
        <w:rPr>
          <w:sz w:val="20"/>
        </w:rPr>
        <w:t xml:space="preserve"> </w:t>
      </w:r>
    </w:p>
  </w:footnote>
  <w:footnote w:id="13">
    <w:p w14:paraId="477EB2C5" w14:textId="77777777" w:rsidR="001C12F9" w:rsidRPr="00744A27" w:rsidRDefault="001C12F9" w:rsidP="001C12F9">
      <w:pPr>
        <w:pStyle w:val="FootnoteText"/>
        <w:spacing w:after="0"/>
        <w:rPr>
          <w:sz w:val="20"/>
        </w:rPr>
      </w:pPr>
      <w:r w:rsidRPr="00744A27">
        <w:rPr>
          <w:rStyle w:val="FootnoteReference"/>
          <w:rFonts w:ascii="Gill Sans MT" w:hAnsi="Gill Sans MT"/>
          <w:sz w:val="20"/>
        </w:rPr>
        <w:footnoteRef/>
      </w:r>
      <w:r w:rsidRPr="00744A27">
        <w:rPr>
          <w:sz w:val="20"/>
        </w:rPr>
        <w:t xml:space="preserve"> </w:t>
      </w:r>
      <w:hyperlink r:id="rId13" w:history="1">
        <w:r w:rsidRPr="00744A27">
          <w:rPr>
            <w:rStyle w:val="Hyperlink"/>
            <w:sz w:val="20"/>
          </w:rPr>
          <w:t>NDA - Universal Design Public Service Toolkit - Foreword</w:t>
        </w:r>
      </w:hyperlink>
    </w:p>
  </w:footnote>
  <w:footnote w:id="14">
    <w:p w14:paraId="629D06C8" w14:textId="77777777" w:rsidR="008A2296" w:rsidRPr="00520FEE" w:rsidRDefault="008A2296" w:rsidP="00A66340">
      <w:pPr>
        <w:pStyle w:val="FootnoteText"/>
        <w:spacing w:after="0"/>
        <w:rPr>
          <w:sz w:val="20"/>
        </w:rPr>
      </w:pPr>
      <w:r w:rsidRPr="00520FEE">
        <w:rPr>
          <w:rStyle w:val="FootnoteReference"/>
          <w:rFonts w:ascii="Gill Sans MT" w:hAnsi="Gill Sans MT"/>
          <w:sz w:val="20"/>
        </w:rPr>
        <w:footnoteRef/>
      </w:r>
      <w:r w:rsidRPr="00520FEE">
        <w:rPr>
          <w:sz w:val="20"/>
        </w:rPr>
        <w:t xml:space="preserve"> See Technical Annex 2 on the Public Body Survey</w:t>
      </w:r>
      <w:r w:rsidR="00425D4A" w:rsidRPr="00520FEE">
        <w:rPr>
          <w:sz w:val="20"/>
        </w:rPr>
        <w:t xml:space="preserve">: </w:t>
      </w:r>
      <w:hyperlink r:id="rId14" w:history="1">
        <w:r w:rsidRPr="00520FEE">
          <w:rPr>
            <w:rStyle w:val="Hyperlink"/>
            <w:sz w:val="20"/>
          </w:rPr>
          <w:t>Report on the Operation of the Irish Sign Language Act 2017 (December 2021) - National Disability Authority (nda.ie)</w:t>
        </w:r>
      </w:hyperlink>
      <w:r w:rsidRPr="00520FEE">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lvlText w:val=""/>
      <w:lvlJc w:val="left"/>
      <w:pPr>
        <w:tabs>
          <w:tab w:val="num" w:pos="360"/>
        </w:tabs>
        <w:ind w:left="360" w:hanging="360"/>
      </w:pPr>
      <w:rPr>
        <w:rFonts w:ascii="Symbol" w:hAnsi="Symbol" w:hint="default"/>
        <w:sz w:val="20"/>
        <w:szCs w:val="20"/>
      </w:rPr>
    </w:lvl>
  </w:abstractNum>
  <w:abstractNum w:abstractNumId="10" w15:restartNumberingAfterBreak="0">
    <w:nsid w:val="00C5248A"/>
    <w:multiLevelType w:val="hybridMultilevel"/>
    <w:tmpl w:val="1BD8A848"/>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1" w15:restartNumberingAfterBreak="0">
    <w:nsid w:val="00E501CE"/>
    <w:multiLevelType w:val="hybridMultilevel"/>
    <w:tmpl w:val="EEF255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3B546F0"/>
    <w:multiLevelType w:val="multilevel"/>
    <w:tmpl w:val="6318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3C3917"/>
    <w:multiLevelType w:val="hybridMultilevel"/>
    <w:tmpl w:val="E766B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175BB4"/>
    <w:multiLevelType w:val="hybridMultilevel"/>
    <w:tmpl w:val="B178E4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6C7B11"/>
    <w:multiLevelType w:val="hybridMultilevel"/>
    <w:tmpl w:val="70365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0866D6"/>
    <w:multiLevelType w:val="hybridMultilevel"/>
    <w:tmpl w:val="FF12F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223782"/>
    <w:multiLevelType w:val="hybridMultilevel"/>
    <w:tmpl w:val="582E6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2A439E"/>
    <w:multiLevelType w:val="hybridMultilevel"/>
    <w:tmpl w:val="8EA61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526C39"/>
    <w:multiLevelType w:val="hybridMultilevel"/>
    <w:tmpl w:val="27809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F80A78"/>
    <w:multiLevelType w:val="hybridMultilevel"/>
    <w:tmpl w:val="BF0EFB36"/>
    <w:lvl w:ilvl="0" w:tplc="13FAE528">
      <w:start w:val="30"/>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212D1A"/>
    <w:multiLevelType w:val="multilevel"/>
    <w:tmpl w:val="FCEC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C7455"/>
    <w:multiLevelType w:val="hybridMultilevel"/>
    <w:tmpl w:val="548C16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A0A6F5B"/>
    <w:multiLevelType w:val="hybridMultilevel"/>
    <w:tmpl w:val="A3962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D0636A"/>
    <w:multiLevelType w:val="hybridMultilevel"/>
    <w:tmpl w:val="61D21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F495038"/>
    <w:multiLevelType w:val="hybridMultilevel"/>
    <w:tmpl w:val="E09421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0973AF9"/>
    <w:multiLevelType w:val="hybridMultilevel"/>
    <w:tmpl w:val="33BE4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9C28E5"/>
    <w:multiLevelType w:val="hybridMultilevel"/>
    <w:tmpl w:val="1BD413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7CA7761"/>
    <w:multiLevelType w:val="hybridMultilevel"/>
    <w:tmpl w:val="26CA88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8739B1"/>
    <w:multiLevelType w:val="hybridMultilevel"/>
    <w:tmpl w:val="FA2AD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32047B"/>
    <w:multiLevelType w:val="hybridMultilevel"/>
    <w:tmpl w:val="2E5864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111EED"/>
    <w:multiLevelType w:val="hybridMultilevel"/>
    <w:tmpl w:val="B882C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7C04A2"/>
    <w:multiLevelType w:val="hybridMultilevel"/>
    <w:tmpl w:val="F732E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6396440">
    <w:abstractNumId w:val="9"/>
  </w:num>
  <w:num w:numId="2" w16cid:durableId="1021013573">
    <w:abstractNumId w:val="9"/>
  </w:num>
  <w:num w:numId="3" w16cid:durableId="1382049048">
    <w:abstractNumId w:val="7"/>
  </w:num>
  <w:num w:numId="4" w16cid:durableId="152113774">
    <w:abstractNumId w:val="7"/>
  </w:num>
  <w:num w:numId="5" w16cid:durableId="1352535045">
    <w:abstractNumId w:val="6"/>
  </w:num>
  <w:num w:numId="6" w16cid:durableId="1623413999">
    <w:abstractNumId w:val="6"/>
  </w:num>
  <w:num w:numId="7" w16cid:durableId="523792795">
    <w:abstractNumId w:val="8"/>
  </w:num>
  <w:num w:numId="8" w16cid:durableId="1430200946">
    <w:abstractNumId w:val="8"/>
  </w:num>
  <w:num w:numId="9" w16cid:durableId="1494830950">
    <w:abstractNumId w:val="3"/>
  </w:num>
  <w:num w:numId="10" w16cid:durableId="814759783">
    <w:abstractNumId w:val="3"/>
  </w:num>
  <w:num w:numId="11" w16cid:durableId="1023282537">
    <w:abstractNumId w:val="2"/>
  </w:num>
  <w:num w:numId="12" w16cid:durableId="885333307">
    <w:abstractNumId w:val="2"/>
  </w:num>
  <w:num w:numId="13" w16cid:durableId="2000689393">
    <w:abstractNumId w:val="5"/>
  </w:num>
  <w:num w:numId="14" w16cid:durableId="1730297758">
    <w:abstractNumId w:val="4"/>
  </w:num>
  <w:num w:numId="15" w16cid:durableId="1285161052">
    <w:abstractNumId w:val="1"/>
  </w:num>
  <w:num w:numId="16" w16cid:durableId="1552300998">
    <w:abstractNumId w:val="0"/>
  </w:num>
  <w:num w:numId="17" w16cid:durableId="1631745210">
    <w:abstractNumId w:val="14"/>
  </w:num>
  <w:num w:numId="18" w16cid:durableId="1647658282">
    <w:abstractNumId w:val="30"/>
  </w:num>
  <w:num w:numId="19" w16cid:durableId="1616013048">
    <w:abstractNumId w:val="15"/>
  </w:num>
  <w:num w:numId="20" w16cid:durableId="1892157065">
    <w:abstractNumId w:val="22"/>
  </w:num>
  <w:num w:numId="21" w16cid:durableId="1844585520">
    <w:abstractNumId w:val="32"/>
  </w:num>
  <w:num w:numId="22" w16cid:durableId="768350630">
    <w:abstractNumId w:val="18"/>
  </w:num>
  <w:num w:numId="23" w16cid:durableId="965089745">
    <w:abstractNumId w:val="20"/>
  </w:num>
  <w:num w:numId="24" w16cid:durableId="919875897">
    <w:abstractNumId w:val="25"/>
  </w:num>
  <w:num w:numId="25" w16cid:durableId="709305689">
    <w:abstractNumId w:val="19"/>
  </w:num>
  <w:num w:numId="26" w16cid:durableId="1887451623">
    <w:abstractNumId w:val="30"/>
  </w:num>
  <w:num w:numId="27" w16cid:durableId="1837115239">
    <w:abstractNumId w:val="21"/>
  </w:num>
  <w:num w:numId="28" w16cid:durableId="1631547591">
    <w:abstractNumId w:val="16"/>
  </w:num>
  <w:num w:numId="29" w16cid:durableId="818041073">
    <w:abstractNumId w:val="29"/>
  </w:num>
  <w:num w:numId="30" w16cid:durableId="540828348">
    <w:abstractNumId w:val="26"/>
  </w:num>
  <w:num w:numId="31" w16cid:durableId="1617173529">
    <w:abstractNumId w:val="24"/>
  </w:num>
  <w:num w:numId="32" w16cid:durableId="1852260250">
    <w:abstractNumId w:val="12"/>
  </w:num>
  <w:num w:numId="33" w16cid:durableId="238712391">
    <w:abstractNumId w:val="27"/>
  </w:num>
  <w:num w:numId="34" w16cid:durableId="1947035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6825528">
    <w:abstractNumId w:val="11"/>
  </w:num>
  <w:num w:numId="36" w16cid:durableId="1691224787">
    <w:abstractNumId w:val="28"/>
  </w:num>
  <w:num w:numId="37" w16cid:durableId="331222112">
    <w:abstractNumId w:val="10"/>
  </w:num>
  <w:num w:numId="38" w16cid:durableId="733894355">
    <w:abstractNumId w:val="31"/>
  </w:num>
  <w:num w:numId="39" w16cid:durableId="57633780">
    <w:abstractNumId w:val="13"/>
  </w:num>
  <w:num w:numId="40" w16cid:durableId="339436107">
    <w:abstractNumId w:val="17"/>
  </w:num>
  <w:num w:numId="41" w16cid:durableId="6342582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9A"/>
    <w:rsid w:val="00005D0C"/>
    <w:rsid w:val="00006D27"/>
    <w:rsid w:val="00006FB3"/>
    <w:rsid w:val="00010A08"/>
    <w:rsid w:val="0001171D"/>
    <w:rsid w:val="0001243D"/>
    <w:rsid w:val="0001426A"/>
    <w:rsid w:val="0001446D"/>
    <w:rsid w:val="0001616D"/>
    <w:rsid w:val="0001762E"/>
    <w:rsid w:val="000220CA"/>
    <w:rsid w:val="00023FCE"/>
    <w:rsid w:val="0002440C"/>
    <w:rsid w:val="00024523"/>
    <w:rsid w:val="00026CE2"/>
    <w:rsid w:val="00027CB9"/>
    <w:rsid w:val="000324AA"/>
    <w:rsid w:val="00033FC1"/>
    <w:rsid w:val="0003508A"/>
    <w:rsid w:val="000352A7"/>
    <w:rsid w:val="00037521"/>
    <w:rsid w:val="0003760C"/>
    <w:rsid w:val="00042253"/>
    <w:rsid w:val="00042669"/>
    <w:rsid w:val="000433AD"/>
    <w:rsid w:val="00043EAC"/>
    <w:rsid w:val="00044295"/>
    <w:rsid w:val="0004487C"/>
    <w:rsid w:val="0004523F"/>
    <w:rsid w:val="000460B0"/>
    <w:rsid w:val="00047CD3"/>
    <w:rsid w:val="00052B46"/>
    <w:rsid w:val="000532D4"/>
    <w:rsid w:val="00053DAE"/>
    <w:rsid w:val="000541C0"/>
    <w:rsid w:val="00055870"/>
    <w:rsid w:val="00060CC4"/>
    <w:rsid w:val="00060DEE"/>
    <w:rsid w:val="000616CD"/>
    <w:rsid w:val="0006179C"/>
    <w:rsid w:val="000627B1"/>
    <w:rsid w:val="0006366A"/>
    <w:rsid w:val="00063708"/>
    <w:rsid w:val="0006463B"/>
    <w:rsid w:val="000646A7"/>
    <w:rsid w:val="00064EE2"/>
    <w:rsid w:val="000655BE"/>
    <w:rsid w:val="00066BA7"/>
    <w:rsid w:val="000714D8"/>
    <w:rsid w:val="00071B17"/>
    <w:rsid w:val="00074A84"/>
    <w:rsid w:val="00075120"/>
    <w:rsid w:val="00075E69"/>
    <w:rsid w:val="00081F59"/>
    <w:rsid w:val="000831F6"/>
    <w:rsid w:val="0008415D"/>
    <w:rsid w:val="00084885"/>
    <w:rsid w:val="00085194"/>
    <w:rsid w:val="00085FC1"/>
    <w:rsid w:val="00086C7E"/>
    <w:rsid w:val="00091A0C"/>
    <w:rsid w:val="00092433"/>
    <w:rsid w:val="00093154"/>
    <w:rsid w:val="00094A83"/>
    <w:rsid w:val="00095E0B"/>
    <w:rsid w:val="000A0212"/>
    <w:rsid w:val="000A0B9E"/>
    <w:rsid w:val="000A133E"/>
    <w:rsid w:val="000A2112"/>
    <w:rsid w:val="000A3C85"/>
    <w:rsid w:val="000A517E"/>
    <w:rsid w:val="000B0E34"/>
    <w:rsid w:val="000B120A"/>
    <w:rsid w:val="000B25A4"/>
    <w:rsid w:val="000C11E8"/>
    <w:rsid w:val="000C29E0"/>
    <w:rsid w:val="000C5578"/>
    <w:rsid w:val="000C7B2A"/>
    <w:rsid w:val="000D1F5A"/>
    <w:rsid w:val="000D3921"/>
    <w:rsid w:val="000D4A98"/>
    <w:rsid w:val="000D76C6"/>
    <w:rsid w:val="000E13C8"/>
    <w:rsid w:val="000E2042"/>
    <w:rsid w:val="000E251E"/>
    <w:rsid w:val="000E68C2"/>
    <w:rsid w:val="000E7511"/>
    <w:rsid w:val="000E7BC0"/>
    <w:rsid w:val="000F03A4"/>
    <w:rsid w:val="000F3E0C"/>
    <w:rsid w:val="000F44B3"/>
    <w:rsid w:val="000F497C"/>
    <w:rsid w:val="000F4A39"/>
    <w:rsid w:val="000F4A77"/>
    <w:rsid w:val="000F527F"/>
    <w:rsid w:val="000F5B62"/>
    <w:rsid w:val="000F6A36"/>
    <w:rsid w:val="000F72E3"/>
    <w:rsid w:val="000F764E"/>
    <w:rsid w:val="00101AC4"/>
    <w:rsid w:val="00101E08"/>
    <w:rsid w:val="00105400"/>
    <w:rsid w:val="0011041D"/>
    <w:rsid w:val="00110FF6"/>
    <w:rsid w:val="001111DB"/>
    <w:rsid w:val="001117FB"/>
    <w:rsid w:val="001125F9"/>
    <w:rsid w:val="00114115"/>
    <w:rsid w:val="00121CAB"/>
    <w:rsid w:val="00123C48"/>
    <w:rsid w:val="00125FFD"/>
    <w:rsid w:val="001269E0"/>
    <w:rsid w:val="0013102E"/>
    <w:rsid w:val="00131537"/>
    <w:rsid w:val="00134370"/>
    <w:rsid w:val="001364B3"/>
    <w:rsid w:val="00136A06"/>
    <w:rsid w:val="0013743F"/>
    <w:rsid w:val="00137473"/>
    <w:rsid w:val="00140043"/>
    <w:rsid w:val="0014085C"/>
    <w:rsid w:val="001431FE"/>
    <w:rsid w:val="001432DC"/>
    <w:rsid w:val="001445D8"/>
    <w:rsid w:val="00146D95"/>
    <w:rsid w:val="0015096D"/>
    <w:rsid w:val="00150BA9"/>
    <w:rsid w:val="00150D6F"/>
    <w:rsid w:val="00151294"/>
    <w:rsid w:val="00152900"/>
    <w:rsid w:val="00152AA5"/>
    <w:rsid w:val="00152C81"/>
    <w:rsid w:val="00156652"/>
    <w:rsid w:val="001600E4"/>
    <w:rsid w:val="0016033B"/>
    <w:rsid w:val="00160C5E"/>
    <w:rsid w:val="00161591"/>
    <w:rsid w:val="00163B31"/>
    <w:rsid w:val="00165672"/>
    <w:rsid w:val="00165A1E"/>
    <w:rsid w:val="00165E13"/>
    <w:rsid w:val="00166153"/>
    <w:rsid w:val="001673CB"/>
    <w:rsid w:val="0017308F"/>
    <w:rsid w:val="0017351E"/>
    <w:rsid w:val="00173E8F"/>
    <w:rsid w:val="001769E1"/>
    <w:rsid w:val="00177247"/>
    <w:rsid w:val="00181FE6"/>
    <w:rsid w:val="00184D55"/>
    <w:rsid w:val="00185B40"/>
    <w:rsid w:val="001870D6"/>
    <w:rsid w:val="00187425"/>
    <w:rsid w:val="00193607"/>
    <w:rsid w:val="00193ABD"/>
    <w:rsid w:val="00197AC9"/>
    <w:rsid w:val="001A0C5F"/>
    <w:rsid w:val="001A0F61"/>
    <w:rsid w:val="001B1096"/>
    <w:rsid w:val="001B2192"/>
    <w:rsid w:val="001B2560"/>
    <w:rsid w:val="001B26F7"/>
    <w:rsid w:val="001B3FC9"/>
    <w:rsid w:val="001B5810"/>
    <w:rsid w:val="001B5FBB"/>
    <w:rsid w:val="001B61CB"/>
    <w:rsid w:val="001B6752"/>
    <w:rsid w:val="001C03FA"/>
    <w:rsid w:val="001C12F9"/>
    <w:rsid w:val="001C16FD"/>
    <w:rsid w:val="001C1986"/>
    <w:rsid w:val="001C1A75"/>
    <w:rsid w:val="001C6570"/>
    <w:rsid w:val="001D08A6"/>
    <w:rsid w:val="001D0E54"/>
    <w:rsid w:val="001D17A3"/>
    <w:rsid w:val="001D32F8"/>
    <w:rsid w:val="001D4205"/>
    <w:rsid w:val="001D6C2C"/>
    <w:rsid w:val="001E04D0"/>
    <w:rsid w:val="001E0590"/>
    <w:rsid w:val="001E1936"/>
    <w:rsid w:val="001E1E36"/>
    <w:rsid w:val="001E2640"/>
    <w:rsid w:val="001E536E"/>
    <w:rsid w:val="001E6557"/>
    <w:rsid w:val="001E6F68"/>
    <w:rsid w:val="001F5D87"/>
    <w:rsid w:val="002016CD"/>
    <w:rsid w:val="002025C7"/>
    <w:rsid w:val="002048D1"/>
    <w:rsid w:val="002052F2"/>
    <w:rsid w:val="002108F4"/>
    <w:rsid w:val="00211ACF"/>
    <w:rsid w:val="00211BEB"/>
    <w:rsid w:val="002121A1"/>
    <w:rsid w:val="00212771"/>
    <w:rsid w:val="002134A3"/>
    <w:rsid w:val="00215919"/>
    <w:rsid w:val="00216425"/>
    <w:rsid w:val="002166C6"/>
    <w:rsid w:val="0022129F"/>
    <w:rsid w:val="00221761"/>
    <w:rsid w:val="00227C39"/>
    <w:rsid w:val="0023036E"/>
    <w:rsid w:val="00231563"/>
    <w:rsid w:val="00231963"/>
    <w:rsid w:val="00231BDA"/>
    <w:rsid w:val="002328BA"/>
    <w:rsid w:val="002334CE"/>
    <w:rsid w:val="00234BA3"/>
    <w:rsid w:val="002368F2"/>
    <w:rsid w:val="00236A02"/>
    <w:rsid w:val="00237E8A"/>
    <w:rsid w:val="00242EA4"/>
    <w:rsid w:val="00252CA7"/>
    <w:rsid w:val="002552FB"/>
    <w:rsid w:val="002558C8"/>
    <w:rsid w:val="0025595D"/>
    <w:rsid w:val="00256B49"/>
    <w:rsid w:val="002602C7"/>
    <w:rsid w:val="00264EF5"/>
    <w:rsid w:val="0026622C"/>
    <w:rsid w:val="002667A9"/>
    <w:rsid w:val="002677EE"/>
    <w:rsid w:val="002702C5"/>
    <w:rsid w:val="00271295"/>
    <w:rsid w:val="00275162"/>
    <w:rsid w:val="002755DD"/>
    <w:rsid w:val="00276CCD"/>
    <w:rsid w:val="002770A8"/>
    <w:rsid w:val="0027717A"/>
    <w:rsid w:val="0027765E"/>
    <w:rsid w:val="0027794D"/>
    <w:rsid w:val="00280073"/>
    <w:rsid w:val="00280846"/>
    <w:rsid w:val="00281DE2"/>
    <w:rsid w:val="00284606"/>
    <w:rsid w:val="00284E78"/>
    <w:rsid w:val="00284F5F"/>
    <w:rsid w:val="0028614B"/>
    <w:rsid w:val="00287B8E"/>
    <w:rsid w:val="00290617"/>
    <w:rsid w:val="00290F10"/>
    <w:rsid w:val="00291822"/>
    <w:rsid w:val="00295382"/>
    <w:rsid w:val="00297BD2"/>
    <w:rsid w:val="002A3FE3"/>
    <w:rsid w:val="002A4777"/>
    <w:rsid w:val="002A5038"/>
    <w:rsid w:val="002A6326"/>
    <w:rsid w:val="002B09F1"/>
    <w:rsid w:val="002B36F8"/>
    <w:rsid w:val="002B3A24"/>
    <w:rsid w:val="002B5BF4"/>
    <w:rsid w:val="002B5D3E"/>
    <w:rsid w:val="002C06E0"/>
    <w:rsid w:val="002C202C"/>
    <w:rsid w:val="002C3702"/>
    <w:rsid w:val="002C4FDD"/>
    <w:rsid w:val="002C6785"/>
    <w:rsid w:val="002D03ED"/>
    <w:rsid w:val="002D05B0"/>
    <w:rsid w:val="002D0E1A"/>
    <w:rsid w:val="002D214A"/>
    <w:rsid w:val="002D4420"/>
    <w:rsid w:val="002D51B4"/>
    <w:rsid w:val="002E1821"/>
    <w:rsid w:val="002E1848"/>
    <w:rsid w:val="002E1AB6"/>
    <w:rsid w:val="002E5AE0"/>
    <w:rsid w:val="002E68F4"/>
    <w:rsid w:val="002E6FF8"/>
    <w:rsid w:val="002F006B"/>
    <w:rsid w:val="002F7AA0"/>
    <w:rsid w:val="00303E0B"/>
    <w:rsid w:val="00305924"/>
    <w:rsid w:val="00306A13"/>
    <w:rsid w:val="00306A50"/>
    <w:rsid w:val="00322A31"/>
    <w:rsid w:val="003233BA"/>
    <w:rsid w:val="00323741"/>
    <w:rsid w:val="00324DCB"/>
    <w:rsid w:val="00325A0D"/>
    <w:rsid w:val="00326AA8"/>
    <w:rsid w:val="00326EBD"/>
    <w:rsid w:val="00327993"/>
    <w:rsid w:val="00327FA9"/>
    <w:rsid w:val="0033125D"/>
    <w:rsid w:val="00334954"/>
    <w:rsid w:val="00334D68"/>
    <w:rsid w:val="00342EB2"/>
    <w:rsid w:val="003450FE"/>
    <w:rsid w:val="0034698C"/>
    <w:rsid w:val="00346D0C"/>
    <w:rsid w:val="00347440"/>
    <w:rsid w:val="0035022A"/>
    <w:rsid w:val="00353941"/>
    <w:rsid w:val="00354563"/>
    <w:rsid w:val="00354DD3"/>
    <w:rsid w:val="0035560B"/>
    <w:rsid w:val="003560E3"/>
    <w:rsid w:val="00360712"/>
    <w:rsid w:val="00364DDE"/>
    <w:rsid w:val="003716CB"/>
    <w:rsid w:val="003750B7"/>
    <w:rsid w:val="00376728"/>
    <w:rsid w:val="00382ABB"/>
    <w:rsid w:val="003926AF"/>
    <w:rsid w:val="00392C52"/>
    <w:rsid w:val="0039392F"/>
    <w:rsid w:val="00393CF3"/>
    <w:rsid w:val="00395753"/>
    <w:rsid w:val="003A05CC"/>
    <w:rsid w:val="003A0AAE"/>
    <w:rsid w:val="003A44C8"/>
    <w:rsid w:val="003A4C08"/>
    <w:rsid w:val="003A7436"/>
    <w:rsid w:val="003B04E4"/>
    <w:rsid w:val="003B10EC"/>
    <w:rsid w:val="003B1749"/>
    <w:rsid w:val="003B2DEB"/>
    <w:rsid w:val="003B31B1"/>
    <w:rsid w:val="003B4891"/>
    <w:rsid w:val="003B4D63"/>
    <w:rsid w:val="003C3670"/>
    <w:rsid w:val="003C5008"/>
    <w:rsid w:val="003C5331"/>
    <w:rsid w:val="003C61E8"/>
    <w:rsid w:val="003C7A5A"/>
    <w:rsid w:val="003D0C37"/>
    <w:rsid w:val="003D635E"/>
    <w:rsid w:val="003D6B4D"/>
    <w:rsid w:val="003D71FB"/>
    <w:rsid w:val="003D726B"/>
    <w:rsid w:val="003D7B65"/>
    <w:rsid w:val="003E6627"/>
    <w:rsid w:val="003F1334"/>
    <w:rsid w:val="003F40BF"/>
    <w:rsid w:val="003F549D"/>
    <w:rsid w:val="003F5B83"/>
    <w:rsid w:val="003F5F1B"/>
    <w:rsid w:val="004016B4"/>
    <w:rsid w:val="00401E40"/>
    <w:rsid w:val="00402126"/>
    <w:rsid w:val="0040221F"/>
    <w:rsid w:val="004023DD"/>
    <w:rsid w:val="00402C5C"/>
    <w:rsid w:val="00403EA5"/>
    <w:rsid w:val="00404C6C"/>
    <w:rsid w:val="0040522C"/>
    <w:rsid w:val="0041121C"/>
    <w:rsid w:val="00413A28"/>
    <w:rsid w:val="00413EC1"/>
    <w:rsid w:val="0041504B"/>
    <w:rsid w:val="00416087"/>
    <w:rsid w:val="00417ECF"/>
    <w:rsid w:val="00421222"/>
    <w:rsid w:val="0042232F"/>
    <w:rsid w:val="004228A9"/>
    <w:rsid w:val="00422F5D"/>
    <w:rsid w:val="00423573"/>
    <w:rsid w:val="0042403F"/>
    <w:rsid w:val="0042424D"/>
    <w:rsid w:val="00425D4A"/>
    <w:rsid w:val="004267D9"/>
    <w:rsid w:val="00426900"/>
    <w:rsid w:val="00426D76"/>
    <w:rsid w:val="00432A5D"/>
    <w:rsid w:val="00432C07"/>
    <w:rsid w:val="00435924"/>
    <w:rsid w:val="00435C21"/>
    <w:rsid w:val="00437014"/>
    <w:rsid w:val="004410EC"/>
    <w:rsid w:val="0044238B"/>
    <w:rsid w:val="00447B6F"/>
    <w:rsid w:val="00447D14"/>
    <w:rsid w:val="00452FB7"/>
    <w:rsid w:val="00455BCD"/>
    <w:rsid w:val="00455C45"/>
    <w:rsid w:val="00464444"/>
    <w:rsid w:val="00464C4C"/>
    <w:rsid w:val="0046563F"/>
    <w:rsid w:val="004667FC"/>
    <w:rsid w:val="00472699"/>
    <w:rsid w:val="0047682C"/>
    <w:rsid w:val="00482C65"/>
    <w:rsid w:val="00484455"/>
    <w:rsid w:val="00484E11"/>
    <w:rsid w:val="00485E63"/>
    <w:rsid w:val="00486698"/>
    <w:rsid w:val="00487252"/>
    <w:rsid w:val="004934C9"/>
    <w:rsid w:val="00495E13"/>
    <w:rsid w:val="004A0303"/>
    <w:rsid w:val="004A0DED"/>
    <w:rsid w:val="004A2592"/>
    <w:rsid w:val="004A3945"/>
    <w:rsid w:val="004A6250"/>
    <w:rsid w:val="004B12E7"/>
    <w:rsid w:val="004B7565"/>
    <w:rsid w:val="004B758F"/>
    <w:rsid w:val="004B7884"/>
    <w:rsid w:val="004B7EDB"/>
    <w:rsid w:val="004C06E2"/>
    <w:rsid w:val="004C1881"/>
    <w:rsid w:val="004C3390"/>
    <w:rsid w:val="004C5836"/>
    <w:rsid w:val="004C7B16"/>
    <w:rsid w:val="004D277A"/>
    <w:rsid w:val="004D2D5E"/>
    <w:rsid w:val="004D45F6"/>
    <w:rsid w:val="004D563E"/>
    <w:rsid w:val="004E46FD"/>
    <w:rsid w:val="004E6FD1"/>
    <w:rsid w:val="004E7278"/>
    <w:rsid w:val="004F0B05"/>
    <w:rsid w:val="004F1301"/>
    <w:rsid w:val="004F4590"/>
    <w:rsid w:val="004F7208"/>
    <w:rsid w:val="004F7A5C"/>
    <w:rsid w:val="00503F27"/>
    <w:rsid w:val="00506BF7"/>
    <w:rsid w:val="0051203E"/>
    <w:rsid w:val="00512148"/>
    <w:rsid w:val="00513029"/>
    <w:rsid w:val="005130EF"/>
    <w:rsid w:val="0051336F"/>
    <w:rsid w:val="00515CEC"/>
    <w:rsid w:val="0052012D"/>
    <w:rsid w:val="005202D4"/>
    <w:rsid w:val="00520FEE"/>
    <w:rsid w:val="005237FB"/>
    <w:rsid w:val="00526872"/>
    <w:rsid w:val="005272C2"/>
    <w:rsid w:val="00530CD0"/>
    <w:rsid w:val="00531BE2"/>
    <w:rsid w:val="00534444"/>
    <w:rsid w:val="00534E43"/>
    <w:rsid w:val="00535160"/>
    <w:rsid w:val="00537596"/>
    <w:rsid w:val="00540956"/>
    <w:rsid w:val="00541F96"/>
    <w:rsid w:val="00544335"/>
    <w:rsid w:val="00544763"/>
    <w:rsid w:val="00544E8C"/>
    <w:rsid w:val="0054637F"/>
    <w:rsid w:val="00547BD9"/>
    <w:rsid w:val="00550195"/>
    <w:rsid w:val="00551D87"/>
    <w:rsid w:val="00553FE1"/>
    <w:rsid w:val="00554C46"/>
    <w:rsid w:val="00554D71"/>
    <w:rsid w:val="005550EC"/>
    <w:rsid w:val="0056066E"/>
    <w:rsid w:val="005616D6"/>
    <w:rsid w:val="00561DB3"/>
    <w:rsid w:val="00566EDF"/>
    <w:rsid w:val="00567FA0"/>
    <w:rsid w:val="00571658"/>
    <w:rsid w:val="005726A8"/>
    <w:rsid w:val="0057523F"/>
    <w:rsid w:val="00575689"/>
    <w:rsid w:val="005778B8"/>
    <w:rsid w:val="00581CE2"/>
    <w:rsid w:val="00582974"/>
    <w:rsid w:val="00583B85"/>
    <w:rsid w:val="00585F6D"/>
    <w:rsid w:val="00586299"/>
    <w:rsid w:val="00591D3D"/>
    <w:rsid w:val="00592508"/>
    <w:rsid w:val="0059265D"/>
    <w:rsid w:val="00596BD0"/>
    <w:rsid w:val="00597757"/>
    <w:rsid w:val="005A4A53"/>
    <w:rsid w:val="005A741F"/>
    <w:rsid w:val="005B2F3B"/>
    <w:rsid w:val="005B33FF"/>
    <w:rsid w:val="005B56A1"/>
    <w:rsid w:val="005B6BB9"/>
    <w:rsid w:val="005C0471"/>
    <w:rsid w:val="005C45EB"/>
    <w:rsid w:val="005C4E85"/>
    <w:rsid w:val="005C7C57"/>
    <w:rsid w:val="005C7D5C"/>
    <w:rsid w:val="005C7ED4"/>
    <w:rsid w:val="005D3252"/>
    <w:rsid w:val="005D46EE"/>
    <w:rsid w:val="005D5061"/>
    <w:rsid w:val="005D5A7F"/>
    <w:rsid w:val="005E00FF"/>
    <w:rsid w:val="005E06C3"/>
    <w:rsid w:val="005E091A"/>
    <w:rsid w:val="005E383C"/>
    <w:rsid w:val="005E3ED2"/>
    <w:rsid w:val="005E400E"/>
    <w:rsid w:val="005E4065"/>
    <w:rsid w:val="005F0260"/>
    <w:rsid w:val="00601535"/>
    <w:rsid w:val="00601C74"/>
    <w:rsid w:val="00602D3B"/>
    <w:rsid w:val="00603AE0"/>
    <w:rsid w:val="00604A0A"/>
    <w:rsid w:val="00606109"/>
    <w:rsid w:val="0060618F"/>
    <w:rsid w:val="0061017D"/>
    <w:rsid w:val="006109BB"/>
    <w:rsid w:val="00610E01"/>
    <w:rsid w:val="00613926"/>
    <w:rsid w:val="006144CC"/>
    <w:rsid w:val="00615244"/>
    <w:rsid w:val="00617D22"/>
    <w:rsid w:val="00622C66"/>
    <w:rsid w:val="006243E1"/>
    <w:rsid w:val="00624667"/>
    <w:rsid w:val="006246A1"/>
    <w:rsid w:val="00625C7D"/>
    <w:rsid w:val="00634530"/>
    <w:rsid w:val="006349ED"/>
    <w:rsid w:val="00636540"/>
    <w:rsid w:val="00637530"/>
    <w:rsid w:val="0064265D"/>
    <w:rsid w:val="0064333C"/>
    <w:rsid w:val="00644039"/>
    <w:rsid w:val="00645075"/>
    <w:rsid w:val="006501C1"/>
    <w:rsid w:val="00650B53"/>
    <w:rsid w:val="00654757"/>
    <w:rsid w:val="00654E07"/>
    <w:rsid w:val="0065606A"/>
    <w:rsid w:val="00660EEB"/>
    <w:rsid w:val="00662613"/>
    <w:rsid w:val="00663E12"/>
    <w:rsid w:val="00664C26"/>
    <w:rsid w:val="0067068D"/>
    <w:rsid w:val="006745A3"/>
    <w:rsid w:val="006756BE"/>
    <w:rsid w:val="00680EE0"/>
    <w:rsid w:val="00682A61"/>
    <w:rsid w:val="0068407C"/>
    <w:rsid w:val="006851EF"/>
    <w:rsid w:val="00690A09"/>
    <w:rsid w:val="00692706"/>
    <w:rsid w:val="00693BF4"/>
    <w:rsid w:val="00695709"/>
    <w:rsid w:val="006A3A30"/>
    <w:rsid w:val="006A3D25"/>
    <w:rsid w:val="006A3D65"/>
    <w:rsid w:val="006A5B41"/>
    <w:rsid w:val="006A6720"/>
    <w:rsid w:val="006A7662"/>
    <w:rsid w:val="006A7A83"/>
    <w:rsid w:val="006B31C4"/>
    <w:rsid w:val="006B48CE"/>
    <w:rsid w:val="006B4D2C"/>
    <w:rsid w:val="006B5EC4"/>
    <w:rsid w:val="006B6962"/>
    <w:rsid w:val="006B6B2D"/>
    <w:rsid w:val="006B79EC"/>
    <w:rsid w:val="006B7E07"/>
    <w:rsid w:val="006C289B"/>
    <w:rsid w:val="006C4719"/>
    <w:rsid w:val="006C489B"/>
    <w:rsid w:val="006C4A39"/>
    <w:rsid w:val="006C4FE6"/>
    <w:rsid w:val="006C6267"/>
    <w:rsid w:val="006C6E9A"/>
    <w:rsid w:val="006C73BE"/>
    <w:rsid w:val="006C7B4D"/>
    <w:rsid w:val="006D1490"/>
    <w:rsid w:val="006D38EB"/>
    <w:rsid w:val="006D501F"/>
    <w:rsid w:val="006D5136"/>
    <w:rsid w:val="006D6890"/>
    <w:rsid w:val="006E0E99"/>
    <w:rsid w:val="006E1F8E"/>
    <w:rsid w:val="006E21BA"/>
    <w:rsid w:val="006E389A"/>
    <w:rsid w:val="006E5754"/>
    <w:rsid w:val="006E60A6"/>
    <w:rsid w:val="006E7FE0"/>
    <w:rsid w:val="006F18DE"/>
    <w:rsid w:val="006F263D"/>
    <w:rsid w:val="006F290D"/>
    <w:rsid w:val="006F3575"/>
    <w:rsid w:val="006F4D3B"/>
    <w:rsid w:val="006F700D"/>
    <w:rsid w:val="006F7960"/>
    <w:rsid w:val="007035B0"/>
    <w:rsid w:val="00703D2B"/>
    <w:rsid w:val="007040CF"/>
    <w:rsid w:val="00704396"/>
    <w:rsid w:val="007046A5"/>
    <w:rsid w:val="00706B29"/>
    <w:rsid w:val="00707E80"/>
    <w:rsid w:val="00707FAC"/>
    <w:rsid w:val="00707FD9"/>
    <w:rsid w:val="00710AE2"/>
    <w:rsid w:val="00710F02"/>
    <w:rsid w:val="00714758"/>
    <w:rsid w:val="00717ECF"/>
    <w:rsid w:val="0072018B"/>
    <w:rsid w:val="007204BA"/>
    <w:rsid w:val="00720A23"/>
    <w:rsid w:val="00721708"/>
    <w:rsid w:val="007233A8"/>
    <w:rsid w:val="0072671F"/>
    <w:rsid w:val="007269A8"/>
    <w:rsid w:val="00727EF2"/>
    <w:rsid w:val="007316CE"/>
    <w:rsid w:val="007350D1"/>
    <w:rsid w:val="007371A7"/>
    <w:rsid w:val="007377F3"/>
    <w:rsid w:val="0074077B"/>
    <w:rsid w:val="00741924"/>
    <w:rsid w:val="00741F1C"/>
    <w:rsid w:val="00743383"/>
    <w:rsid w:val="00744A27"/>
    <w:rsid w:val="00746224"/>
    <w:rsid w:val="007468BF"/>
    <w:rsid w:val="00746FDB"/>
    <w:rsid w:val="0074750A"/>
    <w:rsid w:val="007475C6"/>
    <w:rsid w:val="00750076"/>
    <w:rsid w:val="007506C4"/>
    <w:rsid w:val="007507B5"/>
    <w:rsid w:val="00754A49"/>
    <w:rsid w:val="00760999"/>
    <w:rsid w:val="007646EB"/>
    <w:rsid w:val="0077028C"/>
    <w:rsid w:val="00770A94"/>
    <w:rsid w:val="00773A5A"/>
    <w:rsid w:val="00773DA5"/>
    <w:rsid w:val="00774B5B"/>
    <w:rsid w:val="00775F9D"/>
    <w:rsid w:val="00776A5C"/>
    <w:rsid w:val="00777A66"/>
    <w:rsid w:val="00782576"/>
    <w:rsid w:val="00782A01"/>
    <w:rsid w:val="00782D96"/>
    <w:rsid w:val="00783F7C"/>
    <w:rsid w:val="00784B4F"/>
    <w:rsid w:val="007859EA"/>
    <w:rsid w:val="00785CB1"/>
    <w:rsid w:val="00786535"/>
    <w:rsid w:val="00790246"/>
    <w:rsid w:val="007912AE"/>
    <w:rsid w:val="00792064"/>
    <w:rsid w:val="00793F28"/>
    <w:rsid w:val="0079545F"/>
    <w:rsid w:val="00795990"/>
    <w:rsid w:val="007976E3"/>
    <w:rsid w:val="00797BD3"/>
    <w:rsid w:val="007A142B"/>
    <w:rsid w:val="007A1FF1"/>
    <w:rsid w:val="007A6886"/>
    <w:rsid w:val="007B5AD5"/>
    <w:rsid w:val="007B614A"/>
    <w:rsid w:val="007B64B1"/>
    <w:rsid w:val="007B75C1"/>
    <w:rsid w:val="007C06B3"/>
    <w:rsid w:val="007C1D90"/>
    <w:rsid w:val="007C334A"/>
    <w:rsid w:val="007C5CEB"/>
    <w:rsid w:val="007C6358"/>
    <w:rsid w:val="007C71E3"/>
    <w:rsid w:val="007D059F"/>
    <w:rsid w:val="007D0A35"/>
    <w:rsid w:val="007D11B4"/>
    <w:rsid w:val="007D5E76"/>
    <w:rsid w:val="007E086B"/>
    <w:rsid w:val="007E19F2"/>
    <w:rsid w:val="007E26A2"/>
    <w:rsid w:val="007E2FEA"/>
    <w:rsid w:val="007F0856"/>
    <w:rsid w:val="007F21A5"/>
    <w:rsid w:val="007F51EA"/>
    <w:rsid w:val="007F6AD5"/>
    <w:rsid w:val="007F7570"/>
    <w:rsid w:val="008008AA"/>
    <w:rsid w:val="008010F7"/>
    <w:rsid w:val="00801394"/>
    <w:rsid w:val="00802665"/>
    <w:rsid w:val="00810FFC"/>
    <w:rsid w:val="00811AB4"/>
    <w:rsid w:val="00814E94"/>
    <w:rsid w:val="00816048"/>
    <w:rsid w:val="00816598"/>
    <w:rsid w:val="00817D12"/>
    <w:rsid w:val="00817DAB"/>
    <w:rsid w:val="0082520D"/>
    <w:rsid w:val="00827D25"/>
    <w:rsid w:val="00830845"/>
    <w:rsid w:val="00831B84"/>
    <w:rsid w:val="00831FA1"/>
    <w:rsid w:val="00836F3A"/>
    <w:rsid w:val="008371D6"/>
    <w:rsid w:val="0083731D"/>
    <w:rsid w:val="00840B33"/>
    <w:rsid w:val="00842C44"/>
    <w:rsid w:val="00845440"/>
    <w:rsid w:val="008505A5"/>
    <w:rsid w:val="008517AF"/>
    <w:rsid w:val="00856C07"/>
    <w:rsid w:val="00857A6D"/>
    <w:rsid w:val="00857F7C"/>
    <w:rsid w:val="00861889"/>
    <w:rsid w:val="00862942"/>
    <w:rsid w:val="00863A45"/>
    <w:rsid w:val="008657EE"/>
    <w:rsid w:val="00866459"/>
    <w:rsid w:val="00871927"/>
    <w:rsid w:val="00872A95"/>
    <w:rsid w:val="00872E83"/>
    <w:rsid w:val="0087376F"/>
    <w:rsid w:val="0087390F"/>
    <w:rsid w:val="00885BD8"/>
    <w:rsid w:val="00887693"/>
    <w:rsid w:val="00894724"/>
    <w:rsid w:val="00896F6B"/>
    <w:rsid w:val="008A1430"/>
    <w:rsid w:val="008A14B7"/>
    <w:rsid w:val="008A2296"/>
    <w:rsid w:val="008A5511"/>
    <w:rsid w:val="008A5D1A"/>
    <w:rsid w:val="008A5D26"/>
    <w:rsid w:val="008B06A4"/>
    <w:rsid w:val="008B0CA9"/>
    <w:rsid w:val="008B2A26"/>
    <w:rsid w:val="008B42FF"/>
    <w:rsid w:val="008B44AC"/>
    <w:rsid w:val="008B7273"/>
    <w:rsid w:val="008B7939"/>
    <w:rsid w:val="008C61E4"/>
    <w:rsid w:val="008C7721"/>
    <w:rsid w:val="008C7A9A"/>
    <w:rsid w:val="008D048F"/>
    <w:rsid w:val="008D0CF6"/>
    <w:rsid w:val="008D32B9"/>
    <w:rsid w:val="008D3A5E"/>
    <w:rsid w:val="008D6376"/>
    <w:rsid w:val="008E0F84"/>
    <w:rsid w:val="008E147A"/>
    <w:rsid w:val="008E2438"/>
    <w:rsid w:val="008E24A4"/>
    <w:rsid w:val="008E3809"/>
    <w:rsid w:val="008E7B4E"/>
    <w:rsid w:val="008F29EC"/>
    <w:rsid w:val="008F5853"/>
    <w:rsid w:val="008F61F2"/>
    <w:rsid w:val="008F6E58"/>
    <w:rsid w:val="00902C5B"/>
    <w:rsid w:val="009033EF"/>
    <w:rsid w:val="00903590"/>
    <w:rsid w:val="009036F8"/>
    <w:rsid w:val="00903CDE"/>
    <w:rsid w:val="0091073C"/>
    <w:rsid w:val="00910EC8"/>
    <w:rsid w:val="00911AD8"/>
    <w:rsid w:val="00912399"/>
    <w:rsid w:val="00913638"/>
    <w:rsid w:val="00914909"/>
    <w:rsid w:val="00914F12"/>
    <w:rsid w:val="00917110"/>
    <w:rsid w:val="00922EEB"/>
    <w:rsid w:val="00923DC7"/>
    <w:rsid w:val="009272AC"/>
    <w:rsid w:val="00930242"/>
    <w:rsid w:val="0093313C"/>
    <w:rsid w:val="00934B05"/>
    <w:rsid w:val="00937C34"/>
    <w:rsid w:val="009436D6"/>
    <w:rsid w:val="00944EE1"/>
    <w:rsid w:val="0094595E"/>
    <w:rsid w:val="00950AD7"/>
    <w:rsid w:val="00952510"/>
    <w:rsid w:val="00952658"/>
    <w:rsid w:val="0095483D"/>
    <w:rsid w:val="0095589F"/>
    <w:rsid w:val="00955D2A"/>
    <w:rsid w:val="0095743E"/>
    <w:rsid w:val="0096055C"/>
    <w:rsid w:val="00963625"/>
    <w:rsid w:val="00963CF5"/>
    <w:rsid w:val="00966C30"/>
    <w:rsid w:val="009706FE"/>
    <w:rsid w:val="009719FD"/>
    <w:rsid w:val="00971C80"/>
    <w:rsid w:val="00973B50"/>
    <w:rsid w:val="009754F6"/>
    <w:rsid w:val="00976C58"/>
    <w:rsid w:val="009802DC"/>
    <w:rsid w:val="009820E3"/>
    <w:rsid w:val="00982D84"/>
    <w:rsid w:val="009842F8"/>
    <w:rsid w:val="00984AB9"/>
    <w:rsid w:val="009862C1"/>
    <w:rsid w:val="009863CC"/>
    <w:rsid w:val="00986EE8"/>
    <w:rsid w:val="009914A9"/>
    <w:rsid w:val="00994483"/>
    <w:rsid w:val="0099472B"/>
    <w:rsid w:val="009963D9"/>
    <w:rsid w:val="00996F76"/>
    <w:rsid w:val="009A12BE"/>
    <w:rsid w:val="009A2F55"/>
    <w:rsid w:val="009A3A4B"/>
    <w:rsid w:val="009A3A81"/>
    <w:rsid w:val="009A661D"/>
    <w:rsid w:val="009A6C78"/>
    <w:rsid w:val="009B17C5"/>
    <w:rsid w:val="009B2890"/>
    <w:rsid w:val="009B371E"/>
    <w:rsid w:val="009B38D8"/>
    <w:rsid w:val="009B4106"/>
    <w:rsid w:val="009B52DC"/>
    <w:rsid w:val="009B5AB2"/>
    <w:rsid w:val="009B5C1D"/>
    <w:rsid w:val="009B772D"/>
    <w:rsid w:val="009C18E0"/>
    <w:rsid w:val="009C1F21"/>
    <w:rsid w:val="009C389B"/>
    <w:rsid w:val="009C3BD7"/>
    <w:rsid w:val="009C4D62"/>
    <w:rsid w:val="009C6032"/>
    <w:rsid w:val="009C7596"/>
    <w:rsid w:val="009D4098"/>
    <w:rsid w:val="009E2559"/>
    <w:rsid w:val="009E3A46"/>
    <w:rsid w:val="009E5406"/>
    <w:rsid w:val="009F22B2"/>
    <w:rsid w:val="009F26C9"/>
    <w:rsid w:val="009F6A72"/>
    <w:rsid w:val="00A02CCE"/>
    <w:rsid w:val="00A04593"/>
    <w:rsid w:val="00A04D1C"/>
    <w:rsid w:val="00A05233"/>
    <w:rsid w:val="00A05270"/>
    <w:rsid w:val="00A06A84"/>
    <w:rsid w:val="00A075AF"/>
    <w:rsid w:val="00A10A75"/>
    <w:rsid w:val="00A10ADB"/>
    <w:rsid w:val="00A1195A"/>
    <w:rsid w:val="00A125E8"/>
    <w:rsid w:val="00A16EC3"/>
    <w:rsid w:val="00A2125D"/>
    <w:rsid w:val="00A26651"/>
    <w:rsid w:val="00A268FD"/>
    <w:rsid w:val="00A30C7F"/>
    <w:rsid w:val="00A33226"/>
    <w:rsid w:val="00A33CAA"/>
    <w:rsid w:val="00A36286"/>
    <w:rsid w:val="00A40944"/>
    <w:rsid w:val="00A41941"/>
    <w:rsid w:val="00A41E98"/>
    <w:rsid w:val="00A41F14"/>
    <w:rsid w:val="00A42E1D"/>
    <w:rsid w:val="00A51158"/>
    <w:rsid w:val="00A54BD7"/>
    <w:rsid w:val="00A54C20"/>
    <w:rsid w:val="00A54CA2"/>
    <w:rsid w:val="00A55EDA"/>
    <w:rsid w:val="00A56579"/>
    <w:rsid w:val="00A56666"/>
    <w:rsid w:val="00A572C8"/>
    <w:rsid w:val="00A62953"/>
    <w:rsid w:val="00A64B90"/>
    <w:rsid w:val="00A65C73"/>
    <w:rsid w:val="00A66340"/>
    <w:rsid w:val="00A665B8"/>
    <w:rsid w:val="00A67E0A"/>
    <w:rsid w:val="00A67F47"/>
    <w:rsid w:val="00A70AFA"/>
    <w:rsid w:val="00A72B1D"/>
    <w:rsid w:val="00A73204"/>
    <w:rsid w:val="00A73687"/>
    <w:rsid w:val="00A75E6A"/>
    <w:rsid w:val="00A775AC"/>
    <w:rsid w:val="00A80100"/>
    <w:rsid w:val="00A8250E"/>
    <w:rsid w:val="00A8294B"/>
    <w:rsid w:val="00A84034"/>
    <w:rsid w:val="00A8447C"/>
    <w:rsid w:val="00A84E60"/>
    <w:rsid w:val="00A85159"/>
    <w:rsid w:val="00A87591"/>
    <w:rsid w:val="00A87721"/>
    <w:rsid w:val="00A91986"/>
    <w:rsid w:val="00A92A08"/>
    <w:rsid w:val="00A93069"/>
    <w:rsid w:val="00A94A28"/>
    <w:rsid w:val="00A94CBE"/>
    <w:rsid w:val="00A95C0E"/>
    <w:rsid w:val="00A96F78"/>
    <w:rsid w:val="00A97D23"/>
    <w:rsid w:val="00AA1D59"/>
    <w:rsid w:val="00AA307E"/>
    <w:rsid w:val="00AA339A"/>
    <w:rsid w:val="00AA5C6A"/>
    <w:rsid w:val="00AA6CCE"/>
    <w:rsid w:val="00AA740C"/>
    <w:rsid w:val="00AB0CC0"/>
    <w:rsid w:val="00AB484D"/>
    <w:rsid w:val="00AB5546"/>
    <w:rsid w:val="00AB681C"/>
    <w:rsid w:val="00AB72B4"/>
    <w:rsid w:val="00AB7303"/>
    <w:rsid w:val="00AC19B9"/>
    <w:rsid w:val="00AC231B"/>
    <w:rsid w:val="00AC3455"/>
    <w:rsid w:val="00AC3922"/>
    <w:rsid w:val="00AD4A51"/>
    <w:rsid w:val="00AD6380"/>
    <w:rsid w:val="00AD79DB"/>
    <w:rsid w:val="00AE036D"/>
    <w:rsid w:val="00AE0F9C"/>
    <w:rsid w:val="00AE2F88"/>
    <w:rsid w:val="00AE43F2"/>
    <w:rsid w:val="00AE4C13"/>
    <w:rsid w:val="00AE7F0B"/>
    <w:rsid w:val="00AF0003"/>
    <w:rsid w:val="00AF1735"/>
    <w:rsid w:val="00AF685E"/>
    <w:rsid w:val="00B002DB"/>
    <w:rsid w:val="00B00BC5"/>
    <w:rsid w:val="00B00F97"/>
    <w:rsid w:val="00B01F07"/>
    <w:rsid w:val="00B04BAE"/>
    <w:rsid w:val="00B063E2"/>
    <w:rsid w:val="00B12620"/>
    <w:rsid w:val="00B12854"/>
    <w:rsid w:val="00B1298D"/>
    <w:rsid w:val="00B12F09"/>
    <w:rsid w:val="00B13431"/>
    <w:rsid w:val="00B13A9E"/>
    <w:rsid w:val="00B14008"/>
    <w:rsid w:val="00B14618"/>
    <w:rsid w:val="00B2056C"/>
    <w:rsid w:val="00B21262"/>
    <w:rsid w:val="00B23E81"/>
    <w:rsid w:val="00B26CEA"/>
    <w:rsid w:val="00B30288"/>
    <w:rsid w:val="00B32EA0"/>
    <w:rsid w:val="00B34E14"/>
    <w:rsid w:val="00B40997"/>
    <w:rsid w:val="00B412D2"/>
    <w:rsid w:val="00B42C10"/>
    <w:rsid w:val="00B42D6A"/>
    <w:rsid w:val="00B45EA8"/>
    <w:rsid w:val="00B45FDC"/>
    <w:rsid w:val="00B4695D"/>
    <w:rsid w:val="00B47636"/>
    <w:rsid w:val="00B479AA"/>
    <w:rsid w:val="00B47D23"/>
    <w:rsid w:val="00B50E39"/>
    <w:rsid w:val="00B52A51"/>
    <w:rsid w:val="00B5323E"/>
    <w:rsid w:val="00B53A01"/>
    <w:rsid w:val="00B53A5A"/>
    <w:rsid w:val="00B5756B"/>
    <w:rsid w:val="00B60BF3"/>
    <w:rsid w:val="00B616A9"/>
    <w:rsid w:val="00B616D2"/>
    <w:rsid w:val="00B6200F"/>
    <w:rsid w:val="00B63B43"/>
    <w:rsid w:val="00B64418"/>
    <w:rsid w:val="00B65FDC"/>
    <w:rsid w:val="00B66A74"/>
    <w:rsid w:val="00B67125"/>
    <w:rsid w:val="00B675AE"/>
    <w:rsid w:val="00B74204"/>
    <w:rsid w:val="00B74BD3"/>
    <w:rsid w:val="00B76547"/>
    <w:rsid w:val="00B76B65"/>
    <w:rsid w:val="00B770A8"/>
    <w:rsid w:val="00B8048C"/>
    <w:rsid w:val="00B817B0"/>
    <w:rsid w:val="00B83D7A"/>
    <w:rsid w:val="00B84850"/>
    <w:rsid w:val="00B85D18"/>
    <w:rsid w:val="00B85EF6"/>
    <w:rsid w:val="00B8616C"/>
    <w:rsid w:val="00B8690F"/>
    <w:rsid w:val="00B86D43"/>
    <w:rsid w:val="00B86EDB"/>
    <w:rsid w:val="00B91FB4"/>
    <w:rsid w:val="00B92385"/>
    <w:rsid w:val="00B93918"/>
    <w:rsid w:val="00B94A64"/>
    <w:rsid w:val="00B97F75"/>
    <w:rsid w:val="00BA2579"/>
    <w:rsid w:val="00BA2AAF"/>
    <w:rsid w:val="00BA4149"/>
    <w:rsid w:val="00BA4638"/>
    <w:rsid w:val="00BA469E"/>
    <w:rsid w:val="00BA550D"/>
    <w:rsid w:val="00BA58C1"/>
    <w:rsid w:val="00BA676B"/>
    <w:rsid w:val="00BB00D5"/>
    <w:rsid w:val="00BB1B1D"/>
    <w:rsid w:val="00BB3BD1"/>
    <w:rsid w:val="00BB405D"/>
    <w:rsid w:val="00BB41CD"/>
    <w:rsid w:val="00BC05D1"/>
    <w:rsid w:val="00BC3890"/>
    <w:rsid w:val="00BC4FDB"/>
    <w:rsid w:val="00BC5355"/>
    <w:rsid w:val="00BC5674"/>
    <w:rsid w:val="00BC6AF9"/>
    <w:rsid w:val="00BC74C2"/>
    <w:rsid w:val="00BD007C"/>
    <w:rsid w:val="00BD0365"/>
    <w:rsid w:val="00BD30DF"/>
    <w:rsid w:val="00BD5011"/>
    <w:rsid w:val="00BD58E9"/>
    <w:rsid w:val="00BD7403"/>
    <w:rsid w:val="00BE270D"/>
    <w:rsid w:val="00BE3DCC"/>
    <w:rsid w:val="00BE42CF"/>
    <w:rsid w:val="00BE4C3E"/>
    <w:rsid w:val="00BE5FA8"/>
    <w:rsid w:val="00BE60B0"/>
    <w:rsid w:val="00BE7B3F"/>
    <w:rsid w:val="00BF05F5"/>
    <w:rsid w:val="00BF0E0B"/>
    <w:rsid w:val="00BF2D26"/>
    <w:rsid w:val="00BF3C30"/>
    <w:rsid w:val="00BF4AC9"/>
    <w:rsid w:val="00BF7EF6"/>
    <w:rsid w:val="00C01AB0"/>
    <w:rsid w:val="00C03613"/>
    <w:rsid w:val="00C03FC5"/>
    <w:rsid w:val="00C04A17"/>
    <w:rsid w:val="00C05398"/>
    <w:rsid w:val="00C06020"/>
    <w:rsid w:val="00C0666E"/>
    <w:rsid w:val="00C117CB"/>
    <w:rsid w:val="00C12C2B"/>
    <w:rsid w:val="00C13242"/>
    <w:rsid w:val="00C13388"/>
    <w:rsid w:val="00C1521D"/>
    <w:rsid w:val="00C154AE"/>
    <w:rsid w:val="00C1553A"/>
    <w:rsid w:val="00C2240D"/>
    <w:rsid w:val="00C2518B"/>
    <w:rsid w:val="00C2601A"/>
    <w:rsid w:val="00C261A9"/>
    <w:rsid w:val="00C37698"/>
    <w:rsid w:val="00C409D3"/>
    <w:rsid w:val="00C40C3E"/>
    <w:rsid w:val="00C4322B"/>
    <w:rsid w:val="00C4684C"/>
    <w:rsid w:val="00C46DB9"/>
    <w:rsid w:val="00C47269"/>
    <w:rsid w:val="00C506F6"/>
    <w:rsid w:val="00C5107B"/>
    <w:rsid w:val="00C523A1"/>
    <w:rsid w:val="00C5388F"/>
    <w:rsid w:val="00C552EA"/>
    <w:rsid w:val="00C56852"/>
    <w:rsid w:val="00C57B45"/>
    <w:rsid w:val="00C608B0"/>
    <w:rsid w:val="00C67E5B"/>
    <w:rsid w:val="00C71031"/>
    <w:rsid w:val="00C72409"/>
    <w:rsid w:val="00C7298E"/>
    <w:rsid w:val="00C75F6B"/>
    <w:rsid w:val="00C83F41"/>
    <w:rsid w:val="00C862AE"/>
    <w:rsid w:val="00C867C9"/>
    <w:rsid w:val="00C9222C"/>
    <w:rsid w:val="00C930CD"/>
    <w:rsid w:val="00C957A0"/>
    <w:rsid w:val="00C95B97"/>
    <w:rsid w:val="00C9685F"/>
    <w:rsid w:val="00CA2DB6"/>
    <w:rsid w:val="00CB08F8"/>
    <w:rsid w:val="00CB17DE"/>
    <w:rsid w:val="00CB1E77"/>
    <w:rsid w:val="00CB39D9"/>
    <w:rsid w:val="00CC055E"/>
    <w:rsid w:val="00CC33B2"/>
    <w:rsid w:val="00CC5953"/>
    <w:rsid w:val="00CC66C8"/>
    <w:rsid w:val="00CD1785"/>
    <w:rsid w:val="00CD5CD9"/>
    <w:rsid w:val="00CD78E8"/>
    <w:rsid w:val="00CE47EB"/>
    <w:rsid w:val="00CE535C"/>
    <w:rsid w:val="00CE5B34"/>
    <w:rsid w:val="00CE700F"/>
    <w:rsid w:val="00CF1A54"/>
    <w:rsid w:val="00CF3214"/>
    <w:rsid w:val="00CF430D"/>
    <w:rsid w:val="00CF4DEF"/>
    <w:rsid w:val="00D003D9"/>
    <w:rsid w:val="00D009DF"/>
    <w:rsid w:val="00D01899"/>
    <w:rsid w:val="00D0273E"/>
    <w:rsid w:val="00D0394E"/>
    <w:rsid w:val="00D04508"/>
    <w:rsid w:val="00D04908"/>
    <w:rsid w:val="00D058C3"/>
    <w:rsid w:val="00D066A0"/>
    <w:rsid w:val="00D06F6B"/>
    <w:rsid w:val="00D13399"/>
    <w:rsid w:val="00D13DEB"/>
    <w:rsid w:val="00D2342A"/>
    <w:rsid w:val="00D24FBD"/>
    <w:rsid w:val="00D264B6"/>
    <w:rsid w:val="00D27043"/>
    <w:rsid w:val="00D30A29"/>
    <w:rsid w:val="00D319A4"/>
    <w:rsid w:val="00D3210A"/>
    <w:rsid w:val="00D3317D"/>
    <w:rsid w:val="00D36F82"/>
    <w:rsid w:val="00D40810"/>
    <w:rsid w:val="00D46085"/>
    <w:rsid w:val="00D524D2"/>
    <w:rsid w:val="00D5289A"/>
    <w:rsid w:val="00D56DEB"/>
    <w:rsid w:val="00D61734"/>
    <w:rsid w:val="00D61A82"/>
    <w:rsid w:val="00D648AD"/>
    <w:rsid w:val="00D6538D"/>
    <w:rsid w:val="00D70522"/>
    <w:rsid w:val="00D74A36"/>
    <w:rsid w:val="00D77089"/>
    <w:rsid w:val="00D80560"/>
    <w:rsid w:val="00D80B18"/>
    <w:rsid w:val="00D814E5"/>
    <w:rsid w:val="00D8166E"/>
    <w:rsid w:val="00D81E9F"/>
    <w:rsid w:val="00D83306"/>
    <w:rsid w:val="00D83854"/>
    <w:rsid w:val="00D85BAA"/>
    <w:rsid w:val="00D91198"/>
    <w:rsid w:val="00D91603"/>
    <w:rsid w:val="00D91956"/>
    <w:rsid w:val="00D94215"/>
    <w:rsid w:val="00D9523F"/>
    <w:rsid w:val="00D95864"/>
    <w:rsid w:val="00D97F5D"/>
    <w:rsid w:val="00DA298B"/>
    <w:rsid w:val="00DA4271"/>
    <w:rsid w:val="00DA6D3C"/>
    <w:rsid w:val="00DB1059"/>
    <w:rsid w:val="00DB11B6"/>
    <w:rsid w:val="00DB1A60"/>
    <w:rsid w:val="00DB2046"/>
    <w:rsid w:val="00DC02F0"/>
    <w:rsid w:val="00DC5E42"/>
    <w:rsid w:val="00DD10F8"/>
    <w:rsid w:val="00DD3016"/>
    <w:rsid w:val="00DE2C4A"/>
    <w:rsid w:val="00DE386A"/>
    <w:rsid w:val="00DE38A4"/>
    <w:rsid w:val="00DF00F3"/>
    <w:rsid w:val="00DF0DD5"/>
    <w:rsid w:val="00DF32A7"/>
    <w:rsid w:val="00DF6747"/>
    <w:rsid w:val="00E008B4"/>
    <w:rsid w:val="00E01E22"/>
    <w:rsid w:val="00E03C90"/>
    <w:rsid w:val="00E04BC8"/>
    <w:rsid w:val="00E0653E"/>
    <w:rsid w:val="00E0676A"/>
    <w:rsid w:val="00E06FDB"/>
    <w:rsid w:val="00E10AC8"/>
    <w:rsid w:val="00E10C2E"/>
    <w:rsid w:val="00E122E4"/>
    <w:rsid w:val="00E130A3"/>
    <w:rsid w:val="00E1359B"/>
    <w:rsid w:val="00E13936"/>
    <w:rsid w:val="00E1621B"/>
    <w:rsid w:val="00E1685E"/>
    <w:rsid w:val="00E1730B"/>
    <w:rsid w:val="00E17C6D"/>
    <w:rsid w:val="00E21434"/>
    <w:rsid w:val="00E21686"/>
    <w:rsid w:val="00E233AE"/>
    <w:rsid w:val="00E269A2"/>
    <w:rsid w:val="00E3034F"/>
    <w:rsid w:val="00E3375C"/>
    <w:rsid w:val="00E36793"/>
    <w:rsid w:val="00E378B3"/>
    <w:rsid w:val="00E37B5E"/>
    <w:rsid w:val="00E37BC9"/>
    <w:rsid w:val="00E407D9"/>
    <w:rsid w:val="00E4183A"/>
    <w:rsid w:val="00E44FD4"/>
    <w:rsid w:val="00E46576"/>
    <w:rsid w:val="00E50E38"/>
    <w:rsid w:val="00E54876"/>
    <w:rsid w:val="00E54C5A"/>
    <w:rsid w:val="00E5541F"/>
    <w:rsid w:val="00E55801"/>
    <w:rsid w:val="00E57614"/>
    <w:rsid w:val="00E576CF"/>
    <w:rsid w:val="00E628B0"/>
    <w:rsid w:val="00E6308D"/>
    <w:rsid w:val="00E6467A"/>
    <w:rsid w:val="00E6609A"/>
    <w:rsid w:val="00E67E44"/>
    <w:rsid w:val="00E72988"/>
    <w:rsid w:val="00E73998"/>
    <w:rsid w:val="00E746AC"/>
    <w:rsid w:val="00E74CAD"/>
    <w:rsid w:val="00E74F08"/>
    <w:rsid w:val="00E80749"/>
    <w:rsid w:val="00E81DE3"/>
    <w:rsid w:val="00E82D79"/>
    <w:rsid w:val="00E82FF0"/>
    <w:rsid w:val="00E863F9"/>
    <w:rsid w:val="00E92B70"/>
    <w:rsid w:val="00E93724"/>
    <w:rsid w:val="00E96936"/>
    <w:rsid w:val="00E96DE6"/>
    <w:rsid w:val="00EA1046"/>
    <w:rsid w:val="00EA50EA"/>
    <w:rsid w:val="00EA580C"/>
    <w:rsid w:val="00EA61D2"/>
    <w:rsid w:val="00EB2497"/>
    <w:rsid w:val="00EB3E73"/>
    <w:rsid w:val="00EB4384"/>
    <w:rsid w:val="00EC0377"/>
    <w:rsid w:val="00EC2ADB"/>
    <w:rsid w:val="00ED0568"/>
    <w:rsid w:val="00ED0B9E"/>
    <w:rsid w:val="00ED0FD5"/>
    <w:rsid w:val="00ED2629"/>
    <w:rsid w:val="00ED295B"/>
    <w:rsid w:val="00ED65B9"/>
    <w:rsid w:val="00ED6768"/>
    <w:rsid w:val="00ED6E91"/>
    <w:rsid w:val="00ED7F2E"/>
    <w:rsid w:val="00ED7F67"/>
    <w:rsid w:val="00EE2F98"/>
    <w:rsid w:val="00EE3F67"/>
    <w:rsid w:val="00EE5852"/>
    <w:rsid w:val="00EE5A02"/>
    <w:rsid w:val="00EE6A43"/>
    <w:rsid w:val="00EE6CA8"/>
    <w:rsid w:val="00EE7E1A"/>
    <w:rsid w:val="00EF11F5"/>
    <w:rsid w:val="00EF1F1C"/>
    <w:rsid w:val="00EF5778"/>
    <w:rsid w:val="00EF5DE6"/>
    <w:rsid w:val="00EF662E"/>
    <w:rsid w:val="00F0240B"/>
    <w:rsid w:val="00F03522"/>
    <w:rsid w:val="00F0718B"/>
    <w:rsid w:val="00F118D8"/>
    <w:rsid w:val="00F11D32"/>
    <w:rsid w:val="00F151D6"/>
    <w:rsid w:val="00F17067"/>
    <w:rsid w:val="00F17665"/>
    <w:rsid w:val="00F20F5D"/>
    <w:rsid w:val="00F22161"/>
    <w:rsid w:val="00F226B1"/>
    <w:rsid w:val="00F22BBF"/>
    <w:rsid w:val="00F249B4"/>
    <w:rsid w:val="00F24DC3"/>
    <w:rsid w:val="00F2746C"/>
    <w:rsid w:val="00F30EA8"/>
    <w:rsid w:val="00F32111"/>
    <w:rsid w:val="00F32210"/>
    <w:rsid w:val="00F34877"/>
    <w:rsid w:val="00F351D6"/>
    <w:rsid w:val="00F402CA"/>
    <w:rsid w:val="00F42474"/>
    <w:rsid w:val="00F4304C"/>
    <w:rsid w:val="00F433CC"/>
    <w:rsid w:val="00F442DB"/>
    <w:rsid w:val="00F44BFD"/>
    <w:rsid w:val="00F4676C"/>
    <w:rsid w:val="00F52C36"/>
    <w:rsid w:val="00F5430A"/>
    <w:rsid w:val="00F54D56"/>
    <w:rsid w:val="00F55168"/>
    <w:rsid w:val="00F56D7B"/>
    <w:rsid w:val="00F57DF3"/>
    <w:rsid w:val="00F6320E"/>
    <w:rsid w:val="00F643D8"/>
    <w:rsid w:val="00F64C29"/>
    <w:rsid w:val="00F65171"/>
    <w:rsid w:val="00F658F8"/>
    <w:rsid w:val="00F70D77"/>
    <w:rsid w:val="00F72A67"/>
    <w:rsid w:val="00F732E9"/>
    <w:rsid w:val="00F73AE1"/>
    <w:rsid w:val="00F750BE"/>
    <w:rsid w:val="00F759C7"/>
    <w:rsid w:val="00F76CBB"/>
    <w:rsid w:val="00F80B8D"/>
    <w:rsid w:val="00F83545"/>
    <w:rsid w:val="00F8431A"/>
    <w:rsid w:val="00F97284"/>
    <w:rsid w:val="00FA030B"/>
    <w:rsid w:val="00FA0F95"/>
    <w:rsid w:val="00FA54B2"/>
    <w:rsid w:val="00FA5D16"/>
    <w:rsid w:val="00FA7876"/>
    <w:rsid w:val="00FB012E"/>
    <w:rsid w:val="00FB0B6E"/>
    <w:rsid w:val="00FB2FE5"/>
    <w:rsid w:val="00FB3718"/>
    <w:rsid w:val="00FB4614"/>
    <w:rsid w:val="00FB47B7"/>
    <w:rsid w:val="00FB5011"/>
    <w:rsid w:val="00FB61B6"/>
    <w:rsid w:val="00FB6E6A"/>
    <w:rsid w:val="00FC021C"/>
    <w:rsid w:val="00FC57D7"/>
    <w:rsid w:val="00FC6C49"/>
    <w:rsid w:val="00FD07F9"/>
    <w:rsid w:val="00FD1990"/>
    <w:rsid w:val="00FD7B6A"/>
    <w:rsid w:val="00FE01D1"/>
    <w:rsid w:val="00FE1E73"/>
    <w:rsid w:val="00FE43E9"/>
    <w:rsid w:val="00FE5972"/>
    <w:rsid w:val="00FE6BB1"/>
    <w:rsid w:val="00FF2AF4"/>
    <w:rsid w:val="00FF31B7"/>
    <w:rsid w:val="00FF39C5"/>
    <w:rsid w:val="00FF47F3"/>
    <w:rsid w:val="00FF62CF"/>
    <w:rsid w:val="00FF6B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54E44"/>
  <w15:chartTrackingRefBased/>
  <w15:docId w15:val="{73294A16-3896-4EC2-9ABB-7AE84C2C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uiPriority w:val="20"/>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link w:val="ListBulletChar"/>
    <w:p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uiPriority w:val="22"/>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customStyle="1" w:styleId="Default">
    <w:name w:val="Default"/>
    <w:rsid w:val="00E6609A"/>
    <w:pPr>
      <w:autoSpaceDE w:val="0"/>
      <w:autoSpaceDN w:val="0"/>
      <w:adjustRightInd w:val="0"/>
    </w:pPr>
    <w:rPr>
      <w:rFonts w:ascii="Gill Sans MT" w:hAnsi="Gill Sans MT" w:cs="Gill Sans MT"/>
      <w:color w:val="000000"/>
      <w:sz w:val="24"/>
      <w:szCs w:val="24"/>
    </w:rPr>
  </w:style>
  <w:style w:type="paragraph" w:styleId="ListParagraph">
    <w:name w:val="List Paragraph"/>
    <w:basedOn w:val="Normal"/>
    <w:uiPriority w:val="34"/>
    <w:qFormat/>
    <w:rsid w:val="00484455"/>
    <w:pPr>
      <w:ind w:left="720"/>
      <w:contextualSpacing/>
    </w:pPr>
    <w:rPr>
      <w:rFonts w:ascii="Gill Sans" w:hAnsi="Gill Sans"/>
    </w:rPr>
  </w:style>
  <w:style w:type="paragraph" w:styleId="NormalWeb">
    <w:name w:val="Normal (Web)"/>
    <w:basedOn w:val="Normal"/>
    <w:uiPriority w:val="99"/>
    <w:unhideWhenUsed/>
    <w:rsid w:val="007269A8"/>
    <w:pPr>
      <w:spacing w:before="100" w:beforeAutospacing="1" w:after="100" w:afterAutospacing="1"/>
    </w:pPr>
    <w:rPr>
      <w:rFonts w:ascii="Times New Roman" w:hAnsi="Times New Roman"/>
      <w:sz w:val="24"/>
      <w:lang w:eastAsia="en-IE"/>
    </w:rPr>
  </w:style>
  <w:style w:type="character" w:styleId="CommentReference">
    <w:name w:val="annotation reference"/>
    <w:basedOn w:val="DefaultParagraphFont"/>
    <w:rsid w:val="00F17665"/>
    <w:rPr>
      <w:sz w:val="16"/>
      <w:szCs w:val="16"/>
    </w:rPr>
  </w:style>
  <w:style w:type="paragraph" w:styleId="BalloonText">
    <w:name w:val="Balloon Text"/>
    <w:basedOn w:val="Normal"/>
    <w:link w:val="BalloonTextChar"/>
    <w:rsid w:val="00F17665"/>
    <w:pPr>
      <w:spacing w:after="0"/>
    </w:pPr>
    <w:rPr>
      <w:rFonts w:ascii="Segoe UI" w:hAnsi="Segoe UI" w:cs="Segoe UI"/>
      <w:sz w:val="18"/>
      <w:szCs w:val="18"/>
    </w:rPr>
  </w:style>
  <w:style w:type="character" w:customStyle="1" w:styleId="BalloonTextChar">
    <w:name w:val="Balloon Text Char"/>
    <w:basedOn w:val="DefaultParagraphFont"/>
    <w:link w:val="BalloonText"/>
    <w:rsid w:val="00F17665"/>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rsid w:val="001B6752"/>
    <w:rPr>
      <w:rFonts w:ascii="Gill Sans MT" w:hAnsi="Gill Sans MT"/>
      <w:b/>
      <w:bCs/>
      <w:szCs w:val="20"/>
      <w:lang w:val="en-IE"/>
    </w:rPr>
  </w:style>
  <w:style w:type="character" w:customStyle="1" w:styleId="CommentSubjectChar">
    <w:name w:val="Comment Subject Char"/>
    <w:basedOn w:val="CommentTextChar"/>
    <w:link w:val="CommentSubject"/>
    <w:rsid w:val="001B6752"/>
    <w:rPr>
      <w:rFonts w:ascii="Gill Sans MT" w:eastAsia="Times New Roman" w:hAnsi="Gill Sans MT"/>
      <w:b/>
      <w:bCs/>
      <w:szCs w:val="24"/>
      <w:lang w:eastAsia="en-US"/>
    </w:rPr>
  </w:style>
  <w:style w:type="paragraph" w:styleId="Revision">
    <w:name w:val="Revision"/>
    <w:hidden/>
    <w:uiPriority w:val="99"/>
    <w:semiHidden/>
    <w:rsid w:val="001B61CB"/>
    <w:rPr>
      <w:rFonts w:ascii="Gill Sans MT" w:eastAsia="Times New Roman" w:hAnsi="Gill Sans MT"/>
      <w:sz w:val="26"/>
      <w:szCs w:val="24"/>
      <w:lang w:eastAsia="en-US"/>
    </w:rPr>
  </w:style>
  <w:style w:type="character" w:customStyle="1" w:styleId="FootnoteTextChar">
    <w:name w:val="Footnote Text Char"/>
    <w:link w:val="FootnoteText"/>
    <w:semiHidden/>
    <w:rsid w:val="0096055C"/>
    <w:rPr>
      <w:rFonts w:ascii="Gill Sans MT" w:eastAsia="Times New Roman" w:hAnsi="Gill Sans MT"/>
      <w:sz w:val="22"/>
      <w:lang w:eastAsia="en-US"/>
    </w:rPr>
  </w:style>
  <w:style w:type="character" w:customStyle="1" w:styleId="ListBulletChar">
    <w:name w:val="List Bullet Char"/>
    <w:link w:val="ListBullet"/>
    <w:rsid w:val="00EE3F67"/>
    <w:rPr>
      <w:rFonts w:ascii="Gill Sans MT" w:eastAsia="Times New Roman" w:hAnsi="Gill Sans MT"/>
      <w:sz w:val="26"/>
      <w:szCs w:val="24"/>
      <w:lang w:eastAsia="en-US"/>
    </w:rPr>
  </w:style>
  <w:style w:type="character" w:styleId="UnresolvedMention">
    <w:name w:val="Unresolved Mention"/>
    <w:basedOn w:val="DefaultParagraphFont"/>
    <w:uiPriority w:val="99"/>
    <w:semiHidden/>
    <w:unhideWhenUsed/>
    <w:rsid w:val="00F7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37127">
      <w:bodyDiv w:val="1"/>
      <w:marLeft w:val="0"/>
      <w:marRight w:val="0"/>
      <w:marTop w:val="0"/>
      <w:marBottom w:val="0"/>
      <w:divBdr>
        <w:top w:val="none" w:sz="0" w:space="0" w:color="auto"/>
        <w:left w:val="none" w:sz="0" w:space="0" w:color="auto"/>
        <w:bottom w:val="none" w:sz="0" w:space="0" w:color="auto"/>
        <w:right w:val="none" w:sz="0" w:space="0" w:color="auto"/>
      </w:divBdr>
    </w:div>
    <w:div w:id="379791427">
      <w:bodyDiv w:val="1"/>
      <w:marLeft w:val="0"/>
      <w:marRight w:val="0"/>
      <w:marTop w:val="0"/>
      <w:marBottom w:val="0"/>
      <w:divBdr>
        <w:top w:val="none" w:sz="0" w:space="0" w:color="auto"/>
        <w:left w:val="none" w:sz="0" w:space="0" w:color="auto"/>
        <w:bottom w:val="none" w:sz="0" w:space="0" w:color="auto"/>
        <w:right w:val="none" w:sz="0" w:space="0" w:color="auto"/>
      </w:divBdr>
    </w:div>
    <w:div w:id="415322610">
      <w:bodyDiv w:val="1"/>
      <w:marLeft w:val="0"/>
      <w:marRight w:val="0"/>
      <w:marTop w:val="0"/>
      <w:marBottom w:val="0"/>
      <w:divBdr>
        <w:top w:val="none" w:sz="0" w:space="0" w:color="auto"/>
        <w:left w:val="none" w:sz="0" w:space="0" w:color="auto"/>
        <w:bottom w:val="none" w:sz="0" w:space="0" w:color="auto"/>
        <w:right w:val="none" w:sz="0" w:space="0" w:color="auto"/>
      </w:divBdr>
    </w:div>
    <w:div w:id="836506714">
      <w:bodyDiv w:val="1"/>
      <w:marLeft w:val="0"/>
      <w:marRight w:val="0"/>
      <w:marTop w:val="0"/>
      <w:marBottom w:val="0"/>
      <w:divBdr>
        <w:top w:val="none" w:sz="0" w:space="0" w:color="auto"/>
        <w:left w:val="none" w:sz="0" w:space="0" w:color="auto"/>
        <w:bottom w:val="none" w:sz="0" w:space="0" w:color="auto"/>
        <w:right w:val="none" w:sz="0" w:space="0" w:color="auto"/>
      </w:divBdr>
    </w:div>
    <w:div w:id="887298986">
      <w:bodyDiv w:val="1"/>
      <w:marLeft w:val="0"/>
      <w:marRight w:val="0"/>
      <w:marTop w:val="0"/>
      <w:marBottom w:val="0"/>
      <w:divBdr>
        <w:top w:val="none" w:sz="0" w:space="0" w:color="auto"/>
        <w:left w:val="none" w:sz="0" w:space="0" w:color="auto"/>
        <w:bottom w:val="none" w:sz="0" w:space="0" w:color="auto"/>
        <w:right w:val="none" w:sz="0" w:space="0" w:color="auto"/>
      </w:divBdr>
    </w:div>
    <w:div w:id="907377434">
      <w:bodyDiv w:val="1"/>
      <w:marLeft w:val="0"/>
      <w:marRight w:val="0"/>
      <w:marTop w:val="0"/>
      <w:marBottom w:val="0"/>
      <w:divBdr>
        <w:top w:val="none" w:sz="0" w:space="0" w:color="auto"/>
        <w:left w:val="none" w:sz="0" w:space="0" w:color="auto"/>
        <w:bottom w:val="none" w:sz="0" w:space="0" w:color="auto"/>
        <w:right w:val="none" w:sz="0" w:space="0" w:color="auto"/>
      </w:divBdr>
    </w:div>
    <w:div w:id="936446634">
      <w:bodyDiv w:val="1"/>
      <w:marLeft w:val="0"/>
      <w:marRight w:val="0"/>
      <w:marTop w:val="0"/>
      <w:marBottom w:val="0"/>
      <w:divBdr>
        <w:top w:val="none" w:sz="0" w:space="0" w:color="auto"/>
        <w:left w:val="none" w:sz="0" w:space="0" w:color="auto"/>
        <w:bottom w:val="none" w:sz="0" w:space="0" w:color="auto"/>
        <w:right w:val="none" w:sz="0" w:space="0" w:color="auto"/>
      </w:divBdr>
    </w:div>
    <w:div w:id="1164934217">
      <w:bodyDiv w:val="1"/>
      <w:marLeft w:val="0"/>
      <w:marRight w:val="0"/>
      <w:marTop w:val="0"/>
      <w:marBottom w:val="0"/>
      <w:divBdr>
        <w:top w:val="none" w:sz="0" w:space="0" w:color="auto"/>
        <w:left w:val="none" w:sz="0" w:space="0" w:color="auto"/>
        <w:bottom w:val="none" w:sz="0" w:space="0" w:color="auto"/>
        <w:right w:val="none" w:sz="0" w:space="0" w:color="auto"/>
      </w:divBdr>
    </w:div>
    <w:div w:id="1181553007">
      <w:bodyDiv w:val="1"/>
      <w:marLeft w:val="0"/>
      <w:marRight w:val="0"/>
      <w:marTop w:val="0"/>
      <w:marBottom w:val="0"/>
      <w:divBdr>
        <w:top w:val="none" w:sz="0" w:space="0" w:color="auto"/>
        <w:left w:val="none" w:sz="0" w:space="0" w:color="auto"/>
        <w:bottom w:val="none" w:sz="0" w:space="0" w:color="auto"/>
        <w:right w:val="none" w:sz="0" w:space="0" w:color="auto"/>
      </w:divBdr>
    </w:div>
    <w:div w:id="1396470694">
      <w:bodyDiv w:val="1"/>
      <w:marLeft w:val="0"/>
      <w:marRight w:val="0"/>
      <w:marTop w:val="0"/>
      <w:marBottom w:val="0"/>
      <w:divBdr>
        <w:top w:val="none" w:sz="0" w:space="0" w:color="auto"/>
        <w:left w:val="none" w:sz="0" w:space="0" w:color="auto"/>
        <w:bottom w:val="none" w:sz="0" w:space="0" w:color="auto"/>
        <w:right w:val="none" w:sz="0" w:space="0" w:color="auto"/>
      </w:divBdr>
    </w:div>
    <w:div w:id="1623920715">
      <w:bodyDiv w:val="1"/>
      <w:marLeft w:val="0"/>
      <w:marRight w:val="0"/>
      <w:marTop w:val="0"/>
      <w:marBottom w:val="0"/>
      <w:divBdr>
        <w:top w:val="none" w:sz="0" w:space="0" w:color="auto"/>
        <w:left w:val="none" w:sz="0" w:space="0" w:color="auto"/>
        <w:bottom w:val="none" w:sz="0" w:space="0" w:color="auto"/>
        <w:right w:val="none" w:sz="0" w:space="0" w:color="auto"/>
      </w:divBdr>
    </w:div>
    <w:div w:id="1665815464">
      <w:bodyDiv w:val="1"/>
      <w:marLeft w:val="0"/>
      <w:marRight w:val="0"/>
      <w:marTop w:val="0"/>
      <w:marBottom w:val="0"/>
      <w:divBdr>
        <w:top w:val="none" w:sz="0" w:space="0" w:color="auto"/>
        <w:left w:val="none" w:sz="0" w:space="0" w:color="auto"/>
        <w:bottom w:val="none" w:sz="0" w:space="0" w:color="auto"/>
        <w:right w:val="none" w:sz="0" w:space="0" w:color="auto"/>
      </w:divBdr>
    </w:div>
    <w:div w:id="1694185634">
      <w:bodyDiv w:val="1"/>
      <w:marLeft w:val="0"/>
      <w:marRight w:val="0"/>
      <w:marTop w:val="0"/>
      <w:marBottom w:val="0"/>
      <w:divBdr>
        <w:top w:val="none" w:sz="0" w:space="0" w:color="auto"/>
        <w:left w:val="none" w:sz="0" w:space="0" w:color="auto"/>
        <w:bottom w:val="none" w:sz="0" w:space="0" w:color="auto"/>
        <w:right w:val="none" w:sz="0" w:space="0" w:color="auto"/>
      </w:divBdr>
    </w:div>
    <w:div w:id="1713731623">
      <w:bodyDiv w:val="1"/>
      <w:marLeft w:val="0"/>
      <w:marRight w:val="0"/>
      <w:marTop w:val="0"/>
      <w:marBottom w:val="0"/>
      <w:divBdr>
        <w:top w:val="none" w:sz="0" w:space="0" w:color="auto"/>
        <w:left w:val="none" w:sz="0" w:space="0" w:color="auto"/>
        <w:bottom w:val="none" w:sz="0" w:space="0" w:color="auto"/>
        <w:right w:val="none" w:sz="0" w:space="0" w:color="auto"/>
      </w:divBdr>
    </w:div>
    <w:div w:id="1762943630">
      <w:bodyDiv w:val="1"/>
      <w:marLeft w:val="0"/>
      <w:marRight w:val="0"/>
      <w:marTop w:val="0"/>
      <w:marBottom w:val="0"/>
      <w:divBdr>
        <w:top w:val="none" w:sz="0" w:space="0" w:color="auto"/>
        <w:left w:val="none" w:sz="0" w:space="0" w:color="auto"/>
        <w:bottom w:val="none" w:sz="0" w:space="0" w:color="auto"/>
        <w:right w:val="none" w:sz="0" w:space="0" w:color="auto"/>
      </w:divBdr>
    </w:div>
    <w:div w:id="1837529788">
      <w:bodyDiv w:val="1"/>
      <w:marLeft w:val="0"/>
      <w:marRight w:val="0"/>
      <w:marTop w:val="0"/>
      <w:marBottom w:val="0"/>
      <w:divBdr>
        <w:top w:val="none" w:sz="0" w:space="0" w:color="auto"/>
        <w:left w:val="none" w:sz="0" w:space="0" w:color="auto"/>
        <w:bottom w:val="none" w:sz="0" w:space="0" w:color="auto"/>
        <w:right w:val="none" w:sz="0" w:space="0" w:color="auto"/>
      </w:divBdr>
    </w:div>
    <w:div w:id="1904365648">
      <w:bodyDiv w:val="1"/>
      <w:marLeft w:val="0"/>
      <w:marRight w:val="0"/>
      <w:marTop w:val="0"/>
      <w:marBottom w:val="0"/>
      <w:divBdr>
        <w:top w:val="none" w:sz="0" w:space="0" w:color="auto"/>
        <w:left w:val="none" w:sz="0" w:space="0" w:color="auto"/>
        <w:bottom w:val="none" w:sz="0" w:space="0" w:color="auto"/>
        <w:right w:val="none" w:sz="0" w:space="0" w:color="auto"/>
      </w:divBdr>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546869075">
          <w:marLeft w:val="0"/>
          <w:marRight w:val="0"/>
          <w:marTop w:val="0"/>
          <w:marBottom w:val="0"/>
          <w:divBdr>
            <w:top w:val="none" w:sz="0" w:space="0" w:color="auto"/>
            <w:left w:val="none" w:sz="0" w:space="0" w:color="auto"/>
            <w:bottom w:val="none" w:sz="0" w:space="0" w:color="auto"/>
            <w:right w:val="none" w:sz="0" w:space="0" w:color="auto"/>
          </w:divBdr>
          <w:divsChild>
            <w:div w:id="472261830">
              <w:marLeft w:val="-225"/>
              <w:marRight w:val="-225"/>
              <w:marTop w:val="0"/>
              <w:marBottom w:val="0"/>
              <w:divBdr>
                <w:top w:val="none" w:sz="0" w:space="0" w:color="auto"/>
                <w:left w:val="none" w:sz="0" w:space="0" w:color="auto"/>
                <w:bottom w:val="none" w:sz="0" w:space="0" w:color="auto"/>
                <w:right w:val="none" w:sz="0" w:space="0" w:color="auto"/>
              </w:divBdr>
            </w:div>
          </w:divsChild>
        </w:div>
        <w:div w:id="1630358555">
          <w:marLeft w:val="0"/>
          <w:marRight w:val="0"/>
          <w:marTop w:val="0"/>
          <w:marBottom w:val="0"/>
          <w:divBdr>
            <w:top w:val="none" w:sz="0" w:space="0" w:color="auto"/>
            <w:left w:val="none" w:sz="0" w:space="0" w:color="auto"/>
            <w:bottom w:val="none" w:sz="0" w:space="0" w:color="auto"/>
            <w:right w:val="none" w:sz="0" w:space="0" w:color="auto"/>
          </w:divBdr>
          <w:divsChild>
            <w:div w:id="2044624387">
              <w:marLeft w:val="-225"/>
              <w:marRight w:val="-225"/>
              <w:marTop w:val="0"/>
              <w:marBottom w:val="0"/>
              <w:divBdr>
                <w:top w:val="none" w:sz="0" w:space="0" w:color="auto"/>
                <w:left w:val="none" w:sz="0" w:space="0" w:color="auto"/>
                <w:bottom w:val="none" w:sz="0" w:space="0" w:color="auto"/>
                <w:right w:val="none" w:sz="0" w:space="0" w:color="auto"/>
              </w:divBdr>
            </w:div>
          </w:divsChild>
        </w:div>
        <w:div w:id="1807091165">
          <w:marLeft w:val="0"/>
          <w:marRight w:val="0"/>
          <w:marTop w:val="0"/>
          <w:marBottom w:val="0"/>
          <w:divBdr>
            <w:top w:val="none" w:sz="0" w:space="0" w:color="auto"/>
            <w:left w:val="none" w:sz="0" w:space="0" w:color="auto"/>
            <w:bottom w:val="none" w:sz="0" w:space="0" w:color="auto"/>
            <w:right w:val="none" w:sz="0" w:space="0" w:color="auto"/>
          </w:divBdr>
          <w:divsChild>
            <w:div w:id="14758768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491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a.ie/publications/monitoring-report-eu-wad-ireland-2021-nda-report" TargetMode="External"/><Relationship Id="rId5" Type="http://schemas.openxmlformats.org/officeDocument/2006/relationships/webSettings" Target="webSettings.xml"/><Relationship Id="rId10" Type="http://schemas.openxmlformats.org/officeDocument/2006/relationships/hyperlink" Target="https://nda.ie/monitoring/eu-web-accessibility-directive/accessibility-statements" TargetMode="External"/><Relationship Id="rId4" Type="http://schemas.openxmlformats.org/officeDocument/2006/relationships/settings" Target="settings.xml"/><Relationship Id="rId9" Type="http://schemas.openxmlformats.org/officeDocument/2006/relationships/hyperlink" Target="https://nda.ie/monitoring/eu-web-accessibility-directive/eu-web-accessibility-directive-monitoring-repor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bec.ie/employer-hub/hr-management-guide/employment-equality/implementation-guidelines/employing-people-with-a-disability" TargetMode="External"/><Relationship Id="rId13" Type="http://schemas.openxmlformats.org/officeDocument/2006/relationships/hyperlink" Target="http://publicservice.universaldesign.ie/" TargetMode="External"/><Relationship Id="rId3" Type="http://schemas.openxmlformats.org/officeDocument/2006/relationships/hyperlink" Target="https://nda.ie/publications/nda-advice-paper-on-disability-language-and-terminology" TargetMode="External"/><Relationship Id="rId7" Type="http://schemas.openxmlformats.org/officeDocument/2006/relationships/hyperlink" Target="https://www.ictu.ie/publications/reasonable-adjustment-disability-passport" TargetMode="External"/><Relationship Id="rId12" Type="http://schemas.openxmlformats.org/officeDocument/2006/relationships/hyperlink" Target="https://nda.ie/publications/monitoring-report-eu-wad-ireland-2021-nda-report" TargetMode="External"/><Relationship Id="rId2" Type="http://schemas.openxmlformats.org/officeDocument/2006/relationships/hyperlink" Target="https://nda.ie/publications/participation-matters-guidelines-on-implementing-the-obligation-to-meaningfully-engage-with-disabled-people-in-public-decision-making" TargetMode="External"/><Relationship Id="rId1" Type="http://schemas.openxmlformats.org/officeDocument/2006/relationships/hyperlink" Target="https://www.gov.ie/en/consultation/cd2a6-public-consultation-on-the-development-of-the-departments-statement-of-strategy-2023-2026/" TargetMode="External"/><Relationship Id="rId6" Type="http://schemas.openxmlformats.org/officeDocument/2006/relationships/hyperlink" Target="https://nda.ie/publications/reasonable-accommodations-obstacles-and-opportunities-to-the-employment-of-persons-with-a-disability" TargetMode="External"/><Relationship Id="rId11" Type="http://schemas.openxmlformats.org/officeDocument/2006/relationships/hyperlink" Target="https://nda.ie/publications/nda-annual-reports-on-compliance-with-part-5-of-the-disability-act" TargetMode="External"/><Relationship Id="rId5" Type="http://schemas.openxmlformats.org/officeDocument/2006/relationships/hyperlink" Target="https://nda.ie/publications/nda-policy-advice-paper-on-vocational-rehabilitation-provision-in-ireland" TargetMode="External"/><Relationship Id="rId10" Type="http://schemas.openxmlformats.org/officeDocument/2006/relationships/hyperlink" Target="https://www.cso.ie/en/releasesandpublications/fp/fp-iewad/incomeemploymentandwelfareanalysisofpeoplewithadisability2019/incomeandemployment/" TargetMode="External"/><Relationship Id="rId4" Type="http://schemas.openxmlformats.org/officeDocument/2006/relationships/hyperlink" Target="https://www.oecd.org/ireland/disability-work-and-inclusion-in-ireland-74b45baa-en.htm" TargetMode="External"/><Relationship Id="rId9" Type="http://schemas.openxmlformats.org/officeDocument/2006/relationships/hyperlink" Target="https://www.gov.ie/en/publication/1d84e-the-cost-of-disability-in-ireland-research-report/" TargetMode="External"/><Relationship Id="rId14" Type="http://schemas.openxmlformats.org/officeDocument/2006/relationships/hyperlink" Target="https://nda.ie/publications/report-on-the-operation-of-the-irish-sign-language-act-2017-december-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96B5-3C23-40B6-A892-F125D369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1</TotalTime>
  <Pages>15</Pages>
  <Words>5235</Words>
  <Characters>29419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34585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 Brennan</dc:creator>
  <cp:keywords/>
  <cp:lastModifiedBy>Rosalyn Tamming (NDA)</cp:lastModifiedBy>
  <cp:revision>5</cp:revision>
  <cp:lastPrinted>2023-02-14T12:06:00Z</cp:lastPrinted>
  <dcterms:created xsi:type="dcterms:W3CDTF">2023-02-15T14:55:00Z</dcterms:created>
  <dcterms:modified xsi:type="dcterms:W3CDTF">2023-08-14T11:52:00Z</dcterms:modified>
</cp:coreProperties>
</file>