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BD7952" w14:textId="77777777" w:rsidR="00250810" w:rsidRDefault="00250810" w:rsidP="009C3BD7">
      <w:pPr>
        <w:pStyle w:val="Title"/>
      </w:pPr>
      <w:r>
        <w:t xml:space="preserve">Reasonable Accommodation Fund Grants </w:t>
      </w:r>
    </w:p>
    <w:p w14:paraId="39E3F629" w14:textId="0537CCEB" w:rsidR="009C4D62" w:rsidRDefault="00250810" w:rsidP="009C3BD7">
      <w:pPr>
        <w:pStyle w:val="Title"/>
      </w:pPr>
      <w:r>
        <w:t>NDA submission</w:t>
      </w:r>
      <w:r w:rsidR="00E9303A">
        <w:t>, May 2022</w:t>
      </w:r>
    </w:p>
    <w:p w14:paraId="796765A6" w14:textId="13D821B6" w:rsidR="009C3BD7" w:rsidRDefault="00946AB3" w:rsidP="009C3BD7">
      <w:pPr>
        <w:pStyle w:val="Heading1"/>
      </w:pPr>
      <w:r>
        <w:t>Introduction</w:t>
      </w:r>
    </w:p>
    <w:p w14:paraId="0EB39196" w14:textId="2A7250E0" w:rsidR="006A0092" w:rsidRPr="006A0092" w:rsidRDefault="006A0092" w:rsidP="006A0092">
      <w:pPr>
        <w:spacing w:after="0"/>
        <w:rPr>
          <w:szCs w:val="26"/>
        </w:rPr>
      </w:pPr>
      <w:r w:rsidRPr="006A0092">
        <w:rPr>
          <w:rFonts w:ascii="Gill Sans" w:hAnsi="Gill Sans"/>
          <w:szCs w:val="26"/>
        </w:rPr>
        <w:t xml:space="preserve">The National Disability Authority (NDA) is the independent statutory advisory body on disability policy and practice, and on Universal Design.  </w:t>
      </w:r>
      <w:r w:rsidRPr="006A0092">
        <w:rPr>
          <w:szCs w:val="26"/>
        </w:rPr>
        <w:t xml:space="preserve">It is within this remit and area of expertise that the following advice regarding the Department of </w:t>
      </w:r>
      <w:r>
        <w:rPr>
          <w:szCs w:val="26"/>
        </w:rPr>
        <w:t xml:space="preserve">Social Protection Review of Reasonable Accommodation Fund </w:t>
      </w:r>
      <w:r w:rsidR="004B06C0">
        <w:rPr>
          <w:szCs w:val="26"/>
        </w:rPr>
        <w:t xml:space="preserve">(RAF) </w:t>
      </w:r>
      <w:r w:rsidRPr="000E56C4">
        <w:rPr>
          <w:szCs w:val="26"/>
        </w:rPr>
        <w:t>is offered.</w:t>
      </w:r>
      <w:r w:rsidR="002543AE">
        <w:rPr>
          <w:szCs w:val="26"/>
        </w:rPr>
        <w:t xml:space="preserve"> This submission</w:t>
      </w:r>
      <w:r w:rsidR="00B8391C">
        <w:rPr>
          <w:szCs w:val="26"/>
        </w:rPr>
        <w:t xml:space="preserve"> </w:t>
      </w:r>
      <w:r w:rsidR="002543AE">
        <w:rPr>
          <w:szCs w:val="26"/>
        </w:rPr>
        <w:t>differs to the review template as it</w:t>
      </w:r>
      <w:r w:rsidR="00B8391C">
        <w:rPr>
          <w:szCs w:val="26"/>
        </w:rPr>
        <w:t xml:space="preserve"> allows for a fuller description of NDA points.</w:t>
      </w:r>
    </w:p>
    <w:p w14:paraId="19E4D9C6" w14:textId="77777777" w:rsidR="006A0092" w:rsidRPr="006A0092" w:rsidRDefault="006A0092" w:rsidP="006A0092">
      <w:pPr>
        <w:spacing w:after="0"/>
        <w:rPr>
          <w:szCs w:val="26"/>
        </w:rPr>
      </w:pPr>
    </w:p>
    <w:p w14:paraId="32109F33" w14:textId="4F5C4EA9" w:rsidR="0044601E" w:rsidRDefault="0044601E" w:rsidP="0044601E">
      <w:pPr>
        <w:rPr>
          <w:szCs w:val="26"/>
        </w:rPr>
      </w:pPr>
      <w:r w:rsidRPr="00156868">
        <w:rPr>
          <w:szCs w:val="26"/>
        </w:rPr>
        <w:t xml:space="preserve">Reasonable Accommodations </w:t>
      </w:r>
      <w:r>
        <w:rPr>
          <w:szCs w:val="26"/>
        </w:rPr>
        <w:t xml:space="preserve">as defined </w:t>
      </w:r>
      <w:r w:rsidRPr="00156868">
        <w:rPr>
          <w:szCs w:val="26"/>
        </w:rPr>
        <w:t>under the Employment Equality Acts</w:t>
      </w:r>
      <w:r>
        <w:rPr>
          <w:rStyle w:val="FootnoteReference"/>
          <w:szCs w:val="26"/>
        </w:rPr>
        <w:footnoteReference w:id="1"/>
      </w:r>
      <w:r>
        <w:rPr>
          <w:szCs w:val="26"/>
        </w:rPr>
        <w:t xml:space="preserve">, </w:t>
      </w:r>
      <w:r w:rsidR="00002DE7">
        <w:rPr>
          <w:szCs w:val="26"/>
        </w:rPr>
        <w:t>obliges</w:t>
      </w:r>
      <w:r>
        <w:rPr>
          <w:szCs w:val="26"/>
        </w:rPr>
        <w:t xml:space="preserve"> </w:t>
      </w:r>
      <w:r w:rsidRPr="00156868">
        <w:rPr>
          <w:szCs w:val="26"/>
        </w:rPr>
        <w:t xml:space="preserve">employers to take reasonable steps to accommodate the needs of employees with disabilities, except where to do so would impose a disproportionate burden on them. The literature defines reasonable accommodations as a modification to the tasks or structure of a job or workplace, which allows the qualified employee with a disability to perform the job to the best of their abilities. </w:t>
      </w:r>
    </w:p>
    <w:p w14:paraId="145A9035" w14:textId="6E237B23" w:rsidR="007D29E0" w:rsidRDefault="00B05858" w:rsidP="007D29E0">
      <w:r>
        <w:t>In practice r</w:t>
      </w:r>
      <w:r w:rsidR="007D29E0" w:rsidRPr="004841EF">
        <w:t xml:space="preserve">easonable accommodations are effective and </w:t>
      </w:r>
      <w:r w:rsidRPr="004841EF">
        <w:t>useful</w:t>
      </w:r>
      <w:r w:rsidR="007D29E0" w:rsidRPr="004841EF">
        <w:t xml:space="preserve"> changes that an employer is required to put in place to enable a person with a disability to carry out their work on an equal footing with others. Reasonable accommodations take a variety of forms and can include flexible working arrangements, </w:t>
      </w:r>
      <w:r w:rsidR="006F4CBA">
        <w:t xml:space="preserve">remote working arrangements, </w:t>
      </w:r>
      <w:r w:rsidR="007D29E0" w:rsidRPr="004841EF">
        <w:t>assistive technology or an adaptation of the physical workplace.</w:t>
      </w:r>
    </w:p>
    <w:p w14:paraId="1B323E1F" w14:textId="78BDAC4D" w:rsidR="00DC1FB3" w:rsidRDefault="00DC1FB3" w:rsidP="00232AE1">
      <w:pPr>
        <w:pStyle w:val="Heading1"/>
      </w:pPr>
      <w:r>
        <w:lastRenderedPageBreak/>
        <w:t>Summary of key points</w:t>
      </w:r>
    </w:p>
    <w:p w14:paraId="6F159998" w14:textId="44EB8AA2" w:rsidR="008B6678" w:rsidRDefault="008B6678" w:rsidP="008B6678">
      <w:r>
        <w:t xml:space="preserve">The </w:t>
      </w:r>
      <w:r w:rsidR="00B05858">
        <w:t xml:space="preserve">review underway by Department of Social Protection is with regard to </w:t>
      </w:r>
      <w:r w:rsidR="00501B71">
        <w:t xml:space="preserve">the </w:t>
      </w:r>
      <w:r>
        <w:t>current grant scheme</w:t>
      </w:r>
      <w:r w:rsidR="00B05858">
        <w:t>, which</w:t>
      </w:r>
      <w:r>
        <w:t xml:space="preserve"> consists of funding for the following elements:</w:t>
      </w:r>
    </w:p>
    <w:p w14:paraId="2AB25D79" w14:textId="53BFB761" w:rsidR="008B6678" w:rsidRDefault="008B6678" w:rsidP="008B6678">
      <w:pPr>
        <w:pStyle w:val="ListParagraph"/>
        <w:numPr>
          <w:ilvl w:val="0"/>
          <w:numId w:val="28"/>
        </w:numPr>
      </w:pPr>
      <w:r>
        <w:t>The workplace equipment adaptation grant (WEAG)</w:t>
      </w:r>
    </w:p>
    <w:p w14:paraId="17B8AB2C" w14:textId="3FBD9322" w:rsidR="008B6678" w:rsidRDefault="008B6678" w:rsidP="008B6678">
      <w:pPr>
        <w:pStyle w:val="ListParagraph"/>
        <w:numPr>
          <w:ilvl w:val="0"/>
          <w:numId w:val="28"/>
        </w:numPr>
      </w:pPr>
      <w:r>
        <w:t>The job Interview Interpreter Grant (JIIG)</w:t>
      </w:r>
    </w:p>
    <w:p w14:paraId="228B8403" w14:textId="637FDA08" w:rsidR="008B6678" w:rsidRDefault="008B6678" w:rsidP="008B6678">
      <w:pPr>
        <w:pStyle w:val="ListParagraph"/>
        <w:numPr>
          <w:ilvl w:val="0"/>
          <w:numId w:val="28"/>
        </w:numPr>
      </w:pPr>
      <w:r>
        <w:t>The personal reader grant (PRG)</w:t>
      </w:r>
    </w:p>
    <w:p w14:paraId="5D543670" w14:textId="074D600E" w:rsidR="008B6678" w:rsidRDefault="008B6678" w:rsidP="008B6678">
      <w:pPr>
        <w:pStyle w:val="ListParagraph"/>
        <w:numPr>
          <w:ilvl w:val="0"/>
          <w:numId w:val="28"/>
        </w:numPr>
      </w:pPr>
      <w:r>
        <w:t>The employee retention grant (ERG)</w:t>
      </w:r>
    </w:p>
    <w:p w14:paraId="00368203" w14:textId="4A43446D" w:rsidR="00AD1E65" w:rsidRDefault="00AD1E65" w:rsidP="00AD1E65">
      <w:pPr>
        <w:rPr>
          <w:szCs w:val="26"/>
        </w:rPr>
      </w:pPr>
      <w:r>
        <w:rPr>
          <w:szCs w:val="26"/>
        </w:rPr>
        <w:t>Through consultation with employers</w:t>
      </w:r>
      <w:r w:rsidR="005C2936">
        <w:rPr>
          <w:rStyle w:val="FootnoteReference"/>
          <w:szCs w:val="26"/>
        </w:rPr>
        <w:footnoteReference w:id="2"/>
      </w:r>
      <w:r>
        <w:rPr>
          <w:szCs w:val="26"/>
        </w:rPr>
        <w:t xml:space="preserve"> and research conducted o</w:t>
      </w:r>
      <w:r w:rsidR="005C2936">
        <w:rPr>
          <w:szCs w:val="26"/>
        </w:rPr>
        <w:t xml:space="preserve">n reasonable accommodation, the </w:t>
      </w:r>
      <w:r>
        <w:rPr>
          <w:szCs w:val="26"/>
        </w:rPr>
        <w:t xml:space="preserve">NDA </w:t>
      </w:r>
      <w:r w:rsidR="00F65C4D">
        <w:rPr>
          <w:szCs w:val="26"/>
        </w:rPr>
        <w:t xml:space="preserve">advises there are a number of perceived </w:t>
      </w:r>
      <w:r>
        <w:rPr>
          <w:szCs w:val="26"/>
        </w:rPr>
        <w:t xml:space="preserve">drawbacks to </w:t>
      </w:r>
      <w:r w:rsidR="00C3383C">
        <w:rPr>
          <w:szCs w:val="26"/>
        </w:rPr>
        <w:t xml:space="preserve">the </w:t>
      </w:r>
      <w:r>
        <w:rPr>
          <w:szCs w:val="26"/>
        </w:rPr>
        <w:t>current scheme</w:t>
      </w:r>
      <w:r w:rsidRPr="006A0092">
        <w:rPr>
          <w:szCs w:val="26"/>
        </w:rPr>
        <w:t>:</w:t>
      </w:r>
    </w:p>
    <w:p w14:paraId="4003DECB" w14:textId="599F4839" w:rsidR="00C944A6" w:rsidRPr="00501B71" w:rsidRDefault="00AD1E65" w:rsidP="00C944A6">
      <w:pPr>
        <w:pStyle w:val="ListBullet"/>
        <w:rPr>
          <w:szCs w:val="26"/>
        </w:rPr>
      </w:pPr>
      <w:r>
        <w:t xml:space="preserve">Many employers are unaware of the </w:t>
      </w:r>
      <w:r w:rsidR="00D81B4B">
        <w:t xml:space="preserve">RAF </w:t>
      </w:r>
      <w:r>
        <w:t xml:space="preserve">scheme and those who are aware and have experience of the grant scheme, described the experience as </w:t>
      </w:r>
      <w:r w:rsidR="00F65C4D">
        <w:t xml:space="preserve">administratively </w:t>
      </w:r>
      <w:r>
        <w:t>burdensome</w:t>
      </w:r>
      <w:r w:rsidR="00002DE7">
        <w:t>.</w:t>
      </w:r>
      <w:r w:rsidR="005C2936">
        <w:t xml:space="preserve"> </w:t>
      </w:r>
    </w:p>
    <w:p w14:paraId="1C0C5407" w14:textId="198B551B" w:rsidR="00501B71" w:rsidRPr="00501B71" w:rsidRDefault="00501B71" w:rsidP="00501B71">
      <w:pPr>
        <w:pStyle w:val="ListBullet"/>
        <w:rPr>
          <w:szCs w:val="26"/>
        </w:rPr>
      </w:pPr>
      <w:r>
        <w:rPr>
          <w:szCs w:val="26"/>
        </w:rPr>
        <w:t xml:space="preserve">Anecdotal evidence </w:t>
      </w:r>
      <w:r w:rsidR="00D81B4B">
        <w:rPr>
          <w:szCs w:val="26"/>
        </w:rPr>
        <w:t xml:space="preserve">is </w:t>
      </w:r>
      <w:r>
        <w:rPr>
          <w:szCs w:val="26"/>
        </w:rPr>
        <w:t>that the current scheme is</w:t>
      </w:r>
      <w:r w:rsidR="00F65C4D">
        <w:rPr>
          <w:szCs w:val="26"/>
        </w:rPr>
        <w:t xml:space="preserve"> considered</w:t>
      </w:r>
      <w:r>
        <w:rPr>
          <w:szCs w:val="26"/>
        </w:rPr>
        <w:t xml:space="preserve"> </w:t>
      </w:r>
      <w:r>
        <w:t>bureaucratic</w:t>
      </w:r>
      <w:r w:rsidR="00F65C4D">
        <w:t>.</w:t>
      </w:r>
      <w:r>
        <w:t xml:space="preserve"> </w:t>
      </w:r>
      <w:r w:rsidR="00F65C4D">
        <w:t>E</w:t>
      </w:r>
      <w:r>
        <w:t xml:space="preserve">mployers </w:t>
      </w:r>
      <w:r w:rsidR="00F65C4D">
        <w:t xml:space="preserve">advise </w:t>
      </w:r>
      <w:r w:rsidR="00D81B4B">
        <w:t>the need to obtain</w:t>
      </w:r>
      <w:r>
        <w:t xml:space="preserve"> three quotes </w:t>
      </w:r>
      <w:r w:rsidR="00C3383C">
        <w:t xml:space="preserve">for the accommodation </w:t>
      </w:r>
      <w:r>
        <w:t xml:space="preserve">and </w:t>
      </w:r>
      <w:r w:rsidR="00D81B4B">
        <w:t xml:space="preserve">the </w:t>
      </w:r>
      <w:r>
        <w:t xml:space="preserve">waiting </w:t>
      </w:r>
      <w:r w:rsidR="00D81B4B">
        <w:t xml:space="preserve">period </w:t>
      </w:r>
      <w:r>
        <w:t xml:space="preserve">for a response </w:t>
      </w:r>
      <w:r w:rsidR="00D81B4B">
        <w:t xml:space="preserve">from DSP </w:t>
      </w:r>
      <w:r>
        <w:t>as key obstacles to accessing the grant</w:t>
      </w:r>
      <w:r w:rsidR="00002DE7">
        <w:t>.</w:t>
      </w:r>
    </w:p>
    <w:p w14:paraId="4B58D512" w14:textId="7236A447" w:rsidR="00AD1E65" w:rsidRPr="000E56C4" w:rsidRDefault="00C944A6" w:rsidP="00C944A6">
      <w:pPr>
        <w:pStyle w:val="ListBullet"/>
        <w:rPr>
          <w:szCs w:val="26"/>
        </w:rPr>
      </w:pPr>
      <w:r>
        <w:t>Some employers expressed the need for clear practic</w:t>
      </w:r>
      <w:r w:rsidR="00501B71">
        <w:t>al information relevant to the specifics of their employment situation</w:t>
      </w:r>
      <w:r w:rsidR="00F962BE">
        <w:t xml:space="preserve"> as essential requirements</w:t>
      </w:r>
      <w:r w:rsidR="00C71605">
        <w:t xml:space="preserve">. Proactive employers </w:t>
      </w:r>
      <w:r w:rsidR="00D81B4B">
        <w:t xml:space="preserve">who are </w:t>
      </w:r>
      <w:r w:rsidR="00B05437">
        <w:t>actively engaged in supporting employee</w:t>
      </w:r>
      <w:r w:rsidR="00D81B4B">
        <w:t>s</w:t>
      </w:r>
      <w:r w:rsidR="00B05437">
        <w:t xml:space="preserve"> often require support </w:t>
      </w:r>
      <w:r w:rsidR="00D81B4B">
        <w:t xml:space="preserve">and guidance </w:t>
      </w:r>
      <w:r w:rsidR="00B05437">
        <w:t>regarding the provision of RA</w:t>
      </w:r>
      <w:r w:rsidR="00D81B4B">
        <w:t>, th</w:t>
      </w:r>
      <w:r w:rsidR="00F962BE">
        <w:t xml:space="preserve">erefore the information provided by DSP </w:t>
      </w:r>
      <w:r w:rsidR="00D81B4B">
        <w:t>needs to go</w:t>
      </w:r>
      <w:r w:rsidR="00B05437">
        <w:t xml:space="preserve"> beyond</w:t>
      </w:r>
      <w:r w:rsidR="00C71605">
        <w:t xml:space="preserve"> </w:t>
      </w:r>
      <w:r>
        <w:t>generic information</w:t>
      </w:r>
      <w:r w:rsidR="00002DE7">
        <w:t>.</w:t>
      </w:r>
      <w:r w:rsidR="005C2936">
        <w:t xml:space="preserve"> </w:t>
      </w:r>
    </w:p>
    <w:p w14:paraId="617021F0" w14:textId="519AF82E" w:rsidR="00AD1E65" w:rsidRPr="00055234" w:rsidRDefault="00AD1E65" w:rsidP="00C944A6">
      <w:pPr>
        <w:pStyle w:val="ListBullet"/>
        <w:rPr>
          <w:szCs w:val="26"/>
        </w:rPr>
      </w:pPr>
      <w:r>
        <w:t xml:space="preserve">From </w:t>
      </w:r>
      <w:r w:rsidR="00FE3F98">
        <w:t xml:space="preserve">the </w:t>
      </w:r>
      <w:r w:rsidR="00F65C4D">
        <w:t xml:space="preserve">perspective of </w:t>
      </w:r>
      <w:r>
        <w:t>the individual with disabilities it is noted that the</w:t>
      </w:r>
      <w:r w:rsidR="00B05437">
        <w:t xml:space="preserve"> RAF is not </w:t>
      </w:r>
      <w:r w:rsidR="00F65C4D">
        <w:t xml:space="preserve">currently </w:t>
      </w:r>
      <w:r w:rsidR="00B05437">
        <w:t xml:space="preserve">person centred </w:t>
      </w:r>
      <w:r w:rsidR="008842F2">
        <w:t>and the</w:t>
      </w:r>
      <w:r w:rsidR="00B05437">
        <w:t xml:space="preserve"> </w:t>
      </w:r>
      <w:r>
        <w:t xml:space="preserve">range of available supports available do not </w:t>
      </w:r>
      <w:r w:rsidR="00F65C4D">
        <w:t xml:space="preserve">reflect </w:t>
      </w:r>
      <w:r>
        <w:t xml:space="preserve">recent </w:t>
      </w:r>
      <w:r>
        <w:lastRenderedPageBreak/>
        <w:t xml:space="preserve">developments in assistive technology, and </w:t>
      </w:r>
      <w:r w:rsidR="008842F2">
        <w:t>should</w:t>
      </w:r>
      <w:r>
        <w:t xml:space="preserve"> </w:t>
      </w:r>
      <w:r w:rsidR="00C3383C">
        <w:t xml:space="preserve">be </w:t>
      </w:r>
      <w:r>
        <w:t>extended to include the role of personal assistance</w:t>
      </w:r>
      <w:r w:rsidR="00002DE7">
        <w:t xml:space="preserve"> and sign language </w:t>
      </w:r>
      <w:r w:rsidR="0090400D">
        <w:t>interpretation</w:t>
      </w:r>
      <w:r>
        <w:t xml:space="preserve"> at work</w:t>
      </w:r>
      <w:r w:rsidR="00002DE7">
        <w:t>.</w:t>
      </w:r>
    </w:p>
    <w:p w14:paraId="4804BE4A" w14:textId="0CCF829C" w:rsidR="00055234" w:rsidRPr="00055234" w:rsidRDefault="00055234" w:rsidP="00055234">
      <w:pPr>
        <w:pStyle w:val="ListBullet"/>
      </w:pPr>
      <w:r w:rsidRPr="00055234">
        <w:t>This scheme should be extended to support self-employed</w:t>
      </w:r>
      <w:r>
        <w:t xml:space="preserve"> disabled people (this group are not currently covered by the grant scheme)</w:t>
      </w:r>
    </w:p>
    <w:p w14:paraId="069AE44B" w14:textId="52C29CBB" w:rsidR="0027039B" w:rsidRPr="00D81B4B" w:rsidRDefault="00C944A6" w:rsidP="006730A3">
      <w:pPr>
        <w:pStyle w:val="ListBullet"/>
        <w:rPr>
          <w:szCs w:val="26"/>
        </w:rPr>
      </w:pPr>
      <w:r>
        <w:t>Lack of awareness about RAF has led some people with acquired disability to discuss the challenges of</w:t>
      </w:r>
      <w:r w:rsidRPr="00C70F31">
        <w:t xml:space="preserve"> getting supports, </w:t>
      </w:r>
      <w:r w:rsidR="00AD1DEA">
        <w:t xml:space="preserve">in terms </w:t>
      </w:r>
      <w:r w:rsidRPr="00C70F31">
        <w:t>such as having to ‘beg’ and ‘fight’ for reasonable accommodations, and having to source their own equipment and technologies for work</w:t>
      </w:r>
      <w:r>
        <w:t>’</w:t>
      </w:r>
      <w:r>
        <w:rPr>
          <w:rStyle w:val="FootnoteReference"/>
        </w:rPr>
        <w:footnoteReference w:id="3"/>
      </w:r>
      <w:r w:rsidR="00002DE7">
        <w:t>.</w:t>
      </w:r>
    </w:p>
    <w:p w14:paraId="166C26A7" w14:textId="5498E1DC" w:rsidR="00D81B4B" w:rsidRPr="00560EE4" w:rsidRDefault="00F962BE" w:rsidP="00932E2A">
      <w:pPr>
        <w:pStyle w:val="ListBullet"/>
        <w:rPr>
          <w:szCs w:val="26"/>
        </w:rPr>
      </w:pPr>
      <w:r>
        <w:rPr>
          <w:rFonts w:cs="Calibri"/>
        </w:rPr>
        <w:t xml:space="preserve">Although not </w:t>
      </w:r>
      <w:r w:rsidR="0090400D">
        <w:rPr>
          <w:rFonts w:cs="Calibri"/>
        </w:rPr>
        <w:t>currently available to public sector staff it</w:t>
      </w:r>
      <w:r w:rsidR="00F65C4D">
        <w:rPr>
          <w:rFonts w:cs="Calibri"/>
        </w:rPr>
        <w:t>, the NDA advises that its own research on this area suggests a clear need for the RAF to be</w:t>
      </w:r>
      <w:r w:rsidR="0090400D">
        <w:rPr>
          <w:rFonts w:cs="Calibri"/>
        </w:rPr>
        <w:t xml:space="preserve"> </w:t>
      </w:r>
      <w:r w:rsidR="00560EE4" w:rsidRPr="00560EE4">
        <w:rPr>
          <w:rFonts w:cs="Calibri"/>
        </w:rPr>
        <w:t>available</w:t>
      </w:r>
      <w:r w:rsidR="00D81B4B" w:rsidRPr="00560EE4">
        <w:rPr>
          <w:rFonts w:cs="Calibri"/>
        </w:rPr>
        <w:t xml:space="preserve"> to the public sector, </w:t>
      </w:r>
      <w:r w:rsidR="00560EE4">
        <w:rPr>
          <w:rFonts w:cs="Calibri"/>
        </w:rPr>
        <w:t>as the</w:t>
      </w:r>
      <w:r w:rsidR="00D81B4B" w:rsidRPr="00560EE4">
        <w:rPr>
          <w:rFonts w:cs="Calibri"/>
        </w:rPr>
        <w:t xml:space="preserve"> issues </w:t>
      </w:r>
      <w:r w:rsidR="00560EE4">
        <w:rPr>
          <w:rFonts w:cs="Calibri"/>
        </w:rPr>
        <w:t xml:space="preserve">described in this paper </w:t>
      </w:r>
      <w:r w:rsidR="00D81B4B" w:rsidRPr="00560EE4">
        <w:rPr>
          <w:rFonts w:cs="Calibri"/>
        </w:rPr>
        <w:t xml:space="preserve">are also widely experienced by </w:t>
      </w:r>
      <w:r w:rsidR="00560EE4" w:rsidRPr="00560EE4">
        <w:rPr>
          <w:rFonts w:cs="Calibri"/>
        </w:rPr>
        <w:t>people</w:t>
      </w:r>
      <w:r w:rsidR="00D81B4B" w:rsidRPr="00560EE4">
        <w:rPr>
          <w:rFonts w:cs="Calibri"/>
        </w:rPr>
        <w:t xml:space="preserve"> who are employed in the public sector</w:t>
      </w:r>
      <w:r w:rsidR="00560EE4">
        <w:rPr>
          <w:rStyle w:val="FootnoteReference"/>
          <w:rFonts w:cs="Calibri"/>
        </w:rPr>
        <w:footnoteReference w:id="4"/>
      </w:r>
      <w:r w:rsidR="00002DE7">
        <w:rPr>
          <w:rFonts w:cs="Calibri"/>
        </w:rPr>
        <w:t>.</w:t>
      </w:r>
      <w:r w:rsidR="00D81B4B" w:rsidRPr="00560EE4">
        <w:rPr>
          <w:rFonts w:cs="Calibri"/>
        </w:rPr>
        <w:t xml:space="preserve"> </w:t>
      </w:r>
    </w:p>
    <w:p w14:paraId="09E5C0C8" w14:textId="77777777" w:rsidR="00D81B4B" w:rsidRPr="00AD1DEA" w:rsidRDefault="00D81B4B" w:rsidP="00560EE4">
      <w:pPr>
        <w:pStyle w:val="ListBullet"/>
        <w:numPr>
          <w:ilvl w:val="0"/>
          <w:numId w:val="0"/>
        </w:numPr>
        <w:rPr>
          <w:szCs w:val="26"/>
        </w:rPr>
      </w:pPr>
    </w:p>
    <w:p w14:paraId="0B55B270" w14:textId="08250841" w:rsidR="006730A3" w:rsidRPr="00D75BBF" w:rsidRDefault="0027039B" w:rsidP="006730A3">
      <w:pPr>
        <w:rPr>
          <w:szCs w:val="26"/>
        </w:rPr>
      </w:pPr>
      <w:r>
        <w:rPr>
          <w:szCs w:val="26"/>
        </w:rPr>
        <w:t>T</w:t>
      </w:r>
      <w:r w:rsidR="006730A3" w:rsidRPr="00D75BBF">
        <w:rPr>
          <w:szCs w:val="26"/>
        </w:rPr>
        <w:t xml:space="preserve">he NDA </w:t>
      </w:r>
      <w:r w:rsidR="00536A76">
        <w:rPr>
          <w:szCs w:val="26"/>
        </w:rPr>
        <w:t>advises importance of a seamless</w:t>
      </w:r>
      <w:r>
        <w:rPr>
          <w:szCs w:val="26"/>
        </w:rPr>
        <w:t xml:space="preserve"> </w:t>
      </w:r>
      <w:r w:rsidR="006730A3" w:rsidRPr="00D75BBF">
        <w:rPr>
          <w:szCs w:val="26"/>
        </w:rPr>
        <w:t xml:space="preserve">reasonable accommodation funding scheme </w:t>
      </w:r>
      <w:r w:rsidR="00002DE7">
        <w:rPr>
          <w:szCs w:val="26"/>
        </w:rPr>
        <w:t>for the employee and the employer</w:t>
      </w:r>
      <w:r w:rsidR="00536A76">
        <w:rPr>
          <w:szCs w:val="26"/>
        </w:rPr>
        <w:t xml:space="preserve"> alike</w:t>
      </w:r>
      <w:r w:rsidR="00002DE7">
        <w:rPr>
          <w:szCs w:val="26"/>
        </w:rPr>
        <w:t xml:space="preserve">. To </w:t>
      </w:r>
      <w:r w:rsidR="00536A76">
        <w:rPr>
          <w:szCs w:val="26"/>
        </w:rPr>
        <w:t xml:space="preserve">achieve </w:t>
      </w:r>
      <w:r w:rsidR="00002DE7">
        <w:rPr>
          <w:szCs w:val="26"/>
        </w:rPr>
        <w:t>this</w:t>
      </w:r>
      <w:r w:rsidR="00536A76">
        <w:rPr>
          <w:szCs w:val="26"/>
        </w:rPr>
        <w:t>, we recommend that</w:t>
      </w:r>
      <w:r w:rsidR="00002DE7">
        <w:rPr>
          <w:szCs w:val="26"/>
        </w:rPr>
        <w:t xml:space="preserve"> the following </w:t>
      </w:r>
      <w:r w:rsidR="00536A76">
        <w:rPr>
          <w:szCs w:val="26"/>
        </w:rPr>
        <w:t>be given careful consideration in the course of the review</w:t>
      </w:r>
      <w:r w:rsidR="006730A3" w:rsidRPr="00D75BBF">
        <w:rPr>
          <w:szCs w:val="26"/>
        </w:rPr>
        <w:t>:</w:t>
      </w:r>
    </w:p>
    <w:p w14:paraId="6B88DD5E" w14:textId="29751C08" w:rsidR="006730A3" w:rsidRPr="0027039B" w:rsidRDefault="0090400D" w:rsidP="0027039B">
      <w:pPr>
        <w:pStyle w:val="ListBullet"/>
        <w:rPr>
          <w:szCs w:val="26"/>
        </w:rPr>
      </w:pPr>
      <w:r>
        <w:rPr>
          <w:szCs w:val="26"/>
        </w:rPr>
        <w:t>Where possible f</w:t>
      </w:r>
      <w:r w:rsidR="006661CD">
        <w:rPr>
          <w:szCs w:val="26"/>
        </w:rPr>
        <w:t>und</w:t>
      </w:r>
      <w:r w:rsidR="006730A3">
        <w:rPr>
          <w:szCs w:val="26"/>
        </w:rPr>
        <w:t xml:space="preserve"> the</w:t>
      </w:r>
      <w:r w:rsidR="006730A3" w:rsidRPr="00D75BBF">
        <w:rPr>
          <w:szCs w:val="26"/>
        </w:rPr>
        <w:t xml:space="preserve"> individual rather than the employer</w:t>
      </w:r>
      <w:r w:rsidR="006730A3">
        <w:rPr>
          <w:szCs w:val="26"/>
        </w:rPr>
        <w:t xml:space="preserve">, </w:t>
      </w:r>
      <w:r w:rsidR="006730A3" w:rsidRPr="00D75BBF">
        <w:rPr>
          <w:szCs w:val="26"/>
        </w:rPr>
        <w:t>thus allowing the ‘accommodation’ to travel with the per</w:t>
      </w:r>
      <w:r w:rsidR="006661CD">
        <w:rPr>
          <w:szCs w:val="26"/>
        </w:rPr>
        <w:t>son with a disability. This would</w:t>
      </w:r>
      <w:r w:rsidR="006730A3" w:rsidRPr="00D75BBF">
        <w:rPr>
          <w:szCs w:val="26"/>
        </w:rPr>
        <w:t xml:space="preserve"> </w:t>
      </w:r>
      <w:r w:rsidR="006661CD">
        <w:rPr>
          <w:szCs w:val="26"/>
        </w:rPr>
        <w:t>lessen</w:t>
      </w:r>
      <w:r w:rsidR="006730A3" w:rsidRPr="00D75BBF">
        <w:rPr>
          <w:szCs w:val="26"/>
        </w:rPr>
        <w:t xml:space="preserve"> the need for multiple applications</w:t>
      </w:r>
      <w:r w:rsidR="006730A3">
        <w:rPr>
          <w:szCs w:val="26"/>
        </w:rPr>
        <w:t>. This approach would allow for sharing of disability details only once by the individual requesting the accommodation. This process could build on reasonable accommodations provided in pre-employment scenarios suc</w:t>
      </w:r>
      <w:r>
        <w:rPr>
          <w:szCs w:val="26"/>
        </w:rPr>
        <w:t xml:space="preserve">h as education. </w:t>
      </w:r>
      <w:r w:rsidR="00970D2C">
        <w:rPr>
          <w:szCs w:val="26"/>
        </w:rPr>
        <w:t xml:space="preserve">This could also allow for updates and inclusions of transport grants and schemes to meet the individual’s changing needs getting to and from employment. </w:t>
      </w:r>
      <w:r>
        <w:rPr>
          <w:szCs w:val="26"/>
        </w:rPr>
        <w:t xml:space="preserve">This seamless process would allow for </w:t>
      </w:r>
      <w:r>
        <w:rPr>
          <w:szCs w:val="26"/>
        </w:rPr>
        <w:lastRenderedPageBreak/>
        <w:t xml:space="preserve">provision of accommodation in all employment and self-employment situations. This option to fund the individual should </w:t>
      </w:r>
      <w:r w:rsidR="00BA5769">
        <w:rPr>
          <w:szCs w:val="26"/>
        </w:rPr>
        <w:t xml:space="preserve">not increase the administrative burden on the employee. </w:t>
      </w:r>
    </w:p>
    <w:p w14:paraId="22C9FA1E" w14:textId="395F03D4" w:rsidR="00B90464" w:rsidRPr="00DE1C07" w:rsidRDefault="0027039B" w:rsidP="006730A3">
      <w:pPr>
        <w:pStyle w:val="ListBullet"/>
        <w:rPr>
          <w:szCs w:val="26"/>
        </w:rPr>
      </w:pPr>
      <w:r w:rsidRPr="00B90464">
        <w:rPr>
          <w:szCs w:val="26"/>
        </w:rPr>
        <w:t xml:space="preserve">By </w:t>
      </w:r>
      <w:r w:rsidR="00326427">
        <w:rPr>
          <w:szCs w:val="26"/>
        </w:rPr>
        <w:t>allowing the</w:t>
      </w:r>
      <w:r w:rsidRPr="00B90464">
        <w:rPr>
          <w:szCs w:val="26"/>
        </w:rPr>
        <w:t xml:space="preserve"> individual </w:t>
      </w:r>
      <w:r w:rsidR="00326427">
        <w:rPr>
          <w:szCs w:val="26"/>
        </w:rPr>
        <w:t xml:space="preserve">to ‘own’ the </w:t>
      </w:r>
      <w:r w:rsidR="00DC5991">
        <w:rPr>
          <w:szCs w:val="26"/>
        </w:rPr>
        <w:t>accommodation (</w:t>
      </w:r>
      <w:r w:rsidR="00011232">
        <w:rPr>
          <w:szCs w:val="26"/>
        </w:rPr>
        <w:t xml:space="preserve">e.g. </w:t>
      </w:r>
      <w:r w:rsidR="00326427">
        <w:rPr>
          <w:szCs w:val="26"/>
        </w:rPr>
        <w:t>equi</w:t>
      </w:r>
      <w:r w:rsidR="00DC5991">
        <w:rPr>
          <w:szCs w:val="26"/>
        </w:rPr>
        <w:t xml:space="preserve">pment or assistive technology) </w:t>
      </w:r>
      <w:r w:rsidRPr="00B90464">
        <w:rPr>
          <w:szCs w:val="26"/>
        </w:rPr>
        <w:t xml:space="preserve">the DSP system could </w:t>
      </w:r>
      <w:r w:rsidR="00326427">
        <w:rPr>
          <w:szCs w:val="26"/>
        </w:rPr>
        <w:t>better link in with</w:t>
      </w:r>
      <w:r w:rsidR="00326427" w:rsidRPr="00B90464">
        <w:rPr>
          <w:szCs w:val="26"/>
        </w:rPr>
        <w:t xml:space="preserve"> </w:t>
      </w:r>
      <w:r w:rsidR="006730A3" w:rsidRPr="00B90464">
        <w:rPr>
          <w:szCs w:val="26"/>
        </w:rPr>
        <w:t xml:space="preserve">the </w:t>
      </w:r>
      <w:proofErr w:type="spellStart"/>
      <w:r w:rsidR="006730A3" w:rsidRPr="00B90464">
        <w:rPr>
          <w:szCs w:val="26"/>
        </w:rPr>
        <w:t>Ibec</w:t>
      </w:r>
      <w:proofErr w:type="spellEnd"/>
      <w:r w:rsidR="006730A3" w:rsidRPr="00B90464">
        <w:rPr>
          <w:szCs w:val="26"/>
        </w:rPr>
        <w:t xml:space="preserve"> </w:t>
      </w:r>
      <w:r w:rsidRPr="00B90464">
        <w:rPr>
          <w:szCs w:val="26"/>
        </w:rPr>
        <w:t xml:space="preserve">and </w:t>
      </w:r>
      <w:r w:rsidR="006730A3" w:rsidRPr="00B90464">
        <w:rPr>
          <w:szCs w:val="26"/>
        </w:rPr>
        <w:t>ICTU developed ‘rea</w:t>
      </w:r>
      <w:r w:rsidRPr="00B90464">
        <w:rPr>
          <w:szCs w:val="26"/>
        </w:rPr>
        <w:t>sonable accommodation passport</w:t>
      </w:r>
      <w:r w:rsidRPr="00B90464">
        <w:rPr>
          <w:rStyle w:val="FootnoteReference"/>
          <w:rFonts w:ascii="Gill Sans MT" w:hAnsi="Gill Sans MT"/>
          <w:sz w:val="26"/>
          <w:szCs w:val="26"/>
        </w:rPr>
        <w:footnoteReference w:id="5"/>
      </w:r>
      <w:r w:rsidR="00B90464" w:rsidRPr="00B90464">
        <w:rPr>
          <w:szCs w:val="26"/>
        </w:rPr>
        <w:t>’,</w:t>
      </w:r>
      <w:r w:rsidR="006730A3" w:rsidRPr="00B90464">
        <w:rPr>
          <w:szCs w:val="26"/>
        </w:rPr>
        <w:t xml:space="preserve"> which has a proven track record of supporting the disabled person</w:t>
      </w:r>
      <w:r w:rsidR="00B90464" w:rsidRPr="00B90464">
        <w:rPr>
          <w:szCs w:val="26"/>
        </w:rPr>
        <w:t>.</w:t>
      </w:r>
      <w:r w:rsidRPr="00B90464">
        <w:rPr>
          <w:rStyle w:val="FootnoteReference"/>
          <w:rFonts w:ascii="Gill Sans MT" w:hAnsi="Gill Sans MT"/>
          <w:sz w:val="26"/>
          <w:szCs w:val="26"/>
        </w:rPr>
        <w:footnoteReference w:id="6"/>
      </w:r>
      <w:r w:rsidR="006730A3" w:rsidRPr="00B90464">
        <w:rPr>
          <w:szCs w:val="26"/>
        </w:rPr>
        <w:t xml:space="preserve"> </w:t>
      </w:r>
      <w:r w:rsidR="00B90464" w:rsidRPr="00B90464">
        <w:rPr>
          <w:szCs w:val="26"/>
        </w:rPr>
        <w:t>This joint initiative by two key employer organisation</w:t>
      </w:r>
      <w:r w:rsidR="006661CD">
        <w:rPr>
          <w:szCs w:val="26"/>
        </w:rPr>
        <w:t>s</w:t>
      </w:r>
      <w:r w:rsidR="00B90464" w:rsidRPr="00B90464">
        <w:rPr>
          <w:szCs w:val="26"/>
        </w:rPr>
        <w:t xml:space="preserve"> supports </w:t>
      </w:r>
      <w:r w:rsidR="00B90464" w:rsidRPr="00B90464">
        <w:rPr>
          <w:rFonts w:cs="Arial"/>
          <w:szCs w:val="26"/>
          <w:shd w:val="clear" w:color="auto" w:fill="FFFFFF"/>
        </w:rPr>
        <w:t xml:space="preserve">workers </w:t>
      </w:r>
      <w:r w:rsidR="000367BE">
        <w:rPr>
          <w:rFonts w:cs="Arial"/>
          <w:szCs w:val="26"/>
          <w:shd w:val="clear" w:color="auto" w:fill="FFFFFF"/>
        </w:rPr>
        <w:t>requiring</w:t>
      </w:r>
      <w:r w:rsidR="00B90464" w:rsidRPr="00B90464">
        <w:rPr>
          <w:rFonts w:cs="Arial"/>
          <w:szCs w:val="26"/>
          <w:shd w:val="clear" w:color="auto" w:fill="FFFFFF"/>
        </w:rPr>
        <w:t xml:space="preserve"> an adjustment to assist them in staying in t</w:t>
      </w:r>
      <w:r w:rsidR="006661CD">
        <w:rPr>
          <w:rFonts w:cs="Arial"/>
          <w:szCs w:val="26"/>
          <w:shd w:val="clear" w:color="auto" w:fill="FFFFFF"/>
        </w:rPr>
        <w:t>heir job, or accessing training. It</w:t>
      </w:r>
      <w:r w:rsidR="00B90464" w:rsidRPr="00B90464">
        <w:rPr>
          <w:rFonts w:cs="Arial"/>
          <w:szCs w:val="26"/>
          <w:shd w:val="clear" w:color="auto" w:fill="FFFFFF"/>
        </w:rPr>
        <w:t xml:space="preserve"> can </w:t>
      </w:r>
      <w:r w:rsidR="006661CD">
        <w:rPr>
          <w:rFonts w:cs="Arial"/>
          <w:szCs w:val="26"/>
          <w:shd w:val="clear" w:color="auto" w:fill="FFFFFF"/>
        </w:rPr>
        <w:t xml:space="preserve">also </w:t>
      </w:r>
      <w:r w:rsidR="00B90464" w:rsidRPr="00B90464">
        <w:rPr>
          <w:rFonts w:cs="Arial"/>
          <w:szCs w:val="26"/>
          <w:shd w:val="clear" w:color="auto" w:fill="FFFFFF"/>
        </w:rPr>
        <w:t>set out the accommodation required due to their disability and agree an action plan with management.</w:t>
      </w:r>
      <w:r w:rsidR="00B90464">
        <w:rPr>
          <w:rFonts w:cs="Arial"/>
          <w:szCs w:val="26"/>
          <w:shd w:val="clear" w:color="auto" w:fill="FFFFFF"/>
        </w:rPr>
        <w:t xml:space="preserve"> This </w:t>
      </w:r>
      <w:r w:rsidR="00C944A6">
        <w:rPr>
          <w:rFonts w:cs="Arial"/>
          <w:szCs w:val="26"/>
          <w:shd w:val="clear" w:color="auto" w:fill="FFFFFF"/>
        </w:rPr>
        <w:t xml:space="preserve">passport removes a </w:t>
      </w:r>
      <w:r w:rsidR="000367BE">
        <w:rPr>
          <w:rFonts w:cs="Arial"/>
          <w:szCs w:val="26"/>
          <w:shd w:val="clear" w:color="auto" w:fill="FFFFFF"/>
        </w:rPr>
        <w:t>sensitive</w:t>
      </w:r>
      <w:r w:rsidR="00C944A6">
        <w:rPr>
          <w:rFonts w:cs="Arial"/>
          <w:szCs w:val="26"/>
          <w:shd w:val="clear" w:color="auto" w:fill="FFFFFF"/>
        </w:rPr>
        <w:t xml:space="preserve"> </w:t>
      </w:r>
      <w:r w:rsidR="00B90464">
        <w:rPr>
          <w:rFonts w:cs="Arial"/>
          <w:szCs w:val="26"/>
          <w:shd w:val="clear" w:color="auto" w:fill="FFFFFF"/>
        </w:rPr>
        <w:t>part of the discussion between employer and employee</w:t>
      </w:r>
      <w:r w:rsidR="00536A76">
        <w:rPr>
          <w:rFonts w:cs="Arial"/>
          <w:szCs w:val="26"/>
          <w:shd w:val="clear" w:color="auto" w:fill="FFFFFF"/>
        </w:rPr>
        <w:t>,</w:t>
      </w:r>
      <w:r w:rsidR="00F962BE">
        <w:rPr>
          <w:rFonts w:cs="Arial"/>
          <w:szCs w:val="26"/>
          <w:shd w:val="clear" w:color="auto" w:fill="FFFFFF"/>
        </w:rPr>
        <w:t xml:space="preserve"> </w:t>
      </w:r>
      <w:r w:rsidR="00536A76">
        <w:rPr>
          <w:rFonts w:cs="Arial"/>
          <w:szCs w:val="26"/>
          <w:shd w:val="clear" w:color="auto" w:fill="FFFFFF"/>
        </w:rPr>
        <w:t xml:space="preserve">since </w:t>
      </w:r>
      <w:r w:rsidR="00F962BE">
        <w:rPr>
          <w:rFonts w:cs="Arial"/>
          <w:szCs w:val="26"/>
          <w:shd w:val="clear" w:color="auto" w:fill="FFFFFF"/>
        </w:rPr>
        <w:t>using the passport allows the employee disclose disability and the employer to evaluate the request</w:t>
      </w:r>
      <w:r w:rsidR="00B90464">
        <w:rPr>
          <w:rFonts w:cs="Arial"/>
          <w:szCs w:val="26"/>
          <w:shd w:val="clear" w:color="auto" w:fill="FFFFFF"/>
        </w:rPr>
        <w:t>.</w:t>
      </w:r>
    </w:p>
    <w:p w14:paraId="5CA0CBF6" w14:textId="3240B9D1" w:rsidR="00AD1DEA" w:rsidRPr="00AD1DEA" w:rsidRDefault="00536A76" w:rsidP="006730A3">
      <w:pPr>
        <w:pStyle w:val="ListBullet"/>
        <w:rPr>
          <w:szCs w:val="26"/>
        </w:rPr>
      </w:pPr>
      <w:r>
        <w:t xml:space="preserve">There is evidence to indicate that the process to access these grants can often be delayed. It will be important for this process to be streamlined and sped up wherever possible. </w:t>
      </w:r>
      <w:r w:rsidR="00AD1DEA">
        <w:t xml:space="preserve">This </w:t>
      </w:r>
      <w:r w:rsidR="00011232">
        <w:t xml:space="preserve">NDA suggests that </w:t>
      </w:r>
      <w:r w:rsidR="00AD1DEA">
        <w:t>a response time</w:t>
      </w:r>
      <w:r w:rsidR="000367BE">
        <w:t xml:space="preserve"> of between 3- 5 days</w:t>
      </w:r>
      <w:r w:rsidR="00DC5991">
        <w:t xml:space="preserve"> for the accommodation grant to be issued</w:t>
      </w:r>
      <w:r>
        <w:t xml:space="preserve"> would be appropriate</w:t>
      </w:r>
      <w:r w:rsidR="00DC5991">
        <w:t>.</w:t>
      </w:r>
    </w:p>
    <w:p w14:paraId="410CF0E9" w14:textId="71ADC178" w:rsidR="002F0446" w:rsidRPr="00230348" w:rsidRDefault="002F0446" w:rsidP="002F0446">
      <w:pPr>
        <w:pStyle w:val="ListBullet"/>
        <w:rPr>
          <w:szCs w:val="26"/>
        </w:rPr>
      </w:pPr>
      <w:r>
        <w:t xml:space="preserve">For this grant scheme to be perceived as ‘fit for purpose’, it will be important that the process is not burdensome for disabled people. </w:t>
      </w:r>
      <w:r>
        <w:rPr>
          <w:rFonts w:cs="Calibri"/>
        </w:rPr>
        <w:t>The NDA understands that there are an average of approximately 40 applications for the Workplace Equipment Adaptation Grant per annum, while there a similar number of applications for the Personal Reader Grant. Given that there are over 100,000 disabled people in employment, the number of applications seem very low. This low take-up is not a reflection that grant scheme is not ne</w:t>
      </w:r>
      <w:r w:rsidR="00230348">
        <w:rPr>
          <w:rFonts w:cs="Calibri"/>
        </w:rPr>
        <w:t>eded, rather it is low awareness</w:t>
      </w:r>
      <w:r>
        <w:rPr>
          <w:rFonts w:cs="Calibri"/>
        </w:rPr>
        <w:t xml:space="preserve"> and perceived bureaucracy with the added challenge that many are unsure what ‘accommodation’ is most beneficial</w:t>
      </w:r>
    </w:p>
    <w:p w14:paraId="614C3C3B" w14:textId="576490AB" w:rsidR="00230348" w:rsidRPr="00230348" w:rsidRDefault="00230348" w:rsidP="00230348">
      <w:pPr>
        <w:pStyle w:val="ListBullet"/>
      </w:pPr>
      <w:r w:rsidRPr="00232AE1">
        <w:rPr>
          <w:b/>
        </w:rPr>
        <w:lastRenderedPageBreak/>
        <w:t>Self-employed</w:t>
      </w:r>
      <w:r>
        <w:t xml:space="preserve"> disabled people should be listed as a group that can have access to this scheme</w:t>
      </w:r>
    </w:p>
    <w:p w14:paraId="7F551BA2" w14:textId="12F88503" w:rsidR="00055234" w:rsidRPr="00055234" w:rsidRDefault="00AD1DEA" w:rsidP="00055234">
      <w:pPr>
        <w:pStyle w:val="ListBullet"/>
        <w:spacing w:before="0" w:after="0"/>
        <w:rPr>
          <w:szCs w:val="26"/>
        </w:rPr>
      </w:pPr>
      <w:r>
        <w:rPr>
          <w:szCs w:val="26"/>
        </w:rPr>
        <w:t xml:space="preserve">The current range of supports funded do not represent the extent of accommodations </w:t>
      </w:r>
      <w:r w:rsidR="00555BEF">
        <w:rPr>
          <w:szCs w:val="26"/>
        </w:rPr>
        <w:t xml:space="preserve">now </w:t>
      </w:r>
      <w:r>
        <w:rPr>
          <w:szCs w:val="26"/>
        </w:rPr>
        <w:t>available</w:t>
      </w:r>
      <w:r w:rsidR="00555BEF">
        <w:rPr>
          <w:szCs w:val="26"/>
        </w:rPr>
        <w:t xml:space="preserve"> or required</w:t>
      </w:r>
      <w:r>
        <w:rPr>
          <w:szCs w:val="26"/>
        </w:rPr>
        <w:t xml:space="preserve">. </w:t>
      </w:r>
      <w:r w:rsidR="00555BEF">
        <w:rPr>
          <w:szCs w:val="26"/>
        </w:rPr>
        <w:t xml:space="preserve">The NDA advises that any revised system should incorporate </w:t>
      </w:r>
      <w:r w:rsidR="0027039B">
        <w:rPr>
          <w:szCs w:val="26"/>
        </w:rPr>
        <w:t xml:space="preserve">accommodations </w:t>
      </w:r>
      <w:r w:rsidR="00555BEF">
        <w:rPr>
          <w:szCs w:val="26"/>
        </w:rPr>
        <w:t>in relation to</w:t>
      </w:r>
      <w:r w:rsidR="0027039B">
        <w:rPr>
          <w:szCs w:val="26"/>
        </w:rPr>
        <w:t xml:space="preserve"> </w:t>
      </w:r>
      <w:r>
        <w:rPr>
          <w:szCs w:val="26"/>
        </w:rPr>
        <w:t xml:space="preserve">provision of </w:t>
      </w:r>
      <w:r>
        <w:t>personal a</w:t>
      </w:r>
      <w:r w:rsidR="0027039B">
        <w:t>ssistance</w:t>
      </w:r>
      <w:r>
        <w:t xml:space="preserve"> at work</w:t>
      </w:r>
      <w:r w:rsidR="0027039B">
        <w:t xml:space="preserve">, </w:t>
      </w:r>
      <w:r>
        <w:t xml:space="preserve">provision of </w:t>
      </w:r>
      <w:r w:rsidR="0027039B">
        <w:t xml:space="preserve">Irish Sign Language </w:t>
      </w:r>
      <w:r>
        <w:t xml:space="preserve">at work </w:t>
      </w:r>
      <w:r w:rsidR="0027039B">
        <w:t xml:space="preserve">and </w:t>
      </w:r>
      <w:r w:rsidR="00BA5769">
        <w:t>an extensive array of</w:t>
      </w:r>
      <w:r w:rsidR="0027039B">
        <w:t xml:space="preserve"> Assistive Technolog</w:t>
      </w:r>
      <w:r w:rsidR="00BA5769">
        <w:t>ies that</w:t>
      </w:r>
      <w:r w:rsidR="00555BEF">
        <w:t xml:space="preserve"> </w:t>
      </w:r>
      <w:r w:rsidR="00BA5769">
        <w:t>can make it possible for people with a disability to be productive employees</w:t>
      </w:r>
      <w:r w:rsidR="008114A3">
        <w:t>.</w:t>
      </w:r>
      <w:r w:rsidR="00555BEF">
        <w:t xml:space="preserve"> It may also be worth considering how a scheme could be configured to be responsive to new technologies that may emerge over time.</w:t>
      </w:r>
    </w:p>
    <w:p w14:paraId="1B7DE7DC" w14:textId="61DAEB4A" w:rsidR="00425843" w:rsidRPr="00E9303A" w:rsidRDefault="008114A3" w:rsidP="00E9303A">
      <w:pPr>
        <w:pStyle w:val="ListBullet"/>
        <w:rPr>
          <w:szCs w:val="26"/>
        </w:rPr>
      </w:pPr>
      <w:r>
        <w:t>This grant scheme does not operate in isolation and w</w:t>
      </w:r>
      <w:r w:rsidR="00104FFB">
        <w:t xml:space="preserve">hile DSP is not responsible for informing </w:t>
      </w:r>
      <w:r w:rsidR="00104FFB" w:rsidRPr="004841EF">
        <w:t>employers</w:t>
      </w:r>
      <w:r w:rsidR="004165FF" w:rsidRPr="004841EF">
        <w:t xml:space="preserve"> </w:t>
      </w:r>
      <w:r w:rsidR="00104FFB">
        <w:t xml:space="preserve">about </w:t>
      </w:r>
      <w:r w:rsidR="004165FF" w:rsidRPr="004841EF">
        <w:t>procedures</w:t>
      </w:r>
      <w:r w:rsidR="00104FFB">
        <w:t xml:space="preserve"> and duties regarding </w:t>
      </w:r>
      <w:r w:rsidR="004165FF" w:rsidRPr="004841EF">
        <w:t xml:space="preserve">reasonable accommodation </w:t>
      </w:r>
      <w:r w:rsidR="00104FFB">
        <w:t>requirements</w:t>
      </w:r>
      <w:r w:rsidR="004165FF" w:rsidRPr="004841EF">
        <w:t xml:space="preserve"> under employment equality legislation</w:t>
      </w:r>
      <w:r w:rsidR="00104FFB">
        <w:t>, this is a</w:t>
      </w:r>
      <w:r w:rsidR="002F0446">
        <w:t>n</w:t>
      </w:r>
      <w:r w:rsidR="00104FFB">
        <w:t xml:space="preserve"> </w:t>
      </w:r>
      <w:r w:rsidR="004B06C0">
        <w:t xml:space="preserve">important </w:t>
      </w:r>
      <w:r w:rsidR="00104FFB">
        <w:t>i</w:t>
      </w:r>
      <w:r w:rsidR="00006793">
        <w:t>nformation feature of the reasonable accommodation process</w:t>
      </w:r>
      <w:r w:rsidR="002F0446">
        <w:t xml:space="preserve"> and must be reflected in the material used to promote the </w:t>
      </w:r>
      <w:r>
        <w:t>renewed grant scheme.</w:t>
      </w:r>
      <w:r w:rsidR="006730A3">
        <w:t xml:space="preserve"> </w:t>
      </w:r>
    </w:p>
    <w:p w14:paraId="4834A216" w14:textId="77777777" w:rsidR="004165FF" w:rsidRDefault="008F31A5" w:rsidP="00425843">
      <w:pPr>
        <w:pStyle w:val="Heading1"/>
      </w:pPr>
      <w:r>
        <w:t>Context for employment supports</w:t>
      </w:r>
    </w:p>
    <w:p w14:paraId="263B048E" w14:textId="00BCC032" w:rsidR="00B92712" w:rsidRPr="00B92712" w:rsidRDefault="00611B47" w:rsidP="00B92712">
      <w:pPr>
        <w:spacing w:line="254" w:lineRule="auto"/>
        <w:rPr>
          <w:szCs w:val="26"/>
        </w:rPr>
      </w:pPr>
      <w:r>
        <w:t>The review of rea</w:t>
      </w:r>
      <w:r w:rsidR="003A1057">
        <w:t xml:space="preserve">sonable accommodation funds is </w:t>
      </w:r>
      <w:r w:rsidR="000367BE">
        <w:t xml:space="preserve">a </w:t>
      </w:r>
      <w:r w:rsidR="003A1057">
        <w:t xml:space="preserve">commitment in </w:t>
      </w:r>
      <w:r w:rsidR="0022121C">
        <w:t xml:space="preserve">the Comprehensive Employment Strategy for people with disabilities 2015 </w:t>
      </w:r>
      <w:r w:rsidR="00555BEF">
        <w:t>-</w:t>
      </w:r>
      <w:r w:rsidR="0022121C">
        <w:t>2024 (</w:t>
      </w:r>
      <w:r w:rsidR="0022121C" w:rsidRPr="00137A8B">
        <w:t>CES</w:t>
      </w:r>
      <w:r w:rsidR="0022121C">
        <w:t>)</w:t>
      </w:r>
      <w:r w:rsidR="009E5482">
        <w:t xml:space="preserve">. </w:t>
      </w:r>
      <w:r w:rsidR="0022121C">
        <w:rPr>
          <w:szCs w:val="26"/>
        </w:rPr>
        <w:t xml:space="preserve">This strategy is the </w:t>
      </w:r>
      <w:r w:rsidR="00B92712" w:rsidRPr="00B92712">
        <w:rPr>
          <w:szCs w:val="26"/>
        </w:rPr>
        <w:t>government</w:t>
      </w:r>
      <w:r w:rsidR="0022121C">
        <w:rPr>
          <w:szCs w:val="26"/>
        </w:rPr>
        <w:t>’s acknowledgement</w:t>
      </w:r>
      <w:r w:rsidR="00B92712" w:rsidRPr="00B92712">
        <w:rPr>
          <w:szCs w:val="26"/>
        </w:rPr>
        <w:t xml:space="preserve"> that a concerted effort is required to address the employment gap for persons with disabilities in Ireland</w:t>
      </w:r>
      <w:r w:rsidR="00B92712" w:rsidRPr="00B92712">
        <w:rPr>
          <w:b/>
          <w:szCs w:val="26"/>
        </w:rPr>
        <w:t xml:space="preserve">. </w:t>
      </w:r>
      <w:r w:rsidR="0022121C">
        <w:rPr>
          <w:szCs w:val="26"/>
        </w:rPr>
        <w:t>The</w:t>
      </w:r>
      <w:r w:rsidR="00B92712" w:rsidRPr="00B92712">
        <w:rPr>
          <w:szCs w:val="26"/>
        </w:rPr>
        <w:t xml:space="preserve"> </w:t>
      </w:r>
      <w:r w:rsidR="003A1057">
        <w:rPr>
          <w:szCs w:val="26"/>
        </w:rPr>
        <w:t xml:space="preserve">current </w:t>
      </w:r>
      <w:r w:rsidR="00B92712" w:rsidRPr="00B92712">
        <w:rPr>
          <w:szCs w:val="26"/>
        </w:rPr>
        <w:t>employment rate of persons with disabilities in Ireland is about half of the rate for persons without disabilities - 36.5% vs. 72.8% (aged 20-64)</w:t>
      </w:r>
      <w:r w:rsidR="00555BEF">
        <w:rPr>
          <w:rStyle w:val="FootnoteReference"/>
          <w:szCs w:val="26"/>
        </w:rPr>
        <w:footnoteReference w:id="7"/>
      </w:r>
      <w:r w:rsidR="00B92712" w:rsidRPr="00B92712">
        <w:rPr>
          <w:szCs w:val="26"/>
        </w:rPr>
        <w:t>. Ireland has one of the largest disability employment gaps</w:t>
      </w:r>
      <w:r w:rsidR="00BE3B9A">
        <w:rPr>
          <w:szCs w:val="26"/>
        </w:rPr>
        <w:t xml:space="preserve"> within the EU</w:t>
      </w:r>
      <w:r w:rsidR="00B92712" w:rsidRPr="00B92712">
        <w:rPr>
          <w:szCs w:val="26"/>
        </w:rPr>
        <w:t xml:space="preserve">. </w:t>
      </w:r>
    </w:p>
    <w:p w14:paraId="365CC05E" w14:textId="3189574C" w:rsidR="00871751" w:rsidRDefault="003A1057" w:rsidP="00BF3A37">
      <w:pPr>
        <w:pStyle w:val="NormalAfterList"/>
        <w:spacing w:before="0" w:after="0"/>
      </w:pPr>
      <w:r>
        <w:lastRenderedPageBreak/>
        <w:t>The CES is built on c</w:t>
      </w:r>
      <w:r w:rsidR="009E5482">
        <w:t>ollaborative an</w:t>
      </w:r>
      <w:r>
        <w:t xml:space="preserve">d cross departmental working </w:t>
      </w:r>
      <w:r w:rsidR="00BA5769">
        <w:t xml:space="preserve">that </w:t>
      </w:r>
      <w:r>
        <w:t>are</w:t>
      </w:r>
      <w:r w:rsidR="009E5482">
        <w:t xml:space="preserve"> key mechanisms for the delivery of this government strategy. Cross departmental </w:t>
      </w:r>
      <w:r w:rsidR="00DC5991">
        <w:t xml:space="preserve">between DSP and the Department of Trade Enterprise and Employment </w:t>
      </w:r>
      <w:r>
        <w:t>is necessary for</w:t>
      </w:r>
      <w:r w:rsidR="009E5482">
        <w:t xml:space="preserve"> the delivery of a seamless reasonab</w:t>
      </w:r>
      <w:r w:rsidR="006661CD">
        <w:t>le accommodation grant scheme, a</w:t>
      </w:r>
      <w:r w:rsidR="009E5482">
        <w:t xml:space="preserve">s this scheme requires aligned working between employee and employer. </w:t>
      </w:r>
      <w:r w:rsidR="002F0446">
        <w:t>Specifically both DSP and DETE can provide useful promotional and awareness raising information regarding the scheme and its practical application for employer and employee.</w:t>
      </w:r>
    </w:p>
    <w:p w14:paraId="02979162" w14:textId="7D3101F8" w:rsidR="000367BE" w:rsidRDefault="00BE3B9A" w:rsidP="00E9303A">
      <w:pPr>
        <w:pStyle w:val="NormalAfterList"/>
      </w:pPr>
      <w:r>
        <w:t>The NDA advises that a revised Reasonable Accommodation Fund scheme administered by the Department of Social Protection should have due regard to the following themes:</w:t>
      </w:r>
    </w:p>
    <w:p w14:paraId="18AF6B0F" w14:textId="77777777" w:rsidR="00A95AF5" w:rsidRDefault="00871751" w:rsidP="0090400D">
      <w:pPr>
        <w:pStyle w:val="Heading2"/>
      </w:pPr>
      <w:r>
        <w:t>Support r</w:t>
      </w:r>
      <w:r w:rsidR="00245901">
        <w:t>eturn to work for those with a work history</w:t>
      </w:r>
      <w:r w:rsidR="000367BE">
        <w:t xml:space="preserve">: </w:t>
      </w:r>
    </w:p>
    <w:p w14:paraId="55A2A5EC" w14:textId="0A54EB09" w:rsidR="000367BE" w:rsidRDefault="00245901" w:rsidP="0090400D">
      <w:pPr>
        <w:rPr>
          <w:rFonts w:eastAsia="SimSun"/>
        </w:rPr>
      </w:pPr>
      <w:r w:rsidRPr="00A95AF5">
        <w:rPr>
          <w:bCs/>
        </w:rPr>
        <w:t>The publication ‘NDA Policy Advice on Vocational</w:t>
      </w:r>
      <w:r w:rsidRPr="00A95AF5">
        <w:rPr>
          <w:rFonts w:eastAsiaTheme="majorEastAsia"/>
          <w:bCs/>
        </w:rPr>
        <w:t xml:space="preserve"> Rehabilitation Provision in</w:t>
      </w:r>
      <w:r w:rsidRPr="000367BE">
        <w:rPr>
          <w:rFonts w:eastAsiaTheme="majorEastAsia"/>
        </w:rPr>
        <w:t xml:space="preserve"> Ireland’ 2021, collated research on return to work</w:t>
      </w:r>
      <w:r w:rsidR="000367BE">
        <w:rPr>
          <w:rFonts w:eastAsiaTheme="majorEastAsia"/>
        </w:rPr>
        <w:t xml:space="preserve"> post acquiring a disability</w:t>
      </w:r>
      <w:r w:rsidRPr="000367BE">
        <w:rPr>
          <w:rFonts w:eastAsiaTheme="majorEastAsia"/>
        </w:rPr>
        <w:t xml:space="preserve">. </w:t>
      </w:r>
      <w:r w:rsidRPr="000367BE">
        <w:rPr>
          <w:rFonts w:eastAsia="Calibri"/>
          <w:szCs w:val="26"/>
          <w:lang w:val="en-GB"/>
        </w:rPr>
        <w:t>Evidence indicates that about three quarters of people of working age with disabilities have acquired their disability after the age of 18 and before the age of 65. Many of those affected cease employment within a fairly short time</w:t>
      </w:r>
      <w:r w:rsidR="00A53592" w:rsidRPr="000367BE">
        <w:rPr>
          <w:rFonts w:eastAsia="Calibri"/>
          <w:szCs w:val="26"/>
          <w:lang w:val="en-GB"/>
        </w:rPr>
        <w:t>, after acquiring their disability</w:t>
      </w:r>
      <w:r w:rsidRPr="000367BE">
        <w:rPr>
          <w:rFonts w:eastAsia="Calibri"/>
          <w:szCs w:val="26"/>
          <w:lang w:val="en-GB"/>
        </w:rPr>
        <w:t>.</w:t>
      </w:r>
      <w:r w:rsidRPr="000367BE">
        <w:rPr>
          <w:rFonts w:ascii="Gill Sans" w:eastAsia="Calibri" w:hAnsi="Gill Sans"/>
          <w:sz w:val="22"/>
          <w:szCs w:val="26"/>
          <w:vertAlign w:val="superscript"/>
          <w:lang w:val="en-GB"/>
        </w:rPr>
        <w:footnoteReference w:id="8"/>
      </w:r>
      <w:r w:rsidRPr="000367BE">
        <w:rPr>
          <w:rFonts w:eastAsia="Calibri"/>
          <w:szCs w:val="26"/>
          <w:lang w:val="en-GB"/>
        </w:rPr>
        <w:t xml:space="preserve"> One study showed </w:t>
      </w:r>
      <w:r w:rsidRPr="000367BE">
        <w:rPr>
          <w:rFonts w:eastAsia="SimSun"/>
        </w:rPr>
        <w:t xml:space="preserve">employment rates of people </w:t>
      </w:r>
      <w:r w:rsidR="00C2633B" w:rsidRPr="000367BE">
        <w:rPr>
          <w:rFonts w:eastAsia="SimSun"/>
        </w:rPr>
        <w:t xml:space="preserve">who acquired a disability </w:t>
      </w:r>
      <w:r w:rsidRPr="000367BE">
        <w:rPr>
          <w:rFonts w:eastAsia="SimSun"/>
        </w:rPr>
        <w:t>dropped to about a third.</w:t>
      </w:r>
      <w:r w:rsidRPr="000367BE">
        <w:rPr>
          <w:rFonts w:ascii="Gill Sans" w:eastAsia="SimSun" w:hAnsi="Gill Sans"/>
          <w:sz w:val="22"/>
          <w:vertAlign w:val="superscript"/>
        </w:rPr>
        <w:footnoteReference w:id="9"/>
      </w:r>
      <w:r w:rsidRPr="000367BE">
        <w:rPr>
          <w:rFonts w:eastAsia="SimSun"/>
        </w:rPr>
        <w:t xml:space="preserve"> A number of those remaining at work do so part-time.</w:t>
      </w:r>
      <w:r w:rsidR="002E548F" w:rsidRPr="000367BE">
        <w:rPr>
          <w:rFonts w:eastAsia="SimSun"/>
        </w:rPr>
        <w:t xml:space="preserve"> This is a group of people with a history of employment and who in some instances have a job to return to but the current reasonable accommodation</w:t>
      </w:r>
      <w:r w:rsidR="000367BE">
        <w:rPr>
          <w:rFonts w:eastAsia="SimSun"/>
        </w:rPr>
        <w:t xml:space="preserve"> </w:t>
      </w:r>
      <w:r w:rsidR="00055234">
        <w:rPr>
          <w:rFonts w:eastAsia="SimSun"/>
        </w:rPr>
        <w:t>has proven difficult for them to access</w:t>
      </w:r>
      <w:r w:rsidR="002E548F" w:rsidRPr="000367BE">
        <w:rPr>
          <w:rFonts w:eastAsia="SimSun"/>
        </w:rPr>
        <w:t xml:space="preserve">. </w:t>
      </w:r>
      <w:r w:rsidR="000367BE">
        <w:rPr>
          <w:rFonts w:eastAsia="SimSun"/>
        </w:rPr>
        <w:t>This scheme would suit the needs of this group, if</w:t>
      </w:r>
      <w:r w:rsidR="002A0952">
        <w:rPr>
          <w:rFonts w:eastAsia="SimSun"/>
        </w:rPr>
        <w:t>:</w:t>
      </w:r>
    </w:p>
    <w:p w14:paraId="7157DBDD" w14:textId="4D3E14A4" w:rsidR="002A0952" w:rsidRPr="00055234" w:rsidRDefault="002A0952" w:rsidP="00232AE1">
      <w:pPr>
        <w:pStyle w:val="ListParagraph"/>
        <w:numPr>
          <w:ilvl w:val="0"/>
          <w:numId w:val="31"/>
        </w:numPr>
        <w:rPr>
          <w:rFonts w:ascii="Gill Sans MT" w:eastAsia="SimSun" w:hAnsi="Gill Sans MT"/>
        </w:rPr>
      </w:pPr>
      <w:r w:rsidRPr="00055234">
        <w:rPr>
          <w:rFonts w:ascii="Gill Sans MT" w:hAnsi="Gill Sans MT"/>
        </w:rPr>
        <w:lastRenderedPageBreak/>
        <w:t xml:space="preserve">They had access to </w:t>
      </w:r>
      <w:r w:rsidR="006661CD" w:rsidRPr="00055234">
        <w:rPr>
          <w:rFonts w:ascii="Gill Sans MT" w:hAnsi="Gill Sans MT"/>
        </w:rPr>
        <w:t xml:space="preserve">a </w:t>
      </w:r>
      <w:r w:rsidRPr="00055234">
        <w:rPr>
          <w:rFonts w:ascii="Gill Sans MT" w:hAnsi="Gill Sans MT"/>
        </w:rPr>
        <w:t>vocational rehabilitation officer who could discuss</w:t>
      </w:r>
      <w:r w:rsidRPr="00055234">
        <w:rPr>
          <w:rFonts w:ascii="Gill Sans MT" w:eastAsia="SimSun" w:hAnsi="Gill Sans MT"/>
        </w:rPr>
        <w:t xml:space="preserve"> RA options with the employee and employer</w:t>
      </w:r>
    </w:p>
    <w:p w14:paraId="47FDAE98" w14:textId="7A0FD5E7" w:rsidR="008114A3" w:rsidRPr="00055234" w:rsidRDefault="002E548F" w:rsidP="00055234">
      <w:pPr>
        <w:pStyle w:val="ListBullet"/>
        <w:tabs>
          <w:tab w:val="clear" w:pos="360"/>
          <w:tab w:val="num" w:pos="720"/>
        </w:tabs>
        <w:ind w:left="720"/>
        <w:rPr>
          <w:rFonts w:eastAsia="SimSun"/>
        </w:rPr>
      </w:pPr>
      <w:r w:rsidRPr="00055234">
        <w:rPr>
          <w:rFonts w:eastAsia="SimSun"/>
        </w:rPr>
        <w:t xml:space="preserve">Timing of issuing of grants </w:t>
      </w:r>
      <w:r w:rsidR="002A0952" w:rsidRPr="00055234">
        <w:rPr>
          <w:rFonts w:eastAsia="SimSun"/>
        </w:rPr>
        <w:t>was guaranteed within a 3- 5 day period</w:t>
      </w:r>
    </w:p>
    <w:p w14:paraId="6D74B168" w14:textId="02E47E04" w:rsidR="00A95AF5" w:rsidRDefault="00E9303A" w:rsidP="00E9303A">
      <w:pPr>
        <w:pStyle w:val="Heading2"/>
        <w:spacing w:before="240"/>
        <w:rPr>
          <w:rFonts w:eastAsia="SimSun"/>
        </w:rPr>
      </w:pPr>
      <w:r>
        <w:rPr>
          <w:rFonts w:eastAsia="SimSun"/>
        </w:rPr>
        <w:t>C</w:t>
      </w:r>
      <w:r w:rsidR="00EA3982">
        <w:rPr>
          <w:rFonts w:eastAsia="SimSun"/>
        </w:rPr>
        <w:t>ase Officers</w:t>
      </w:r>
      <w:r w:rsidR="00E3389C" w:rsidRPr="00EA3982">
        <w:rPr>
          <w:rFonts w:eastAsia="SimSun"/>
        </w:rPr>
        <w:t xml:space="preserve"> in </w:t>
      </w:r>
      <w:proofErr w:type="spellStart"/>
      <w:r w:rsidR="00E3389C" w:rsidRPr="00EA3982">
        <w:rPr>
          <w:rFonts w:eastAsia="SimSun"/>
        </w:rPr>
        <w:t>Intreo</w:t>
      </w:r>
      <w:proofErr w:type="spellEnd"/>
      <w:r w:rsidR="00E3389C">
        <w:rPr>
          <w:rFonts w:eastAsia="SimSun"/>
        </w:rPr>
        <w:t xml:space="preserve"> </w:t>
      </w:r>
    </w:p>
    <w:p w14:paraId="2E344BB2" w14:textId="3B70FFB2" w:rsidR="00E3389C" w:rsidRPr="00E9303A" w:rsidRDefault="00EA3982" w:rsidP="00E9303A">
      <w:pPr>
        <w:pStyle w:val="ListBullet2"/>
        <w:numPr>
          <w:ilvl w:val="0"/>
          <w:numId w:val="0"/>
        </w:numPr>
      </w:pPr>
      <w:r>
        <w:rPr>
          <w:rFonts w:eastAsia="SimSun"/>
        </w:rPr>
        <w:t xml:space="preserve">Lack of awareness of the RAF and of ‘accommodations’ that can support the individual are </w:t>
      </w:r>
      <w:r w:rsidR="00BE3B9A">
        <w:rPr>
          <w:rFonts w:eastAsia="SimSun"/>
        </w:rPr>
        <w:t xml:space="preserve">key </w:t>
      </w:r>
      <w:r>
        <w:rPr>
          <w:rFonts w:eastAsia="SimSun"/>
        </w:rPr>
        <w:t>reasons for lack of uptake of the scheme. In NDA consultation on return to work, disabled people suggested that ‘</w:t>
      </w:r>
      <w:r>
        <w:t>a</w:t>
      </w:r>
      <w:r w:rsidR="00E3389C" w:rsidRPr="00033396">
        <w:t xml:space="preserve"> centralised reasonable accommodation service</w:t>
      </w:r>
      <w:r>
        <w:t xml:space="preserve">’ would allow for better use of the scheme. The same consultees also suggested that </w:t>
      </w:r>
      <w:proofErr w:type="spellStart"/>
      <w:r>
        <w:t>Intreo</w:t>
      </w:r>
      <w:proofErr w:type="spellEnd"/>
      <w:r>
        <w:t xml:space="preserve"> case officers are best placed to</w:t>
      </w:r>
      <w:r w:rsidR="00E3389C" w:rsidRPr="00033396">
        <w:t xml:space="preserve"> </w:t>
      </w:r>
      <w:r>
        <w:t>‘</w:t>
      </w:r>
      <w:r w:rsidR="00E3389C" w:rsidRPr="00033396">
        <w:t>signpost ind</w:t>
      </w:r>
      <w:r>
        <w:t xml:space="preserve">ividuals to specialist services’, who may have technical information on accommodations or adjustments. </w:t>
      </w:r>
    </w:p>
    <w:p w14:paraId="32157309" w14:textId="77777777" w:rsidR="00C62E39" w:rsidRDefault="00C62E39" w:rsidP="00C62E39">
      <w:pPr>
        <w:pStyle w:val="Heading1"/>
      </w:pPr>
      <w:r>
        <w:t>Reconceptualised RAF</w:t>
      </w:r>
    </w:p>
    <w:p w14:paraId="7BEAEEA4" w14:textId="7396B590" w:rsidR="00DA0135" w:rsidRDefault="003A1057" w:rsidP="003A1057">
      <w:pPr>
        <w:pStyle w:val="NormalAfterList"/>
        <w:spacing w:before="0" w:after="0"/>
      </w:pPr>
      <w:r>
        <w:t>Reasonable accommodation has a legislative background but it is the practical result of supporting more people with disabilities to access employment that the grant scheme need</w:t>
      </w:r>
      <w:r w:rsidR="00EB05A7">
        <w:t>s</w:t>
      </w:r>
      <w:r>
        <w:t xml:space="preserve"> to address. </w:t>
      </w:r>
      <w:r w:rsidR="004D0D8B">
        <w:t>G</w:t>
      </w:r>
      <w:r w:rsidR="007B07C3">
        <w:t xml:space="preserve">roups </w:t>
      </w:r>
      <w:r w:rsidR="004D0D8B">
        <w:t xml:space="preserve">of people with disabilities </w:t>
      </w:r>
      <w:r w:rsidR="007B07C3">
        <w:t xml:space="preserve">that </w:t>
      </w:r>
      <w:r w:rsidR="00BE3B9A">
        <w:t xml:space="preserve">may </w:t>
      </w:r>
      <w:r w:rsidR="007B07C3">
        <w:t xml:space="preserve">require </w:t>
      </w:r>
      <w:r w:rsidR="004D0D8B">
        <w:t xml:space="preserve">an RAF </w:t>
      </w:r>
      <w:r w:rsidR="00BE3B9A">
        <w:t xml:space="preserve">grant </w:t>
      </w:r>
      <w:r w:rsidR="004D0D8B">
        <w:t>are:</w:t>
      </w:r>
    </w:p>
    <w:p w14:paraId="7ED209A1" w14:textId="6AFEDEBB" w:rsidR="00DA0135" w:rsidRDefault="003A1057" w:rsidP="003A1057">
      <w:pPr>
        <w:pStyle w:val="NormalAfterList"/>
        <w:spacing w:before="0" w:after="0"/>
      </w:pPr>
      <w:r>
        <w:t xml:space="preserve"> </w:t>
      </w:r>
    </w:p>
    <w:p w14:paraId="5AC84FA9" w14:textId="77777777" w:rsidR="007B07C3" w:rsidRDefault="007B07C3" w:rsidP="007D29E0">
      <w:pPr>
        <w:pStyle w:val="NormalAfterList"/>
        <w:numPr>
          <w:ilvl w:val="0"/>
          <w:numId w:val="27"/>
        </w:numPr>
        <w:spacing w:before="0" w:after="0"/>
      </w:pPr>
      <w:r>
        <w:t xml:space="preserve">people </w:t>
      </w:r>
      <w:r w:rsidRPr="00232AE1">
        <w:rPr>
          <w:b/>
        </w:rPr>
        <w:t>interviewing</w:t>
      </w:r>
      <w:r>
        <w:t xml:space="preserve"> for a new job or promotion</w:t>
      </w:r>
    </w:p>
    <w:p w14:paraId="51A4EF12" w14:textId="0F76DDD4" w:rsidR="007B07C3" w:rsidRDefault="007B07C3" w:rsidP="007D29E0">
      <w:pPr>
        <w:pStyle w:val="NormalAfterList"/>
        <w:numPr>
          <w:ilvl w:val="0"/>
          <w:numId w:val="27"/>
        </w:numPr>
        <w:spacing w:before="0" w:after="0"/>
      </w:pPr>
      <w:r>
        <w:t>new employees</w:t>
      </w:r>
      <w:r w:rsidR="00BE3B9A">
        <w:t xml:space="preserve"> on </w:t>
      </w:r>
      <w:r w:rsidR="00BE3B9A" w:rsidRPr="00232AE1">
        <w:rPr>
          <w:b/>
        </w:rPr>
        <w:t>joining</w:t>
      </w:r>
      <w:r w:rsidR="00BE3B9A">
        <w:t xml:space="preserve"> an organisation</w:t>
      </w:r>
    </w:p>
    <w:p w14:paraId="59A1F58E" w14:textId="11C87C59" w:rsidR="002B20E2" w:rsidRDefault="007B07C3" w:rsidP="004D0D8B">
      <w:pPr>
        <w:pStyle w:val="NormalAfterList"/>
        <w:numPr>
          <w:ilvl w:val="0"/>
          <w:numId w:val="27"/>
        </w:numPr>
        <w:spacing w:before="0" w:after="0"/>
      </w:pPr>
      <w:r>
        <w:t>people</w:t>
      </w:r>
      <w:r w:rsidR="00DA0135">
        <w:t xml:space="preserve"> </w:t>
      </w:r>
      <w:r w:rsidR="003A1057" w:rsidRPr="00232AE1">
        <w:rPr>
          <w:b/>
        </w:rPr>
        <w:t>return</w:t>
      </w:r>
      <w:r w:rsidRPr="00232AE1">
        <w:rPr>
          <w:b/>
        </w:rPr>
        <w:t>ing</w:t>
      </w:r>
      <w:r w:rsidR="003A1057">
        <w:t xml:space="preserve"> to work </w:t>
      </w:r>
      <w:r>
        <w:t xml:space="preserve">having </w:t>
      </w:r>
      <w:r w:rsidR="003A1057">
        <w:t xml:space="preserve">acquired </w:t>
      </w:r>
      <w:r>
        <w:t xml:space="preserve">a </w:t>
      </w:r>
      <w:r w:rsidR="003A1057">
        <w:t>disabilities</w:t>
      </w:r>
    </w:p>
    <w:p w14:paraId="53571309" w14:textId="67DB70EF" w:rsidR="002B20E2" w:rsidRDefault="002B20E2" w:rsidP="004D0D8B">
      <w:pPr>
        <w:pStyle w:val="NormalAfterList"/>
        <w:numPr>
          <w:ilvl w:val="0"/>
          <w:numId w:val="27"/>
        </w:numPr>
        <w:spacing w:before="0" w:after="0"/>
      </w:pPr>
      <w:r w:rsidRPr="00232AE1">
        <w:rPr>
          <w:b/>
        </w:rPr>
        <w:t>Self-employed</w:t>
      </w:r>
      <w:r>
        <w:t xml:space="preserve"> disabled people</w:t>
      </w:r>
      <w:r w:rsidR="00DC5991">
        <w:t xml:space="preserve"> (this group are not currently covered by the grant scheme)</w:t>
      </w:r>
    </w:p>
    <w:p w14:paraId="040E16E6" w14:textId="3DAB5A44" w:rsidR="00EB05A7" w:rsidRPr="00230348" w:rsidRDefault="003A1057" w:rsidP="00230348">
      <w:pPr>
        <w:pStyle w:val="NormalAfterList"/>
        <w:spacing w:before="0" w:after="0"/>
        <w:ind w:left="720"/>
      </w:pPr>
      <w:r>
        <w:t xml:space="preserve"> </w:t>
      </w:r>
    </w:p>
    <w:p w14:paraId="78E60056" w14:textId="670F7902" w:rsidR="00EB05A7" w:rsidRDefault="00EB05A7" w:rsidP="00EB05A7">
      <w:r w:rsidRPr="004841EF">
        <w:t xml:space="preserve">Persons with a disability can face a range of individual and structural barriers at different stages of employment including recruitment, retention and re-entering the workforce. The </w:t>
      </w:r>
      <w:r w:rsidRPr="004841EF">
        <w:lastRenderedPageBreak/>
        <w:t xml:space="preserve">integration of reasonable accommodations into routine recruitment and employment processes is an important element in addressing the barriers and challenges that adversely affect the </w:t>
      </w:r>
      <w:r w:rsidRPr="004841EF">
        <w:rPr>
          <w:bCs/>
        </w:rPr>
        <w:t>employment</w:t>
      </w:r>
      <w:r w:rsidRPr="004841EF">
        <w:t xml:space="preserve"> of persons with disabilities.</w:t>
      </w:r>
    </w:p>
    <w:p w14:paraId="11590440" w14:textId="77777777" w:rsidR="00414DD1" w:rsidRPr="009B0E4D" w:rsidRDefault="00414DD1" w:rsidP="00414DD1">
      <w:pPr>
        <w:pStyle w:val="Heading2"/>
      </w:pPr>
      <w:bookmarkStart w:id="0" w:name="_Toc25940976"/>
      <w:bookmarkStart w:id="1" w:name="_Toc26177594"/>
      <w:bookmarkStart w:id="2" w:name="_Toc26192075"/>
      <w:bookmarkStart w:id="3" w:name="_Toc23839134"/>
      <w:bookmarkStart w:id="4" w:name="_Toc23928798"/>
      <w:bookmarkStart w:id="5" w:name="_Toc24554326"/>
      <w:bookmarkStart w:id="6" w:name="_Toc24632387"/>
      <w:bookmarkStart w:id="7" w:name="_Toc24632536"/>
      <w:bookmarkStart w:id="8" w:name="_Toc24644157"/>
      <w:r>
        <w:t>Issues with the wider system on provision of reasonable a</w:t>
      </w:r>
      <w:r w:rsidRPr="009B0E4D">
        <w:t>ccommodations</w:t>
      </w:r>
      <w:bookmarkEnd w:id="0"/>
      <w:bookmarkEnd w:id="1"/>
      <w:bookmarkEnd w:id="2"/>
      <w:r w:rsidRPr="009B0E4D">
        <w:t xml:space="preserve"> </w:t>
      </w:r>
      <w:bookmarkEnd w:id="3"/>
      <w:bookmarkEnd w:id="4"/>
      <w:bookmarkEnd w:id="5"/>
      <w:bookmarkEnd w:id="6"/>
      <w:bookmarkEnd w:id="7"/>
      <w:bookmarkEnd w:id="8"/>
    </w:p>
    <w:p w14:paraId="1F04D8CE" w14:textId="7F36EA68" w:rsidR="00414DD1" w:rsidRPr="004841EF" w:rsidRDefault="00414DD1" w:rsidP="00414DD1">
      <w:r>
        <w:t>Various factors can</w:t>
      </w:r>
      <w:r w:rsidRPr="004841EF">
        <w:t xml:space="preserve"> impede a seamless reasonable accommodation process, such as, lack of human resources capacity; the affordability of obtaining medical or psychological reports etc. However, a number of key obstacles featured regularly in </w:t>
      </w:r>
      <w:r w:rsidR="00514583">
        <w:t>a report by the NDA that included a</w:t>
      </w:r>
      <w:r w:rsidR="00514583" w:rsidRPr="004841EF">
        <w:t xml:space="preserve"> </w:t>
      </w:r>
      <w:r w:rsidRPr="004841EF">
        <w:t>literature review</w:t>
      </w:r>
      <w:r w:rsidR="00514583">
        <w:t>, a</w:t>
      </w:r>
      <w:r w:rsidR="00DC1FB3">
        <w:t xml:space="preserve"> </w:t>
      </w:r>
      <w:r w:rsidRPr="004841EF">
        <w:t>review of Workplace Relations Commission and Labour Court decisions relating to reasonable accommodation</w:t>
      </w:r>
      <w:r w:rsidR="00514583">
        <w:t>,</w:t>
      </w:r>
      <w:r w:rsidRPr="004841EF">
        <w:t xml:space="preserve"> and consultations with stakeholders. </w:t>
      </w:r>
    </w:p>
    <w:p w14:paraId="17FE0A3D" w14:textId="7507E4E1" w:rsidR="00414DD1" w:rsidRPr="004841EF" w:rsidRDefault="00197250" w:rsidP="00414DD1">
      <w:pPr>
        <w:spacing w:after="120"/>
      </w:pPr>
      <w:r>
        <w:t xml:space="preserve">These were </w:t>
      </w:r>
      <w:r w:rsidR="00414DD1">
        <w:t>categorised into eight obstacles</w:t>
      </w:r>
      <w:r w:rsidR="00414DD1">
        <w:rPr>
          <w:rStyle w:val="FootnoteReference"/>
        </w:rPr>
        <w:footnoteReference w:id="10"/>
      </w:r>
    </w:p>
    <w:p w14:paraId="07DB90DE" w14:textId="77777777" w:rsidR="00414DD1" w:rsidRPr="004841EF" w:rsidRDefault="00414DD1" w:rsidP="00414DD1">
      <w:pPr>
        <w:numPr>
          <w:ilvl w:val="0"/>
          <w:numId w:val="18"/>
        </w:numPr>
        <w:spacing w:before="120" w:after="120"/>
      </w:pPr>
      <w:r w:rsidRPr="004841EF">
        <w:t>The reluctance of some employees and prospective employees to disclose their disability to an employer and to request reasonable accommodations</w:t>
      </w:r>
    </w:p>
    <w:p w14:paraId="0D514BCD" w14:textId="77777777" w:rsidR="00414DD1" w:rsidRPr="004841EF" w:rsidRDefault="00414DD1" w:rsidP="00414DD1">
      <w:pPr>
        <w:numPr>
          <w:ilvl w:val="0"/>
          <w:numId w:val="18"/>
        </w:numPr>
        <w:spacing w:before="120" w:after="120"/>
      </w:pPr>
      <w:r w:rsidRPr="004841EF">
        <w:t>The failure of some employers to have policies and procedures in place regarding reasonable accommodations and to follow the procedures required by law</w:t>
      </w:r>
    </w:p>
    <w:p w14:paraId="02D59EF7" w14:textId="77777777" w:rsidR="00414DD1" w:rsidRPr="004841EF" w:rsidRDefault="00414DD1" w:rsidP="00414DD1">
      <w:pPr>
        <w:numPr>
          <w:ilvl w:val="0"/>
          <w:numId w:val="18"/>
        </w:numPr>
        <w:spacing w:before="120" w:after="120"/>
      </w:pPr>
      <w:r w:rsidRPr="004841EF">
        <w:t>The failure to provide reasonable accommodation in a timely manner</w:t>
      </w:r>
    </w:p>
    <w:p w14:paraId="584012A4" w14:textId="77777777" w:rsidR="00414DD1" w:rsidRPr="004841EF" w:rsidRDefault="00414DD1" w:rsidP="00414DD1">
      <w:pPr>
        <w:numPr>
          <w:ilvl w:val="0"/>
          <w:numId w:val="18"/>
        </w:numPr>
        <w:spacing w:before="120" w:after="120"/>
      </w:pPr>
      <w:r w:rsidRPr="004841EF">
        <w:t xml:space="preserve">The low awareness of the legal obligations on employers to provide reasonable accommodations and the types of reasonable accommodations available </w:t>
      </w:r>
    </w:p>
    <w:p w14:paraId="2D17FE2A" w14:textId="77777777" w:rsidR="00414DD1" w:rsidRPr="004841EF" w:rsidRDefault="00414DD1" w:rsidP="00414DD1">
      <w:pPr>
        <w:numPr>
          <w:ilvl w:val="0"/>
          <w:numId w:val="18"/>
        </w:numPr>
        <w:spacing w:before="120" w:after="120"/>
      </w:pPr>
      <w:r w:rsidRPr="004841EF">
        <w:t xml:space="preserve">The failure to provide reasonable accommodations arising from low levels of understanding and awareness of disabilities as well as negative attitudes towards reasonable accommodations </w:t>
      </w:r>
    </w:p>
    <w:p w14:paraId="0C7E60E9" w14:textId="77777777" w:rsidR="00414DD1" w:rsidRPr="004841EF" w:rsidRDefault="00414DD1" w:rsidP="00414DD1">
      <w:pPr>
        <w:numPr>
          <w:ilvl w:val="0"/>
          <w:numId w:val="18"/>
        </w:numPr>
        <w:spacing w:before="120" w:after="120"/>
      </w:pPr>
      <w:r w:rsidRPr="004841EF">
        <w:t>The low awareness of financial supports available to employers in the provision of reasonable accommodations</w:t>
      </w:r>
    </w:p>
    <w:p w14:paraId="67588157" w14:textId="77777777" w:rsidR="00414DD1" w:rsidRPr="004841EF" w:rsidRDefault="00414DD1" w:rsidP="00414DD1">
      <w:pPr>
        <w:numPr>
          <w:ilvl w:val="0"/>
          <w:numId w:val="18"/>
        </w:numPr>
        <w:spacing w:before="120" w:after="120"/>
      </w:pPr>
      <w:r w:rsidRPr="004841EF">
        <w:lastRenderedPageBreak/>
        <w:t>The limitations of existing financial supports available to employers to provide reasonable accommodations</w:t>
      </w:r>
    </w:p>
    <w:p w14:paraId="4966D75F" w14:textId="77777777" w:rsidR="00414DD1" w:rsidRDefault="00414DD1" w:rsidP="00414DD1">
      <w:pPr>
        <w:numPr>
          <w:ilvl w:val="0"/>
          <w:numId w:val="18"/>
        </w:numPr>
        <w:spacing w:before="120"/>
        <w:ind w:left="714" w:hanging="357"/>
      </w:pPr>
      <w:r w:rsidRPr="004841EF">
        <w:t>The lack of provision for monitoring and reviewing reasonable accommodations</w:t>
      </w:r>
    </w:p>
    <w:p w14:paraId="423E9173" w14:textId="66C73513" w:rsidR="00414DD1" w:rsidRPr="004841EF" w:rsidRDefault="00414DD1" w:rsidP="00960848">
      <w:pPr>
        <w:spacing w:before="120"/>
      </w:pPr>
      <w:r>
        <w:t>These obstacles regarding the provision of reasonable accommodations for people with disabilities are the context in which the DSP grant system operate</w:t>
      </w:r>
      <w:r w:rsidR="00DC1FB3">
        <w:t>s, and the review of the scheme should give due consideration to same.</w:t>
      </w:r>
      <w:r>
        <w:t xml:space="preserve"> </w:t>
      </w:r>
    </w:p>
    <w:p w14:paraId="5A6C5070" w14:textId="7D6AD3E4" w:rsidR="004D0D8B" w:rsidRPr="004D0D8B" w:rsidRDefault="00960848" w:rsidP="0090400D">
      <w:pPr>
        <w:pStyle w:val="Heading2"/>
      </w:pPr>
      <w:r>
        <w:t>An imp</w:t>
      </w:r>
      <w:r w:rsidR="00197250">
        <w:t>r</w:t>
      </w:r>
      <w:r>
        <w:t>oved</w:t>
      </w:r>
      <w:r w:rsidR="004D0D8B">
        <w:t xml:space="preserve"> </w:t>
      </w:r>
      <w:r w:rsidR="004D0D8B" w:rsidRPr="004D0D8B">
        <w:t>reasonable accommodation process</w:t>
      </w:r>
    </w:p>
    <w:p w14:paraId="05322526" w14:textId="4C9427B7" w:rsidR="00EB05A7" w:rsidRPr="004841EF" w:rsidRDefault="00DC1FB3" w:rsidP="004D0D8B">
      <w:pPr>
        <w:spacing w:after="0"/>
      </w:pPr>
      <w:r>
        <w:t>The process</w:t>
      </w:r>
      <w:r w:rsidR="00EB05A7" w:rsidRPr="004841EF">
        <w:t xml:space="preserve"> for providing reasonable accommodations typically comprises a number of stages:</w:t>
      </w:r>
    </w:p>
    <w:p w14:paraId="6FC7D527" w14:textId="77777777" w:rsidR="00EB05A7" w:rsidRPr="004841EF" w:rsidRDefault="00EB05A7" w:rsidP="00EB05A7">
      <w:pPr>
        <w:pStyle w:val="ListBullet"/>
      </w:pPr>
      <w:r w:rsidRPr="004841EF">
        <w:t>making of a request for reasonable accommodations by a person with a disability</w:t>
      </w:r>
    </w:p>
    <w:p w14:paraId="60493BC4" w14:textId="7296C4AF" w:rsidR="00EB05A7" w:rsidRPr="004841EF" w:rsidRDefault="00EB05A7" w:rsidP="00EB05A7">
      <w:pPr>
        <w:pStyle w:val="ListBullet"/>
      </w:pPr>
      <w:r w:rsidRPr="004841EF">
        <w:t>evaluation of such a request by an employer and the process followed in reviewing such a request</w:t>
      </w:r>
      <w:r w:rsidR="004D0D8B">
        <w:t>, this is the where the RAF comes into play,</w:t>
      </w:r>
    </w:p>
    <w:p w14:paraId="7486BF1E" w14:textId="77777777" w:rsidR="00EB05A7" w:rsidRPr="004841EF" w:rsidRDefault="00EB05A7" w:rsidP="00EB05A7">
      <w:pPr>
        <w:pStyle w:val="ListBullet"/>
      </w:pPr>
      <w:r w:rsidRPr="004841EF">
        <w:t>implementation of any approved reasonable accommodation measure</w:t>
      </w:r>
    </w:p>
    <w:p w14:paraId="705ED7D5" w14:textId="77777777" w:rsidR="00EB05A7" w:rsidRPr="004841EF" w:rsidRDefault="00EB05A7" w:rsidP="00EB05A7">
      <w:pPr>
        <w:pStyle w:val="ListBullet"/>
        <w:spacing w:after="240"/>
        <w:ind w:left="357" w:hanging="357"/>
      </w:pPr>
      <w:r w:rsidRPr="004841EF">
        <w:t>monitoring of implemented reasonable accommodation measures</w:t>
      </w:r>
    </w:p>
    <w:p w14:paraId="018B02FD" w14:textId="73DAFD59" w:rsidR="00EB05A7" w:rsidRDefault="00EB05A7" w:rsidP="00EB05A7">
      <w:r w:rsidRPr="004841EF">
        <w:t>In a seamless process, employees and employment candidates are comfortable disclosing their disability and requesting reasonable accommodations; and employers follow correct procedures, provide any reasonable accommodation measures required under employment equality legislation and monitor implemented reasonable accommodations.</w:t>
      </w:r>
      <w:r w:rsidR="004D0D8B">
        <w:t xml:space="preserve"> This outline of the process highlights the </w:t>
      </w:r>
      <w:r w:rsidR="002261DA">
        <w:t>need for a coherent time line whereby the employer and employee are confident that the accommodation will be issued within a time line that allows the job to commence.</w:t>
      </w:r>
    </w:p>
    <w:p w14:paraId="4CFE5A15" w14:textId="6AC472AA" w:rsidR="00654A75" w:rsidRDefault="005E3ECC" w:rsidP="00654A75">
      <w:pPr>
        <w:spacing w:after="0"/>
        <w:rPr>
          <w:szCs w:val="26"/>
        </w:rPr>
      </w:pPr>
      <w:r>
        <w:rPr>
          <w:szCs w:val="26"/>
        </w:rPr>
        <w:t>Research</w:t>
      </w:r>
      <w:r w:rsidR="00654A75">
        <w:rPr>
          <w:szCs w:val="26"/>
        </w:rPr>
        <w:t xml:space="preserve"> reveals that a reasonable accommodation funding scheme </w:t>
      </w:r>
      <w:r w:rsidR="002261DA">
        <w:rPr>
          <w:szCs w:val="26"/>
        </w:rPr>
        <w:t xml:space="preserve">also </w:t>
      </w:r>
      <w:r w:rsidR="00654A75">
        <w:rPr>
          <w:szCs w:val="26"/>
        </w:rPr>
        <w:t>requires the</w:t>
      </w:r>
      <w:r>
        <w:rPr>
          <w:szCs w:val="26"/>
        </w:rPr>
        <w:t xml:space="preserve"> following</w:t>
      </w:r>
      <w:r w:rsidR="00DC1FB3">
        <w:rPr>
          <w:szCs w:val="26"/>
        </w:rPr>
        <w:t xml:space="preserve"> supporting</w:t>
      </w:r>
      <w:r>
        <w:rPr>
          <w:szCs w:val="26"/>
        </w:rPr>
        <w:t xml:space="preserve"> infrastructure</w:t>
      </w:r>
      <w:r w:rsidR="00654A75">
        <w:rPr>
          <w:szCs w:val="26"/>
        </w:rPr>
        <w:t>:</w:t>
      </w:r>
    </w:p>
    <w:p w14:paraId="13D45243" w14:textId="1590CDFD" w:rsidR="008D68E5" w:rsidRDefault="008D68E5" w:rsidP="00654A75">
      <w:pPr>
        <w:pStyle w:val="ListBullet"/>
      </w:pPr>
      <w:r>
        <w:t>Develop</w:t>
      </w:r>
      <w:r w:rsidR="005E3ECC">
        <w:t>ment of</w:t>
      </w:r>
      <w:r>
        <w:t xml:space="preserve"> an online resource tool that provides information for employers on the reasonable accommodation process</w:t>
      </w:r>
      <w:r w:rsidR="005E3ECC">
        <w:t>, (similar to the process mentioned earlier)</w:t>
      </w:r>
    </w:p>
    <w:p w14:paraId="0DB60E15" w14:textId="24EDCAA7" w:rsidR="00654A75" w:rsidRPr="00AD778E" w:rsidRDefault="00654A75" w:rsidP="00654A75">
      <w:pPr>
        <w:pStyle w:val="ListBullet"/>
      </w:pPr>
      <w:r w:rsidRPr="00AD778E">
        <w:lastRenderedPageBreak/>
        <w:t>Expand the programme of supports to keep up to date with developments in assistive technology etc.</w:t>
      </w:r>
      <w:r w:rsidR="005E3ECC">
        <w:t xml:space="preserve"> This would require the maintenance</w:t>
      </w:r>
      <w:r>
        <w:t xml:space="preserve"> </w:t>
      </w:r>
      <w:r w:rsidR="005E3ECC">
        <w:t>of information</w:t>
      </w:r>
      <w:r>
        <w:t xml:space="preserve"> similar to the </w:t>
      </w:r>
      <w:r w:rsidR="005E3ECC">
        <w:t xml:space="preserve">US Jobs Accommodation </w:t>
      </w:r>
      <w:r w:rsidR="00230348">
        <w:t>Network</w:t>
      </w:r>
      <w:r w:rsidR="00633713">
        <w:rPr>
          <w:rStyle w:val="FootnoteReference"/>
        </w:rPr>
        <w:footnoteReference w:id="11"/>
      </w:r>
      <w:r w:rsidR="00FE1FC4">
        <w:t xml:space="preserve">. This </w:t>
      </w:r>
      <w:r w:rsidR="00DC1FB3">
        <w:t xml:space="preserve">resource </w:t>
      </w:r>
      <w:r w:rsidR="00FE1FC4">
        <w:t>is described</w:t>
      </w:r>
      <w:r w:rsidR="00DC1FB3">
        <w:t xml:space="preserve"> further</w:t>
      </w:r>
      <w:r w:rsidR="00FE1FC4">
        <w:t xml:space="preserve"> below</w:t>
      </w:r>
      <w:r w:rsidR="00DC1FB3">
        <w:t>.</w:t>
      </w:r>
    </w:p>
    <w:p w14:paraId="5CA31878" w14:textId="43A68053" w:rsidR="00FE1FC4" w:rsidRDefault="00654A75" w:rsidP="0090400D">
      <w:pPr>
        <w:pStyle w:val="ListBullet"/>
      </w:pPr>
      <w:r w:rsidRPr="00AD778E">
        <w:t>Create a proactive awareness campaign for both employer and employee about available supports</w:t>
      </w:r>
    </w:p>
    <w:p w14:paraId="692F3577" w14:textId="196F447C" w:rsidR="00FE1FC4" w:rsidRDefault="00FE1FC4" w:rsidP="00FE1FC4">
      <w:pPr>
        <w:pStyle w:val="Heading3"/>
      </w:pPr>
      <w:r>
        <w:t>Online resource required for RAF</w:t>
      </w:r>
    </w:p>
    <w:p w14:paraId="58DCC14B" w14:textId="5E9BB1D0" w:rsidR="00FE1FC4" w:rsidRPr="00FE1FC4" w:rsidRDefault="00FE1FC4" w:rsidP="00FE1FC4">
      <w:pPr>
        <w:shd w:val="clear" w:color="auto" w:fill="FFFFFF"/>
        <w:spacing w:after="150"/>
        <w:rPr>
          <w:szCs w:val="26"/>
          <w:lang w:eastAsia="en-IE"/>
        </w:rPr>
      </w:pPr>
      <w:r w:rsidRPr="00FE1FC4">
        <w:rPr>
          <w:szCs w:val="26"/>
          <w:lang w:eastAsia="en-IE"/>
        </w:rPr>
        <w:t xml:space="preserve">The </w:t>
      </w:r>
      <w:r>
        <w:rPr>
          <w:szCs w:val="26"/>
          <w:lang w:eastAsia="en-IE"/>
        </w:rPr>
        <w:t>US initiative the ‘</w:t>
      </w:r>
      <w:r w:rsidRPr="00FE1FC4">
        <w:rPr>
          <w:szCs w:val="26"/>
          <w:lang w:eastAsia="en-IE"/>
        </w:rPr>
        <w:t>Job Accommodation Network</w:t>
      </w:r>
      <w:r>
        <w:rPr>
          <w:szCs w:val="26"/>
          <w:lang w:eastAsia="en-IE"/>
        </w:rPr>
        <w:t>’</w:t>
      </w:r>
      <w:r w:rsidRPr="00FE1FC4">
        <w:rPr>
          <w:szCs w:val="26"/>
          <w:lang w:eastAsia="en-IE"/>
        </w:rPr>
        <w:t xml:space="preserve"> (JAN) is </w:t>
      </w:r>
      <w:r>
        <w:rPr>
          <w:szCs w:val="26"/>
          <w:lang w:eastAsia="en-IE"/>
        </w:rPr>
        <w:t>a</w:t>
      </w:r>
      <w:r w:rsidRPr="00FE1FC4">
        <w:rPr>
          <w:szCs w:val="26"/>
          <w:lang w:eastAsia="en-IE"/>
        </w:rPr>
        <w:t xml:space="preserve"> source of free, expert, and confidential guidance on job accommodations and disability employment issues. </w:t>
      </w:r>
      <w:r>
        <w:rPr>
          <w:szCs w:val="26"/>
          <w:lang w:eastAsia="en-IE"/>
        </w:rPr>
        <w:t>This service is cur</w:t>
      </w:r>
      <w:r w:rsidR="002C255B">
        <w:rPr>
          <w:szCs w:val="26"/>
          <w:lang w:eastAsia="en-IE"/>
        </w:rPr>
        <w:t>rently not available in Ireland.</w:t>
      </w:r>
      <w:r>
        <w:rPr>
          <w:szCs w:val="26"/>
          <w:lang w:eastAsia="en-IE"/>
        </w:rPr>
        <w:t xml:space="preserve"> The </w:t>
      </w:r>
      <w:r w:rsidR="002C255B">
        <w:rPr>
          <w:szCs w:val="26"/>
          <w:lang w:eastAsia="en-IE"/>
        </w:rPr>
        <w:t xml:space="preserve">closure of the Assist Ireland website further depleted necessary information in this area. </w:t>
      </w:r>
      <w:r>
        <w:rPr>
          <w:szCs w:val="26"/>
          <w:lang w:eastAsia="en-IE"/>
        </w:rPr>
        <w:t>JAN is accessible to users outside of the USA and has supported employers and employees for over than 35 years.</w:t>
      </w:r>
      <w:r w:rsidRPr="00FE1FC4">
        <w:rPr>
          <w:szCs w:val="26"/>
          <w:lang w:eastAsia="en-IE"/>
        </w:rPr>
        <w:t xml:space="preserve"> JAN provides free one-on-one practical guidance and technical assistance </w:t>
      </w:r>
      <w:r>
        <w:rPr>
          <w:szCs w:val="26"/>
          <w:lang w:eastAsia="en-IE"/>
        </w:rPr>
        <w:t xml:space="preserve">on job accommodation solutions. Importantly the JAN online tool also provides information for disabled people who are interested in </w:t>
      </w:r>
      <w:r w:rsidRPr="00FE1FC4">
        <w:rPr>
          <w:szCs w:val="26"/>
          <w:lang w:eastAsia="en-IE"/>
        </w:rPr>
        <w:t>self-employment and entrepreneurship opti</w:t>
      </w:r>
      <w:r w:rsidR="00820544">
        <w:rPr>
          <w:szCs w:val="26"/>
          <w:lang w:eastAsia="en-IE"/>
        </w:rPr>
        <w:t>ons. JAN provides individualis</w:t>
      </w:r>
      <w:r w:rsidRPr="00FE1FC4">
        <w:rPr>
          <w:szCs w:val="26"/>
          <w:lang w:eastAsia="en-IE"/>
        </w:rPr>
        <w:t>ed consultation to assist:</w:t>
      </w:r>
    </w:p>
    <w:p w14:paraId="27F04ADD" w14:textId="6569FC35" w:rsidR="00FE1FC4" w:rsidRPr="00FE1FC4" w:rsidRDefault="00FE1FC4" w:rsidP="00FE1FC4">
      <w:pPr>
        <w:numPr>
          <w:ilvl w:val="0"/>
          <w:numId w:val="30"/>
        </w:numPr>
        <w:shd w:val="clear" w:color="auto" w:fill="FFFFFF"/>
        <w:spacing w:before="100" w:beforeAutospacing="1" w:after="100" w:afterAutospacing="1"/>
        <w:rPr>
          <w:szCs w:val="26"/>
          <w:lang w:eastAsia="en-IE"/>
        </w:rPr>
      </w:pPr>
      <w:r w:rsidRPr="00FE1FC4">
        <w:rPr>
          <w:szCs w:val="26"/>
          <w:lang w:eastAsia="en-IE"/>
        </w:rPr>
        <w:t xml:space="preserve">Employers and their representatives seeking guidance on practical ways to engage in the interactive process, provide job accommodation solutions, </w:t>
      </w:r>
    </w:p>
    <w:p w14:paraId="4874DA59" w14:textId="77777777" w:rsidR="00FE1FC4" w:rsidRPr="00FE1FC4" w:rsidRDefault="00FE1FC4" w:rsidP="00FE1FC4">
      <w:pPr>
        <w:numPr>
          <w:ilvl w:val="0"/>
          <w:numId w:val="30"/>
        </w:numPr>
        <w:shd w:val="clear" w:color="auto" w:fill="FFFFFF"/>
        <w:spacing w:before="100" w:beforeAutospacing="1" w:after="100" w:afterAutospacing="1"/>
        <w:rPr>
          <w:szCs w:val="26"/>
          <w:lang w:eastAsia="en-IE"/>
        </w:rPr>
      </w:pPr>
      <w:r w:rsidRPr="00FE1FC4">
        <w:rPr>
          <w:szCs w:val="26"/>
          <w:lang w:eastAsia="en-IE"/>
        </w:rPr>
        <w:t>Individuals with medical conditions and disabilities seeking information about job accommodation solutions, employment rights under the ADA, and self-employment and entrepreneurship opportunities; and</w:t>
      </w:r>
    </w:p>
    <w:p w14:paraId="45E96EE9" w14:textId="77777777" w:rsidR="00FE1FC4" w:rsidRPr="00FE1FC4" w:rsidRDefault="00FE1FC4" w:rsidP="00FE1FC4">
      <w:pPr>
        <w:numPr>
          <w:ilvl w:val="0"/>
          <w:numId w:val="30"/>
        </w:numPr>
        <w:shd w:val="clear" w:color="auto" w:fill="FFFFFF"/>
        <w:spacing w:before="100" w:beforeAutospacing="1" w:after="100" w:afterAutospacing="1"/>
        <w:rPr>
          <w:szCs w:val="26"/>
          <w:lang w:eastAsia="en-IE"/>
        </w:rPr>
      </w:pPr>
      <w:r w:rsidRPr="00FE1FC4">
        <w:rPr>
          <w:szCs w:val="26"/>
          <w:lang w:eastAsia="en-IE"/>
        </w:rPr>
        <w:t>Family members and rehabilitation, medical, educational, and other professionals in their effort to support successful employment outcomes for individuals with medical conditions and disabilities.</w:t>
      </w:r>
    </w:p>
    <w:p w14:paraId="6724BDEE" w14:textId="54E5A311" w:rsidR="003A1057" w:rsidRDefault="00820544" w:rsidP="00DC5991">
      <w:pPr>
        <w:pStyle w:val="ListBullet"/>
        <w:numPr>
          <w:ilvl w:val="0"/>
          <w:numId w:val="0"/>
        </w:numPr>
      </w:pPr>
      <w:r>
        <w:lastRenderedPageBreak/>
        <w:t xml:space="preserve">An online resource detailing the information listed above is a significant gap in the Irish disability employment information landscape. </w:t>
      </w:r>
    </w:p>
    <w:p w14:paraId="07973373" w14:textId="77777777" w:rsidR="009E5482" w:rsidRDefault="00E063EF" w:rsidP="00633713">
      <w:pPr>
        <w:pStyle w:val="Heading2"/>
      </w:pPr>
      <w:r>
        <w:t>Extending the range of accommodations</w:t>
      </w:r>
    </w:p>
    <w:p w14:paraId="4E9D6A0A" w14:textId="4EDBF549" w:rsidR="0058306C" w:rsidRPr="00B719BA" w:rsidRDefault="00A36D97" w:rsidP="00BF3A37">
      <w:pPr>
        <w:pStyle w:val="NormalAfterList"/>
        <w:spacing w:before="0" w:after="0"/>
      </w:pPr>
      <w:r>
        <w:t>The NDA advises that d</w:t>
      </w:r>
      <w:r w:rsidR="0058306C">
        <w:t xml:space="preserve">isability supports have </w:t>
      </w:r>
      <w:r>
        <w:t xml:space="preserve">expanded and developed </w:t>
      </w:r>
      <w:r w:rsidR="0058306C">
        <w:t xml:space="preserve">considerably since the establishment </w:t>
      </w:r>
      <w:r w:rsidR="0028566A">
        <w:t xml:space="preserve">of the RAF scheme. Supports </w:t>
      </w:r>
      <w:r w:rsidR="0058306C">
        <w:t xml:space="preserve">necessary </w:t>
      </w:r>
      <w:r w:rsidR="0028566A">
        <w:t xml:space="preserve">for people to access to employment should be </w:t>
      </w:r>
      <w:r w:rsidR="00820544">
        <w:t xml:space="preserve">based on </w:t>
      </w:r>
      <w:r w:rsidR="00B719BA">
        <w:t xml:space="preserve">addressing </w:t>
      </w:r>
      <w:r w:rsidR="00820544">
        <w:t xml:space="preserve">barriers. The </w:t>
      </w:r>
      <w:r w:rsidR="002C255B">
        <w:t>‘</w:t>
      </w:r>
      <w:proofErr w:type="spellStart"/>
      <w:r w:rsidR="00820544">
        <w:t>askjan</w:t>
      </w:r>
      <w:proofErr w:type="spellEnd"/>
      <w:r w:rsidR="002C255B">
        <w:t>’</w:t>
      </w:r>
      <w:r w:rsidR="00820544">
        <w:t xml:space="preserve"> website provides details on the A-Z on accommodations </w:t>
      </w:r>
      <w:r w:rsidR="002C255B">
        <w:t xml:space="preserve">and can be viewed by disability type, by limitation, by work related function and by accommodation please see for further details </w:t>
      </w:r>
      <w:hyperlink r:id="rId8" w:history="1">
        <w:r w:rsidR="002C255B" w:rsidRPr="002C255B">
          <w:rPr>
            <w:color w:val="0000FF"/>
            <w:u w:val="single"/>
          </w:rPr>
          <w:t>A to Z of Disabilities and Accommodations (askjan.org)</w:t>
        </w:r>
      </w:hyperlink>
      <w:r w:rsidR="00197250">
        <w:rPr>
          <w:color w:val="0000FF"/>
          <w:u w:val="single"/>
        </w:rPr>
        <w:t xml:space="preserve">. </w:t>
      </w:r>
      <w:r w:rsidR="00B719BA">
        <w:t>This is one version of how to capture information on accommodations, the additional function of this on</w:t>
      </w:r>
      <w:r>
        <w:t>l</w:t>
      </w:r>
      <w:r w:rsidR="00B719BA">
        <w:t>ine service is discussing accommodation options with people with disabilities.</w:t>
      </w:r>
    </w:p>
    <w:p w14:paraId="58864410" w14:textId="68522C2D" w:rsidR="002C255B" w:rsidRDefault="002C255B" w:rsidP="00E9303A">
      <w:pPr>
        <w:pStyle w:val="NormalAfterList"/>
        <w:spacing w:after="0"/>
        <w:rPr>
          <w:b/>
        </w:rPr>
      </w:pPr>
      <w:r w:rsidRPr="0090400D">
        <w:t xml:space="preserve">The following describes areas </w:t>
      </w:r>
      <w:r w:rsidR="00A36D97">
        <w:t>where the nature of accommodations have evolved over time:</w:t>
      </w:r>
    </w:p>
    <w:p w14:paraId="43A1DF6E" w14:textId="33C6465E" w:rsidR="002327D7" w:rsidRDefault="0058306C" w:rsidP="00E9303A">
      <w:pPr>
        <w:pStyle w:val="Heading3"/>
        <w:spacing w:before="240"/>
      </w:pPr>
      <w:r w:rsidRPr="003310A9">
        <w:t xml:space="preserve">Availability of communications supports, </w:t>
      </w:r>
    </w:p>
    <w:p w14:paraId="25134D1E" w14:textId="77777777" w:rsidR="00A95AF5" w:rsidRDefault="002327D7" w:rsidP="0008619A">
      <w:pPr>
        <w:pStyle w:val="NormalAfterList"/>
        <w:spacing w:before="0" w:after="0"/>
        <w:rPr>
          <w:rFonts w:cs="Calibri"/>
        </w:rPr>
      </w:pPr>
      <w:r>
        <w:rPr>
          <w:rFonts w:cs="Calibri"/>
        </w:rPr>
        <w:t xml:space="preserve">People in Ireland who use Irish Sign Language (ISL) experience significant communication barriers at work. </w:t>
      </w:r>
      <w:r w:rsidRPr="002327D7">
        <w:rPr>
          <w:rFonts w:cs="Calibri"/>
        </w:rPr>
        <w:t>While there is a Job Interview grant to fund an ISL interpreter for an interview involving a Deaf person, if the person is successful in getting the job, there is no communication support in the workplace (apart from 1-2 hours for induction/training). This means that if a Deaf person is successful in getting a job, they may fee</w:t>
      </w:r>
      <w:r>
        <w:rPr>
          <w:rFonts w:cs="Calibri"/>
        </w:rPr>
        <w:t xml:space="preserve">l marginalised in the workplace. </w:t>
      </w:r>
    </w:p>
    <w:p w14:paraId="6399B33A" w14:textId="77777777" w:rsidR="00A95AF5" w:rsidRDefault="00A95AF5" w:rsidP="0008619A">
      <w:pPr>
        <w:pStyle w:val="NormalAfterList"/>
        <w:spacing w:before="0" w:after="0"/>
        <w:rPr>
          <w:rFonts w:cs="Calibri"/>
        </w:rPr>
      </w:pPr>
    </w:p>
    <w:p w14:paraId="0417A664" w14:textId="4D1FEFBF" w:rsidR="00E56037" w:rsidRDefault="002327D7" w:rsidP="0008619A">
      <w:pPr>
        <w:pStyle w:val="NormalAfterList"/>
        <w:spacing w:before="0" w:after="0"/>
        <w:rPr>
          <w:rFonts w:cs="Calibri"/>
        </w:rPr>
      </w:pPr>
      <w:r>
        <w:rPr>
          <w:rFonts w:cs="Calibri"/>
        </w:rPr>
        <w:t>There are many examples of good practice from other jurisdictions where this obst</w:t>
      </w:r>
      <w:r w:rsidR="00A95AF5">
        <w:rPr>
          <w:rFonts w:cs="Calibri"/>
        </w:rPr>
        <w:t>a</w:t>
      </w:r>
      <w:r>
        <w:rPr>
          <w:rFonts w:cs="Calibri"/>
        </w:rPr>
        <w:t>cle has been addressed</w:t>
      </w:r>
      <w:r w:rsidR="00464421">
        <w:rPr>
          <w:rFonts w:cs="Calibri"/>
        </w:rPr>
        <w:t>. F</w:t>
      </w:r>
      <w:r>
        <w:rPr>
          <w:rFonts w:cs="Calibri"/>
        </w:rPr>
        <w:t xml:space="preserve">or </w:t>
      </w:r>
      <w:r w:rsidR="0058306C" w:rsidRPr="003310A9">
        <w:t>example</w:t>
      </w:r>
      <w:r w:rsidR="00E56037">
        <w:rPr>
          <w:rFonts w:cs="Calibri"/>
        </w:rPr>
        <w:t>, i</w:t>
      </w:r>
      <w:r w:rsidR="00464421" w:rsidRPr="003310A9">
        <w:rPr>
          <w:rFonts w:cs="Calibri"/>
        </w:rPr>
        <w:t xml:space="preserve">n May 2019 RTE broadcast </w:t>
      </w:r>
      <w:r w:rsidR="00E56037">
        <w:rPr>
          <w:rFonts w:cs="Calibri"/>
        </w:rPr>
        <w:t xml:space="preserve">a </w:t>
      </w:r>
      <w:r w:rsidR="0058306C" w:rsidRPr="003310A9">
        <w:rPr>
          <w:rFonts w:cs="Calibri"/>
        </w:rPr>
        <w:t>documentary about three Irish Deaf adults who moved to London to work</w:t>
      </w:r>
      <w:r w:rsidR="00E56037" w:rsidRPr="00E56037">
        <w:t xml:space="preserve"> </w:t>
      </w:r>
      <w:r w:rsidR="00E56037">
        <w:t xml:space="preserve">where the </w:t>
      </w:r>
      <w:r w:rsidR="00E56037" w:rsidRPr="003310A9">
        <w:t xml:space="preserve">provision of ISL </w:t>
      </w:r>
      <w:r w:rsidR="00E56037">
        <w:t xml:space="preserve">in the workplace </w:t>
      </w:r>
      <w:r w:rsidR="00E56037" w:rsidRPr="003310A9">
        <w:t>was highlighted</w:t>
      </w:r>
      <w:r w:rsidR="0058306C" w:rsidRPr="003310A9">
        <w:rPr>
          <w:rFonts w:cs="Calibri"/>
        </w:rPr>
        <w:t xml:space="preserve">. These adults choose immigration in order to access communication support in the workplace via the Access to Work scheme available in the UK. All of them had been able to progress their careers due to the support of the Access to Work service. Two of them availed of sign language interpreters in the workplace, while one used a live captioning service. It was evident that these individuals could not progress their careers in Ireland in the same way due to the absence of </w:t>
      </w:r>
      <w:r w:rsidR="008C24C9">
        <w:rPr>
          <w:rFonts w:cs="Calibri"/>
        </w:rPr>
        <w:t>a</w:t>
      </w:r>
      <w:r w:rsidR="008C24C9" w:rsidRPr="003310A9">
        <w:rPr>
          <w:rFonts w:cs="Calibri"/>
        </w:rPr>
        <w:t xml:space="preserve"> </w:t>
      </w:r>
      <w:r w:rsidR="0058306C" w:rsidRPr="003310A9">
        <w:rPr>
          <w:rFonts w:cs="Calibri"/>
        </w:rPr>
        <w:t>communication support service</w:t>
      </w:r>
      <w:r w:rsidR="008C24C9">
        <w:rPr>
          <w:rFonts w:cs="Calibri"/>
        </w:rPr>
        <w:t xml:space="preserve"> in the workplace</w:t>
      </w:r>
      <w:r w:rsidR="0058306C" w:rsidRPr="003310A9">
        <w:rPr>
          <w:rFonts w:cs="Calibri"/>
        </w:rPr>
        <w:t xml:space="preserve">.  </w:t>
      </w:r>
      <w:r w:rsidR="0008619A">
        <w:rPr>
          <w:rFonts w:cs="Calibri"/>
        </w:rPr>
        <w:t xml:space="preserve"> </w:t>
      </w:r>
    </w:p>
    <w:p w14:paraId="1FBA72AB" w14:textId="77777777" w:rsidR="00E56037" w:rsidRDefault="00E56037" w:rsidP="0008619A">
      <w:pPr>
        <w:pStyle w:val="NormalAfterList"/>
        <w:spacing w:before="0" w:after="0"/>
        <w:rPr>
          <w:rFonts w:cs="Calibri"/>
        </w:rPr>
      </w:pPr>
    </w:p>
    <w:p w14:paraId="186DF6BC" w14:textId="5D3D615B" w:rsidR="0028566A" w:rsidRPr="002327D7" w:rsidRDefault="0028566A" w:rsidP="0008619A">
      <w:pPr>
        <w:pStyle w:val="NormalAfterList"/>
        <w:spacing w:before="0" w:after="0"/>
      </w:pPr>
      <w:r w:rsidRPr="0008619A">
        <w:rPr>
          <w:szCs w:val="26"/>
          <w:lang w:eastAsia="en-IE"/>
        </w:rPr>
        <w:lastRenderedPageBreak/>
        <w:t xml:space="preserve">Information regarding the access to work employment support available </w:t>
      </w:r>
      <w:r w:rsidR="008C24C9">
        <w:rPr>
          <w:szCs w:val="26"/>
          <w:lang w:eastAsia="en-IE"/>
        </w:rPr>
        <w:t>for anyone with</w:t>
      </w:r>
      <w:r w:rsidRPr="0008619A">
        <w:rPr>
          <w:szCs w:val="26"/>
          <w:lang w:eastAsia="en-IE"/>
        </w:rPr>
        <w:t xml:space="preserve"> a disability or health condition</w:t>
      </w:r>
      <w:r w:rsidR="008C24C9">
        <w:rPr>
          <w:szCs w:val="26"/>
          <w:lang w:eastAsia="en-IE"/>
        </w:rPr>
        <w:t xml:space="preserve"> in the UK</w:t>
      </w:r>
      <w:r w:rsidR="00E56037">
        <w:rPr>
          <w:szCs w:val="26"/>
          <w:lang w:eastAsia="en-IE"/>
        </w:rPr>
        <w:t xml:space="preserve"> is available at</w:t>
      </w:r>
      <w:r w:rsidRPr="0008619A">
        <w:rPr>
          <w:szCs w:val="26"/>
          <w:lang w:eastAsia="en-IE"/>
        </w:rPr>
        <w:t xml:space="preserve"> </w:t>
      </w:r>
      <w:hyperlink r:id="rId9" w:history="1">
        <w:r w:rsidRPr="0008619A">
          <w:rPr>
            <w:rStyle w:val="Hyperlink"/>
            <w:szCs w:val="26"/>
          </w:rPr>
          <w:t>https://www.gov.uk/access-to-work</w:t>
        </w:r>
      </w:hyperlink>
    </w:p>
    <w:p w14:paraId="4D9F41D1" w14:textId="77777777" w:rsidR="0028566A" w:rsidRDefault="0028566A" w:rsidP="0028566A">
      <w:pPr>
        <w:shd w:val="clear" w:color="auto" w:fill="FFFFFF"/>
        <w:spacing w:after="0"/>
        <w:textAlignment w:val="baseline"/>
        <w:rPr>
          <w:sz w:val="24"/>
          <w:lang w:eastAsia="en-IE"/>
        </w:rPr>
      </w:pPr>
      <w:r w:rsidRPr="0008619A">
        <w:rPr>
          <w:color w:val="0B0C0C"/>
          <w:szCs w:val="26"/>
          <w:lang w:eastAsia="en-IE"/>
        </w:rPr>
        <w:t>This grant can pay for</w:t>
      </w:r>
      <w:r>
        <w:rPr>
          <w:color w:val="0B0C0C"/>
          <w:sz w:val="24"/>
          <w:lang w:eastAsia="en-IE"/>
        </w:rPr>
        <w:t>:</w:t>
      </w:r>
    </w:p>
    <w:p w14:paraId="71ACDF9D" w14:textId="16CCBA46" w:rsidR="0028566A" w:rsidRPr="004B06C0" w:rsidRDefault="0028566A" w:rsidP="0028566A">
      <w:pPr>
        <w:pStyle w:val="ListParagraph"/>
        <w:numPr>
          <w:ilvl w:val="0"/>
          <w:numId w:val="23"/>
        </w:numPr>
        <w:shd w:val="clear" w:color="auto" w:fill="FFFFFF"/>
        <w:spacing w:after="0"/>
        <w:rPr>
          <w:color w:val="0B0C0C"/>
          <w:szCs w:val="26"/>
          <w:lang w:eastAsia="en-IE"/>
        </w:rPr>
      </w:pPr>
      <w:r w:rsidRPr="004B06C0">
        <w:rPr>
          <w:color w:val="0B0C0C"/>
          <w:szCs w:val="26"/>
          <w:lang w:eastAsia="en-IE"/>
        </w:rPr>
        <w:t xml:space="preserve">special equipment, adaptations or </w:t>
      </w:r>
      <w:r w:rsidRPr="004B06C0">
        <w:rPr>
          <w:b/>
          <w:bCs/>
          <w:color w:val="0B0C0C"/>
          <w:szCs w:val="26"/>
          <w:lang w:eastAsia="en-IE"/>
        </w:rPr>
        <w:t>support worker services</w:t>
      </w:r>
      <w:r w:rsidRPr="004B06C0">
        <w:rPr>
          <w:color w:val="0B0C0C"/>
          <w:szCs w:val="26"/>
          <w:lang w:eastAsia="en-IE"/>
        </w:rPr>
        <w:t xml:space="preserve"> to help </w:t>
      </w:r>
      <w:r w:rsidR="008C24C9">
        <w:rPr>
          <w:color w:val="0B0C0C"/>
          <w:szCs w:val="26"/>
          <w:lang w:eastAsia="en-IE"/>
        </w:rPr>
        <w:t>with</w:t>
      </w:r>
      <w:r w:rsidRPr="004B06C0">
        <w:rPr>
          <w:color w:val="0B0C0C"/>
          <w:szCs w:val="26"/>
          <w:lang w:eastAsia="en-IE"/>
        </w:rPr>
        <w:t xml:space="preserve"> things like answer</w:t>
      </w:r>
      <w:r w:rsidR="008C24C9">
        <w:rPr>
          <w:color w:val="0B0C0C"/>
          <w:szCs w:val="26"/>
          <w:lang w:eastAsia="en-IE"/>
        </w:rPr>
        <w:t>ing</w:t>
      </w:r>
      <w:r w:rsidRPr="004B06C0">
        <w:rPr>
          <w:color w:val="0B0C0C"/>
          <w:szCs w:val="26"/>
          <w:lang w:eastAsia="en-IE"/>
        </w:rPr>
        <w:t xml:space="preserve"> the phone or go</w:t>
      </w:r>
      <w:r w:rsidR="008C24C9">
        <w:rPr>
          <w:color w:val="0B0C0C"/>
          <w:szCs w:val="26"/>
          <w:lang w:eastAsia="en-IE"/>
        </w:rPr>
        <w:t>ing</w:t>
      </w:r>
      <w:r w:rsidRPr="004B06C0">
        <w:rPr>
          <w:color w:val="0B0C0C"/>
          <w:szCs w:val="26"/>
          <w:lang w:eastAsia="en-IE"/>
        </w:rPr>
        <w:t xml:space="preserve"> to meetings</w:t>
      </w:r>
    </w:p>
    <w:p w14:paraId="22E0B525" w14:textId="5F03FB3A" w:rsidR="0058306C" w:rsidRPr="00E9303A" w:rsidRDefault="0028566A" w:rsidP="0090400D">
      <w:pPr>
        <w:pStyle w:val="ListParagraph"/>
        <w:numPr>
          <w:ilvl w:val="0"/>
          <w:numId w:val="23"/>
        </w:numPr>
        <w:shd w:val="clear" w:color="auto" w:fill="FFFFFF"/>
        <w:spacing w:after="0"/>
        <w:rPr>
          <w:color w:val="0B0C0C"/>
          <w:szCs w:val="26"/>
          <w:lang w:eastAsia="en-IE"/>
        </w:rPr>
      </w:pPr>
      <w:r w:rsidRPr="004B06C0">
        <w:rPr>
          <w:color w:val="0B0C0C"/>
          <w:szCs w:val="26"/>
          <w:lang w:eastAsia="en-IE"/>
        </w:rPr>
        <w:t>help getting to and from work</w:t>
      </w:r>
    </w:p>
    <w:p w14:paraId="21921426" w14:textId="77777777" w:rsidR="00E063EF" w:rsidRPr="003310A9" w:rsidRDefault="00E063EF" w:rsidP="003310A9">
      <w:pPr>
        <w:pStyle w:val="Heading3"/>
      </w:pPr>
      <w:r w:rsidRPr="003310A9">
        <w:t>Assistive Technology</w:t>
      </w:r>
    </w:p>
    <w:p w14:paraId="7C1BC91F" w14:textId="63757CA7" w:rsidR="00511499" w:rsidRDefault="00511499" w:rsidP="00BF3A37">
      <w:pPr>
        <w:pStyle w:val="NormalAfterList"/>
        <w:spacing w:before="0" w:after="0"/>
        <w:rPr>
          <w:rFonts w:cs="Open Sans"/>
          <w:szCs w:val="26"/>
          <w:shd w:val="clear" w:color="auto" w:fill="FFFFFF"/>
        </w:rPr>
      </w:pPr>
      <w:r w:rsidRPr="003310A9">
        <w:rPr>
          <w:rFonts w:cs="Open Sans"/>
          <w:szCs w:val="26"/>
          <w:shd w:val="clear" w:color="auto" w:fill="FFFFFF"/>
        </w:rPr>
        <w:t>According to the Centre for Disability Rights in the USA the most commonly requested accommodation in the workplace is assistive technology</w:t>
      </w:r>
      <w:r w:rsidR="004D4185" w:rsidRPr="003310A9">
        <w:rPr>
          <w:rStyle w:val="FootnoteReference"/>
          <w:rFonts w:cs="Open Sans"/>
          <w:szCs w:val="26"/>
          <w:shd w:val="clear" w:color="auto" w:fill="FFFFFF"/>
        </w:rPr>
        <w:footnoteReference w:id="12"/>
      </w:r>
      <w:r w:rsidRPr="003310A9">
        <w:rPr>
          <w:rFonts w:cs="Open Sans"/>
          <w:szCs w:val="26"/>
          <w:shd w:val="clear" w:color="auto" w:fill="FFFFFF"/>
        </w:rPr>
        <w:t xml:space="preserve"> such as adapted computers, hearing aids, wheelchair ramps, speech communication devices, Braille note taking computers, </w:t>
      </w:r>
      <w:proofErr w:type="spellStart"/>
      <w:r w:rsidRPr="003310A9">
        <w:rPr>
          <w:rFonts w:cs="Open Sans"/>
          <w:szCs w:val="26"/>
          <w:shd w:val="clear" w:color="auto" w:fill="FFFFFF"/>
        </w:rPr>
        <w:t>etc</w:t>
      </w:r>
      <w:proofErr w:type="spellEnd"/>
      <w:r w:rsidRPr="003310A9">
        <w:rPr>
          <w:rStyle w:val="FootnoteReference"/>
          <w:rFonts w:ascii="Gill Sans MT" w:hAnsi="Gill Sans MT" w:cs="Open Sans"/>
          <w:sz w:val="26"/>
          <w:szCs w:val="26"/>
          <w:shd w:val="clear" w:color="auto" w:fill="FFFFFF"/>
        </w:rPr>
        <w:footnoteReference w:id="13"/>
      </w:r>
      <w:r w:rsidRPr="003310A9">
        <w:rPr>
          <w:rFonts w:cs="Open Sans"/>
          <w:szCs w:val="26"/>
          <w:shd w:val="clear" w:color="auto" w:fill="FFFFFF"/>
        </w:rPr>
        <w:t xml:space="preserve">. </w:t>
      </w:r>
    </w:p>
    <w:p w14:paraId="2D3BFF17" w14:textId="77777777" w:rsidR="00E56037" w:rsidRPr="003310A9" w:rsidRDefault="00E56037" w:rsidP="00BF3A37">
      <w:pPr>
        <w:pStyle w:val="NormalAfterList"/>
        <w:spacing w:before="0" w:after="0"/>
        <w:rPr>
          <w:rFonts w:cs="Open Sans"/>
          <w:szCs w:val="26"/>
          <w:shd w:val="clear" w:color="auto" w:fill="FFFFFF"/>
        </w:rPr>
      </w:pPr>
    </w:p>
    <w:p w14:paraId="50FFA9DD" w14:textId="6271165F" w:rsidR="004D4185" w:rsidRPr="003310A9" w:rsidRDefault="004D4185" w:rsidP="00BF3A37">
      <w:pPr>
        <w:pStyle w:val="NormalAfterList"/>
        <w:spacing w:before="0" w:after="0"/>
        <w:rPr>
          <w:rFonts w:cs="Open Sans"/>
          <w:szCs w:val="26"/>
          <w:shd w:val="clear" w:color="auto" w:fill="FFFFFF"/>
        </w:rPr>
      </w:pPr>
      <w:r w:rsidRPr="003310A9">
        <w:rPr>
          <w:rFonts w:cs="Open Sans"/>
          <w:szCs w:val="26"/>
          <w:shd w:val="clear" w:color="auto" w:fill="FFFFFF"/>
        </w:rPr>
        <w:t>Microsoft have produced a website devoted to accessibility and available tools under the following categories, neuro-diversity, communications, vision, learning mobility and mental health</w:t>
      </w:r>
      <w:r w:rsidRPr="003310A9">
        <w:rPr>
          <w:rStyle w:val="FootnoteReference"/>
          <w:rFonts w:cs="Open Sans"/>
          <w:szCs w:val="26"/>
          <w:shd w:val="clear" w:color="auto" w:fill="FFFFFF"/>
        </w:rPr>
        <w:footnoteReference w:id="14"/>
      </w:r>
      <w:r w:rsidRPr="003310A9">
        <w:rPr>
          <w:rFonts w:cs="Open Sans"/>
          <w:szCs w:val="26"/>
          <w:shd w:val="clear" w:color="auto" w:fill="FFFFFF"/>
        </w:rPr>
        <w:t>.</w:t>
      </w:r>
      <w:r w:rsidR="003310A9">
        <w:rPr>
          <w:rFonts w:cs="Open Sans"/>
          <w:szCs w:val="26"/>
          <w:shd w:val="clear" w:color="auto" w:fill="FFFFFF"/>
        </w:rPr>
        <w:t xml:space="preserve"> </w:t>
      </w:r>
    </w:p>
    <w:p w14:paraId="1AE5DE10" w14:textId="77777777" w:rsidR="00E56037" w:rsidRDefault="00E56037" w:rsidP="00BF3A37">
      <w:pPr>
        <w:pStyle w:val="NormalAfterList"/>
        <w:spacing w:before="0" w:after="0"/>
        <w:rPr>
          <w:rFonts w:cs="Open Sans"/>
          <w:szCs w:val="26"/>
          <w:shd w:val="clear" w:color="auto" w:fill="FFFFFF"/>
        </w:rPr>
      </w:pPr>
    </w:p>
    <w:p w14:paraId="08FE185D" w14:textId="3BECD6CC" w:rsidR="007B0226" w:rsidRDefault="00AE68EA" w:rsidP="00BF3A37">
      <w:pPr>
        <w:pStyle w:val="NormalAfterList"/>
        <w:spacing w:before="0" w:after="0"/>
        <w:rPr>
          <w:rFonts w:cs="Open Sans"/>
          <w:szCs w:val="26"/>
          <w:shd w:val="clear" w:color="auto" w:fill="FFFFFF"/>
        </w:rPr>
      </w:pPr>
      <w:r>
        <w:rPr>
          <w:rFonts w:cs="Open Sans"/>
          <w:szCs w:val="26"/>
          <w:shd w:val="clear" w:color="auto" w:fill="FFFFFF"/>
        </w:rPr>
        <w:t xml:space="preserve">While the provision of AT </w:t>
      </w:r>
      <w:r w:rsidR="00E95608">
        <w:rPr>
          <w:rFonts w:cs="Open Sans"/>
          <w:szCs w:val="26"/>
          <w:shd w:val="clear" w:color="auto" w:fill="FFFFFF"/>
        </w:rPr>
        <w:t xml:space="preserve">as an accommodation </w:t>
      </w:r>
      <w:r>
        <w:rPr>
          <w:rFonts w:cs="Open Sans"/>
          <w:szCs w:val="26"/>
          <w:shd w:val="clear" w:color="auto" w:fill="FFFFFF"/>
        </w:rPr>
        <w:t>is essential</w:t>
      </w:r>
      <w:r w:rsidR="00E95608">
        <w:rPr>
          <w:rFonts w:cs="Open Sans"/>
          <w:szCs w:val="26"/>
          <w:shd w:val="clear" w:color="auto" w:fill="FFFFFF"/>
        </w:rPr>
        <w:t>,</w:t>
      </w:r>
      <w:r>
        <w:rPr>
          <w:rFonts w:cs="Open Sans"/>
          <w:szCs w:val="26"/>
          <w:shd w:val="clear" w:color="auto" w:fill="FFFFFF"/>
        </w:rPr>
        <w:t xml:space="preserve"> there is a need for wider support services to support that AT use and to make it </w:t>
      </w:r>
      <w:r w:rsidR="00E95608">
        <w:rPr>
          <w:rFonts w:cs="Open Sans"/>
          <w:szCs w:val="26"/>
          <w:shd w:val="clear" w:color="auto" w:fill="FFFFFF"/>
        </w:rPr>
        <w:t>an</w:t>
      </w:r>
      <w:r>
        <w:rPr>
          <w:rFonts w:cs="Open Sans"/>
          <w:szCs w:val="26"/>
          <w:shd w:val="clear" w:color="auto" w:fill="FFFFFF"/>
        </w:rPr>
        <w:t xml:space="preserve"> effective accommodation. </w:t>
      </w:r>
      <w:r w:rsidR="007B0226">
        <w:rPr>
          <w:rFonts w:cs="Open Sans"/>
          <w:szCs w:val="26"/>
          <w:shd w:val="clear" w:color="auto" w:fill="FFFFFF"/>
        </w:rPr>
        <w:t xml:space="preserve">In this regard </w:t>
      </w:r>
      <w:proofErr w:type="spellStart"/>
      <w:r w:rsidR="007B0226">
        <w:rPr>
          <w:rFonts w:cs="Open Sans"/>
          <w:szCs w:val="26"/>
          <w:shd w:val="clear" w:color="auto" w:fill="FFFFFF"/>
        </w:rPr>
        <w:t>Intreo</w:t>
      </w:r>
      <w:proofErr w:type="spellEnd"/>
      <w:r w:rsidR="007B0226">
        <w:rPr>
          <w:rFonts w:cs="Open Sans"/>
          <w:szCs w:val="26"/>
          <w:shd w:val="clear" w:color="auto" w:fill="FFFFFF"/>
        </w:rPr>
        <w:t xml:space="preserve"> case officers </w:t>
      </w:r>
      <w:r w:rsidR="00E95608">
        <w:rPr>
          <w:rFonts w:cs="Open Sans"/>
          <w:szCs w:val="26"/>
          <w:shd w:val="clear" w:color="auto" w:fill="FFFFFF"/>
        </w:rPr>
        <w:t>should</w:t>
      </w:r>
      <w:r w:rsidR="007B0226">
        <w:rPr>
          <w:rFonts w:cs="Open Sans"/>
          <w:szCs w:val="26"/>
          <w:shd w:val="clear" w:color="auto" w:fill="FFFFFF"/>
        </w:rPr>
        <w:t xml:space="preserve"> refer jobseekers with disabilities on to a specialist information source similar to the Assist Ireland website </w:t>
      </w:r>
      <w:r w:rsidR="00E95608">
        <w:rPr>
          <w:rFonts w:cs="Open Sans"/>
          <w:szCs w:val="26"/>
          <w:shd w:val="clear" w:color="auto" w:fill="FFFFFF"/>
        </w:rPr>
        <w:t xml:space="preserve">which was </w:t>
      </w:r>
      <w:r w:rsidR="007B0226">
        <w:rPr>
          <w:rFonts w:cs="Open Sans"/>
          <w:szCs w:val="26"/>
          <w:shd w:val="clear" w:color="auto" w:fill="FFFFFF"/>
        </w:rPr>
        <w:t>support</w:t>
      </w:r>
      <w:r w:rsidR="00E95608">
        <w:rPr>
          <w:rFonts w:cs="Open Sans"/>
          <w:szCs w:val="26"/>
          <w:shd w:val="clear" w:color="auto" w:fill="FFFFFF"/>
        </w:rPr>
        <w:t>ed</w:t>
      </w:r>
      <w:r w:rsidR="007B0226">
        <w:rPr>
          <w:rFonts w:cs="Open Sans"/>
          <w:szCs w:val="26"/>
          <w:shd w:val="clear" w:color="auto" w:fill="FFFFFF"/>
        </w:rPr>
        <w:t xml:space="preserve"> by the Citizens Information Service</w:t>
      </w:r>
      <w:r w:rsidR="00E95608">
        <w:rPr>
          <w:rFonts w:cs="Open Sans"/>
          <w:szCs w:val="26"/>
          <w:shd w:val="clear" w:color="auto" w:fill="FFFFFF"/>
        </w:rPr>
        <w:t xml:space="preserve"> until 2019</w:t>
      </w:r>
      <w:r w:rsidR="007B0226">
        <w:rPr>
          <w:rFonts w:cs="Open Sans"/>
          <w:szCs w:val="26"/>
          <w:shd w:val="clear" w:color="auto" w:fill="FFFFFF"/>
        </w:rPr>
        <w:t xml:space="preserve">. </w:t>
      </w:r>
      <w:r w:rsidR="00E95608">
        <w:rPr>
          <w:rFonts w:cs="Open Sans"/>
          <w:szCs w:val="26"/>
          <w:shd w:val="clear" w:color="auto" w:fill="FFFFFF"/>
        </w:rPr>
        <w:t>Based on good practice such a</w:t>
      </w:r>
      <w:r w:rsidR="007B0226">
        <w:rPr>
          <w:rFonts w:cs="Open Sans"/>
          <w:szCs w:val="26"/>
          <w:shd w:val="clear" w:color="auto" w:fill="FFFFFF"/>
        </w:rPr>
        <w:t xml:space="preserve"> service should be able to provide</w:t>
      </w:r>
      <w:r w:rsidR="00E95608">
        <w:rPr>
          <w:rFonts w:cs="Open Sans"/>
          <w:szCs w:val="26"/>
          <w:shd w:val="clear" w:color="auto" w:fill="FFFFFF"/>
        </w:rPr>
        <w:t>:</w:t>
      </w:r>
      <w:r w:rsidR="007B0226">
        <w:rPr>
          <w:rFonts w:cs="Open Sans"/>
          <w:szCs w:val="26"/>
          <w:shd w:val="clear" w:color="auto" w:fill="FFFFFF"/>
        </w:rPr>
        <w:t xml:space="preserve"> </w:t>
      </w:r>
    </w:p>
    <w:p w14:paraId="50202CE8" w14:textId="4712DD94" w:rsidR="00A948F2" w:rsidRDefault="00511499" w:rsidP="00232AE1">
      <w:pPr>
        <w:pStyle w:val="NormalAfterList"/>
        <w:numPr>
          <w:ilvl w:val="0"/>
          <w:numId w:val="32"/>
        </w:numPr>
        <w:spacing w:before="0" w:after="0"/>
        <w:rPr>
          <w:rFonts w:cs="Open Sans"/>
          <w:szCs w:val="26"/>
          <w:shd w:val="clear" w:color="auto" w:fill="FFFFFF"/>
        </w:rPr>
      </w:pPr>
      <w:r w:rsidRPr="003310A9">
        <w:rPr>
          <w:rFonts w:cs="Open Sans"/>
          <w:szCs w:val="26"/>
          <w:shd w:val="clear" w:color="auto" w:fill="FFFFFF"/>
        </w:rPr>
        <w:lastRenderedPageBreak/>
        <w:t>evaluation of the AT needs</w:t>
      </w:r>
      <w:r w:rsidR="00AE68EA">
        <w:rPr>
          <w:rFonts w:cs="Open Sans"/>
          <w:szCs w:val="26"/>
          <w:shd w:val="clear" w:color="auto" w:fill="FFFFFF"/>
        </w:rPr>
        <w:t xml:space="preserve"> and providing advice and guidance to the employee and employer</w:t>
      </w:r>
      <w:r w:rsidRPr="003310A9">
        <w:rPr>
          <w:rFonts w:cs="Open Sans"/>
          <w:szCs w:val="26"/>
          <w:shd w:val="clear" w:color="auto" w:fill="FFFFFF"/>
        </w:rPr>
        <w:t xml:space="preserve">; </w:t>
      </w:r>
    </w:p>
    <w:p w14:paraId="7CFA3440" w14:textId="39CB61EA" w:rsidR="00A948F2" w:rsidRDefault="00511499" w:rsidP="00232AE1">
      <w:pPr>
        <w:pStyle w:val="NormalAfterList"/>
        <w:numPr>
          <w:ilvl w:val="0"/>
          <w:numId w:val="32"/>
        </w:numPr>
        <w:spacing w:before="0" w:after="0"/>
        <w:rPr>
          <w:rFonts w:cs="Open Sans"/>
          <w:szCs w:val="26"/>
          <w:shd w:val="clear" w:color="auto" w:fill="FFFFFF"/>
        </w:rPr>
      </w:pPr>
      <w:r w:rsidRPr="003310A9">
        <w:rPr>
          <w:rFonts w:cs="Open Sans"/>
          <w:szCs w:val="26"/>
          <w:shd w:val="clear" w:color="auto" w:fill="FFFFFF"/>
        </w:rPr>
        <w:t xml:space="preserve">purchasing, leasing, or otherwise acquiring the AT; </w:t>
      </w:r>
    </w:p>
    <w:p w14:paraId="3409087E" w14:textId="4A781E1B" w:rsidR="00A948F2" w:rsidRDefault="00511499" w:rsidP="00232AE1">
      <w:pPr>
        <w:pStyle w:val="NormalAfterList"/>
        <w:numPr>
          <w:ilvl w:val="0"/>
          <w:numId w:val="32"/>
        </w:numPr>
        <w:spacing w:before="0" w:after="0"/>
        <w:rPr>
          <w:rFonts w:cs="Open Sans"/>
          <w:szCs w:val="26"/>
          <w:shd w:val="clear" w:color="auto" w:fill="FFFFFF"/>
        </w:rPr>
      </w:pPr>
      <w:r w:rsidRPr="003310A9">
        <w:rPr>
          <w:rFonts w:cs="Open Sans"/>
          <w:szCs w:val="26"/>
          <w:shd w:val="clear" w:color="auto" w:fill="FFFFFF"/>
        </w:rPr>
        <w:t xml:space="preserve">selecting, designing, fitting, customizing, adapting, applying, maintaining, repairing, or replacing AT devices; </w:t>
      </w:r>
    </w:p>
    <w:p w14:paraId="3EDBC979" w14:textId="77777777" w:rsidR="00E95608" w:rsidRPr="00E95608" w:rsidRDefault="00511499" w:rsidP="00232AE1">
      <w:pPr>
        <w:pStyle w:val="NormalAfterList"/>
        <w:numPr>
          <w:ilvl w:val="0"/>
          <w:numId w:val="32"/>
        </w:numPr>
        <w:spacing w:before="0" w:after="0"/>
        <w:rPr>
          <w:szCs w:val="26"/>
        </w:rPr>
      </w:pPr>
      <w:r w:rsidRPr="003310A9">
        <w:rPr>
          <w:rFonts w:cs="Open Sans"/>
          <w:szCs w:val="26"/>
          <w:shd w:val="clear" w:color="auto" w:fill="FFFFFF"/>
        </w:rPr>
        <w:t>coordination and use of therapies, interventions, o</w:t>
      </w:r>
      <w:r w:rsidR="00E95608">
        <w:rPr>
          <w:rFonts w:cs="Open Sans"/>
          <w:szCs w:val="26"/>
          <w:shd w:val="clear" w:color="auto" w:fill="FFFFFF"/>
        </w:rPr>
        <w:t xml:space="preserve">r services with AT devices; </w:t>
      </w:r>
    </w:p>
    <w:p w14:paraId="7B246A02" w14:textId="285BED62" w:rsidR="00511499" w:rsidRPr="003310A9" w:rsidRDefault="00511499" w:rsidP="00232AE1">
      <w:pPr>
        <w:pStyle w:val="NormalAfterList"/>
        <w:numPr>
          <w:ilvl w:val="0"/>
          <w:numId w:val="32"/>
        </w:numPr>
        <w:spacing w:before="0" w:after="0"/>
        <w:rPr>
          <w:szCs w:val="26"/>
        </w:rPr>
      </w:pPr>
      <w:r w:rsidRPr="003310A9">
        <w:rPr>
          <w:rFonts w:cs="Open Sans"/>
          <w:szCs w:val="26"/>
          <w:shd w:val="clear" w:color="auto" w:fill="FFFFFF"/>
        </w:rPr>
        <w:t>training or technical assistance for individuals with disabilities, professionals, employers, or other individuals providing services to individuals with disabilities</w:t>
      </w:r>
      <w:r w:rsidR="00E95608">
        <w:rPr>
          <w:rFonts w:cs="Open Sans"/>
          <w:szCs w:val="26"/>
          <w:shd w:val="clear" w:color="auto" w:fill="FFFFFF"/>
        </w:rPr>
        <w:t>.</w:t>
      </w:r>
      <w:r w:rsidRPr="003310A9">
        <w:rPr>
          <w:rFonts w:cs="Open Sans"/>
          <w:szCs w:val="26"/>
          <w:shd w:val="clear" w:color="auto" w:fill="FFFFFF"/>
        </w:rPr>
        <w:t xml:space="preserve"> </w:t>
      </w:r>
    </w:p>
    <w:p w14:paraId="3F03D00E" w14:textId="77777777" w:rsidR="00E063EF" w:rsidRDefault="00E063EF" w:rsidP="00BF3A37">
      <w:pPr>
        <w:pStyle w:val="NormalAfterList"/>
        <w:spacing w:before="0" w:after="0"/>
      </w:pPr>
    </w:p>
    <w:p w14:paraId="10517059" w14:textId="258E979D" w:rsidR="00813554" w:rsidRPr="00326E14" w:rsidRDefault="00960848" w:rsidP="00326E14">
      <w:pPr>
        <w:pStyle w:val="Heading1"/>
        <w:rPr>
          <w:szCs w:val="26"/>
        </w:rPr>
      </w:pPr>
      <w:r>
        <w:t>Better</w:t>
      </w:r>
      <w:r w:rsidR="00C42343">
        <w:t xml:space="preserve"> </w:t>
      </w:r>
      <w:r>
        <w:t>R</w:t>
      </w:r>
      <w:r w:rsidR="008C24C9">
        <w:t xml:space="preserve">easonable </w:t>
      </w:r>
      <w:r>
        <w:t>A</w:t>
      </w:r>
      <w:r w:rsidR="008C24C9">
        <w:t>ccommodation</w:t>
      </w:r>
      <w:r>
        <w:t xml:space="preserve"> guidance</w:t>
      </w:r>
    </w:p>
    <w:p w14:paraId="2EC3C2AD" w14:textId="7BBC4577" w:rsidR="00AE68EA" w:rsidRDefault="003E0C4B" w:rsidP="00813554">
      <w:pPr>
        <w:rPr>
          <w:szCs w:val="26"/>
        </w:rPr>
      </w:pPr>
      <w:r w:rsidRPr="00326E14">
        <w:rPr>
          <w:szCs w:val="26"/>
        </w:rPr>
        <w:t xml:space="preserve">In 2018 the </w:t>
      </w:r>
      <w:r w:rsidR="00813554" w:rsidRPr="00326E14">
        <w:rPr>
          <w:szCs w:val="26"/>
        </w:rPr>
        <w:t xml:space="preserve">NDA </w:t>
      </w:r>
      <w:r w:rsidRPr="00326E14">
        <w:rPr>
          <w:szCs w:val="26"/>
        </w:rPr>
        <w:t xml:space="preserve">published a </w:t>
      </w:r>
      <w:r w:rsidR="00813554" w:rsidRPr="00326E14">
        <w:rPr>
          <w:szCs w:val="26"/>
        </w:rPr>
        <w:t xml:space="preserve">review of </w:t>
      </w:r>
      <w:bookmarkStart w:id="9" w:name="_Toc16086955"/>
      <w:bookmarkStart w:id="10" w:name="_Toc26192064"/>
      <w:r w:rsidR="00813554" w:rsidRPr="00326E14">
        <w:rPr>
          <w:szCs w:val="26"/>
        </w:rPr>
        <w:t>Reasonable Accommodations: Obstacles and Opportunities</w:t>
      </w:r>
      <w:bookmarkEnd w:id="9"/>
      <w:r w:rsidR="00813554" w:rsidRPr="00326E14">
        <w:rPr>
          <w:szCs w:val="26"/>
        </w:rPr>
        <w:t xml:space="preserve"> to the Employment of Persons with a Disability</w:t>
      </w:r>
      <w:bookmarkEnd w:id="10"/>
      <w:r w:rsidR="00633713">
        <w:rPr>
          <w:szCs w:val="26"/>
        </w:rPr>
        <w:t xml:space="preserve">. </w:t>
      </w:r>
    </w:p>
    <w:p w14:paraId="4F19BD12" w14:textId="00C1D08F" w:rsidR="00A61CF9" w:rsidRDefault="00633713" w:rsidP="0090400D">
      <w:r>
        <w:rPr>
          <w:szCs w:val="26"/>
        </w:rPr>
        <w:t xml:space="preserve">The </w:t>
      </w:r>
      <w:r w:rsidR="003E0C4B">
        <w:t xml:space="preserve">review </w:t>
      </w:r>
      <w:r>
        <w:t xml:space="preserve">found that </w:t>
      </w:r>
      <w:r w:rsidR="003E0C4B">
        <w:t>future provision of reasonable accommodation supports for both employer and employee</w:t>
      </w:r>
      <w:r>
        <w:t>, require</w:t>
      </w:r>
      <w:r w:rsidR="00B719BA">
        <w:t xml:space="preserve"> </w:t>
      </w:r>
      <w:r w:rsidR="00AE68EA">
        <w:t>b</w:t>
      </w:r>
      <w:r w:rsidR="00813554" w:rsidRPr="004841EF">
        <w:t xml:space="preserve">oth guidance and a code of practice concerning the provision of reasonable accommodations in the employment context, including the recruitment process. </w:t>
      </w:r>
    </w:p>
    <w:p w14:paraId="29773FF2" w14:textId="224ADC4D" w:rsidR="00A61CF9" w:rsidRDefault="00C42343" w:rsidP="0090400D">
      <w:r>
        <w:t>The NDA welcome</w:t>
      </w:r>
      <w:r w:rsidR="00C277ED">
        <w:t>s</w:t>
      </w:r>
      <w:r w:rsidR="00B719BA">
        <w:t xml:space="preserve"> </w:t>
      </w:r>
      <w:r w:rsidR="00AE68EA">
        <w:t>t</w:t>
      </w:r>
      <w:r>
        <w:t>he work underway in the</w:t>
      </w:r>
      <w:r w:rsidR="00A61CF9">
        <w:t xml:space="preserve"> </w:t>
      </w:r>
      <w:r w:rsidR="00AE68EA">
        <w:t>Irish Human Rights and Equality Commission (</w:t>
      </w:r>
      <w:r w:rsidR="00A61CF9">
        <w:t>IHREC</w:t>
      </w:r>
      <w:r w:rsidR="00AE68EA">
        <w:t>)</w:t>
      </w:r>
      <w:r w:rsidR="00556912">
        <w:t xml:space="preserve"> </w:t>
      </w:r>
      <w:r>
        <w:t>to develop</w:t>
      </w:r>
      <w:r w:rsidR="00A61CF9">
        <w:t xml:space="preserve"> </w:t>
      </w:r>
      <w:r w:rsidR="00556912">
        <w:t>a</w:t>
      </w:r>
      <w:r w:rsidR="00813554" w:rsidRPr="004841EF">
        <w:t xml:space="preserve"> code of practice </w:t>
      </w:r>
      <w:r w:rsidR="00A61CF9">
        <w:t xml:space="preserve">that </w:t>
      </w:r>
      <w:r w:rsidR="00813554" w:rsidRPr="004841EF">
        <w:t xml:space="preserve">would explain the complexities of the law in this area, and direct employers about how they can comply with their statutory obligations under the </w:t>
      </w:r>
      <w:r w:rsidR="00813554" w:rsidRPr="004841EF">
        <w:rPr>
          <w:b/>
        </w:rPr>
        <w:t>Employment Equality Acts</w:t>
      </w:r>
      <w:r w:rsidR="00813554" w:rsidRPr="004841EF">
        <w:t>.</w:t>
      </w:r>
      <w:r w:rsidR="00813554" w:rsidRPr="004841EF">
        <w:rPr>
          <w:sz w:val="22"/>
          <w:szCs w:val="22"/>
          <w:vertAlign w:val="superscript"/>
        </w:rPr>
        <w:footnoteReference w:id="15"/>
      </w:r>
      <w:r w:rsidR="00813554" w:rsidRPr="004841EF">
        <w:t xml:space="preserve"> A code of practice would also assist persons with a </w:t>
      </w:r>
      <w:r w:rsidR="00813554" w:rsidRPr="004841EF">
        <w:lastRenderedPageBreak/>
        <w:t xml:space="preserve">disability who are seeking to understand their entitlements in this area. </w:t>
      </w:r>
      <w:r w:rsidR="00556912">
        <w:t xml:space="preserve">It will be important for </w:t>
      </w:r>
      <w:r w:rsidR="00A61CF9">
        <w:t xml:space="preserve">DSP </w:t>
      </w:r>
      <w:r>
        <w:t xml:space="preserve">in their RAF </w:t>
      </w:r>
      <w:r w:rsidR="00556912">
        <w:t>to highlight this</w:t>
      </w:r>
      <w:r>
        <w:t xml:space="preserve"> code of p</w:t>
      </w:r>
      <w:r w:rsidR="00A61CF9">
        <w:t xml:space="preserve">ractice and the obligation on employers in relation to same. </w:t>
      </w:r>
    </w:p>
    <w:p w14:paraId="5EDCE9AC" w14:textId="22B56DF4" w:rsidR="00813554" w:rsidRPr="004841EF" w:rsidRDefault="00A61CF9" w:rsidP="00C42343">
      <w:r>
        <w:t xml:space="preserve">NDA </w:t>
      </w:r>
      <w:r w:rsidR="00C42343">
        <w:t xml:space="preserve">also </w:t>
      </w:r>
      <w:r>
        <w:t>intend</w:t>
      </w:r>
      <w:r w:rsidR="00C277ED">
        <w:t>s</w:t>
      </w:r>
      <w:r>
        <w:t xml:space="preserve"> to develop </w:t>
      </w:r>
      <w:r w:rsidR="00C277ED">
        <w:t xml:space="preserve">guidance </w:t>
      </w:r>
      <w:r>
        <w:t xml:space="preserve">on RA. </w:t>
      </w:r>
      <w:r w:rsidR="00813554" w:rsidRPr="004841EF">
        <w:t xml:space="preserve">It is envisaged that </w:t>
      </w:r>
      <w:r w:rsidR="00C277ED">
        <w:t>this guidance</w:t>
      </w:r>
      <w:r w:rsidR="00C277ED" w:rsidRPr="004841EF">
        <w:t xml:space="preserve"> </w:t>
      </w:r>
      <w:r w:rsidR="00C42343">
        <w:t>would be broader than a code of p</w:t>
      </w:r>
      <w:r w:rsidR="00813554" w:rsidRPr="004841EF">
        <w:t>ractice</w:t>
      </w:r>
      <w:r w:rsidR="00AE68EA">
        <w:t xml:space="preserve"> and would complement it. While the code of practice would focus</w:t>
      </w:r>
      <w:r w:rsidR="00813554" w:rsidRPr="004841EF">
        <w:t xml:space="preserve"> on legal requirements and compliance, and </w:t>
      </w:r>
      <w:r w:rsidR="00C277ED">
        <w:t xml:space="preserve">be </w:t>
      </w:r>
      <w:r w:rsidR="00813554" w:rsidRPr="004841EF">
        <w:t>admissible in evidence in court proceedings</w:t>
      </w:r>
      <w:r w:rsidR="00C277ED">
        <w:t>,</w:t>
      </w:r>
      <w:r w:rsidR="00E813BD">
        <w:t xml:space="preserve"> the</w:t>
      </w:r>
      <w:r w:rsidR="00C277ED">
        <w:t xml:space="preserve"> </w:t>
      </w:r>
      <w:r w:rsidR="00E813BD">
        <w:t>g</w:t>
      </w:r>
      <w:r w:rsidR="00813554" w:rsidRPr="004841EF">
        <w:t>uidelines on reasonable accommodations would provide a non-mandatory, practical resource for employers and promote good practice, which in many cases extends beyond minimum legislative requirements</w:t>
      </w:r>
      <w:r>
        <w:t xml:space="preserve">. This will also be an important resource for employers and employees. </w:t>
      </w:r>
    </w:p>
    <w:p w14:paraId="23303B16" w14:textId="56BF235C" w:rsidR="00813554" w:rsidRPr="004841EF" w:rsidRDefault="00E813BD" w:rsidP="00C42343">
      <w:r>
        <w:t>T</w:t>
      </w:r>
      <w:r w:rsidRPr="004841EF">
        <w:t>here is no specific national employer information and training resource currently available to guide employers on disability matters.</w:t>
      </w:r>
      <w:r>
        <w:t xml:space="preserve"> </w:t>
      </w:r>
      <w:r w:rsidR="00633713">
        <w:t xml:space="preserve">Employers for Change is a </w:t>
      </w:r>
      <w:r w:rsidR="009C73A8">
        <w:t xml:space="preserve">pilot </w:t>
      </w:r>
      <w:r w:rsidR="00633713">
        <w:t>programme funded by the Department of Children Equality Disability Integration and Youth</w:t>
      </w:r>
      <w:r>
        <w:t xml:space="preserve"> but as yet there is no commitment to sustainable funding or an expanded role. </w:t>
      </w:r>
      <w:r w:rsidR="00556912">
        <w:t>The NDA recommend</w:t>
      </w:r>
      <w:r w:rsidR="00C277ED">
        <w:t>s</w:t>
      </w:r>
      <w:r w:rsidR="00556912">
        <w:t xml:space="preserve"> that the employer engagement unit in DSP </w:t>
      </w:r>
      <w:r w:rsidR="00C277ED">
        <w:t xml:space="preserve">could consider how </w:t>
      </w:r>
      <w:r w:rsidR="00556912">
        <w:t>a</w:t>
      </w:r>
      <w:r w:rsidR="00813554" w:rsidRPr="004841EF">
        <w:t xml:space="preserve"> dedicated </w:t>
      </w:r>
      <w:r w:rsidR="00813554" w:rsidRPr="004841EF">
        <w:rPr>
          <w:bCs/>
        </w:rPr>
        <w:t>national resource of peer advice and information for employers on the employment of persons with disabilities, including reasonable accommodations</w:t>
      </w:r>
      <w:r w:rsidR="00C277ED">
        <w:rPr>
          <w:bCs/>
        </w:rPr>
        <w:t xml:space="preserve"> could be established</w:t>
      </w:r>
      <w:r w:rsidR="00813554" w:rsidRPr="004841EF">
        <w:rPr>
          <w:bCs/>
        </w:rPr>
        <w:t xml:space="preserve">. The NDA advises that such a resource could assist in </w:t>
      </w:r>
      <w:r w:rsidR="00813554" w:rsidRPr="004841EF">
        <w:t xml:space="preserve">building awareness and understanding amongst employers of disabilities, reasonable accommodations and their obligations under employment equality legislation. It could also provide guidance to employers as to how reasonable accommodations can be implemented </w:t>
      </w:r>
      <w:r w:rsidR="00C277ED">
        <w:t xml:space="preserve">and funded </w:t>
      </w:r>
      <w:r w:rsidR="00813554" w:rsidRPr="004841EF">
        <w:t>in practice</w:t>
      </w:r>
      <w:r>
        <w:t>.</w:t>
      </w:r>
    </w:p>
    <w:p w14:paraId="152C759E" w14:textId="76D93A10" w:rsidR="004C09CA" w:rsidRDefault="00EB05A7" w:rsidP="008F31A5">
      <w:pPr>
        <w:pStyle w:val="Heading1"/>
      </w:pPr>
      <w:r>
        <w:lastRenderedPageBreak/>
        <w:t>Employers</w:t>
      </w:r>
      <w:r w:rsidR="00C277ED">
        <w:t>’</w:t>
      </w:r>
      <w:r>
        <w:t xml:space="preserve"> perspective</w:t>
      </w:r>
      <w:r w:rsidR="00C277ED">
        <w:t>s</w:t>
      </w:r>
      <w:r>
        <w:t xml:space="preserve"> </w:t>
      </w:r>
    </w:p>
    <w:p w14:paraId="1B52BB86" w14:textId="0D292F92" w:rsidR="00EB05A7" w:rsidRDefault="00EB05A7" w:rsidP="00EB05A7">
      <w:pPr>
        <w:pStyle w:val="NormalAfterList"/>
        <w:spacing w:before="0" w:after="0"/>
        <w:rPr>
          <w:rFonts w:eastAsia="Arial"/>
        </w:rPr>
      </w:pPr>
      <w:r>
        <w:t xml:space="preserve">During 2021 the </w:t>
      </w:r>
      <w:r w:rsidRPr="0015725E">
        <w:rPr>
          <w:szCs w:val="26"/>
        </w:rPr>
        <w:t>Organisation for Economic Cooperation and Development (OECD)</w:t>
      </w:r>
      <w:r>
        <w:t>, published a report on Ireland called ‘</w:t>
      </w:r>
      <w:r w:rsidRPr="00777518">
        <w:rPr>
          <w:rFonts w:eastAsia="Arial"/>
        </w:rPr>
        <w:t>Effective engagement with employers to improve labour market outcome</w:t>
      </w:r>
      <w:r>
        <w:rPr>
          <w:rFonts w:eastAsia="Arial"/>
        </w:rPr>
        <w:t>s for persons with disabilities’</w:t>
      </w:r>
      <w:r>
        <w:t xml:space="preserve"> in which they</w:t>
      </w:r>
      <w:r>
        <w:rPr>
          <w:rFonts w:eastAsia="Arial"/>
        </w:rPr>
        <w:t xml:space="preserve"> state that, </w:t>
      </w:r>
    </w:p>
    <w:p w14:paraId="4FF0BFEC" w14:textId="77777777" w:rsidR="00EB05A7" w:rsidRDefault="00EB05A7" w:rsidP="00EB05A7">
      <w:pPr>
        <w:pStyle w:val="NormalAfterList"/>
        <w:spacing w:before="0" w:after="0"/>
        <w:ind w:left="720"/>
      </w:pPr>
      <w:r>
        <w:t>‘Employer engagement and support for employers are critically important for the improvement of the labour market situation for persons with disabilities in Ireland. Effective strategies for employer engagement are critical to overcome disability-related misperceptions and discrimination and to raise awareness about available support programmes and subsidies. Yet, Ireland has an underdeveloped employer engagement structure with respect to information and supports for the employment of persons with disabilities</w:t>
      </w:r>
      <w:r>
        <w:rPr>
          <w:rStyle w:val="FootnoteReference"/>
        </w:rPr>
        <w:footnoteReference w:id="16"/>
      </w:r>
      <w:r>
        <w:t>.’</w:t>
      </w:r>
    </w:p>
    <w:p w14:paraId="61FF9C12" w14:textId="7DBC7202" w:rsidR="00EB05A7" w:rsidRDefault="00960848" w:rsidP="005E2831">
      <w:pPr>
        <w:pStyle w:val="ListBullet"/>
        <w:numPr>
          <w:ilvl w:val="0"/>
          <w:numId w:val="0"/>
        </w:numPr>
        <w:rPr>
          <w:szCs w:val="26"/>
        </w:rPr>
      </w:pPr>
      <w:r>
        <w:rPr>
          <w:szCs w:val="26"/>
        </w:rPr>
        <w:t>The NDA recommend</w:t>
      </w:r>
      <w:r w:rsidR="00C277ED">
        <w:rPr>
          <w:szCs w:val="26"/>
        </w:rPr>
        <w:t>s</w:t>
      </w:r>
      <w:r>
        <w:rPr>
          <w:szCs w:val="26"/>
        </w:rPr>
        <w:t xml:space="preserve"> that the Pathways to Work strategy </w:t>
      </w:r>
      <w:r w:rsidR="00C277ED">
        <w:rPr>
          <w:szCs w:val="26"/>
        </w:rPr>
        <w:t xml:space="preserve">can be </w:t>
      </w:r>
      <w:r w:rsidR="00B719BA">
        <w:rPr>
          <w:szCs w:val="26"/>
        </w:rPr>
        <w:t xml:space="preserve">the mainstream policy vehicle to </w:t>
      </w:r>
      <w:r w:rsidR="00986869">
        <w:rPr>
          <w:szCs w:val="26"/>
        </w:rPr>
        <w:t xml:space="preserve">effectively </w:t>
      </w:r>
      <w:r w:rsidR="00B719BA">
        <w:rPr>
          <w:szCs w:val="26"/>
        </w:rPr>
        <w:t xml:space="preserve">address </w:t>
      </w:r>
      <w:r>
        <w:rPr>
          <w:szCs w:val="26"/>
        </w:rPr>
        <w:t>the issues mentioned by the OECD in relation to employers and disability</w:t>
      </w:r>
      <w:r w:rsidR="00986869">
        <w:rPr>
          <w:szCs w:val="26"/>
        </w:rPr>
        <w:t xml:space="preserve">. </w:t>
      </w:r>
      <w:r>
        <w:rPr>
          <w:szCs w:val="26"/>
        </w:rPr>
        <w:t xml:space="preserve"> </w:t>
      </w:r>
    </w:p>
    <w:p w14:paraId="2613487D" w14:textId="416EC504" w:rsidR="005E2831" w:rsidRDefault="00986869" w:rsidP="005E2831">
      <w:pPr>
        <w:pStyle w:val="ListBullet"/>
        <w:numPr>
          <w:ilvl w:val="0"/>
          <w:numId w:val="0"/>
        </w:numPr>
      </w:pPr>
      <w:r>
        <w:t xml:space="preserve">Similarly DSP can address the issues raised in the Employers for Change </w:t>
      </w:r>
      <w:r w:rsidR="005E2831" w:rsidRPr="00B63FEB">
        <w:t xml:space="preserve">joint policy paper with </w:t>
      </w:r>
      <w:proofErr w:type="spellStart"/>
      <w:r w:rsidR="005E2831" w:rsidRPr="00B63FEB">
        <w:t>Ibec</w:t>
      </w:r>
      <w:proofErr w:type="spellEnd"/>
      <w:r w:rsidR="005E2831" w:rsidRPr="00B63FEB">
        <w:t xml:space="preserve"> on what employers require to support </w:t>
      </w:r>
      <w:r>
        <w:t xml:space="preserve">more </w:t>
      </w:r>
      <w:r w:rsidR="005E2831" w:rsidRPr="00B63FEB">
        <w:t>employees with disabilities</w:t>
      </w:r>
      <w:r w:rsidR="005E2831" w:rsidRPr="00B63FEB">
        <w:rPr>
          <w:rStyle w:val="FootnoteReference"/>
          <w:rFonts w:ascii="Gill Sans MT" w:hAnsi="Gill Sans MT"/>
          <w:sz w:val="26"/>
          <w:szCs w:val="26"/>
        </w:rPr>
        <w:footnoteReference w:id="17"/>
      </w:r>
      <w:r w:rsidR="005E2831" w:rsidRPr="00B63FEB">
        <w:t xml:space="preserve">. </w:t>
      </w:r>
      <w:r w:rsidR="005E2831">
        <w:t>The recommendations centred on the need for g</w:t>
      </w:r>
      <w:r w:rsidR="005E2831" w:rsidRPr="00B63FEB">
        <w:t>reater investment in evidence-based employment supports</w:t>
      </w:r>
      <w:r w:rsidR="005E2831">
        <w:t xml:space="preserve"> </w:t>
      </w:r>
      <w:r w:rsidR="005E2831" w:rsidRPr="00B63FEB">
        <w:t>to benefit individuals with disability, the economy and society.</w:t>
      </w:r>
      <w:r w:rsidR="005E2831">
        <w:t xml:space="preserve"> The </w:t>
      </w:r>
      <w:r w:rsidR="00C277ED">
        <w:t xml:space="preserve">sub-set of </w:t>
      </w:r>
      <w:r w:rsidR="005E2831">
        <w:t>recommendations l</w:t>
      </w:r>
      <w:r w:rsidR="008D0BF4">
        <w:t xml:space="preserve">isted below </w:t>
      </w:r>
      <w:r w:rsidR="00C277ED">
        <w:t>are those most relevant to</w:t>
      </w:r>
      <w:r w:rsidR="008D0BF4">
        <w:t xml:space="preserve"> </w:t>
      </w:r>
      <w:r w:rsidR="005E2831">
        <w:t xml:space="preserve">the DSP review of </w:t>
      </w:r>
      <w:r w:rsidR="006F4CBA">
        <w:t>reasonable accommodation grants.</w:t>
      </w:r>
    </w:p>
    <w:p w14:paraId="4CD0B71B" w14:textId="77777777" w:rsidR="005E2831" w:rsidRPr="00ED04BD" w:rsidRDefault="005E2831" w:rsidP="005E2831">
      <w:pPr>
        <w:pStyle w:val="ListBullet"/>
      </w:pPr>
      <w:r w:rsidRPr="00ED04BD">
        <w:t>Reworking and updating the current grants system</w:t>
      </w:r>
    </w:p>
    <w:p w14:paraId="7E0D5C86" w14:textId="77777777" w:rsidR="005E2831" w:rsidRDefault="005E2831" w:rsidP="005E2831">
      <w:pPr>
        <w:pStyle w:val="ListBullet"/>
        <w:spacing w:after="0"/>
      </w:pPr>
      <w:r>
        <w:t>A</w:t>
      </w:r>
      <w:r w:rsidRPr="00B63FEB">
        <w:t>malgamate all the current disab</w:t>
      </w:r>
      <w:r>
        <w:t>ility supports into one grant</w:t>
      </w:r>
    </w:p>
    <w:p w14:paraId="61A37916" w14:textId="77777777" w:rsidR="005E2831" w:rsidRDefault="005E2831" w:rsidP="005E2831">
      <w:pPr>
        <w:pStyle w:val="ListBullet"/>
        <w:spacing w:after="0"/>
      </w:pPr>
      <w:r>
        <w:lastRenderedPageBreak/>
        <w:t>C</w:t>
      </w:r>
      <w:r w:rsidRPr="00B63FEB">
        <w:t>reate an online application platfor</w:t>
      </w:r>
      <w:r>
        <w:t>m for all grants and supports</w:t>
      </w:r>
    </w:p>
    <w:p w14:paraId="57693D4C" w14:textId="77777777" w:rsidR="005E2831" w:rsidRDefault="005E2831" w:rsidP="005E2831">
      <w:pPr>
        <w:pStyle w:val="ListBullet"/>
        <w:spacing w:after="0"/>
      </w:pPr>
      <w:r>
        <w:t>R</w:t>
      </w:r>
      <w:r w:rsidRPr="00B63FEB">
        <w:t>emove the onus from the employ</w:t>
      </w:r>
      <w:r>
        <w:t>er to apply for grant support</w:t>
      </w:r>
    </w:p>
    <w:p w14:paraId="7B61738F" w14:textId="77777777" w:rsidR="005E2831" w:rsidRDefault="005E2831" w:rsidP="005E2831">
      <w:pPr>
        <w:pStyle w:val="ListBullet"/>
        <w:spacing w:after="0"/>
      </w:pPr>
      <w:r>
        <w:t>P</w:t>
      </w:r>
      <w:r w:rsidRPr="00B63FEB">
        <w:t>rovide €15m to extend personal assista</w:t>
      </w:r>
      <w:r>
        <w:t>nt supports</w:t>
      </w:r>
    </w:p>
    <w:p w14:paraId="6D14C733" w14:textId="77777777" w:rsidR="005E6D41" w:rsidRPr="00EA5FF7" w:rsidRDefault="005E6D41" w:rsidP="005E6D41">
      <w:pPr>
        <w:pStyle w:val="Default"/>
        <w:rPr>
          <w:rFonts w:ascii="Gill Sans MT" w:hAnsi="Gill Sans MT"/>
          <w:color w:val="auto"/>
          <w:sz w:val="26"/>
          <w:szCs w:val="26"/>
        </w:rPr>
      </w:pPr>
    </w:p>
    <w:p w14:paraId="29087047" w14:textId="518901E5" w:rsidR="009C73A8" w:rsidRDefault="00960848" w:rsidP="008D0BF4">
      <w:pPr>
        <w:spacing w:before="120"/>
      </w:pPr>
      <w:r>
        <w:t xml:space="preserve">The issues raised by the </w:t>
      </w:r>
      <w:proofErr w:type="spellStart"/>
      <w:r>
        <w:t>Ibec</w:t>
      </w:r>
      <w:proofErr w:type="spellEnd"/>
      <w:r>
        <w:t xml:space="preserve"> and Employers for Change service highlight the gaps in knowledge and supports available for both employer and employee,</w:t>
      </w:r>
      <w:r w:rsidR="00C277ED">
        <w:t xml:space="preserve"> and the NDA advises that</w:t>
      </w:r>
      <w:r>
        <w:t xml:space="preserve"> the DSP review of RAF </w:t>
      </w:r>
      <w:r w:rsidR="00C277ED">
        <w:t>provides an opportunity to address</w:t>
      </w:r>
      <w:r>
        <w:t xml:space="preserve"> these concerns.</w:t>
      </w:r>
    </w:p>
    <w:p w14:paraId="43C8144E" w14:textId="77777777" w:rsidR="00DE75D8" w:rsidRDefault="009C73A8" w:rsidP="00DE75D8">
      <w:pPr>
        <w:pStyle w:val="Heading1"/>
      </w:pPr>
      <w:r>
        <w:t>Conclusion</w:t>
      </w:r>
    </w:p>
    <w:p w14:paraId="258AA096" w14:textId="37154534" w:rsidR="00E813BD" w:rsidRDefault="00A90E20" w:rsidP="004028AD">
      <w:pPr>
        <w:spacing w:after="0"/>
        <w:rPr>
          <w:szCs w:val="26"/>
        </w:rPr>
      </w:pPr>
      <w:r>
        <w:rPr>
          <w:szCs w:val="26"/>
        </w:rPr>
        <w:t>From consultation and research conducted on</w:t>
      </w:r>
      <w:r w:rsidRPr="004028AD">
        <w:rPr>
          <w:szCs w:val="26"/>
        </w:rPr>
        <w:t xml:space="preserve"> </w:t>
      </w:r>
      <w:r>
        <w:rPr>
          <w:szCs w:val="26"/>
        </w:rPr>
        <w:t xml:space="preserve">the topic of </w:t>
      </w:r>
      <w:r w:rsidRPr="004028AD">
        <w:rPr>
          <w:szCs w:val="26"/>
        </w:rPr>
        <w:t xml:space="preserve">reasonable accommodation </w:t>
      </w:r>
      <w:r>
        <w:rPr>
          <w:szCs w:val="26"/>
        </w:rPr>
        <w:t>it is evident that</w:t>
      </w:r>
      <w:r w:rsidRPr="004028AD">
        <w:rPr>
          <w:szCs w:val="26"/>
        </w:rPr>
        <w:t xml:space="preserve"> </w:t>
      </w:r>
      <w:r>
        <w:rPr>
          <w:szCs w:val="26"/>
        </w:rPr>
        <w:t>disabled people and employers have different needs</w:t>
      </w:r>
      <w:r w:rsidR="00E813BD">
        <w:rPr>
          <w:szCs w:val="26"/>
        </w:rPr>
        <w:t xml:space="preserve"> with regard to the grant system.</w:t>
      </w:r>
    </w:p>
    <w:p w14:paraId="6DBFDD3C" w14:textId="460CAA6A" w:rsidR="00A90E20" w:rsidRDefault="00A90E20" w:rsidP="004028AD">
      <w:pPr>
        <w:spacing w:after="0"/>
        <w:rPr>
          <w:szCs w:val="26"/>
        </w:rPr>
      </w:pPr>
    </w:p>
    <w:p w14:paraId="74972C06" w14:textId="12105EA1" w:rsidR="004028AD" w:rsidRDefault="004028AD" w:rsidP="004028AD">
      <w:pPr>
        <w:spacing w:after="0"/>
      </w:pPr>
      <w:r w:rsidRPr="004028AD">
        <w:rPr>
          <w:szCs w:val="26"/>
        </w:rPr>
        <w:t>The NDA r</w:t>
      </w:r>
      <w:r>
        <w:rPr>
          <w:szCs w:val="26"/>
        </w:rPr>
        <w:t>ecommend</w:t>
      </w:r>
      <w:r w:rsidR="00C277ED">
        <w:rPr>
          <w:szCs w:val="26"/>
        </w:rPr>
        <w:t>s</w:t>
      </w:r>
      <w:r>
        <w:rPr>
          <w:szCs w:val="26"/>
        </w:rPr>
        <w:t xml:space="preserve"> that a new approach to the RAF</w:t>
      </w:r>
      <w:r w:rsidRPr="004028AD">
        <w:rPr>
          <w:szCs w:val="26"/>
        </w:rPr>
        <w:t xml:space="preserve"> s</w:t>
      </w:r>
      <w:r>
        <w:t xml:space="preserve">hould be a seamless streamlined process, one in which </w:t>
      </w:r>
      <w:r w:rsidR="00C277ED">
        <w:t>the administrative requirements are minimised,</w:t>
      </w:r>
      <w:r>
        <w:t xml:space="preserve"> and the range of supports available are developed to include recent devel</w:t>
      </w:r>
      <w:r w:rsidR="00470898">
        <w:t>opments in assistive technology</w:t>
      </w:r>
      <w:r w:rsidR="00986869">
        <w:t xml:space="preserve">, </w:t>
      </w:r>
      <w:r w:rsidR="00C277ED">
        <w:t xml:space="preserve">and </w:t>
      </w:r>
      <w:r w:rsidR="00986869">
        <w:t>personal assistance.</w:t>
      </w:r>
      <w:r w:rsidR="00470898">
        <w:t xml:space="preserve"> </w:t>
      </w:r>
      <w:r w:rsidR="00C277ED">
        <w:t>A</w:t>
      </w:r>
      <w:r w:rsidR="00986869">
        <w:t>s the RAF is an employment support</w:t>
      </w:r>
      <w:r w:rsidR="00C277ED">
        <w:t>, it is also important to consider how it could be</w:t>
      </w:r>
      <w:r w:rsidR="00986869">
        <w:t xml:space="preserve"> extended and made </w:t>
      </w:r>
      <w:r w:rsidR="00CA5FCA">
        <w:t>available to</w:t>
      </w:r>
      <w:r w:rsidR="00470898">
        <w:t xml:space="preserve"> disabled self-employed people.</w:t>
      </w:r>
      <w:r>
        <w:t xml:space="preserve"> </w:t>
      </w:r>
      <w:r w:rsidR="00CA5FCA">
        <w:t xml:space="preserve">Funding the person with a disability rather than the employer would address a number of </w:t>
      </w:r>
      <w:r w:rsidR="00C82D55">
        <w:t>the issues outlined above</w:t>
      </w:r>
      <w:r w:rsidR="00CA5FCA">
        <w:t>.</w:t>
      </w:r>
    </w:p>
    <w:p w14:paraId="27AAE60C" w14:textId="77777777" w:rsidR="00E813BD" w:rsidRPr="004028AD" w:rsidRDefault="00E813BD" w:rsidP="004028AD">
      <w:pPr>
        <w:spacing w:after="0"/>
        <w:rPr>
          <w:szCs w:val="26"/>
        </w:rPr>
      </w:pPr>
    </w:p>
    <w:p w14:paraId="554A778E" w14:textId="0199022A" w:rsidR="009C73A8" w:rsidRDefault="009C73A8" w:rsidP="00CA5FCA">
      <w:r w:rsidRPr="00B53EEC">
        <w:t>Notwithstanding the outcome of the reviews of the Reasonable Accommodation Fund</w:t>
      </w:r>
      <w:r w:rsidR="00C82D55">
        <w:t>, the NDA advises that</w:t>
      </w:r>
      <w:r w:rsidRPr="00B53EEC">
        <w:t xml:space="preserve"> </w:t>
      </w:r>
      <w:r w:rsidRPr="004841EF">
        <w:t>the Department of Social Protection could consider an information campaign to build awareness amongst employers of the financial supports available to provide reasonable accommodations. Such a campaign could be useful in addressing the information deficit which exists amongst some employers of the various financial supports and incentives available to them to assist in reasonably accommodating employees and employment candidates with a disability</w:t>
      </w:r>
      <w:r w:rsidR="00B53EEC">
        <w:t>.</w:t>
      </w:r>
    </w:p>
    <w:p w14:paraId="69545C32" w14:textId="3E27236A" w:rsidR="00E9303A" w:rsidRDefault="00741893" w:rsidP="00CA5FCA">
      <w:r>
        <w:lastRenderedPageBreak/>
        <w:t>The NDA welcome</w:t>
      </w:r>
      <w:r w:rsidR="00C82D55">
        <w:t>s</w:t>
      </w:r>
      <w:r>
        <w:t xml:space="preserve"> the commencement of this review and look</w:t>
      </w:r>
      <w:r w:rsidR="00C82D55">
        <w:t>s</w:t>
      </w:r>
      <w:r>
        <w:t xml:space="preserve"> forward to working with the department to ensure that the findings are implemented in a </w:t>
      </w:r>
      <w:r w:rsidR="00600C33">
        <w:t xml:space="preserve">way that will support more people with disabilities who </w:t>
      </w:r>
      <w:r w:rsidR="00C82D55">
        <w:t>wish to</w:t>
      </w:r>
      <w:r w:rsidR="00600C33">
        <w:t xml:space="preserve"> access employment and have rewarding careers.</w:t>
      </w:r>
      <w:r>
        <w:t xml:space="preserve"> </w:t>
      </w:r>
    </w:p>
    <w:p w14:paraId="7E866D94" w14:textId="77777777" w:rsidR="00E9303A" w:rsidRDefault="00E9303A">
      <w:pPr>
        <w:spacing w:after="0"/>
      </w:pPr>
      <w:r>
        <w:br w:type="page"/>
      </w:r>
    </w:p>
    <w:p w14:paraId="24D96006" w14:textId="77777777" w:rsidR="00697396" w:rsidRDefault="009628B9" w:rsidP="00EA5FF7">
      <w:pPr>
        <w:pStyle w:val="Heading1"/>
      </w:pPr>
      <w:r>
        <w:t xml:space="preserve">Additional </w:t>
      </w:r>
      <w:r w:rsidR="00EA5FF7">
        <w:t>Reading materials</w:t>
      </w:r>
    </w:p>
    <w:p w14:paraId="42458D10" w14:textId="77777777" w:rsidR="00EA5FF7" w:rsidRPr="004841EF" w:rsidRDefault="00EA5FF7" w:rsidP="00EA5FF7">
      <w:pPr>
        <w:rPr>
          <w:bCs/>
        </w:rPr>
      </w:pPr>
      <w:r w:rsidRPr="004841EF">
        <w:rPr>
          <w:bCs/>
        </w:rPr>
        <w:t xml:space="preserve">Australian Human Rights Commission (2016) </w:t>
      </w:r>
      <w:r w:rsidRPr="004841EF">
        <w:rPr>
          <w:b/>
          <w:bCs/>
        </w:rPr>
        <w:t>Willing to Work National Inquiry into Employment Discrimination Against Older Australians and Australians with</w:t>
      </w:r>
      <w:r w:rsidRPr="004841EF">
        <w:rPr>
          <w:bCs/>
        </w:rPr>
        <w:t xml:space="preserve"> </w:t>
      </w:r>
      <w:r w:rsidRPr="004841EF">
        <w:rPr>
          <w:b/>
          <w:bCs/>
        </w:rPr>
        <w:t>Disability</w:t>
      </w:r>
      <w:r w:rsidRPr="004841EF">
        <w:rPr>
          <w:bCs/>
        </w:rPr>
        <w:t>, Sydney: Australian Human Rights Commission</w:t>
      </w:r>
    </w:p>
    <w:p w14:paraId="01417236" w14:textId="77777777" w:rsidR="00EA5FF7" w:rsidRPr="004841EF" w:rsidRDefault="00EA5FF7" w:rsidP="00EA5FF7">
      <w:pPr>
        <w:rPr>
          <w:bCs/>
        </w:rPr>
      </w:pPr>
      <w:r w:rsidRPr="004841EF">
        <w:rPr>
          <w:bCs/>
        </w:rPr>
        <w:t xml:space="preserve">Austrian Institute for SME Research (2008) </w:t>
      </w:r>
      <w:r w:rsidRPr="004841EF">
        <w:rPr>
          <w:b/>
          <w:bCs/>
        </w:rPr>
        <w:t>Practices of providing reasonable accommodation for persons with disabilities in the workplace</w:t>
      </w:r>
      <w:r w:rsidRPr="004841EF">
        <w:rPr>
          <w:bCs/>
        </w:rPr>
        <w:t>, Austrian Institute for SME Research: Vienna</w:t>
      </w:r>
    </w:p>
    <w:p w14:paraId="46C73B76" w14:textId="77777777" w:rsidR="00EA5FF7" w:rsidRPr="004841EF" w:rsidRDefault="00EA5FF7" w:rsidP="00EA5FF7">
      <w:pPr>
        <w:rPr>
          <w:bCs/>
        </w:rPr>
      </w:pPr>
      <w:r w:rsidRPr="004841EF">
        <w:rPr>
          <w:bCs/>
        </w:rPr>
        <w:t xml:space="preserve">Bell, M. (2018) ‘Pitfalls and Progress: Reasonable Accommodation for Workers with Disabilities in Ireland’, </w:t>
      </w:r>
      <w:r w:rsidRPr="004841EF">
        <w:rPr>
          <w:b/>
          <w:bCs/>
          <w:iCs/>
        </w:rPr>
        <w:t>Dublin University Law Journal</w:t>
      </w:r>
      <w:r w:rsidRPr="004841EF">
        <w:rPr>
          <w:bCs/>
          <w:iCs/>
        </w:rPr>
        <w:t>,</w:t>
      </w:r>
      <w:r w:rsidRPr="004841EF">
        <w:rPr>
          <w:b/>
          <w:bCs/>
          <w:iCs/>
        </w:rPr>
        <w:t xml:space="preserve"> </w:t>
      </w:r>
      <w:r w:rsidRPr="004841EF">
        <w:rPr>
          <w:bCs/>
          <w:iCs/>
        </w:rPr>
        <w:t>41, 77-96</w:t>
      </w:r>
    </w:p>
    <w:p w14:paraId="64410066" w14:textId="77777777" w:rsidR="00EA5FF7" w:rsidRPr="004841EF" w:rsidRDefault="00EA5FF7" w:rsidP="00EA5FF7">
      <w:pPr>
        <w:rPr>
          <w:bCs/>
        </w:rPr>
      </w:pPr>
      <w:proofErr w:type="spellStart"/>
      <w:r w:rsidRPr="004841EF">
        <w:rPr>
          <w:bCs/>
        </w:rPr>
        <w:t>Bendick</w:t>
      </w:r>
      <w:proofErr w:type="spellEnd"/>
      <w:r w:rsidRPr="004841EF">
        <w:rPr>
          <w:bCs/>
        </w:rPr>
        <w:t xml:space="preserve">, M. (2018). ‘Employment discrimination against persons with disabilities: Evidence from Matched Pair Testing’, </w:t>
      </w:r>
      <w:r w:rsidRPr="004841EF">
        <w:rPr>
          <w:b/>
          <w:bCs/>
        </w:rPr>
        <w:t>The International Journal of Diversity in Organisations, Communities, and Nations: Annual Review</w:t>
      </w:r>
      <w:r w:rsidRPr="004841EF">
        <w:rPr>
          <w:bCs/>
        </w:rPr>
        <w:t>, 17(1), 11-25</w:t>
      </w:r>
    </w:p>
    <w:p w14:paraId="2CB928E4" w14:textId="77777777" w:rsidR="00EA5FF7" w:rsidRPr="004841EF" w:rsidRDefault="00EA5FF7" w:rsidP="00EA5FF7">
      <w:pPr>
        <w:rPr>
          <w:bCs/>
        </w:rPr>
      </w:pPr>
      <w:r w:rsidRPr="004841EF">
        <w:rPr>
          <w:bCs/>
        </w:rPr>
        <w:t xml:space="preserve">Byrne, J.P. &amp; Ring, F. (2009) </w:t>
      </w:r>
      <w:r w:rsidRPr="004841EF">
        <w:rPr>
          <w:b/>
          <w:bCs/>
        </w:rPr>
        <w:t>Demystifying Disability in the Workplace: Practical Guidelines for Managers &amp; Supervisors</w:t>
      </w:r>
      <w:r w:rsidRPr="004841EF">
        <w:rPr>
          <w:bCs/>
        </w:rPr>
        <w:t>, Dublin: AHEAD</w:t>
      </w:r>
    </w:p>
    <w:p w14:paraId="56627284" w14:textId="77777777" w:rsidR="00EA5FF7" w:rsidRPr="004841EF" w:rsidRDefault="00EA5FF7" w:rsidP="00464BED">
      <w:pPr>
        <w:rPr>
          <w:bCs/>
        </w:rPr>
      </w:pPr>
      <w:r w:rsidRPr="004841EF">
        <w:rPr>
          <w:bCs/>
        </w:rPr>
        <w:t xml:space="preserve">Chow, C. M., </w:t>
      </w:r>
      <w:proofErr w:type="spellStart"/>
      <w:r w:rsidRPr="004841EF">
        <w:rPr>
          <w:bCs/>
        </w:rPr>
        <w:t>Cichocki</w:t>
      </w:r>
      <w:proofErr w:type="spellEnd"/>
      <w:r w:rsidRPr="004841EF">
        <w:rPr>
          <w:bCs/>
        </w:rPr>
        <w:t xml:space="preserve">, B., &amp; Croft, B. (2014), ‘The Impact of Job Accommodations on Employment Outcomes Among Individuals With Psychiatric </w:t>
      </w:r>
    </w:p>
    <w:p w14:paraId="19D01AEE" w14:textId="77777777" w:rsidR="00EA5FF7" w:rsidRPr="004841EF" w:rsidRDefault="00EA5FF7" w:rsidP="00EA5FF7">
      <w:pPr>
        <w:rPr>
          <w:bCs/>
        </w:rPr>
      </w:pPr>
      <w:r w:rsidRPr="004841EF">
        <w:rPr>
          <w:bCs/>
        </w:rPr>
        <w:t>Employer Disability Information (2018)</w:t>
      </w:r>
      <w:r w:rsidRPr="004841EF">
        <w:rPr>
          <w:b/>
          <w:bCs/>
        </w:rPr>
        <w:t xml:space="preserve"> Employers Attitude To Employing People With Disabilities: Survey Results</w:t>
      </w:r>
      <w:r w:rsidRPr="004841EF">
        <w:rPr>
          <w:bCs/>
        </w:rPr>
        <w:t>, Dublin: EDI</w:t>
      </w:r>
    </w:p>
    <w:p w14:paraId="5FA5E24B" w14:textId="77777777" w:rsidR="00EA5FF7" w:rsidRPr="004841EF" w:rsidRDefault="00EA5FF7" w:rsidP="00EA5FF7">
      <w:pPr>
        <w:rPr>
          <w:bCs/>
        </w:rPr>
      </w:pPr>
      <w:r w:rsidRPr="004841EF">
        <w:rPr>
          <w:bCs/>
        </w:rPr>
        <w:t xml:space="preserve">Employer Disability Information service, </w:t>
      </w:r>
      <w:r w:rsidRPr="004841EF">
        <w:rPr>
          <w:b/>
          <w:bCs/>
        </w:rPr>
        <w:t>Report to the Department of Employment Affairs and Social Protection Report dated 30</w:t>
      </w:r>
      <w:r w:rsidRPr="004841EF">
        <w:rPr>
          <w:b/>
          <w:bCs/>
          <w:vertAlign w:val="superscript"/>
        </w:rPr>
        <w:t>th</w:t>
      </w:r>
      <w:r w:rsidRPr="004841EF">
        <w:rPr>
          <w:b/>
          <w:bCs/>
        </w:rPr>
        <w:t xml:space="preserve"> May 2016</w:t>
      </w:r>
      <w:r w:rsidRPr="004841EF">
        <w:rPr>
          <w:bCs/>
        </w:rPr>
        <w:t>, &lt;</w:t>
      </w:r>
      <w:hyperlink r:id="rId10" w:history="1">
        <w:r w:rsidRPr="004841EF">
          <w:rPr>
            <w:rStyle w:val="Hyperlink"/>
            <w:bCs/>
          </w:rPr>
          <w:t>http://www.employerdisabilityinfo.ie/about/submissions/deasp-report</w:t>
        </w:r>
      </w:hyperlink>
      <w:r w:rsidRPr="004841EF">
        <w:rPr>
          <w:bCs/>
        </w:rPr>
        <w:t>&gt; (accessed 5</w:t>
      </w:r>
      <w:r w:rsidRPr="004841EF">
        <w:rPr>
          <w:bCs/>
          <w:vertAlign w:val="superscript"/>
        </w:rPr>
        <w:t>th</w:t>
      </w:r>
      <w:r w:rsidRPr="004841EF">
        <w:rPr>
          <w:bCs/>
        </w:rPr>
        <w:t xml:space="preserve"> November)</w:t>
      </w:r>
    </w:p>
    <w:p w14:paraId="79E73C2C" w14:textId="77777777" w:rsidR="00EA5FF7" w:rsidRPr="004841EF" w:rsidRDefault="00EA5FF7" w:rsidP="00EA5FF7">
      <w:pPr>
        <w:rPr>
          <w:bCs/>
        </w:rPr>
      </w:pPr>
      <w:r w:rsidRPr="004841EF">
        <w:rPr>
          <w:bCs/>
        </w:rPr>
        <w:lastRenderedPageBreak/>
        <w:t xml:space="preserve">Epilepsy Ireland (2015) </w:t>
      </w:r>
      <w:r w:rsidRPr="004841EF">
        <w:rPr>
          <w:b/>
          <w:bCs/>
        </w:rPr>
        <w:t>Epilepsy in the Workplace: An Employers Information Resource</w:t>
      </w:r>
      <w:r w:rsidRPr="004841EF">
        <w:rPr>
          <w:bCs/>
        </w:rPr>
        <w:t>, Dublin: Epilepsy Ireland</w:t>
      </w:r>
    </w:p>
    <w:p w14:paraId="36FC5786" w14:textId="77777777" w:rsidR="00EA5FF7" w:rsidRPr="004841EF" w:rsidRDefault="00EA5FF7" w:rsidP="00EA5FF7">
      <w:pPr>
        <w:rPr>
          <w:bCs/>
        </w:rPr>
      </w:pPr>
      <w:r w:rsidRPr="004841EF">
        <w:rPr>
          <w:bCs/>
        </w:rPr>
        <w:t xml:space="preserve">Equality and Human Rights Commission (2011) </w:t>
      </w:r>
      <w:r w:rsidRPr="004841EF">
        <w:rPr>
          <w:b/>
          <w:bCs/>
        </w:rPr>
        <w:t>Equality Act 2010 Code of Practice – Employment Statutory Code of Practice</w:t>
      </w:r>
      <w:r w:rsidRPr="004841EF">
        <w:rPr>
          <w:bCs/>
        </w:rPr>
        <w:t>, London: EHRC</w:t>
      </w:r>
    </w:p>
    <w:p w14:paraId="09B68D1E" w14:textId="77777777" w:rsidR="00EA5FF7" w:rsidRPr="004841EF" w:rsidRDefault="00EA5FF7" w:rsidP="00EA5FF7">
      <w:pPr>
        <w:rPr>
          <w:bCs/>
        </w:rPr>
      </w:pPr>
      <w:r w:rsidRPr="004841EF">
        <w:rPr>
          <w:bCs/>
        </w:rPr>
        <w:t xml:space="preserve">Equality and Human Rights Commission (2014) </w:t>
      </w:r>
      <w:r w:rsidRPr="004841EF">
        <w:rPr>
          <w:b/>
          <w:bCs/>
        </w:rPr>
        <w:t>Good equality practice for employers: equality policies, equality training and monitoring</w:t>
      </w:r>
      <w:r w:rsidRPr="004841EF">
        <w:rPr>
          <w:bCs/>
        </w:rPr>
        <w:t>, London: EHRC</w:t>
      </w:r>
    </w:p>
    <w:p w14:paraId="3B507EC8" w14:textId="77777777" w:rsidR="00EA5FF7" w:rsidRPr="004841EF" w:rsidRDefault="00EA5FF7" w:rsidP="00EA5FF7">
      <w:pPr>
        <w:rPr>
          <w:bCs/>
        </w:rPr>
      </w:pPr>
      <w:r w:rsidRPr="004841EF">
        <w:rPr>
          <w:bCs/>
        </w:rPr>
        <w:t xml:space="preserve">Equality Authority (2011) </w:t>
      </w:r>
      <w:r w:rsidRPr="004841EF">
        <w:rPr>
          <w:b/>
          <w:bCs/>
        </w:rPr>
        <w:t xml:space="preserve">Equality and mental health: what the law means for your workplace, </w:t>
      </w:r>
      <w:r w:rsidRPr="004841EF">
        <w:rPr>
          <w:bCs/>
        </w:rPr>
        <w:t>Roscrea: Equality Authority</w:t>
      </w:r>
    </w:p>
    <w:p w14:paraId="1A1C920E" w14:textId="77777777" w:rsidR="00EA5FF7" w:rsidRPr="004841EF" w:rsidRDefault="00EA5FF7" w:rsidP="00EA5FF7">
      <w:pPr>
        <w:rPr>
          <w:bCs/>
        </w:rPr>
      </w:pPr>
      <w:proofErr w:type="spellStart"/>
      <w:r w:rsidRPr="004841EF">
        <w:rPr>
          <w:bCs/>
        </w:rPr>
        <w:t>Fasciglione</w:t>
      </w:r>
      <w:proofErr w:type="spellEnd"/>
      <w:r w:rsidRPr="004841EF">
        <w:rPr>
          <w:bCs/>
        </w:rPr>
        <w:t xml:space="preserve">, M. (2015) ‘Article 27 of the CRPD and the Right of Inclusive Employment of People with Autism’ in Della </w:t>
      </w:r>
      <w:proofErr w:type="spellStart"/>
      <w:r w:rsidRPr="004841EF">
        <w:rPr>
          <w:bCs/>
        </w:rPr>
        <w:t>Fina</w:t>
      </w:r>
      <w:proofErr w:type="spellEnd"/>
      <w:r w:rsidRPr="004841EF">
        <w:rPr>
          <w:bCs/>
        </w:rPr>
        <w:t xml:space="preserve">, V. &amp; </w:t>
      </w:r>
      <w:proofErr w:type="spellStart"/>
      <w:r w:rsidRPr="004841EF">
        <w:rPr>
          <w:bCs/>
        </w:rPr>
        <w:t>Cera</w:t>
      </w:r>
      <w:proofErr w:type="spellEnd"/>
      <w:r w:rsidRPr="004841EF">
        <w:rPr>
          <w:bCs/>
        </w:rPr>
        <w:t xml:space="preserve">, R. (eds.), </w:t>
      </w:r>
      <w:r w:rsidRPr="004841EF">
        <w:rPr>
          <w:b/>
          <w:bCs/>
        </w:rPr>
        <w:t>Protecting the Rights of People with Autism in the Fields of Education and Employment</w:t>
      </w:r>
      <w:r w:rsidRPr="004841EF">
        <w:rPr>
          <w:bCs/>
        </w:rPr>
        <w:t>, Rome: Springer International</w:t>
      </w:r>
    </w:p>
    <w:p w14:paraId="551BDCEE" w14:textId="77777777" w:rsidR="00464BED" w:rsidRDefault="00EA5FF7" w:rsidP="00EA5FF7">
      <w:pPr>
        <w:rPr>
          <w:bCs/>
        </w:rPr>
      </w:pPr>
      <w:proofErr w:type="spellStart"/>
      <w:r w:rsidRPr="004841EF">
        <w:rPr>
          <w:bCs/>
        </w:rPr>
        <w:t>Ferri</w:t>
      </w:r>
      <w:proofErr w:type="spellEnd"/>
      <w:r w:rsidRPr="004841EF">
        <w:rPr>
          <w:bCs/>
        </w:rPr>
        <w:t xml:space="preserve">, D. &amp; Lawson, A. (2016) </w:t>
      </w:r>
      <w:r w:rsidRPr="004841EF">
        <w:rPr>
          <w:b/>
          <w:bCs/>
        </w:rPr>
        <w:t>Reasonable accommodation for disabled people in employment</w:t>
      </w:r>
      <w:r w:rsidRPr="004841EF">
        <w:rPr>
          <w:bCs/>
        </w:rPr>
        <w:t>, Brussels: European Commission</w:t>
      </w:r>
    </w:p>
    <w:p w14:paraId="28F778FE" w14:textId="77777777" w:rsidR="00EA5FF7" w:rsidRPr="004841EF" w:rsidRDefault="00EA5FF7" w:rsidP="00EA5FF7">
      <w:pPr>
        <w:rPr>
          <w:bCs/>
        </w:rPr>
      </w:pPr>
      <w:r w:rsidRPr="004841EF">
        <w:rPr>
          <w:bCs/>
        </w:rPr>
        <w:t>H</w:t>
      </w:r>
      <w:r>
        <w:rPr>
          <w:bCs/>
        </w:rPr>
        <w:t>ealth and Safety Authority (2021</w:t>
      </w:r>
      <w:r w:rsidRPr="004841EF">
        <w:rPr>
          <w:bCs/>
        </w:rPr>
        <w:t xml:space="preserve">) </w:t>
      </w:r>
      <w:r w:rsidRPr="004841EF">
        <w:rPr>
          <w:b/>
          <w:bCs/>
        </w:rPr>
        <w:t xml:space="preserve">Employees with Disabilities: An employer’s guide to implementing inclusive health and safety practices for employees with disabilities, </w:t>
      </w:r>
      <w:r w:rsidRPr="004841EF">
        <w:rPr>
          <w:bCs/>
        </w:rPr>
        <w:t xml:space="preserve">Dublin: </w:t>
      </w:r>
      <w:r>
        <w:rPr>
          <w:bCs/>
        </w:rPr>
        <w:t>HSA</w:t>
      </w:r>
    </w:p>
    <w:p w14:paraId="38E97CA5" w14:textId="77777777" w:rsidR="00EA5FF7" w:rsidRPr="004841EF" w:rsidRDefault="00EA5FF7" w:rsidP="00EA5FF7">
      <w:pPr>
        <w:rPr>
          <w:bCs/>
        </w:rPr>
      </w:pPr>
      <w:r w:rsidRPr="004841EF">
        <w:rPr>
          <w:bCs/>
        </w:rPr>
        <w:t xml:space="preserve">Holland, A., </w:t>
      </w:r>
      <w:proofErr w:type="spellStart"/>
      <w:r w:rsidRPr="004841EF">
        <w:rPr>
          <w:bCs/>
        </w:rPr>
        <w:t>Harbridge</w:t>
      </w:r>
      <w:proofErr w:type="spellEnd"/>
      <w:r w:rsidRPr="004841EF">
        <w:rPr>
          <w:bCs/>
        </w:rPr>
        <w:t xml:space="preserve">, R., Olsen, J.E., &amp; Raymond, M. (2017) </w:t>
      </w:r>
      <w:r w:rsidRPr="004841EF">
        <w:rPr>
          <w:b/>
          <w:bCs/>
        </w:rPr>
        <w:t>Research Insights: Improving access and inclusion in employment for people with disabilities,</w:t>
      </w:r>
      <w:r w:rsidRPr="004841EF">
        <w:rPr>
          <w:bCs/>
        </w:rPr>
        <w:t xml:space="preserve"> Melbourne: University of Melbourne</w:t>
      </w:r>
    </w:p>
    <w:p w14:paraId="705F8DA5" w14:textId="77777777" w:rsidR="00EA5FF7" w:rsidRPr="004841EF" w:rsidRDefault="00EA5FF7" w:rsidP="00EA5FF7">
      <w:r w:rsidRPr="004841EF">
        <w:t>&lt;</w:t>
      </w:r>
      <w:hyperlink r:id="rId11" w:history="1">
        <w:r w:rsidRPr="004841EF">
          <w:rPr>
            <w:rStyle w:val="Hyperlink"/>
          </w:rPr>
          <w:t>https://www.ihrec.ie/download/pdf/ihrec_employment_equality_rights_explained.pdf</w:t>
        </w:r>
      </w:hyperlink>
      <w:r w:rsidRPr="004841EF">
        <w:t xml:space="preserve"> &gt; (accessed 5</w:t>
      </w:r>
      <w:r w:rsidRPr="004841EF">
        <w:rPr>
          <w:vertAlign w:val="superscript"/>
        </w:rPr>
        <w:t>th</w:t>
      </w:r>
      <w:r w:rsidRPr="004841EF">
        <w:t xml:space="preserve"> November 2019)</w:t>
      </w:r>
    </w:p>
    <w:p w14:paraId="1CC9ECA1" w14:textId="77777777" w:rsidR="00EA5FF7" w:rsidRPr="004841EF" w:rsidRDefault="00EA5FF7" w:rsidP="00EA5FF7">
      <w:r w:rsidRPr="004841EF">
        <w:t>Job Accommodation Network, ‘</w:t>
      </w:r>
      <w:r w:rsidRPr="004841EF">
        <w:rPr>
          <w:b/>
        </w:rPr>
        <w:t>Five Practical Tips for Providing and Maintaining Effective Job Accommodations</w:t>
      </w:r>
      <w:r w:rsidRPr="004841EF">
        <w:t>’, &lt;</w:t>
      </w:r>
      <w:hyperlink r:id="rId12" w:history="1">
        <w:r w:rsidRPr="004841EF">
          <w:rPr>
            <w:rStyle w:val="Hyperlink"/>
          </w:rPr>
          <w:t>https://askjan.org/publications/index.cfm</w:t>
        </w:r>
      </w:hyperlink>
      <w:r w:rsidRPr="004841EF">
        <w:t>&gt; (accessed 5</w:t>
      </w:r>
      <w:r w:rsidRPr="004841EF">
        <w:rPr>
          <w:vertAlign w:val="superscript"/>
        </w:rPr>
        <w:t>th</w:t>
      </w:r>
      <w:r w:rsidRPr="004841EF">
        <w:t xml:space="preserve"> November 2019)</w:t>
      </w:r>
    </w:p>
    <w:p w14:paraId="09878F5E" w14:textId="77777777" w:rsidR="00EA5FF7" w:rsidRPr="004841EF" w:rsidRDefault="00EA5FF7" w:rsidP="00EA5FF7">
      <w:r w:rsidRPr="004841EF">
        <w:lastRenderedPageBreak/>
        <w:t xml:space="preserve">Job Accommodation Network, </w:t>
      </w:r>
      <w:r w:rsidRPr="004841EF">
        <w:rPr>
          <w:b/>
        </w:rPr>
        <w:t>‘Monitoring Reasonable Accommodations’</w:t>
      </w:r>
      <w:r w:rsidRPr="004841EF">
        <w:t>, &lt;</w:t>
      </w:r>
      <w:hyperlink r:id="rId13" w:history="1">
        <w:r w:rsidRPr="004841EF">
          <w:rPr>
            <w:rStyle w:val="Hyperlink"/>
          </w:rPr>
          <w:t>https://askjan.org/publications/index.cfm</w:t>
        </w:r>
      </w:hyperlink>
      <w:r w:rsidRPr="004841EF">
        <w:t>&gt; (accessed 5</w:t>
      </w:r>
      <w:r w:rsidRPr="004841EF">
        <w:rPr>
          <w:vertAlign w:val="superscript"/>
        </w:rPr>
        <w:t>th</w:t>
      </w:r>
      <w:r w:rsidRPr="004841EF">
        <w:t xml:space="preserve"> November 2019)</w:t>
      </w:r>
    </w:p>
    <w:p w14:paraId="3093C970" w14:textId="77777777" w:rsidR="00EA5FF7" w:rsidRPr="004841EF" w:rsidRDefault="00EA5FF7" w:rsidP="00EA5FF7">
      <w:r w:rsidRPr="004841EF">
        <w:t xml:space="preserve">Long, A. (2014) ‘Reasonable Accommodation as Professional Responsibility, Reasonable Accommodation as Professionalism’, </w:t>
      </w:r>
      <w:r w:rsidRPr="004841EF">
        <w:rPr>
          <w:b/>
        </w:rPr>
        <w:t xml:space="preserve">UC Davis Law Review, </w:t>
      </w:r>
      <w:r w:rsidRPr="004841EF">
        <w:t>47, 1753-1805.</w:t>
      </w:r>
    </w:p>
    <w:p w14:paraId="30A3A1AF" w14:textId="77777777" w:rsidR="00EA5FF7" w:rsidRPr="004841EF" w:rsidRDefault="00EA5FF7" w:rsidP="00EA5FF7">
      <w:pPr>
        <w:rPr>
          <w:bCs/>
          <w:iCs/>
        </w:rPr>
      </w:pPr>
      <w:r w:rsidRPr="004841EF">
        <w:rPr>
          <w:bCs/>
        </w:rPr>
        <w:t>MacDonald-Wilson, K., Fabian, E. &amp; Dong, S.</w:t>
      </w:r>
      <w:r w:rsidRPr="004841EF">
        <w:rPr>
          <w:b/>
          <w:bCs/>
        </w:rPr>
        <w:t xml:space="preserve"> </w:t>
      </w:r>
      <w:r w:rsidRPr="004841EF">
        <w:rPr>
          <w:bCs/>
        </w:rPr>
        <w:t xml:space="preserve">(2008) ‘Best Practices in Developing Reasonable Accommodations in the Workplace: Findings Based on the Research Literature’, </w:t>
      </w:r>
      <w:r w:rsidRPr="004841EF">
        <w:rPr>
          <w:b/>
          <w:bCs/>
        </w:rPr>
        <w:t>T</w:t>
      </w:r>
      <w:r w:rsidRPr="004841EF">
        <w:rPr>
          <w:b/>
          <w:bCs/>
          <w:iCs/>
        </w:rPr>
        <w:t>he Rehabilitation Professional</w:t>
      </w:r>
      <w:r w:rsidRPr="004841EF">
        <w:rPr>
          <w:bCs/>
          <w:iCs/>
        </w:rPr>
        <w:t>,</w:t>
      </w:r>
      <w:r w:rsidRPr="004841EF">
        <w:rPr>
          <w:b/>
          <w:bCs/>
          <w:iCs/>
        </w:rPr>
        <w:t xml:space="preserve"> </w:t>
      </w:r>
      <w:r w:rsidRPr="004841EF">
        <w:rPr>
          <w:bCs/>
          <w:iCs/>
        </w:rPr>
        <w:t>16(4), 221-232</w:t>
      </w:r>
    </w:p>
    <w:p w14:paraId="107E81CE" w14:textId="77777777" w:rsidR="00EA5FF7" w:rsidRPr="004841EF" w:rsidRDefault="00EA5FF7" w:rsidP="00EA5FF7">
      <w:pPr>
        <w:rPr>
          <w:bCs/>
          <w:iCs/>
        </w:rPr>
      </w:pPr>
      <w:proofErr w:type="spellStart"/>
      <w:r w:rsidRPr="004841EF">
        <w:rPr>
          <w:bCs/>
          <w:iCs/>
        </w:rPr>
        <w:t>McGrotty</w:t>
      </w:r>
      <w:proofErr w:type="spellEnd"/>
      <w:r w:rsidRPr="004841EF">
        <w:rPr>
          <w:bCs/>
          <w:iCs/>
        </w:rPr>
        <w:t xml:space="preserve"> C. (2018) ‘The WAM Programme - Key Facts &amp; Figures from AHEAD’, </w:t>
      </w:r>
      <w:r w:rsidRPr="004841EF">
        <w:rPr>
          <w:b/>
          <w:bCs/>
          <w:iCs/>
        </w:rPr>
        <w:t>AHEAD Journal</w:t>
      </w:r>
      <w:r w:rsidRPr="004841EF">
        <w:rPr>
          <w:bCs/>
          <w:iCs/>
        </w:rPr>
        <w:t>, 7</w:t>
      </w:r>
    </w:p>
    <w:p w14:paraId="60467D66" w14:textId="77777777" w:rsidR="00EA5FF7" w:rsidRPr="004841EF" w:rsidRDefault="00EA5FF7" w:rsidP="00EA5FF7">
      <w:pPr>
        <w:rPr>
          <w:bCs/>
          <w:iCs/>
        </w:rPr>
      </w:pPr>
      <w:r w:rsidRPr="004841EF">
        <w:rPr>
          <w:bCs/>
          <w:iCs/>
        </w:rPr>
        <w:t xml:space="preserve">Multiple Sclerosis Ireland (2016) </w:t>
      </w:r>
      <w:r w:rsidRPr="004841EF">
        <w:rPr>
          <w:b/>
          <w:bCs/>
          <w:iCs/>
        </w:rPr>
        <w:t>Working with MS: Employment Resource for People with Multiple Sclerosis</w:t>
      </w:r>
      <w:r w:rsidRPr="004841EF">
        <w:rPr>
          <w:bCs/>
          <w:iCs/>
        </w:rPr>
        <w:t>, Dublin: MS Ireland</w:t>
      </w:r>
    </w:p>
    <w:p w14:paraId="0B45896D" w14:textId="77777777" w:rsidR="00EA5FF7" w:rsidRPr="004841EF" w:rsidRDefault="00EA5FF7" w:rsidP="00EA5FF7">
      <w:r w:rsidRPr="004841EF">
        <w:t xml:space="preserve">National Disability Authority (2018) </w:t>
      </w:r>
      <w:r w:rsidRPr="004841EF">
        <w:rPr>
          <w:b/>
        </w:rPr>
        <w:t>Assisting People with Autism in Employment – Guidance for Line Managers and HR Professionals</w:t>
      </w:r>
      <w:r w:rsidRPr="004841EF">
        <w:t>, Dublin: NDA</w:t>
      </w:r>
    </w:p>
    <w:p w14:paraId="05B5C623" w14:textId="77777777" w:rsidR="00EA5FF7" w:rsidRPr="004841EF" w:rsidRDefault="00EA5FF7" w:rsidP="00EA5FF7">
      <w:r w:rsidRPr="004841EF">
        <w:t xml:space="preserve">National Disability Authority (2005) </w:t>
      </w:r>
      <w:r w:rsidRPr="004841EF">
        <w:rPr>
          <w:b/>
        </w:rPr>
        <w:t>Disability and Work: The picture we learn from official statistics</w:t>
      </w:r>
      <w:r w:rsidRPr="004841EF">
        <w:t>, Dublin: NDA</w:t>
      </w:r>
    </w:p>
    <w:p w14:paraId="297ECE49" w14:textId="77777777" w:rsidR="00EA5FF7" w:rsidRPr="004841EF" w:rsidRDefault="00EA5FF7" w:rsidP="00EA5FF7">
      <w:r w:rsidRPr="004841EF">
        <w:t xml:space="preserve">National Disability Authority (2009) </w:t>
      </w:r>
      <w:r w:rsidRPr="004841EF">
        <w:rPr>
          <w:b/>
        </w:rPr>
        <w:t>Disclosing Disability in the Workplace a Review of Literature and Practice in the Irish Public Sector</w:t>
      </w:r>
      <w:r w:rsidRPr="004841EF">
        <w:t>, Dublin: NDA</w:t>
      </w:r>
    </w:p>
    <w:p w14:paraId="00BC8863" w14:textId="77777777" w:rsidR="00EA5FF7" w:rsidRPr="004841EF" w:rsidRDefault="00EA5FF7" w:rsidP="00EA5FF7">
      <w:r w:rsidRPr="004841EF">
        <w:t xml:space="preserve">National Disability Authority (2017) </w:t>
      </w:r>
      <w:r w:rsidRPr="004841EF">
        <w:rPr>
          <w:b/>
        </w:rPr>
        <w:t>National Survey of Public Attitudes to Disability in Ireland 2017</w:t>
      </w:r>
      <w:r w:rsidRPr="004841EF">
        <w:t>, Dublin: NDA</w:t>
      </w:r>
    </w:p>
    <w:p w14:paraId="5BC8E47A" w14:textId="77777777" w:rsidR="00EA5FF7" w:rsidRPr="004841EF" w:rsidRDefault="00EA5FF7" w:rsidP="00EA5FF7">
      <w:r w:rsidRPr="004841EF">
        <w:t xml:space="preserve">National Disability Authority (2019) </w:t>
      </w:r>
      <w:r w:rsidRPr="004841EF">
        <w:rPr>
          <w:b/>
        </w:rPr>
        <w:t>NDA Factsheet 2: Employment</w:t>
      </w:r>
      <w:r w:rsidRPr="004841EF">
        <w:t>, &lt;</w:t>
      </w:r>
      <w:hyperlink r:id="rId14" w:history="1">
        <w:r w:rsidRPr="004841EF">
          <w:rPr>
            <w:rStyle w:val="Hyperlink"/>
          </w:rPr>
          <w:t>http://nda.ie/Resources/Factsheets/NDA-Factsheet-2-Employment/NDA-Factsheet-2-Employment.html</w:t>
        </w:r>
      </w:hyperlink>
      <w:r w:rsidRPr="004841EF">
        <w:t>&gt; (accessed 5</w:t>
      </w:r>
      <w:r w:rsidRPr="004841EF">
        <w:rPr>
          <w:vertAlign w:val="superscript"/>
        </w:rPr>
        <w:t>th</w:t>
      </w:r>
      <w:r w:rsidRPr="004841EF">
        <w:t xml:space="preserve"> November 2019)</w:t>
      </w:r>
    </w:p>
    <w:p w14:paraId="44F20419" w14:textId="77777777" w:rsidR="00EA5FF7" w:rsidRPr="004841EF" w:rsidRDefault="00EA5FF7" w:rsidP="00EA5FF7">
      <w:r w:rsidRPr="004841EF">
        <w:t xml:space="preserve">National Disability Authority (2015) </w:t>
      </w:r>
      <w:r w:rsidRPr="004841EF">
        <w:rPr>
          <w:b/>
        </w:rPr>
        <w:t xml:space="preserve">Reasonable Accommodations for people with Autism Spectrum Disorder, </w:t>
      </w:r>
      <w:r w:rsidRPr="004841EF">
        <w:t xml:space="preserve">Dublin: NDA </w:t>
      </w:r>
    </w:p>
    <w:p w14:paraId="139407FB" w14:textId="77777777" w:rsidR="00EA5FF7" w:rsidRPr="004841EF" w:rsidRDefault="00EA5FF7" w:rsidP="00EA5FF7">
      <w:r w:rsidRPr="004841EF">
        <w:lastRenderedPageBreak/>
        <w:t xml:space="preserve">National Disability Authority (2015) </w:t>
      </w:r>
      <w:r w:rsidRPr="004841EF">
        <w:rPr>
          <w:b/>
        </w:rPr>
        <w:t>Retaining employees who acquire a disability: A guide for employers</w:t>
      </w:r>
      <w:r w:rsidRPr="004841EF">
        <w:t>, Dublin: NDA</w:t>
      </w:r>
    </w:p>
    <w:p w14:paraId="3102D3F1" w14:textId="77777777" w:rsidR="00EA5FF7" w:rsidRPr="004841EF" w:rsidRDefault="00EA5FF7" w:rsidP="00EA5FF7">
      <w:r w:rsidRPr="004841EF">
        <w:t xml:space="preserve">O'Neill, A. &amp; Urquhart, C. (2011) ‘Accommodating Employees with Disabilities: Perceptions of Irish Academic Library Managers’, </w:t>
      </w:r>
      <w:r w:rsidRPr="004841EF">
        <w:rPr>
          <w:b/>
        </w:rPr>
        <w:t>New Review of Academic Librarianship</w:t>
      </w:r>
      <w:r w:rsidRPr="004841EF">
        <w:t>, 17(2), 234-258.</w:t>
      </w:r>
    </w:p>
    <w:p w14:paraId="5489A163" w14:textId="77777777" w:rsidR="00EA5FF7" w:rsidRPr="004841EF" w:rsidRDefault="00EA5FF7" w:rsidP="00EA5FF7">
      <w:r w:rsidRPr="004841EF">
        <w:t xml:space="preserve">Parliamentary Assembly Committee on Equality and Non-Discrimination (2018) </w:t>
      </w:r>
      <w:r w:rsidRPr="004841EF">
        <w:rPr>
          <w:b/>
          <w:bCs/>
        </w:rPr>
        <w:t xml:space="preserve">For a disability-inclusive workforce, </w:t>
      </w:r>
      <w:r w:rsidRPr="004841EF">
        <w:rPr>
          <w:bCs/>
        </w:rPr>
        <w:t>Strasbourg: Council of Europe</w:t>
      </w:r>
    </w:p>
    <w:p w14:paraId="3F012ED4" w14:textId="77777777" w:rsidR="00EA5FF7" w:rsidRPr="004841EF" w:rsidRDefault="00EA5FF7" w:rsidP="00EA5FF7">
      <w:r w:rsidRPr="004841EF">
        <w:t xml:space="preserve">Purdy, A. (2015) </w:t>
      </w:r>
      <w:r w:rsidRPr="004841EF">
        <w:rPr>
          <w:b/>
        </w:rPr>
        <w:t>Equality Law in the Workplace</w:t>
      </w:r>
      <w:r w:rsidRPr="004841EF">
        <w:t>, Dublin: Bloomsbury Professional</w:t>
      </w:r>
    </w:p>
    <w:p w14:paraId="2B6E4904" w14:textId="77777777" w:rsidR="00EA5FF7" w:rsidRPr="004841EF" w:rsidRDefault="00EA5FF7" w:rsidP="00EA5FF7">
      <w:r w:rsidRPr="004841EF">
        <w:t xml:space="preserve">Raymond, M., Olsen, J., Ainsworth, S., </w:t>
      </w:r>
      <w:proofErr w:type="spellStart"/>
      <w:r w:rsidRPr="004841EF">
        <w:t>Lotia</w:t>
      </w:r>
      <w:proofErr w:type="spellEnd"/>
      <w:r w:rsidRPr="004841EF">
        <w:t xml:space="preserve">, N., </w:t>
      </w:r>
      <w:proofErr w:type="spellStart"/>
      <w:r w:rsidRPr="004841EF">
        <w:t>Harbridge</w:t>
      </w:r>
      <w:proofErr w:type="spellEnd"/>
      <w:r w:rsidRPr="004841EF">
        <w:t xml:space="preserve">, R. &amp; Holland, A. (2019) </w:t>
      </w:r>
      <w:r w:rsidRPr="004841EF">
        <w:rPr>
          <w:b/>
          <w:bCs/>
        </w:rPr>
        <w:t xml:space="preserve">Improving Access and Inclusion in Employment for People with Disabilities </w:t>
      </w:r>
      <w:r w:rsidRPr="004841EF">
        <w:rPr>
          <w:b/>
        </w:rPr>
        <w:t xml:space="preserve">- Implementation of Workplace Adjustments in ‘Best-Practice’ Organisations, </w:t>
      </w:r>
      <w:r w:rsidRPr="004841EF">
        <w:t>Melbourne: University of Melbourne</w:t>
      </w:r>
    </w:p>
    <w:p w14:paraId="40F3FBAA" w14:textId="77777777" w:rsidR="00EA5FF7" w:rsidRPr="004841EF" w:rsidRDefault="00EA5FF7" w:rsidP="00EA5FF7">
      <w:r w:rsidRPr="004841EF">
        <w:t xml:space="preserve">RSM PACEC &amp; National Disability Authority (2018) </w:t>
      </w:r>
      <w:r w:rsidRPr="004841EF">
        <w:rPr>
          <w:b/>
        </w:rPr>
        <w:t>Research on good practice in the employment of people with disabilities in the public sector</w:t>
      </w:r>
      <w:r w:rsidRPr="004841EF">
        <w:t>, Dublin: RSM PACEC &amp; NDA</w:t>
      </w:r>
    </w:p>
    <w:p w14:paraId="6B0A8119" w14:textId="77777777" w:rsidR="00EA5FF7" w:rsidRPr="004841EF" w:rsidRDefault="00EA5FF7" w:rsidP="00EA5FF7">
      <w:r w:rsidRPr="004841EF">
        <w:t xml:space="preserve">UK Cabinet Office (2017) </w:t>
      </w:r>
      <w:r w:rsidRPr="004841EF">
        <w:rPr>
          <w:b/>
          <w:bCs/>
        </w:rPr>
        <w:t xml:space="preserve">A Brilliant Civil Service: </w:t>
      </w:r>
      <w:r w:rsidRPr="004841EF">
        <w:rPr>
          <w:b/>
        </w:rPr>
        <w:t>becoming the UK’s most inclusive employer, The Civil Service Diversity and Inclusion Strategy,</w:t>
      </w:r>
      <w:r w:rsidRPr="004841EF">
        <w:rPr>
          <w:i/>
        </w:rPr>
        <w:t xml:space="preserve"> </w:t>
      </w:r>
      <w:r w:rsidRPr="004841EF">
        <w:t>London: UK Cabinet Office</w:t>
      </w:r>
    </w:p>
    <w:p w14:paraId="0D077BD8" w14:textId="77777777" w:rsidR="00EA5FF7" w:rsidRPr="004841EF" w:rsidRDefault="00EA5FF7" w:rsidP="00EA5FF7">
      <w:pPr>
        <w:rPr>
          <w:b/>
          <w:bCs/>
          <w:lang w:val="en-GB"/>
        </w:rPr>
      </w:pPr>
      <w:r w:rsidRPr="004841EF">
        <w:t xml:space="preserve">UK </w:t>
      </w:r>
      <w:r w:rsidRPr="004841EF">
        <w:rPr>
          <w:bCs/>
        </w:rPr>
        <w:t>Civil Service Human Resources (2018)</w:t>
      </w:r>
      <w:r w:rsidRPr="004841EF">
        <w:rPr>
          <w:b/>
          <w:bCs/>
        </w:rPr>
        <w:t xml:space="preserve"> </w:t>
      </w:r>
      <w:r w:rsidRPr="004841EF">
        <w:rPr>
          <w:b/>
          <w:bCs/>
          <w:lang w:val="en-GB"/>
        </w:rPr>
        <w:t>Workplace Adjustments Line Manager’s Best Practice Guide</w:t>
      </w:r>
    </w:p>
    <w:p w14:paraId="7326C656" w14:textId="77777777" w:rsidR="00EA5FF7" w:rsidRPr="004841EF" w:rsidRDefault="00EA5FF7" w:rsidP="00EA5FF7">
      <w:pPr>
        <w:rPr>
          <w:bCs/>
          <w:lang w:val="en-GB"/>
        </w:rPr>
      </w:pPr>
      <w:r w:rsidRPr="004841EF">
        <w:rPr>
          <w:bCs/>
        </w:rPr>
        <w:t xml:space="preserve">Work Research Centre (2012) </w:t>
      </w:r>
      <w:r w:rsidRPr="004841EF">
        <w:rPr>
          <w:b/>
          <w:bCs/>
          <w:lang w:val="en-GB"/>
        </w:rPr>
        <w:t xml:space="preserve">Research on the provision of Assistive Technology in Ireland and other countries to support independent living across the life cycle, </w:t>
      </w:r>
      <w:r w:rsidRPr="004841EF">
        <w:rPr>
          <w:bCs/>
          <w:lang w:val="en-GB"/>
        </w:rPr>
        <w:t>Dublin: NDA</w:t>
      </w:r>
    </w:p>
    <w:p w14:paraId="3193CC47" w14:textId="77777777" w:rsidR="00EA5FF7" w:rsidRPr="004841EF" w:rsidRDefault="00EA5FF7" w:rsidP="00EA5FF7">
      <w:pPr>
        <w:rPr>
          <w:bCs/>
        </w:rPr>
      </w:pPr>
      <w:r w:rsidRPr="004841EF">
        <w:rPr>
          <w:bCs/>
        </w:rPr>
        <w:t xml:space="preserve">World Health Organisation &amp; World Bank (2011) </w:t>
      </w:r>
      <w:r w:rsidRPr="004841EF">
        <w:rPr>
          <w:b/>
          <w:bCs/>
        </w:rPr>
        <w:t>World Report on Disability</w:t>
      </w:r>
      <w:r w:rsidRPr="004841EF">
        <w:rPr>
          <w:bCs/>
        </w:rPr>
        <w:t>, Geneva: WHO</w:t>
      </w:r>
    </w:p>
    <w:p w14:paraId="0E107D2A" w14:textId="77777777" w:rsidR="00EA5FF7" w:rsidRPr="00EA5FF7" w:rsidRDefault="00EA5FF7" w:rsidP="00EA5FF7">
      <w:bookmarkStart w:id="11" w:name="_GoBack"/>
      <w:bookmarkEnd w:id="11"/>
    </w:p>
    <w:sectPr w:rsidR="00EA5FF7" w:rsidRPr="00EA5FF7">
      <w:footerReference w:type="default" r:id="rId15"/>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5FFE98" w14:textId="77777777" w:rsidR="00250810" w:rsidRDefault="00250810">
      <w:r>
        <w:separator/>
      </w:r>
    </w:p>
  </w:endnote>
  <w:endnote w:type="continuationSeparator" w:id="0">
    <w:p w14:paraId="2C2CE33C" w14:textId="77777777" w:rsidR="00250810" w:rsidRDefault="00250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ill Sans">
    <w:altName w:val="Gill Sans MT"/>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panose1 w:val="00000000000000000000"/>
    <w:charset w:val="00"/>
    <w:family w:val="swiss"/>
    <w:notTrueType/>
    <w:pitch w:val="default"/>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B3BBD" w14:textId="21AD2AA4" w:rsidR="009C4D62" w:rsidRDefault="009C4D62">
    <w:pPr>
      <w:pStyle w:val="Footer"/>
    </w:pPr>
    <w:r>
      <w:tab/>
    </w:r>
    <w:r>
      <w:tab/>
    </w:r>
    <w:r>
      <w:fldChar w:fldCharType="begin"/>
    </w:r>
    <w:r>
      <w:instrText xml:space="preserve"> PAGE  \* Arabic  \* MERGEFORMAT </w:instrText>
    </w:r>
    <w:r>
      <w:fldChar w:fldCharType="separate"/>
    </w:r>
    <w:r w:rsidR="00EB2F5C">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D4F772" w14:textId="77777777" w:rsidR="00250810" w:rsidRDefault="00250810">
      <w:r>
        <w:separator/>
      </w:r>
    </w:p>
  </w:footnote>
  <w:footnote w:type="continuationSeparator" w:id="0">
    <w:p w14:paraId="0451A228" w14:textId="77777777" w:rsidR="00250810" w:rsidRDefault="00250810">
      <w:r>
        <w:continuationSeparator/>
      </w:r>
    </w:p>
  </w:footnote>
  <w:footnote w:id="1">
    <w:p w14:paraId="609A4B68" w14:textId="1DA8CB1E" w:rsidR="0044601E" w:rsidRDefault="0044601E">
      <w:pPr>
        <w:pStyle w:val="FootnoteText"/>
      </w:pPr>
      <w:r>
        <w:rPr>
          <w:rStyle w:val="FootnoteReference"/>
        </w:rPr>
        <w:footnoteRef/>
      </w:r>
      <w:r>
        <w:t xml:space="preserve"> </w:t>
      </w:r>
      <w:r w:rsidRPr="0044601E">
        <w:t>https://www.ihrec.ie/guides-and-tools/human-rights-and-equality-for-employers/what-does-the-law-say/eea-summary/</w:t>
      </w:r>
    </w:p>
  </w:footnote>
  <w:footnote w:id="2">
    <w:p w14:paraId="7DB1619B" w14:textId="5EAF7D60" w:rsidR="005C2936" w:rsidRDefault="005C2936">
      <w:pPr>
        <w:pStyle w:val="FootnoteText"/>
      </w:pPr>
      <w:r>
        <w:rPr>
          <w:rStyle w:val="FootnoteReference"/>
        </w:rPr>
        <w:footnoteRef/>
      </w:r>
      <w:r>
        <w:t xml:space="preserve"> </w:t>
      </w:r>
      <w:hyperlink r:id="rId1" w:history="1">
        <w:r w:rsidRPr="005779D5">
          <w:rPr>
            <w:rStyle w:val="Hyperlink"/>
          </w:rPr>
          <w:t>https://www.employerdisabilityinfo.ie/</w:t>
        </w:r>
      </w:hyperlink>
      <w:r>
        <w:t xml:space="preserve"> NDA funded 3 year employer disability support service which ran from 2016 to 2018</w:t>
      </w:r>
    </w:p>
  </w:footnote>
  <w:footnote w:id="3">
    <w:p w14:paraId="62A6E2B5" w14:textId="77777777" w:rsidR="00C944A6" w:rsidRDefault="00C944A6" w:rsidP="00C944A6">
      <w:pPr>
        <w:pStyle w:val="FootnoteText"/>
      </w:pPr>
      <w:r>
        <w:rPr>
          <w:rStyle w:val="FootnoteReference"/>
        </w:rPr>
        <w:footnoteRef/>
      </w:r>
      <w:r>
        <w:t xml:space="preserve"> </w:t>
      </w:r>
      <w:r w:rsidRPr="00DE1C07">
        <w:t>https://nda.ie/publications/employment/employment-publications/vocational-rehabilitation-policy-paper-consultation.html</w:t>
      </w:r>
    </w:p>
  </w:footnote>
  <w:footnote w:id="4">
    <w:p w14:paraId="5D5DEEC5" w14:textId="380CBC78" w:rsidR="00560EE4" w:rsidRDefault="00560EE4">
      <w:pPr>
        <w:pStyle w:val="FootnoteText"/>
      </w:pPr>
      <w:r>
        <w:rPr>
          <w:rStyle w:val="FootnoteReference"/>
        </w:rPr>
        <w:footnoteRef/>
      </w:r>
      <w:r>
        <w:t xml:space="preserve"> </w:t>
      </w:r>
      <w:r w:rsidRPr="00560EE4">
        <w:t>https://nda.ie/publications/employment/employment-publications/reasonable-accommodations-obstacles-and-opportunities-to-the-employment-of-persons-with-a-disability1.html</w:t>
      </w:r>
    </w:p>
  </w:footnote>
  <w:footnote w:id="5">
    <w:p w14:paraId="4F541829" w14:textId="6ED6F119" w:rsidR="0027039B" w:rsidRDefault="0027039B">
      <w:pPr>
        <w:pStyle w:val="FootnoteText"/>
      </w:pPr>
      <w:r>
        <w:rPr>
          <w:rStyle w:val="FootnoteReference"/>
        </w:rPr>
        <w:footnoteRef/>
      </w:r>
      <w:r>
        <w:t xml:space="preserve"> </w:t>
      </w:r>
      <w:r w:rsidRPr="0027039B">
        <w:t>https://www.ictu.ie/publications/reasonable-adjustment-disability-passport</w:t>
      </w:r>
    </w:p>
  </w:footnote>
  <w:footnote w:id="6">
    <w:p w14:paraId="6CB73584" w14:textId="13C19CD0" w:rsidR="0027039B" w:rsidRDefault="0027039B">
      <w:pPr>
        <w:pStyle w:val="FootnoteText"/>
      </w:pPr>
      <w:r>
        <w:rPr>
          <w:rStyle w:val="FootnoteReference"/>
        </w:rPr>
        <w:footnoteRef/>
      </w:r>
      <w:r>
        <w:t xml:space="preserve"> </w:t>
      </w:r>
      <w:r w:rsidRPr="0027039B">
        <w:t>https://www.ibec.ie/employer-hub/hr-management-guide/employment-equality/implementation-guidelines/employing-people-with-a-disability</w:t>
      </w:r>
    </w:p>
  </w:footnote>
  <w:footnote w:id="7">
    <w:p w14:paraId="12E21799" w14:textId="13AB2F2D" w:rsidR="00555BEF" w:rsidRDefault="00555BEF">
      <w:pPr>
        <w:pStyle w:val="FootnoteText"/>
      </w:pPr>
      <w:r>
        <w:rPr>
          <w:rStyle w:val="FootnoteReference"/>
        </w:rPr>
        <w:footnoteRef/>
      </w:r>
      <w:r>
        <w:t xml:space="preserve"> CSO Census 2016</w:t>
      </w:r>
    </w:p>
  </w:footnote>
  <w:footnote w:id="8">
    <w:p w14:paraId="5BC1804A" w14:textId="77777777" w:rsidR="00245901" w:rsidRPr="00AE55DC" w:rsidRDefault="00245901" w:rsidP="00245901">
      <w:pPr>
        <w:pStyle w:val="FootnoteText"/>
        <w:spacing w:after="0"/>
        <w:rPr>
          <w:rFonts w:cstheme="minorHAnsi"/>
          <w:szCs w:val="22"/>
        </w:rPr>
      </w:pPr>
      <w:r w:rsidRPr="00AE55DC">
        <w:rPr>
          <w:rStyle w:val="FootnoteReference"/>
          <w:rFonts w:ascii="Gill Sans MT" w:hAnsi="Gill Sans MT" w:cstheme="minorHAnsi"/>
          <w:szCs w:val="22"/>
        </w:rPr>
        <w:footnoteRef/>
      </w:r>
      <w:r w:rsidRPr="00AE55DC">
        <w:rPr>
          <w:rFonts w:cstheme="minorHAnsi"/>
          <w:szCs w:val="22"/>
        </w:rPr>
        <w:t xml:space="preserve"> </w:t>
      </w:r>
      <w:r w:rsidRPr="00AE55DC">
        <w:rPr>
          <w:rFonts w:cstheme="minorHAnsi"/>
          <w:bCs/>
          <w:szCs w:val="22"/>
        </w:rPr>
        <w:t>A 2007 survey of Illness Benefit recipients showed that 40% of those on benefit for six months, and 58% of those on benefit for 12 months, were no longer in employment. WRC Social and Economic Consultants (2008) Research Report on Acquired Disability and Employment</w:t>
      </w:r>
    </w:p>
  </w:footnote>
  <w:footnote w:id="9">
    <w:p w14:paraId="29637BBD" w14:textId="77777777" w:rsidR="00245901" w:rsidRPr="00AE55DC" w:rsidRDefault="00245901" w:rsidP="00245901">
      <w:pPr>
        <w:pStyle w:val="FootnoteText"/>
        <w:spacing w:after="0"/>
        <w:rPr>
          <w:rFonts w:cstheme="minorHAnsi"/>
          <w:szCs w:val="22"/>
        </w:rPr>
      </w:pPr>
      <w:r w:rsidRPr="00AE55DC">
        <w:rPr>
          <w:rStyle w:val="FootnoteReference"/>
          <w:rFonts w:ascii="Gill Sans MT" w:hAnsi="Gill Sans MT" w:cstheme="minorHAnsi"/>
          <w:szCs w:val="22"/>
        </w:rPr>
        <w:footnoteRef/>
      </w:r>
      <w:r w:rsidRPr="00AE55DC">
        <w:rPr>
          <w:rFonts w:cstheme="minorHAnsi"/>
          <w:szCs w:val="22"/>
        </w:rPr>
        <w:t xml:space="preserve"> Gannon and Nolan (2006) </w:t>
      </w:r>
      <w:r w:rsidRPr="00CB7356">
        <w:rPr>
          <w:rFonts w:cstheme="minorHAnsi"/>
          <w:szCs w:val="22"/>
        </w:rPr>
        <w:t>Dynamics of disability and social inclusion.</w:t>
      </w:r>
      <w:r w:rsidRPr="00AE55DC">
        <w:rPr>
          <w:rFonts w:cstheme="minorHAnsi"/>
          <w:szCs w:val="22"/>
        </w:rPr>
        <w:t xml:space="preserve"> Those who experienced disability onset were already somewhat less likely to be employed. This study was based on a longitudinal data set covering 1995-2001, a period of steady economic growth.</w:t>
      </w:r>
    </w:p>
  </w:footnote>
  <w:footnote w:id="10">
    <w:p w14:paraId="72CE62EC" w14:textId="77777777" w:rsidR="00414DD1" w:rsidRDefault="00414DD1" w:rsidP="00414DD1">
      <w:pPr>
        <w:pStyle w:val="FootnoteText"/>
      </w:pPr>
      <w:r>
        <w:rPr>
          <w:rStyle w:val="FootnoteReference"/>
        </w:rPr>
        <w:footnoteRef/>
      </w:r>
      <w:r>
        <w:t xml:space="preserve"> </w:t>
      </w:r>
      <w:r w:rsidRPr="006F4CBA">
        <w:t>https://nda.ie/publications/employment/employment-publications/reasonable-accommodations-obstacles-and-opportunities-to-the-employment-of-persons-with-a-disability1.html</w:t>
      </w:r>
    </w:p>
  </w:footnote>
  <w:footnote w:id="11">
    <w:p w14:paraId="4896710E" w14:textId="77777777" w:rsidR="00633713" w:rsidRDefault="00633713">
      <w:pPr>
        <w:pStyle w:val="FootnoteText"/>
      </w:pPr>
      <w:r>
        <w:rPr>
          <w:rStyle w:val="FootnoteReference"/>
        </w:rPr>
        <w:footnoteRef/>
      </w:r>
      <w:r>
        <w:t xml:space="preserve"> </w:t>
      </w:r>
      <w:r w:rsidRPr="00633713">
        <w:t xml:space="preserve">Accommodation Network </w:t>
      </w:r>
      <w:hyperlink r:id="rId2" w:history="1">
        <w:r w:rsidRPr="00633713">
          <w:t>JAN - Job Accommodation Network (askjan.org)</w:t>
        </w:r>
      </w:hyperlink>
    </w:p>
  </w:footnote>
  <w:footnote w:id="12">
    <w:p w14:paraId="4E7C0505" w14:textId="77777777" w:rsidR="004D4185" w:rsidRDefault="004D4185">
      <w:pPr>
        <w:pStyle w:val="FootnoteText"/>
      </w:pPr>
      <w:r>
        <w:rPr>
          <w:rStyle w:val="FootnoteReference"/>
        </w:rPr>
        <w:footnoteRef/>
      </w:r>
      <w:r w:rsidRPr="004D4185">
        <w:t>https://ecommons.cornell.edu/bitstream/handle/1813/76543/_286LD_OnLine____Center_for_Implementing_Technology_in_Education.pdf?sequence=1&amp;isAllowed=y</w:t>
      </w:r>
    </w:p>
  </w:footnote>
  <w:footnote w:id="13">
    <w:p w14:paraId="06D96FFB" w14:textId="77777777" w:rsidR="00511499" w:rsidRDefault="00511499">
      <w:pPr>
        <w:pStyle w:val="FootnoteText"/>
      </w:pPr>
      <w:r>
        <w:rPr>
          <w:rStyle w:val="FootnoteReference"/>
        </w:rPr>
        <w:footnoteRef/>
      </w:r>
      <w:r>
        <w:t xml:space="preserve"> </w:t>
      </w:r>
      <w:r w:rsidRPr="00511499">
        <w:t>https://cdrnys.org/blog/advocacy/assistive-technology-as-a-reasonable-accommodation/</w:t>
      </w:r>
    </w:p>
  </w:footnote>
  <w:footnote w:id="14">
    <w:p w14:paraId="5EA99785" w14:textId="77777777" w:rsidR="004D4185" w:rsidRDefault="004D4185">
      <w:pPr>
        <w:pStyle w:val="FootnoteText"/>
      </w:pPr>
      <w:r>
        <w:rPr>
          <w:rStyle w:val="FootnoteReference"/>
        </w:rPr>
        <w:footnoteRef/>
      </w:r>
      <w:r>
        <w:t xml:space="preserve"> </w:t>
      </w:r>
      <w:r w:rsidRPr="004D4185">
        <w:t>https://www.microsoft.com/en-us/accessibility/</w:t>
      </w:r>
    </w:p>
  </w:footnote>
  <w:footnote w:id="15">
    <w:p w14:paraId="2B26B105" w14:textId="77777777" w:rsidR="00813554" w:rsidRDefault="00813554" w:rsidP="00813554">
      <w:pPr>
        <w:pStyle w:val="FootnoteText"/>
      </w:pPr>
      <w:r>
        <w:rPr>
          <w:rStyle w:val="FootnoteReference"/>
        </w:rPr>
        <w:footnoteRef/>
      </w:r>
      <w:r>
        <w:t xml:space="preserve"> The Irish Human Rights and Equality Commission</w:t>
      </w:r>
      <w:r w:rsidRPr="00F50B29">
        <w:rPr>
          <w:rFonts w:ascii="Lato" w:hAnsi="Lato"/>
          <w:color w:val="333333"/>
          <w:sz w:val="26"/>
          <w:szCs w:val="24"/>
          <w:shd w:val="clear" w:color="auto" w:fill="FFFFFF"/>
        </w:rPr>
        <w:t xml:space="preserve"> </w:t>
      </w:r>
      <w:r>
        <w:t>is preparing a</w:t>
      </w:r>
      <w:r w:rsidRPr="00F50B29">
        <w:t xml:space="preserve"> new legal code of practice to promote greater employme</w:t>
      </w:r>
      <w:r>
        <w:t xml:space="preserve">nt of people with disabilities. Irish Human Rights and Equality Commission, </w:t>
      </w:r>
      <w:r w:rsidRPr="005E2DE8">
        <w:rPr>
          <w:b/>
        </w:rPr>
        <w:t>‘Discrimination Against People with Disabilities in Employment a Persistent and Pernicious Roadblock to Worker’s Dignity and Inclusion’</w:t>
      </w:r>
      <w:r>
        <w:rPr>
          <w:b/>
        </w:rPr>
        <w:t xml:space="preserve"> </w:t>
      </w:r>
      <w:r>
        <w:t>[press release], available from their website at &lt;</w:t>
      </w:r>
      <w:r w:rsidRPr="00ED70C2">
        <w:t>https://www.ihrec.ie/discrimination-against-people-with-disabilities-in-employment-a-persistent-and-pernicious-roadblock-to-workers-dignity-and-inclusion/</w:t>
      </w:r>
      <w:r>
        <w:t>&gt;.</w:t>
      </w:r>
    </w:p>
  </w:footnote>
  <w:footnote w:id="16">
    <w:p w14:paraId="7159B50D" w14:textId="77777777" w:rsidR="00EB05A7" w:rsidRDefault="00EB05A7" w:rsidP="00EB05A7">
      <w:pPr>
        <w:pStyle w:val="FootnoteText"/>
      </w:pPr>
      <w:r>
        <w:rPr>
          <w:rStyle w:val="FootnoteReference"/>
        </w:rPr>
        <w:footnoteRef/>
      </w:r>
      <w:r>
        <w:t xml:space="preserve"> </w:t>
      </w:r>
      <w:r w:rsidRPr="002556C3">
        <w:t>https://www.nda.ie/publications/employment/employment-publications/disability-work-and-inclusion-in-ireland-engaging-and-supporting-employers.html</w:t>
      </w:r>
    </w:p>
  </w:footnote>
  <w:footnote w:id="17">
    <w:p w14:paraId="1983A0E5" w14:textId="77777777" w:rsidR="005E2831" w:rsidRDefault="005E2831" w:rsidP="005E2831">
      <w:pPr>
        <w:pStyle w:val="FootnoteText"/>
        <w:spacing w:after="0"/>
      </w:pPr>
      <w:r w:rsidRPr="00527E97">
        <w:rPr>
          <w:rStyle w:val="FootnoteReference"/>
        </w:rPr>
        <w:footnoteRef/>
      </w:r>
      <w:r w:rsidRPr="00527E97">
        <w:t xml:space="preserve"> https://www.ibec.ie/connect-and-learn/media/2021/07/18/improving-employment-opportunities-for-people-with-disability-in-ireland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C66E2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D4F8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D0E67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8587E54"/>
    <w:lvl w:ilvl="0">
      <w:start w:val="1"/>
      <w:numFmt w:val="decimal"/>
      <w:pStyle w:val="ListNumber2"/>
      <w:lvlText w:val="%1."/>
      <w:lvlJc w:val="left"/>
      <w:pPr>
        <w:tabs>
          <w:tab w:val="num" w:pos="641"/>
        </w:tabs>
        <w:ind w:left="641" w:hanging="357"/>
      </w:pPr>
      <w:rPr>
        <w:rFonts w:hint="default"/>
      </w:rPr>
    </w:lvl>
  </w:abstractNum>
  <w:abstractNum w:abstractNumId="4" w15:restartNumberingAfterBreak="0">
    <w:nsid w:val="FFFFFF80"/>
    <w:multiLevelType w:val="singleLevel"/>
    <w:tmpl w:val="568CB65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2813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428FE14"/>
    <w:lvl w:ilvl="0">
      <w:start w:val="1"/>
      <w:numFmt w:val="bullet"/>
      <w:pStyle w:val="ListBullet3"/>
      <w:lvlText w:val=""/>
      <w:lvlJc w:val="left"/>
      <w:pPr>
        <w:tabs>
          <w:tab w:val="num" w:pos="360"/>
        </w:tabs>
        <w:ind w:left="360" w:hanging="360"/>
      </w:pPr>
      <w:rPr>
        <w:rFonts w:ascii="Symbol" w:hAnsi="Symbol" w:hint="default"/>
        <w:sz w:val="20"/>
        <w:szCs w:val="20"/>
      </w:rPr>
    </w:lvl>
  </w:abstractNum>
  <w:abstractNum w:abstractNumId="7" w15:restartNumberingAfterBreak="0">
    <w:nsid w:val="FFFFFF83"/>
    <w:multiLevelType w:val="singleLevel"/>
    <w:tmpl w:val="937C8C7A"/>
    <w:lvl w:ilvl="0">
      <w:start w:val="1"/>
      <w:numFmt w:val="bullet"/>
      <w:pStyle w:val="ListBullet2"/>
      <w:lvlText w:val=""/>
      <w:lvlJc w:val="left"/>
      <w:pPr>
        <w:tabs>
          <w:tab w:val="num" w:pos="717"/>
        </w:tabs>
        <w:ind w:left="717" w:hanging="360"/>
      </w:pPr>
      <w:rPr>
        <w:rFonts w:ascii="Symbol" w:hAnsi="Symbol" w:cs="Times New Roman" w:hint="default"/>
        <w:sz w:val="20"/>
        <w:szCs w:val="20"/>
      </w:rPr>
    </w:lvl>
  </w:abstractNum>
  <w:abstractNum w:abstractNumId="8" w15:restartNumberingAfterBreak="0">
    <w:nsid w:val="FFFFFF88"/>
    <w:multiLevelType w:val="singleLevel"/>
    <w:tmpl w:val="5A3418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94C38D6"/>
    <w:lvl w:ilvl="0">
      <w:start w:val="1"/>
      <w:numFmt w:val="bullet"/>
      <w:pStyle w:val="ListBullet"/>
      <w:lvlText w:val=""/>
      <w:lvlJc w:val="left"/>
      <w:pPr>
        <w:tabs>
          <w:tab w:val="num" w:pos="360"/>
        </w:tabs>
        <w:ind w:left="360" w:hanging="360"/>
      </w:pPr>
      <w:rPr>
        <w:rFonts w:ascii="Symbol" w:hAnsi="Symbol" w:hint="default"/>
        <w:sz w:val="20"/>
        <w:szCs w:val="20"/>
      </w:rPr>
    </w:lvl>
  </w:abstractNum>
  <w:abstractNum w:abstractNumId="10" w15:restartNumberingAfterBreak="0">
    <w:nsid w:val="1C0F2834"/>
    <w:multiLevelType w:val="hybridMultilevel"/>
    <w:tmpl w:val="3DB250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22B0352"/>
    <w:multiLevelType w:val="hybridMultilevel"/>
    <w:tmpl w:val="367696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0BB255B"/>
    <w:multiLevelType w:val="multilevel"/>
    <w:tmpl w:val="BE703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DA330A"/>
    <w:multiLevelType w:val="hybridMultilevel"/>
    <w:tmpl w:val="991671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E3F4A41"/>
    <w:multiLevelType w:val="hybridMultilevel"/>
    <w:tmpl w:val="F68CF7EC"/>
    <w:lvl w:ilvl="0" w:tplc="18090011">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5" w15:restartNumberingAfterBreak="0">
    <w:nsid w:val="3ECC621B"/>
    <w:multiLevelType w:val="hybridMultilevel"/>
    <w:tmpl w:val="D6D66A7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4C0352CE"/>
    <w:multiLevelType w:val="hybridMultilevel"/>
    <w:tmpl w:val="0DF61960"/>
    <w:lvl w:ilvl="0" w:tplc="B1465A1A">
      <w:start w:val="1"/>
      <w:numFmt w:val="decimal"/>
      <w:lvlText w:val="(%1)"/>
      <w:lvlJc w:val="left"/>
      <w:pPr>
        <w:ind w:left="735" w:hanging="375"/>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4D697A7F"/>
    <w:multiLevelType w:val="hybridMultilevel"/>
    <w:tmpl w:val="71C04D1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8" w15:restartNumberingAfterBreak="0">
    <w:nsid w:val="516543B8"/>
    <w:multiLevelType w:val="hybridMultilevel"/>
    <w:tmpl w:val="47B66CB2"/>
    <w:lvl w:ilvl="0" w:tplc="89B085AA">
      <w:start w:val="1"/>
      <w:numFmt w:val="decimal"/>
      <w:lvlText w:val="%1."/>
      <w:lvlJc w:val="left"/>
      <w:pPr>
        <w:ind w:left="360" w:hanging="360"/>
      </w:pPr>
      <w:rPr>
        <w:rFonts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9" w15:restartNumberingAfterBreak="0">
    <w:nsid w:val="5A0F2816"/>
    <w:multiLevelType w:val="hybridMultilevel"/>
    <w:tmpl w:val="227C5C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5BBC1458"/>
    <w:multiLevelType w:val="hybridMultilevel"/>
    <w:tmpl w:val="6B6808E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618D32CC"/>
    <w:multiLevelType w:val="hybridMultilevel"/>
    <w:tmpl w:val="F19CA7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6FAB4B1E"/>
    <w:multiLevelType w:val="hybridMultilevel"/>
    <w:tmpl w:val="EC52B4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70D90049"/>
    <w:multiLevelType w:val="hybridMultilevel"/>
    <w:tmpl w:val="554A73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72CD7EA7"/>
    <w:multiLevelType w:val="hybridMultilevel"/>
    <w:tmpl w:val="4D82DA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76AB604E"/>
    <w:multiLevelType w:val="multilevel"/>
    <w:tmpl w:val="BC42A5C2"/>
    <w:lvl w:ilvl="0">
      <w:start w:val="1"/>
      <w:numFmt w:val="bullet"/>
      <w:lvlText w:val=""/>
      <w:lvlJc w:val="left"/>
      <w:pPr>
        <w:tabs>
          <w:tab w:val="num" w:pos="1680"/>
        </w:tabs>
        <w:ind w:left="1680" w:hanging="360"/>
      </w:pPr>
      <w:rPr>
        <w:rFonts w:ascii="Symbol" w:hAnsi="Symbol" w:hint="default"/>
        <w:sz w:val="20"/>
      </w:rPr>
    </w:lvl>
    <w:lvl w:ilvl="1">
      <w:start w:val="1"/>
      <w:numFmt w:val="bullet"/>
      <w:lvlText w:val=""/>
      <w:lvlJc w:val="left"/>
      <w:pPr>
        <w:tabs>
          <w:tab w:val="num" w:pos="2400"/>
        </w:tabs>
        <w:ind w:left="2400" w:hanging="360"/>
      </w:pPr>
      <w:rPr>
        <w:rFonts w:ascii="Symbol" w:hAnsi="Symbol" w:hint="default"/>
        <w:sz w:val="20"/>
      </w:rPr>
    </w:lvl>
    <w:lvl w:ilvl="2">
      <w:start w:val="1"/>
      <w:numFmt w:val="bullet"/>
      <w:lvlText w:val=""/>
      <w:lvlJc w:val="left"/>
      <w:pPr>
        <w:tabs>
          <w:tab w:val="num" w:pos="3120"/>
        </w:tabs>
        <w:ind w:left="3120" w:hanging="360"/>
      </w:pPr>
      <w:rPr>
        <w:rFonts w:ascii="Symbol" w:hAnsi="Symbol" w:hint="default"/>
        <w:sz w:val="20"/>
      </w:rPr>
    </w:lvl>
    <w:lvl w:ilvl="3">
      <w:start w:val="1"/>
      <w:numFmt w:val="bullet"/>
      <w:lvlText w:val=""/>
      <w:lvlJc w:val="left"/>
      <w:pPr>
        <w:tabs>
          <w:tab w:val="num" w:pos="3840"/>
        </w:tabs>
        <w:ind w:left="3840" w:hanging="360"/>
      </w:pPr>
      <w:rPr>
        <w:rFonts w:ascii="Symbol" w:hAnsi="Symbol" w:hint="default"/>
        <w:sz w:val="20"/>
      </w:rPr>
    </w:lvl>
    <w:lvl w:ilvl="4">
      <w:start w:val="1"/>
      <w:numFmt w:val="bullet"/>
      <w:lvlText w:val=""/>
      <w:lvlJc w:val="left"/>
      <w:pPr>
        <w:tabs>
          <w:tab w:val="num" w:pos="4560"/>
        </w:tabs>
        <w:ind w:left="4560" w:hanging="360"/>
      </w:pPr>
      <w:rPr>
        <w:rFonts w:ascii="Symbol" w:hAnsi="Symbol" w:hint="default"/>
        <w:sz w:val="20"/>
      </w:rPr>
    </w:lvl>
    <w:lvl w:ilvl="5">
      <w:start w:val="1"/>
      <w:numFmt w:val="bullet"/>
      <w:lvlText w:val=""/>
      <w:lvlJc w:val="left"/>
      <w:pPr>
        <w:tabs>
          <w:tab w:val="num" w:pos="5280"/>
        </w:tabs>
        <w:ind w:left="5280" w:hanging="360"/>
      </w:pPr>
      <w:rPr>
        <w:rFonts w:ascii="Symbol" w:hAnsi="Symbol" w:hint="default"/>
        <w:sz w:val="20"/>
      </w:rPr>
    </w:lvl>
    <w:lvl w:ilvl="6">
      <w:start w:val="1"/>
      <w:numFmt w:val="bullet"/>
      <w:lvlText w:val=""/>
      <w:lvlJc w:val="left"/>
      <w:pPr>
        <w:tabs>
          <w:tab w:val="num" w:pos="6000"/>
        </w:tabs>
        <w:ind w:left="6000" w:hanging="360"/>
      </w:pPr>
      <w:rPr>
        <w:rFonts w:ascii="Symbol" w:hAnsi="Symbol" w:hint="default"/>
        <w:sz w:val="20"/>
      </w:rPr>
    </w:lvl>
    <w:lvl w:ilvl="7">
      <w:start w:val="1"/>
      <w:numFmt w:val="bullet"/>
      <w:lvlText w:val=""/>
      <w:lvlJc w:val="left"/>
      <w:pPr>
        <w:tabs>
          <w:tab w:val="num" w:pos="6720"/>
        </w:tabs>
        <w:ind w:left="6720" w:hanging="360"/>
      </w:pPr>
      <w:rPr>
        <w:rFonts w:ascii="Symbol" w:hAnsi="Symbol" w:hint="default"/>
        <w:sz w:val="20"/>
      </w:rPr>
    </w:lvl>
    <w:lvl w:ilvl="8">
      <w:start w:val="1"/>
      <w:numFmt w:val="bullet"/>
      <w:lvlText w:val=""/>
      <w:lvlJc w:val="left"/>
      <w:pPr>
        <w:tabs>
          <w:tab w:val="num" w:pos="7440"/>
        </w:tabs>
        <w:ind w:left="7440" w:hanging="360"/>
      </w:pPr>
      <w:rPr>
        <w:rFonts w:ascii="Symbol" w:hAnsi="Symbol" w:hint="default"/>
        <w:sz w:val="20"/>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8"/>
  </w:num>
  <w:num w:numId="8">
    <w:abstractNumId w:val="8"/>
  </w:num>
  <w:num w:numId="9">
    <w:abstractNumId w:val="3"/>
  </w:num>
  <w:num w:numId="10">
    <w:abstractNumId w:val="3"/>
  </w:num>
  <w:num w:numId="11">
    <w:abstractNumId w:val="2"/>
  </w:num>
  <w:num w:numId="12">
    <w:abstractNumId w:val="2"/>
  </w:num>
  <w:num w:numId="13">
    <w:abstractNumId w:val="5"/>
  </w:num>
  <w:num w:numId="14">
    <w:abstractNumId w:val="4"/>
  </w:num>
  <w:num w:numId="15">
    <w:abstractNumId w:val="1"/>
  </w:num>
  <w:num w:numId="16">
    <w:abstractNumId w:val="0"/>
  </w:num>
  <w:num w:numId="17">
    <w:abstractNumId w:val="21"/>
  </w:num>
  <w:num w:numId="18">
    <w:abstractNumId w:val="20"/>
  </w:num>
  <w:num w:numId="19">
    <w:abstractNumId w:val="19"/>
  </w:num>
  <w:num w:numId="20">
    <w:abstractNumId w:val="15"/>
  </w:num>
  <w:num w:numId="21">
    <w:abstractNumId w:val="24"/>
  </w:num>
  <w:num w:numId="22">
    <w:abstractNumId w:val="25"/>
  </w:num>
  <w:num w:numId="23">
    <w:abstractNumId w:val="17"/>
  </w:num>
  <w:num w:numId="24">
    <w:abstractNumId w:val="18"/>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11"/>
  </w:num>
  <w:num w:numId="28">
    <w:abstractNumId w:val="13"/>
  </w:num>
  <w:num w:numId="29">
    <w:abstractNumId w:val="22"/>
  </w:num>
  <w:num w:numId="30">
    <w:abstractNumId w:val="12"/>
  </w:num>
  <w:num w:numId="31">
    <w:abstractNumId w:val="10"/>
  </w:num>
  <w:num w:numId="32">
    <w:abstractNumId w:val="23"/>
  </w:num>
  <w:num w:numId="33">
    <w:abstractNumId w:val="16"/>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810"/>
    <w:rsid w:val="00001DEF"/>
    <w:rsid w:val="000022B1"/>
    <w:rsid w:val="00002DE7"/>
    <w:rsid w:val="00006793"/>
    <w:rsid w:val="00011232"/>
    <w:rsid w:val="000367BE"/>
    <w:rsid w:val="00055234"/>
    <w:rsid w:val="00075B51"/>
    <w:rsid w:val="0008248F"/>
    <w:rsid w:val="0008619A"/>
    <w:rsid w:val="000E56C4"/>
    <w:rsid w:val="000F08DC"/>
    <w:rsid w:val="000F18B9"/>
    <w:rsid w:val="000F679A"/>
    <w:rsid w:val="00104FFB"/>
    <w:rsid w:val="00167180"/>
    <w:rsid w:val="00181FE6"/>
    <w:rsid w:val="00197250"/>
    <w:rsid w:val="001C0B61"/>
    <w:rsid w:val="001D301E"/>
    <w:rsid w:val="0022121C"/>
    <w:rsid w:val="002261DA"/>
    <w:rsid w:val="0022641A"/>
    <w:rsid w:val="00230348"/>
    <w:rsid w:val="002327D7"/>
    <w:rsid w:val="00232AE1"/>
    <w:rsid w:val="00245901"/>
    <w:rsid w:val="00250810"/>
    <w:rsid w:val="002509C2"/>
    <w:rsid w:val="0025156A"/>
    <w:rsid w:val="002543AE"/>
    <w:rsid w:val="00262761"/>
    <w:rsid w:val="0027039B"/>
    <w:rsid w:val="0028566A"/>
    <w:rsid w:val="00287B8E"/>
    <w:rsid w:val="002A0952"/>
    <w:rsid w:val="002B20E2"/>
    <w:rsid w:val="002C255B"/>
    <w:rsid w:val="002D161E"/>
    <w:rsid w:val="002E389E"/>
    <w:rsid w:val="002E548F"/>
    <w:rsid w:val="002F0446"/>
    <w:rsid w:val="00326427"/>
    <w:rsid w:val="00326E14"/>
    <w:rsid w:val="003310A9"/>
    <w:rsid w:val="003329E1"/>
    <w:rsid w:val="0036073F"/>
    <w:rsid w:val="0039086F"/>
    <w:rsid w:val="003A1057"/>
    <w:rsid w:val="003A44C8"/>
    <w:rsid w:val="003B10EC"/>
    <w:rsid w:val="003E0C4B"/>
    <w:rsid w:val="003E1E20"/>
    <w:rsid w:val="004028AD"/>
    <w:rsid w:val="00414DD1"/>
    <w:rsid w:val="004165FF"/>
    <w:rsid w:val="00425843"/>
    <w:rsid w:val="004400E0"/>
    <w:rsid w:val="0044601E"/>
    <w:rsid w:val="0046305D"/>
    <w:rsid w:val="00464421"/>
    <w:rsid w:val="00464BED"/>
    <w:rsid w:val="00470898"/>
    <w:rsid w:val="00490E66"/>
    <w:rsid w:val="004934C9"/>
    <w:rsid w:val="004B06C0"/>
    <w:rsid w:val="004C09CA"/>
    <w:rsid w:val="004C5836"/>
    <w:rsid w:val="004D0D8B"/>
    <w:rsid w:val="004D4185"/>
    <w:rsid w:val="005012A7"/>
    <w:rsid w:val="00501B71"/>
    <w:rsid w:val="00511499"/>
    <w:rsid w:val="00514583"/>
    <w:rsid w:val="00536A76"/>
    <w:rsid w:val="00555BEF"/>
    <w:rsid w:val="00555BF6"/>
    <w:rsid w:val="00556912"/>
    <w:rsid w:val="00560EE4"/>
    <w:rsid w:val="0058306C"/>
    <w:rsid w:val="005C2936"/>
    <w:rsid w:val="005E2831"/>
    <w:rsid w:val="005E2E48"/>
    <w:rsid w:val="005E3ECC"/>
    <w:rsid w:val="005E6D41"/>
    <w:rsid w:val="00600C33"/>
    <w:rsid w:val="00611B47"/>
    <w:rsid w:val="00633713"/>
    <w:rsid w:val="006349ED"/>
    <w:rsid w:val="00654A75"/>
    <w:rsid w:val="006661CD"/>
    <w:rsid w:val="006678F3"/>
    <w:rsid w:val="006730A3"/>
    <w:rsid w:val="00697396"/>
    <w:rsid w:val="006A0092"/>
    <w:rsid w:val="006F4CBA"/>
    <w:rsid w:val="00741893"/>
    <w:rsid w:val="00796DEA"/>
    <w:rsid w:val="007B0226"/>
    <w:rsid w:val="007B07C3"/>
    <w:rsid w:val="007C1D90"/>
    <w:rsid w:val="007D29E0"/>
    <w:rsid w:val="008114A3"/>
    <w:rsid w:val="00813554"/>
    <w:rsid w:val="00820544"/>
    <w:rsid w:val="00831FA1"/>
    <w:rsid w:val="00862ABC"/>
    <w:rsid w:val="00871751"/>
    <w:rsid w:val="008842F2"/>
    <w:rsid w:val="008B6678"/>
    <w:rsid w:val="008C24C9"/>
    <w:rsid w:val="008D0BF4"/>
    <w:rsid w:val="008D63CD"/>
    <w:rsid w:val="008D68E5"/>
    <w:rsid w:val="008E2FE8"/>
    <w:rsid w:val="008F29EC"/>
    <w:rsid w:val="008F31A5"/>
    <w:rsid w:val="0090400D"/>
    <w:rsid w:val="00904B92"/>
    <w:rsid w:val="00946AB3"/>
    <w:rsid w:val="00960848"/>
    <w:rsid w:val="009628B9"/>
    <w:rsid w:val="00970D2C"/>
    <w:rsid w:val="00981191"/>
    <w:rsid w:val="00986869"/>
    <w:rsid w:val="009C3BD7"/>
    <w:rsid w:val="009C4D62"/>
    <w:rsid w:val="009C73A8"/>
    <w:rsid w:val="009E5482"/>
    <w:rsid w:val="00A05270"/>
    <w:rsid w:val="00A14BB5"/>
    <w:rsid w:val="00A268FD"/>
    <w:rsid w:val="00A36D97"/>
    <w:rsid w:val="00A53592"/>
    <w:rsid w:val="00A61CF9"/>
    <w:rsid w:val="00A90E20"/>
    <w:rsid w:val="00A948F2"/>
    <w:rsid w:val="00A95AF5"/>
    <w:rsid w:val="00AA7363"/>
    <w:rsid w:val="00AB232E"/>
    <w:rsid w:val="00AC2204"/>
    <w:rsid w:val="00AD1DEA"/>
    <w:rsid w:val="00AD1E65"/>
    <w:rsid w:val="00AD778E"/>
    <w:rsid w:val="00AE68EA"/>
    <w:rsid w:val="00B05437"/>
    <w:rsid w:val="00B05858"/>
    <w:rsid w:val="00B0667C"/>
    <w:rsid w:val="00B11B05"/>
    <w:rsid w:val="00B13FED"/>
    <w:rsid w:val="00B14618"/>
    <w:rsid w:val="00B53EEC"/>
    <w:rsid w:val="00B719BA"/>
    <w:rsid w:val="00B76547"/>
    <w:rsid w:val="00B8391C"/>
    <w:rsid w:val="00B90464"/>
    <w:rsid w:val="00B92712"/>
    <w:rsid w:val="00BA2579"/>
    <w:rsid w:val="00BA5769"/>
    <w:rsid w:val="00BC74C2"/>
    <w:rsid w:val="00BE3B9A"/>
    <w:rsid w:val="00BE3DCC"/>
    <w:rsid w:val="00BF3A37"/>
    <w:rsid w:val="00C023A3"/>
    <w:rsid w:val="00C154AE"/>
    <w:rsid w:val="00C2633B"/>
    <w:rsid w:val="00C277ED"/>
    <w:rsid w:val="00C3383C"/>
    <w:rsid w:val="00C42343"/>
    <w:rsid w:val="00C62E39"/>
    <w:rsid w:val="00C71605"/>
    <w:rsid w:val="00C81A08"/>
    <w:rsid w:val="00C82D55"/>
    <w:rsid w:val="00C83906"/>
    <w:rsid w:val="00C867C9"/>
    <w:rsid w:val="00C944A6"/>
    <w:rsid w:val="00CA5FCA"/>
    <w:rsid w:val="00D024AB"/>
    <w:rsid w:val="00D02F8F"/>
    <w:rsid w:val="00D35CE6"/>
    <w:rsid w:val="00D52F8B"/>
    <w:rsid w:val="00D67758"/>
    <w:rsid w:val="00D70522"/>
    <w:rsid w:val="00D80E10"/>
    <w:rsid w:val="00D81B4B"/>
    <w:rsid w:val="00D86ECF"/>
    <w:rsid w:val="00DA0135"/>
    <w:rsid w:val="00DC1FB3"/>
    <w:rsid w:val="00DC5991"/>
    <w:rsid w:val="00DE1C07"/>
    <w:rsid w:val="00DE75D8"/>
    <w:rsid w:val="00DF00F3"/>
    <w:rsid w:val="00E063EF"/>
    <w:rsid w:val="00E3389C"/>
    <w:rsid w:val="00E56037"/>
    <w:rsid w:val="00E6115F"/>
    <w:rsid w:val="00E813BD"/>
    <w:rsid w:val="00E9303A"/>
    <w:rsid w:val="00E95608"/>
    <w:rsid w:val="00EA3982"/>
    <w:rsid w:val="00EA5FF7"/>
    <w:rsid w:val="00EB05A7"/>
    <w:rsid w:val="00EB2F5C"/>
    <w:rsid w:val="00F14F43"/>
    <w:rsid w:val="00F27F98"/>
    <w:rsid w:val="00F32486"/>
    <w:rsid w:val="00F351D6"/>
    <w:rsid w:val="00F40201"/>
    <w:rsid w:val="00F65C4D"/>
    <w:rsid w:val="00F9596C"/>
    <w:rsid w:val="00F962BE"/>
    <w:rsid w:val="00FD07BC"/>
    <w:rsid w:val="00FE12B4"/>
    <w:rsid w:val="00FE1FC4"/>
    <w:rsid w:val="00FE3F9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36BD9E"/>
  <w15:chartTrackingRefBased/>
  <w15:docId w15:val="{1EB449D3-7E14-454B-B074-D463250F4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618"/>
    <w:pPr>
      <w:spacing w:after="240"/>
    </w:pPr>
    <w:rPr>
      <w:rFonts w:ascii="Gill Sans MT" w:eastAsia="Times New Roman" w:hAnsi="Gill Sans MT"/>
      <w:sz w:val="26"/>
      <w:szCs w:val="24"/>
      <w:lang w:eastAsia="en-US"/>
    </w:rPr>
  </w:style>
  <w:style w:type="paragraph" w:styleId="Heading1">
    <w:name w:val="heading 1"/>
    <w:basedOn w:val="Normal"/>
    <w:next w:val="Normal"/>
    <w:qFormat/>
    <w:rsid w:val="00B14618"/>
    <w:pPr>
      <w:keepNext/>
      <w:pBdr>
        <w:top w:val="single" w:sz="4" w:space="4" w:color="auto"/>
        <w:left w:val="single" w:sz="4" w:space="2" w:color="auto"/>
        <w:bottom w:val="single" w:sz="4" w:space="4" w:color="auto"/>
        <w:right w:val="single" w:sz="4" w:space="4" w:color="auto"/>
      </w:pBdr>
      <w:spacing w:before="360"/>
      <w:ind w:left="-284"/>
      <w:outlineLvl w:val="0"/>
    </w:pPr>
    <w:rPr>
      <w:rFonts w:cs="Arial"/>
      <w:b/>
      <w:bCs/>
      <w:kern w:val="32"/>
      <w:sz w:val="32"/>
      <w:szCs w:val="32"/>
    </w:rPr>
  </w:style>
  <w:style w:type="paragraph" w:styleId="Heading2">
    <w:name w:val="heading 2"/>
    <w:basedOn w:val="Normal"/>
    <w:next w:val="Normal"/>
    <w:qFormat/>
    <w:rsid w:val="00B14618"/>
    <w:pPr>
      <w:keepNext/>
      <w:spacing w:after="60"/>
      <w:outlineLvl w:val="1"/>
    </w:pPr>
    <w:rPr>
      <w:rFonts w:cs="Arial Bold"/>
      <w:b/>
      <w:bCs/>
      <w:iCs/>
      <w:sz w:val="28"/>
      <w:szCs w:val="28"/>
    </w:rPr>
  </w:style>
  <w:style w:type="paragraph" w:styleId="Heading3">
    <w:name w:val="heading 3"/>
    <w:basedOn w:val="Normal"/>
    <w:next w:val="Normal"/>
    <w:qFormat/>
    <w:rsid w:val="00B14618"/>
    <w:pPr>
      <w:keepNext/>
      <w:spacing w:after="0"/>
      <w:outlineLvl w:val="2"/>
    </w:pPr>
    <w:rPr>
      <w:rFonts w:cs="Arial Bold"/>
      <w:b/>
      <w:bCs/>
    </w:rPr>
  </w:style>
  <w:style w:type="paragraph" w:styleId="Heading4">
    <w:name w:val="heading 4"/>
    <w:basedOn w:val="Normal"/>
    <w:next w:val="Normal"/>
    <w:qFormat/>
    <w:rsid w:val="00B14618"/>
    <w:pPr>
      <w:keepNext/>
      <w:spacing w:after="0"/>
      <w:outlineLvl w:val="3"/>
    </w:pPr>
    <w:rPr>
      <w:b/>
      <w:bCs/>
      <w:color w:val="333333"/>
    </w:rPr>
  </w:style>
  <w:style w:type="paragraph" w:styleId="Heading5">
    <w:name w:val="heading 5"/>
    <w:basedOn w:val="Normal"/>
    <w:next w:val="Normal"/>
    <w:qFormat/>
    <w:rsid w:val="00B14618"/>
    <w:pPr>
      <w:spacing w:after="0"/>
      <w:outlineLvl w:val="4"/>
    </w:pPr>
    <w:rPr>
      <w:b/>
      <w:bCs/>
      <w:i/>
      <w:iCs/>
      <w:szCs w:val="26"/>
    </w:rPr>
  </w:style>
  <w:style w:type="paragraph" w:styleId="Heading6">
    <w:name w:val="heading 6"/>
    <w:basedOn w:val="Normal"/>
    <w:next w:val="Normal"/>
    <w:qFormat/>
    <w:rsid w:val="00B14618"/>
    <w:pPr>
      <w:spacing w:after="0"/>
      <w:outlineLvl w:val="5"/>
    </w:pPr>
    <w:rPr>
      <w:b/>
      <w:bCs/>
      <w:i/>
      <w:sz w:val="22"/>
      <w:szCs w:val="22"/>
    </w:rPr>
  </w:style>
  <w:style w:type="paragraph" w:styleId="Heading7">
    <w:name w:val="heading 7"/>
    <w:basedOn w:val="Normal"/>
    <w:next w:val="Normal"/>
    <w:qFormat/>
    <w:rsid w:val="00B14618"/>
    <w:pPr>
      <w:keepNext/>
      <w:spacing w:after="0"/>
      <w:jc w:val="center"/>
      <w:outlineLvl w:val="6"/>
    </w:pPr>
    <w:rPr>
      <w:rFonts w:cs="Arial"/>
      <w:b/>
      <w:sz w:val="22"/>
      <w:szCs w:val="40"/>
    </w:rPr>
  </w:style>
  <w:style w:type="paragraph" w:styleId="Heading8">
    <w:name w:val="heading 8"/>
    <w:basedOn w:val="Normal"/>
    <w:next w:val="Normal"/>
    <w:qFormat/>
    <w:rsid w:val="00B14618"/>
    <w:pPr>
      <w:keepNext/>
      <w:spacing w:after="0"/>
      <w:outlineLvl w:val="7"/>
    </w:pPr>
    <w:rPr>
      <w:b/>
      <w:i/>
      <w:sz w:val="22"/>
    </w:rPr>
  </w:style>
  <w:style w:type="paragraph" w:styleId="Heading9">
    <w:name w:val="heading 9"/>
    <w:basedOn w:val="Normal"/>
    <w:next w:val="Normal"/>
    <w:qFormat/>
    <w:rsid w:val="00B14618"/>
    <w:pPr>
      <w:keepNext/>
      <w:spacing w:after="0"/>
      <w:outlineLvl w:val="8"/>
    </w:pPr>
    <w:rPr>
      <w:rFonts w:cs="Arial"/>
      <w:i/>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breviation">
    <w:name w:val="Abbreviation"/>
    <w:rPr>
      <w:u w:val="dottedHeavy"/>
    </w:rPr>
  </w:style>
  <w:style w:type="character" w:customStyle="1" w:styleId="Acronym">
    <w:name w:val="Acronym"/>
    <w:rPr>
      <w:u w:val="dotted"/>
    </w:rPr>
  </w:style>
  <w:style w:type="paragraph" w:styleId="CommentText">
    <w:name w:val="annotation text"/>
    <w:basedOn w:val="Normal"/>
    <w:link w:val="CommentTextChar"/>
    <w:semiHidden/>
    <w:rPr>
      <w:rFonts w:ascii="Arial" w:hAnsi="Arial"/>
      <w:sz w:val="20"/>
      <w:lang w:val="x-none"/>
    </w:rPr>
  </w:style>
  <w:style w:type="character" w:customStyle="1" w:styleId="CommentTextChar">
    <w:name w:val="Comment Text Char"/>
    <w:link w:val="CommentText"/>
    <w:semiHidden/>
    <w:rsid w:val="00181FE6"/>
    <w:rPr>
      <w:rFonts w:ascii="Arial" w:eastAsia="Times New Roman" w:hAnsi="Arial"/>
      <w:szCs w:val="24"/>
      <w:lang w:eastAsia="en-US"/>
    </w:rPr>
  </w:style>
  <w:style w:type="paragraph" w:customStyle="1" w:styleId="BlockQuote">
    <w:name w:val="Block Quote"/>
    <w:basedOn w:val="Normal"/>
    <w:qFormat/>
    <w:rsid w:val="00B14618"/>
    <w:pPr>
      <w:ind w:left="720" w:right="720"/>
    </w:pPr>
  </w:style>
  <w:style w:type="paragraph" w:styleId="BlockText">
    <w:name w:val="Block Text"/>
    <w:basedOn w:val="Normal"/>
    <w:pPr>
      <w:spacing w:after="120"/>
      <w:ind w:left="1440" w:right="1440"/>
    </w:pPr>
  </w:style>
  <w:style w:type="paragraph" w:styleId="TOC1">
    <w:name w:val="toc 1"/>
    <w:basedOn w:val="Normal"/>
    <w:next w:val="Normal"/>
    <w:autoRedefine/>
    <w:rsid w:val="00F351D6"/>
    <w:pPr>
      <w:keepNext/>
      <w:keepLines/>
      <w:spacing w:before="240" w:after="60"/>
    </w:pPr>
    <w:rPr>
      <w:b/>
    </w:rPr>
  </w:style>
  <w:style w:type="paragraph" w:styleId="BodyTextIndent">
    <w:name w:val="Body Text Indent"/>
    <w:basedOn w:val="Normal"/>
    <w:link w:val="BodyTextIndentChar"/>
    <w:pPr>
      <w:spacing w:after="120"/>
      <w:ind w:left="283"/>
    </w:pPr>
    <w:rPr>
      <w:rFonts w:ascii="Arial" w:hAnsi="Arial"/>
      <w:sz w:val="24"/>
      <w:lang w:val="x-none"/>
    </w:rPr>
  </w:style>
  <w:style w:type="character" w:customStyle="1" w:styleId="BodyTextIndentChar">
    <w:name w:val="Body Text Indent Char"/>
    <w:link w:val="BodyTextIndent"/>
    <w:rsid w:val="00181FE6"/>
    <w:rPr>
      <w:rFonts w:ascii="Arial" w:eastAsia="Times New Roman" w:hAnsi="Arial"/>
      <w:sz w:val="24"/>
      <w:szCs w:val="24"/>
      <w:lang w:eastAsia="en-US"/>
    </w:rPr>
  </w:style>
  <w:style w:type="paragraph" w:styleId="Caption">
    <w:name w:val="caption"/>
    <w:basedOn w:val="Normal"/>
    <w:next w:val="Normal"/>
    <w:qFormat/>
    <w:rsid w:val="00B14618"/>
    <w:pPr>
      <w:spacing w:after="120"/>
      <w:jc w:val="center"/>
    </w:pPr>
    <w:rPr>
      <w:b/>
      <w:bCs/>
    </w:rPr>
  </w:style>
  <w:style w:type="paragraph" w:styleId="Date">
    <w:name w:val="Date"/>
    <w:basedOn w:val="Normal"/>
    <w:next w:val="Normal"/>
    <w:rPr>
      <w:i/>
    </w:rPr>
  </w:style>
  <w:style w:type="paragraph" w:customStyle="1" w:styleId="DefinitionDescription">
    <w:name w:val="Definition Description"/>
    <w:basedOn w:val="Normal"/>
    <w:next w:val="Normal"/>
    <w:pPr>
      <w:ind w:left="1077"/>
    </w:pPr>
  </w:style>
  <w:style w:type="paragraph" w:customStyle="1" w:styleId="DefinitionTerm">
    <w:name w:val="Definition Term"/>
    <w:basedOn w:val="Normal"/>
    <w:next w:val="DefinitionDescription"/>
    <w:rPr>
      <w:b/>
    </w:rPr>
  </w:style>
  <w:style w:type="paragraph" w:styleId="DocumentMap">
    <w:name w:val="Document Map"/>
    <w:basedOn w:val="Normal"/>
    <w:semiHidden/>
    <w:pPr>
      <w:shd w:val="clear" w:color="auto" w:fill="000080"/>
    </w:pPr>
    <w:rPr>
      <w:rFonts w:ascii="Tahoma" w:hAnsi="Tahoma" w:cs="Tahoma"/>
      <w:sz w:val="20"/>
    </w:rPr>
  </w:style>
  <w:style w:type="character" w:styleId="Emphasis">
    <w:name w:val="Emphasis"/>
    <w:qFormat/>
    <w:rsid w:val="00B14618"/>
    <w:rPr>
      <w:rFonts w:ascii="Gill Sans MT" w:hAnsi="Gill Sans MT"/>
      <w:i/>
    </w:rPr>
  </w:style>
  <w:style w:type="character" w:styleId="FollowedHyperlink">
    <w:name w:val="FollowedHyperlink"/>
    <w:rPr>
      <w:color w:val="800080"/>
      <w:u w:val="single"/>
    </w:rPr>
  </w:style>
  <w:style w:type="paragraph" w:styleId="Footer">
    <w:name w:val="footer"/>
    <w:basedOn w:val="Normal"/>
    <w:pPr>
      <w:tabs>
        <w:tab w:val="center" w:pos="4153"/>
        <w:tab w:val="right" w:pos="8306"/>
      </w:tabs>
      <w:spacing w:before="60" w:after="60"/>
    </w:pPr>
    <w:rPr>
      <w:color w:val="323232"/>
      <w:sz w:val="20"/>
      <w:szCs w:val="20"/>
    </w:rPr>
  </w:style>
  <w:style w:type="paragraph" w:customStyle="1" w:styleId="GraphCaption">
    <w:name w:val="GraphCaption"/>
    <w:basedOn w:val="Normal"/>
    <w:rsid w:val="00B76547"/>
    <w:pPr>
      <w:keepNext/>
      <w:keepLines/>
      <w:spacing w:after="120"/>
      <w:jc w:val="center"/>
    </w:pPr>
    <w:rPr>
      <w:b/>
    </w:rPr>
  </w:style>
  <w:style w:type="paragraph" w:styleId="Header">
    <w:name w:val="header"/>
    <w:basedOn w:val="Normal"/>
    <w:rsid w:val="00F351D6"/>
    <w:pPr>
      <w:tabs>
        <w:tab w:val="center" w:pos="4320"/>
        <w:tab w:val="right" w:pos="8640"/>
      </w:tabs>
      <w:spacing w:after="120"/>
    </w:pPr>
    <w:rPr>
      <w:color w:val="333333"/>
      <w:sz w:val="22"/>
      <w:szCs w:val="20"/>
    </w:rPr>
  </w:style>
  <w:style w:type="character" w:styleId="Hyperlink">
    <w:name w:val="Hyperlink"/>
    <w:rPr>
      <w:color w:val="0000FF"/>
      <w:u w:val="single"/>
    </w:rPr>
  </w:style>
  <w:style w:type="paragraph" w:styleId="ListBullet">
    <w:name w:val="List Bullet"/>
    <w:basedOn w:val="Normal"/>
    <w:pPr>
      <w:numPr>
        <w:numId w:val="1"/>
      </w:numPr>
      <w:spacing w:before="120" w:after="120"/>
    </w:pPr>
  </w:style>
  <w:style w:type="paragraph" w:styleId="ListBullet2">
    <w:name w:val="List Bullet 2"/>
    <w:basedOn w:val="Normal"/>
    <w:pPr>
      <w:numPr>
        <w:numId w:val="4"/>
      </w:numPr>
      <w:spacing w:before="60" w:after="60"/>
    </w:pPr>
  </w:style>
  <w:style w:type="paragraph" w:styleId="ListBullet3">
    <w:name w:val="List Bullet 3"/>
    <w:basedOn w:val="Normal"/>
    <w:pPr>
      <w:numPr>
        <w:numId w:val="6"/>
      </w:numPr>
      <w:spacing w:before="60" w:after="60"/>
    </w:pPr>
  </w:style>
  <w:style w:type="paragraph" w:styleId="ListContinue">
    <w:name w:val="List Continue"/>
    <w:basedOn w:val="Normal"/>
    <w:pPr>
      <w:spacing w:before="120" w:after="120"/>
      <w:ind w:left="357"/>
    </w:pPr>
  </w:style>
  <w:style w:type="paragraph" w:styleId="ListContinue2">
    <w:name w:val="List Continue 2"/>
    <w:basedOn w:val="Normal"/>
    <w:pPr>
      <w:spacing w:before="60" w:after="60"/>
      <w:ind w:left="641"/>
    </w:pPr>
  </w:style>
  <w:style w:type="paragraph" w:styleId="ListContinue3">
    <w:name w:val="List Continue 3"/>
    <w:basedOn w:val="Normal"/>
    <w:pPr>
      <w:spacing w:before="60" w:after="60"/>
      <w:ind w:left="924"/>
    </w:pPr>
  </w:style>
  <w:style w:type="paragraph" w:styleId="ListNumber">
    <w:name w:val="List Number"/>
    <w:basedOn w:val="Normal"/>
    <w:pPr>
      <w:numPr>
        <w:numId w:val="8"/>
      </w:numPr>
      <w:tabs>
        <w:tab w:val="clear" w:pos="360"/>
      </w:tabs>
      <w:spacing w:after="120"/>
    </w:pPr>
  </w:style>
  <w:style w:type="paragraph" w:styleId="ListNumber2">
    <w:name w:val="List Number 2"/>
    <w:basedOn w:val="Normal"/>
    <w:pPr>
      <w:numPr>
        <w:numId w:val="10"/>
      </w:numPr>
      <w:tabs>
        <w:tab w:val="clear" w:pos="641"/>
        <w:tab w:val="num" w:pos="643"/>
      </w:tabs>
      <w:spacing w:before="60" w:after="60"/>
    </w:pPr>
  </w:style>
  <w:style w:type="paragraph" w:styleId="ListNumber3">
    <w:name w:val="List Number 3"/>
    <w:basedOn w:val="Normal"/>
    <w:pPr>
      <w:numPr>
        <w:numId w:val="12"/>
      </w:numPr>
      <w:tabs>
        <w:tab w:val="clear" w:pos="926"/>
        <w:tab w:val="num" w:pos="360"/>
      </w:tabs>
      <w:spacing w:before="60" w:after="60"/>
      <w:ind w:left="357" w:hanging="357"/>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60" w:after="60"/>
    </w:pPr>
    <w:rPr>
      <w:rFonts w:ascii="Courier New" w:eastAsia="Times New Roman" w:hAnsi="Courier New" w:cs="Courier New"/>
      <w:lang w:eastAsia="en-US"/>
    </w:rPr>
  </w:style>
  <w:style w:type="paragraph" w:styleId="NormalIndent">
    <w:name w:val="Normal Indent"/>
    <w:basedOn w:val="Normal"/>
    <w:pPr>
      <w:ind w:left="720"/>
    </w:pPr>
  </w:style>
  <w:style w:type="paragraph" w:customStyle="1" w:styleId="Note">
    <w:name w:val="Note"/>
    <w:basedOn w:val="Normal"/>
    <w:rsid w:val="00B76547"/>
    <w:pPr>
      <w:keepLines/>
      <w:pBdr>
        <w:top w:val="single" w:sz="12" w:space="1" w:color="808080"/>
        <w:bottom w:val="single" w:sz="12" w:space="1" w:color="808080"/>
      </w:pBdr>
      <w:spacing w:before="120"/>
      <w:jc w:val="center"/>
    </w:pPr>
    <w:rPr>
      <w:sz w:val="22"/>
      <w:lang w:val="en-GB"/>
    </w:rPr>
  </w:style>
  <w:style w:type="character" w:styleId="PageNumber">
    <w:name w:val="page number"/>
    <w:basedOn w:val="DefaultParagraphFont"/>
  </w:style>
  <w:style w:type="character" w:customStyle="1" w:styleId="Quote1">
    <w:name w:val="Quote1"/>
    <w:rPr>
      <w:i/>
    </w:rPr>
  </w:style>
  <w:style w:type="paragraph" w:styleId="Subtitle">
    <w:name w:val="Subtitle"/>
    <w:basedOn w:val="Normal"/>
    <w:next w:val="Normal"/>
    <w:qFormat/>
    <w:pPr>
      <w:jc w:val="center"/>
      <w:outlineLvl w:val="1"/>
    </w:pPr>
    <w:rPr>
      <w:sz w:val="28"/>
    </w:rPr>
  </w:style>
  <w:style w:type="paragraph" w:customStyle="1" w:styleId="TableCell">
    <w:name w:val="Table Cell"/>
    <w:basedOn w:val="Normal"/>
    <w:pPr>
      <w:spacing w:after="0"/>
    </w:pPr>
  </w:style>
  <w:style w:type="paragraph" w:customStyle="1" w:styleId="TableHead">
    <w:name w:val="Table Head"/>
    <w:basedOn w:val="Normal"/>
    <w:next w:val="Normal"/>
    <w:pPr>
      <w:spacing w:after="0"/>
    </w:pPr>
    <w:rPr>
      <w:b/>
    </w:rPr>
  </w:style>
  <w:style w:type="paragraph" w:customStyle="1" w:styleId="TableNote">
    <w:name w:val="Table Note"/>
    <w:basedOn w:val="Normal"/>
    <w:next w:val="Normal"/>
    <w:pPr>
      <w:spacing w:before="120"/>
      <w:jc w:val="center"/>
    </w:pPr>
    <w:rPr>
      <w:sz w:val="20"/>
      <w:szCs w:val="20"/>
    </w:rPr>
  </w:style>
  <w:style w:type="paragraph" w:customStyle="1" w:styleId="TableRowHead">
    <w:name w:val="Table Row Head"/>
    <w:basedOn w:val="Normal"/>
    <w:pPr>
      <w:keepNext/>
      <w:spacing w:after="0"/>
    </w:pPr>
    <w:rPr>
      <w:rFonts w:ascii="Arial Bold" w:hAnsi="Arial Bold"/>
      <w:b/>
    </w:rPr>
  </w:style>
  <w:style w:type="paragraph" w:customStyle="1" w:styleId="TableSummary">
    <w:name w:val="Table Summary"/>
    <w:basedOn w:val="Normal"/>
    <w:next w:val="TableHead"/>
    <w:pPr>
      <w:ind w:left="567" w:right="567"/>
      <w:jc w:val="center"/>
    </w:pPr>
    <w:rPr>
      <w:i/>
    </w:rPr>
  </w:style>
  <w:style w:type="paragraph" w:customStyle="1" w:styleId="TableTitle">
    <w:name w:val="Table Title"/>
    <w:basedOn w:val="Normal"/>
    <w:next w:val="TableSummary"/>
    <w:rsid w:val="00B76547"/>
    <w:pPr>
      <w:keepNext/>
      <w:keepLines/>
      <w:spacing w:after="120"/>
      <w:jc w:val="center"/>
    </w:pPr>
    <w:rPr>
      <w:b/>
    </w:rPr>
  </w:style>
  <w:style w:type="paragraph" w:customStyle="1" w:styleId="TaggedText">
    <w:name w:val="Tagged Text"/>
    <w:basedOn w:val="Normal"/>
    <w:pPr>
      <w:suppressAutoHyphens/>
      <w:spacing w:after="0"/>
    </w:pPr>
    <w:rPr>
      <w:rFonts w:ascii="Courier New" w:hAnsi="Courier New"/>
      <w:color w:val="FF0000"/>
    </w:rPr>
  </w:style>
  <w:style w:type="paragraph" w:styleId="Title">
    <w:name w:val="Title"/>
    <w:basedOn w:val="Normal"/>
    <w:next w:val="Normal"/>
    <w:link w:val="TitleChar"/>
    <w:qFormat/>
    <w:rsid w:val="003B10EC"/>
    <w:pPr>
      <w:spacing w:after="360"/>
      <w:jc w:val="center"/>
      <w:outlineLvl w:val="0"/>
    </w:pPr>
    <w:rPr>
      <w:rFonts w:cs="Arial"/>
      <w:b/>
      <w:bCs/>
      <w:kern w:val="28"/>
      <w:sz w:val="36"/>
      <w:szCs w:val="32"/>
    </w:rPr>
  </w:style>
  <w:style w:type="paragraph" w:customStyle="1" w:styleId="NormalBeforeList">
    <w:name w:val="Normal (Before List)"/>
    <w:basedOn w:val="Normal"/>
    <w:qFormat/>
    <w:rsid w:val="00BA2579"/>
    <w:pPr>
      <w:spacing w:after="120"/>
    </w:pPr>
  </w:style>
  <w:style w:type="paragraph" w:customStyle="1" w:styleId="TableHeadRight">
    <w:name w:val="Table Head Right"/>
    <w:basedOn w:val="TableHead"/>
    <w:pPr>
      <w:jc w:val="right"/>
    </w:pPr>
  </w:style>
  <w:style w:type="paragraph" w:customStyle="1" w:styleId="TableCellLeft">
    <w:name w:val="Table Cell Left"/>
    <w:basedOn w:val="TableCell"/>
  </w:style>
  <w:style w:type="paragraph" w:styleId="FootnoteText">
    <w:name w:val="footnote text"/>
    <w:basedOn w:val="Normal"/>
    <w:link w:val="FootnoteTextChar"/>
    <w:rsid w:val="00287B8E"/>
    <w:pPr>
      <w:spacing w:after="120"/>
    </w:pPr>
    <w:rPr>
      <w:sz w:val="22"/>
      <w:szCs w:val="20"/>
    </w:rPr>
  </w:style>
  <w:style w:type="paragraph" w:styleId="TOC2">
    <w:name w:val="toc 2"/>
    <w:basedOn w:val="Normal"/>
    <w:next w:val="Normal"/>
    <w:autoRedefine/>
    <w:rsid w:val="00F351D6"/>
    <w:pPr>
      <w:keepLines/>
      <w:spacing w:after="60"/>
      <w:ind w:left="261"/>
    </w:pPr>
  </w:style>
  <w:style w:type="paragraph" w:customStyle="1" w:styleId="NormalAfterList">
    <w:name w:val="Normal (After List)"/>
    <w:basedOn w:val="Normal"/>
    <w:qFormat/>
    <w:rsid w:val="00C154AE"/>
    <w:pPr>
      <w:spacing w:before="120"/>
    </w:pPr>
  </w:style>
  <w:style w:type="character" w:styleId="FootnoteReference">
    <w:name w:val="footnote reference"/>
    <w:rsid w:val="00287B8E"/>
    <w:rPr>
      <w:rFonts w:ascii="Gill Sans" w:hAnsi="Gill Sans"/>
      <w:sz w:val="22"/>
      <w:vertAlign w:val="superscript"/>
    </w:rPr>
  </w:style>
  <w:style w:type="character" w:styleId="Strong">
    <w:name w:val="Strong"/>
    <w:basedOn w:val="DefaultParagraphFont"/>
    <w:qFormat/>
    <w:rsid w:val="00B14618"/>
    <w:rPr>
      <w:rFonts w:ascii="Gill Sans MT" w:hAnsi="Gill Sans MT"/>
      <w:b/>
      <w:bCs/>
    </w:rPr>
  </w:style>
  <w:style w:type="paragraph" w:styleId="Quote">
    <w:name w:val="Quote"/>
    <w:basedOn w:val="Normal"/>
    <w:next w:val="Normal"/>
    <w:link w:val="QuoteChar"/>
    <w:uiPriority w:val="29"/>
    <w:qFormat/>
    <w:rsid w:val="00B14618"/>
    <w:rPr>
      <w:i/>
      <w:iCs/>
      <w:color w:val="000000"/>
    </w:rPr>
  </w:style>
  <w:style w:type="character" w:customStyle="1" w:styleId="QuoteChar">
    <w:name w:val="Quote Char"/>
    <w:basedOn w:val="DefaultParagraphFont"/>
    <w:link w:val="Quote"/>
    <w:uiPriority w:val="29"/>
    <w:rsid w:val="00B14618"/>
    <w:rPr>
      <w:rFonts w:ascii="Gill Sans MT" w:eastAsia="Times New Roman" w:hAnsi="Gill Sans MT"/>
      <w:i/>
      <w:iCs/>
      <w:color w:val="000000"/>
      <w:sz w:val="26"/>
      <w:szCs w:val="24"/>
      <w:lang w:eastAsia="en-US"/>
    </w:rPr>
  </w:style>
  <w:style w:type="paragraph" w:styleId="IntenseQuote">
    <w:name w:val="Intense Quote"/>
    <w:basedOn w:val="Normal"/>
    <w:next w:val="Normal"/>
    <w:link w:val="IntenseQuoteChar"/>
    <w:uiPriority w:val="30"/>
    <w:qFormat/>
    <w:rsid w:val="00B14618"/>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B14618"/>
    <w:rPr>
      <w:rFonts w:ascii="Gill Sans MT" w:eastAsia="Times New Roman" w:hAnsi="Gill Sans MT"/>
      <w:b/>
      <w:bCs/>
      <w:i/>
      <w:iCs/>
      <w:color w:val="4F81BD"/>
      <w:sz w:val="26"/>
      <w:szCs w:val="24"/>
      <w:lang w:eastAsia="en-US"/>
    </w:rPr>
  </w:style>
  <w:style w:type="character" w:styleId="SubtleReference">
    <w:name w:val="Subtle Reference"/>
    <w:basedOn w:val="DefaultParagraphFont"/>
    <w:uiPriority w:val="31"/>
    <w:qFormat/>
    <w:rsid w:val="00B14618"/>
    <w:rPr>
      <w:rFonts w:ascii="Gill Sans MT" w:hAnsi="Gill Sans MT"/>
      <w:smallCaps/>
      <w:color w:val="C0504D"/>
      <w:u w:val="single"/>
    </w:rPr>
  </w:style>
  <w:style w:type="table" w:customStyle="1" w:styleId="TableGrid">
    <w:name w:val="TableGrid"/>
    <w:rsid w:val="00490E66"/>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BalloonText">
    <w:name w:val="Balloon Text"/>
    <w:basedOn w:val="Normal"/>
    <w:link w:val="BalloonTextChar"/>
    <w:rsid w:val="00490E66"/>
    <w:pPr>
      <w:spacing w:after="0"/>
    </w:pPr>
    <w:rPr>
      <w:rFonts w:ascii="Segoe UI" w:hAnsi="Segoe UI" w:cs="Segoe UI"/>
      <w:sz w:val="18"/>
      <w:szCs w:val="18"/>
    </w:rPr>
  </w:style>
  <w:style w:type="character" w:customStyle="1" w:styleId="BalloonTextChar">
    <w:name w:val="Balloon Text Char"/>
    <w:basedOn w:val="DefaultParagraphFont"/>
    <w:link w:val="BalloonText"/>
    <w:rsid w:val="00490E66"/>
    <w:rPr>
      <w:rFonts w:ascii="Segoe UI" w:eastAsia="Times New Roman" w:hAnsi="Segoe UI" w:cs="Segoe UI"/>
      <w:sz w:val="18"/>
      <w:szCs w:val="18"/>
      <w:lang w:eastAsia="en-US"/>
    </w:rPr>
  </w:style>
  <w:style w:type="character" w:customStyle="1" w:styleId="TitleChar">
    <w:name w:val="Title Char"/>
    <w:basedOn w:val="DefaultParagraphFont"/>
    <w:link w:val="Title"/>
    <w:rsid w:val="00490E66"/>
    <w:rPr>
      <w:rFonts w:ascii="Gill Sans MT" w:eastAsia="Times New Roman" w:hAnsi="Gill Sans MT" w:cs="Arial"/>
      <w:b/>
      <w:bCs/>
      <w:kern w:val="28"/>
      <w:sz w:val="36"/>
      <w:szCs w:val="32"/>
      <w:lang w:eastAsia="en-US"/>
    </w:rPr>
  </w:style>
  <w:style w:type="character" w:customStyle="1" w:styleId="FootnoteTextChar">
    <w:name w:val="Footnote Text Char"/>
    <w:basedOn w:val="DefaultParagraphFont"/>
    <w:link w:val="FootnoteText"/>
    <w:rsid w:val="005E2E48"/>
    <w:rPr>
      <w:rFonts w:ascii="Gill Sans MT" w:eastAsia="Times New Roman" w:hAnsi="Gill Sans MT"/>
      <w:sz w:val="22"/>
      <w:lang w:eastAsia="en-US"/>
    </w:rPr>
  </w:style>
  <w:style w:type="paragraph" w:styleId="ListParagraph">
    <w:name w:val="List Paragraph"/>
    <w:basedOn w:val="Normal"/>
    <w:uiPriority w:val="34"/>
    <w:qFormat/>
    <w:rsid w:val="005E2E48"/>
    <w:pPr>
      <w:ind w:left="720"/>
      <w:contextualSpacing/>
    </w:pPr>
    <w:rPr>
      <w:rFonts w:ascii="Gill Sans" w:hAnsi="Gill Sans" w:cs="Arial"/>
      <w:color w:val="000000" w:themeColor="text1"/>
      <w:szCs w:val="20"/>
      <w:lang w:val="en-GB" w:eastAsia="en-GB"/>
    </w:rPr>
  </w:style>
  <w:style w:type="paragraph" w:customStyle="1" w:styleId="Default">
    <w:name w:val="Default"/>
    <w:rsid w:val="004C09CA"/>
    <w:pPr>
      <w:autoSpaceDE w:val="0"/>
      <w:autoSpaceDN w:val="0"/>
      <w:adjustRightInd w:val="0"/>
    </w:pPr>
    <w:rPr>
      <w:rFonts w:ascii="Montserrat" w:hAnsi="Montserrat" w:cs="Montserrat"/>
      <w:color w:val="000000"/>
      <w:sz w:val="24"/>
      <w:szCs w:val="24"/>
    </w:rPr>
  </w:style>
  <w:style w:type="character" w:styleId="CommentReference">
    <w:name w:val="annotation reference"/>
    <w:basedOn w:val="DefaultParagraphFont"/>
    <w:rsid w:val="00C2633B"/>
    <w:rPr>
      <w:sz w:val="16"/>
      <w:szCs w:val="16"/>
    </w:rPr>
  </w:style>
  <w:style w:type="paragraph" w:styleId="CommentSubject">
    <w:name w:val="annotation subject"/>
    <w:basedOn w:val="CommentText"/>
    <w:next w:val="CommentText"/>
    <w:link w:val="CommentSubjectChar"/>
    <w:rsid w:val="00C2633B"/>
    <w:rPr>
      <w:rFonts w:ascii="Gill Sans MT" w:hAnsi="Gill Sans MT"/>
      <w:b/>
      <w:bCs/>
      <w:szCs w:val="20"/>
      <w:lang w:val="en-IE"/>
    </w:rPr>
  </w:style>
  <w:style w:type="character" w:customStyle="1" w:styleId="CommentSubjectChar">
    <w:name w:val="Comment Subject Char"/>
    <w:basedOn w:val="CommentTextChar"/>
    <w:link w:val="CommentSubject"/>
    <w:rsid w:val="00C2633B"/>
    <w:rPr>
      <w:rFonts w:ascii="Gill Sans MT" w:eastAsia="Times New Roman" w:hAnsi="Gill Sans MT"/>
      <w:b/>
      <w:bCs/>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852643">
      <w:bodyDiv w:val="1"/>
      <w:marLeft w:val="0"/>
      <w:marRight w:val="0"/>
      <w:marTop w:val="0"/>
      <w:marBottom w:val="0"/>
      <w:divBdr>
        <w:top w:val="none" w:sz="0" w:space="0" w:color="auto"/>
        <w:left w:val="none" w:sz="0" w:space="0" w:color="auto"/>
        <w:bottom w:val="none" w:sz="0" w:space="0" w:color="auto"/>
        <w:right w:val="none" w:sz="0" w:space="0" w:color="auto"/>
      </w:divBdr>
    </w:div>
    <w:div w:id="504248882">
      <w:bodyDiv w:val="1"/>
      <w:marLeft w:val="0"/>
      <w:marRight w:val="0"/>
      <w:marTop w:val="0"/>
      <w:marBottom w:val="0"/>
      <w:divBdr>
        <w:top w:val="none" w:sz="0" w:space="0" w:color="auto"/>
        <w:left w:val="none" w:sz="0" w:space="0" w:color="auto"/>
        <w:bottom w:val="none" w:sz="0" w:space="0" w:color="auto"/>
        <w:right w:val="none" w:sz="0" w:space="0" w:color="auto"/>
      </w:divBdr>
    </w:div>
    <w:div w:id="952131455">
      <w:bodyDiv w:val="1"/>
      <w:marLeft w:val="0"/>
      <w:marRight w:val="0"/>
      <w:marTop w:val="0"/>
      <w:marBottom w:val="0"/>
      <w:divBdr>
        <w:top w:val="none" w:sz="0" w:space="0" w:color="auto"/>
        <w:left w:val="none" w:sz="0" w:space="0" w:color="auto"/>
        <w:bottom w:val="none" w:sz="0" w:space="0" w:color="auto"/>
        <w:right w:val="none" w:sz="0" w:space="0" w:color="auto"/>
      </w:divBdr>
    </w:div>
    <w:div w:id="1450124815">
      <w:bodyDiv w:val="1"/>
      <w:marLeft w:val="0"/>
      <w:marRight w:val="0"/>
      <w:marTop w:val="0"/>
      <w:marBottom w:val="0"/>
      <w:divBdr>
        <w:top w:val="none" w:sz="0" w:space="0" w:color="auto"/>
        <w:left w:val="none" w:sz="0" w:space="0" w:color="auto"/>
        <w:bottom w:val="none" w:sz="0" w:space="0" w:color="auto"/>
        <w:right w:val="none" w:sz="0" w:space="0" w:color="auto"/>
      </w:divBdr>
    </w:div>
    <w:div w:id="1758135482">
      <w:bodyDiv w:val="1"/>
      <w:marLeft w:val="0"/>
      <w:marRight w:val="0"/>
      <w:marTop w:val="0"/>
      <w:marBottom w:val="0"/>
      <w:divBdr>
        <w:top w:val="none" w:sz="0" w:space="0" w:color="auto"/>
        <w:left w:val="none" w:sz="0" w:space="0" w:color="auto"/>
        <w:bottom w:val="none" w:sz="0" w:space="0" w:color="auto"/>
        <w:right w:val="none" w:sz="0" w:space="0" w:color="auto"/>
      </w:divBdr>
    </w:div>
    <w:div w:id="2036075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skjan.org/a-to-z.cfm" TargetMode="External"/><Relationship Id="rId13" Type="http://schemas.openxmlformats.org/officeDocument/2006/relationships/hyperlink" Target="https://askjan.org/publications/index.cf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skjan.org/publications/index.cf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hrec.ie/download/pdf/ihrec_employment_equality_rights_explained.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mployerdisabilityinfo.ie/about/submissions/deasp-report" TargetMode="External"/><Relationship Id="rId4" Type="http://schemas.openxmlformats.org/officeDocument/2006/relationships/settings" Target="settings.xml"/><Relationship Id="rId9" Type="http://schemas.openxmlformats.org/officeDocument/2006/relationships/hyperlink" Target="https://www.gov.uk/access-to-work" TargetMode="External"/><Relationship Id="rId14" Type="http://schemas.openxmlformats.org/officeDocument/2006/relationships/hyperlink" Target="http://nda.ie/Resources/Factsheets/NDA-Factsheet-2-Employment/NDA-Factsheet-2-Employment.htm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askjan.org/" TargetMode="External"/><Relationship Id="rId1" Type="http://schemas.openxmlformats.org/officeDocument/2006/relationships/hyperlink" Target="https://www.employerdisabilityinfo.i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templates\NDA%20Style%2020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E667A9-CA38-4DA2-BC10-45456648C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NDA Style 2011</Template>
  <TotalTime>0</TotalTime>
  <Pages>17</Pages>
  <Words>4655</Words>
  <Characters>27866</Characters>
  <Application>Microsoft Office Word</Application>
  <DocSecurity>0</DocSecurity>
  <Lines>232</Lines>
  <Paragraphs>64</Paragraphs>
  <ScaleCrop>false</ScaleCrop>
  <HeadingPairs>
    <vt:vector size="2" baseType="variant">
      <vt:variant>
        <vt:lpstr>Title</vt:lpstr>
      </vt:variant>
      <vt:variant>
        <vt:i4>1</vt:i4>
      </vt:variant>
    </vt:vector>
  </HeadingPairs>
  <TitlesOfParts>
    <vt:vector size="1" baseType="lpstr">
      <vt:lpstr/>
    </vt:vector>
  </TitlesOfParts>
  <Company>National Disability Authority</Company>
  <LinksUpToDate>false</LinksUpToDate>
  <CharactersWithSpaces>32457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E. Wilkinson</dc:creator>
  <cp:keywords/>
  <cp:lastModifiedBy>tammingre</cp:lastModifiedBy>
  <cp:revision>2</cp:revision>
  <cp:lastPrinted>2022-04-21T10:47:00Z</cp:lastPrinted>
  <dcterms:created xsi:type="dcterms:W3CDTF">2022-09-17T15:21:00Z</dcterms:created>
  <dcterms:modified xsi:type="dcterms:W3CDTF">2022-09-17T15:21:00Z</dcterms:modified>
</cp:coreProperties>
</file>