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2532" w14:textId="221EAA3F" w:rsidR="002567D6" w:rsidRPr="00391140" w:rsidRDefault="002567D6" w:rsidP="00EA69CB">
      <w:pPr>
        <w:pStyle w:val="Title"/>
      </w:pPr>
    </w:p>
    <w:p w14:paraId="1962F88F" w14:textId="77777777" w:rsidR="002567D6" w:rsidRPr="00391140" w:rsidRDefault="002567D6" w:rsidP="002567D6">
      <w:pPr>
        <w:spacing w:after="840"/>
      </w:pPr>
      <w:r w:rsidRPr="00391140">
        <w:rPr>
          <w:noProof/>
          <w:lang w:eastAsia="en-IE"/>
        </w:rPr>
        <w:drawing>
          <wp:inline distT="0" distB="0" distL="0" distR="0" wp14:anchorId="29F1ADE2" wp14:editId="37A88A0C">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5979313E" w14:textId="77777777" w:rsidR="002567D6" w:rsidRPr="00391140" w:rsidRDefault="002567D6" w:rsidP="00EA69CB">
      <w:pPr>
        <w:pStyle w:val="Title"/>
      </w:pPr>
    </w:p>
    <w:p w14:paraId="34B11736" w14:textId="1E31D05D" w:rsidR="004838F4" w:rsidRPr="00391140" w:rsidRDefault="002567D6" w:rsidP="00EA69CB">
      <w:pPr>
        <w:pStyle w:val="Title"/>
      </w:pPr>
      <w:r w:rsidRPr="00391140">
        <w:t xml:space="preserve">NDA </w:t>
      </w:r>
      <w:r w:rsidR="00B93ACE" w:rsidRPr="00391140">
        <w:t xml:space="preserve">Submission to Joint Committee on Disability Matters: </w:t>
      </w:r>
    </w:p>
    <w:p w14:paraId="7C59860F" w14:textId="5DC76411" w:rsidR="00B93ACE" w:rsidRPr="00391140" w:rsidRDefault="002371B0" w:rsidP="00B93ACE">
      <w:pPr>
        <w:pStyle w:val="Title"/>
      </w:pPr>
      <w:r w:rsidRPr="00391140">
        <w:t>Living arrangements for persons with disabilities</w:t>
      </w:r>
    </w:p>
    <w:p w14:paraId="515F924F" w14:textId="77777777" w:rsidR="002567D6" w:rsidRPr="00391140" w:rsidRDefault="002567D6" w:rsidP="002567D6"/>
    <w:p w14:paraId="7D9182D4" w14:textId="2FDA3D55" w:rsidR="002567D6" w:rsidRPr="00391140" w:rsidRDefault="002567D6" w:rsidP="002567D6">
      <w:pPr>
        <w:pStyle w:val="Title"/>
      </w:pPr>
      <w:r w:rsidRPr="00391140">
        <w:t>April 202</w:t>
      </w:r>
      <w:r w:rsidR="004971C8">
        <w:t>6</w:t>
      </w:r>
    </w:p>
    <w:p w14:paraId="3BB30673" w14:textId="77777777" w:rsidR="00B93ACE" w:rsidRPr="00391140" w:rsidRDefault="00B93ACE" w:rsidP="00B93ACE"/>
    <w:p w14:paraId="6DD81C7A" w14:textId="77777777" w:rsidR="00B93ACE" w:rsidRPr="00391140" w:rsidRDefault="00B93ACE" w:rsidP="00B93ACE">
      <w:pPr>
        <w:pStyle w:val="Title"/>
      </w:pPr>
    </w:p>
    <w:p w14:paraId="3F8D03D4" w14:textId="77777777" w:rsidR="00B93ACE" w:rsidRPr="00391140" w:rsidRDefault="00B93ACE" w:rsidP="00B93ACE"/>
    <w:p w14:paraId="588E9B2D" w14:textId="77777777" w:rsidR="00B93ACE" w:rsidRPr="00391140" w:rsidRDefault="00B93ACE" w:rsidP="00B93ACE"/>
    <w:p w14:paraId="55063EFE" w14:textId="77777777" w:rsidR="00FC6736" w:rsidRPr="00391140" w:rsidRDefault="00FC6736">
      <w:pPr>
        <w:rPr>
          <w:rFonts w:eastAsiaTheme="majorEastAsia" w:cstheme="majorBidi"/>
          <w:b/>
          <w:sz w:val="32"/>
          <w:szCs w:val="32"/>
        </w:rPr>
      </w:pPr>
      <w:r w:rsidRPr="00391140">
        <w:br w:type="page"/>
      </w:r>
    </w:p>
    <w:p w14:paraId="08D43190" w14:textId="16FE2DF6" w:rsidR="00D748B3" w:rsidRPr="00391140" w:rsidRDefault="00FC6736" w:rsidP="00D748B3">
      <w:pPr>
        <w:pStyle w:val="Heading1"/>
      </w:pPr>
      <w:bookmarkStart w:id="0" w:name="_Toc227598714"/>
      <w:bookmarkStart w:id="1" w:name="_Toc227599265"/>
      <w:bookmarkStart w:id="2" w:name="_Toc227631439"/>
      <w:r w:rsidRPr="00391140">
        <w:lastRenderedPageBreak/>
        <w:t>Contents</w:t>
      </w:r>
      <w:bookmarkEnd w:id="0"/>
      <w:bookmarkEnd w:id="1"/>
      <w:bookmarkEnd w:id="2"/>
    </w:p>
    <w:sdt>
      <w:sdtPr>
        <w:rPr>
          <w:lang w:val="en-GB"/>
        </w:rPr>
        <w:id w:val="-1977060395"/>
        <w:docPartObj>
          <w:docPartGallery w:val="Table of Contents"/>
          <w:docPartUnique/>
        </w:docPartObj>
      </w:sdtPr>
      <w:sdtEndPr>
        <w:rPr>
          <w:b/>
          <w:bCs/>
        </w:rPr>
      </w:sdtEndPr>
      <w:sdtContent>
        <w:p w14:paraId="79F49700" w14:textId="3ABB1612" w:rsidR="00C72B42" w:rsidRDefault="007A4A32">
          <w:pPr>
            <w:pStyle w:val="TOC1"/>
            <w:tabs>
              <w:tab w:val="right" w:leader="dot" w:pos="9016"/>
            </w:tabs>
            <w:rPr>
              <w:rFonts w:asciiTheme="minorHAnsi" w:eastAsiaTheme="minorEastAsia" w:hAnsiTheme="minorHAnsi"/>
              <w:noProof/>
              <w:szCs w:val="24"/>
              <w:lang w:eastAsia="en-IE"/>
            </w:rPr>
          </w:pPr>
          <w:r>
            <w:fldChar w:fldCharType="begin"/>
          </w:r>
          <w:r>
            <w:instrText xml:space="preserve"> TOC \o "1-3" \h \z \u </w:instrText>
          </w:r>
          <w:r>
            <w:fldChar w:fldCharType="separate"/>
          </w:r>
          <w:hyperlink w:anchor="_Toc227631440" w:history="1">
            <w:r w:rsidR="00C72B42" w:rsidRPr="007D1B4E">
              <w:rPr>
                <w:rStyle w:val="Hyperlink"/>
                <w:noProof/>
              </w:rPr>
              <w:t>Abbreviations</w:t>
            </w:r>
            <w:r w:rsidR="00C72B42">
              <w:rPr>
                <w:noProof/>
                <w:webHidden/>
              </w:rPr>
              <w:tab/>
            </w:r>
            <w:r w:rsidR="00C72B42">
              <w:rPr>
                <w:noProof/>
                <w:webHidden/>
              </w:rPr>
              <w:fldChar w:fldCharType="begin"/>
            </w:r>
            <w:r w:rsidR="00C72B42">
              <w:rPr>
                <w:noProof/>
                <w:webHidden/>
              </w:rPr>
              <w:instrText xml:space="preserve"> PAGEREF _Toc227631440 \h </w:instrText>
            </w:r>
            <w:r w:rsidR="00C72B42">
              <w:rPr>
                <w:noProof/>
                <w:webHidden/>
              </w:rPr>
            </w:r>
            <w:r w:rsidR="00C72B42">
              <w:rPr>
                <w:noProof/>
                <w:webHidden/>
              </w:rPr>
              <w:fldChar w:fldCharType="separate"/>
            </w:r>
            <w:r w:rsidR="005C0BD9">
              <w:rPr>
                <w:noProof/>
                <w:webHidden/>
              </w:rPr>
              <w:t>3</w:t>
            </w:r>
            <w:r w:rsidR="00C72B42">
              <w:rPr>
                <w:noProof/>
                <w:webHidden/>
              </w:rPr>
              <w:fldChar w:fldCharType="end"/>
            </w:r>
          </w:hyperlink>
        </w:p>
        <w:p w14:paraId="0AE332D6" w14:textId="663DF930" w:rsidR="00C72B42" w:rsidRDefault="00C72B42" w:rsidP="00C72B42">
          <w:pPr>
            <w:pStyle w:val="TOC1"/>
            <w:tabs>
              <w:tab w:val="right" w:leader="dot" w:pos="9016"/>
            </w:tabs>
            <w:rPr>
              <w:rFonts w:asciiTheme="minorHAnsi" w:eastAsiaTheme="minorEastAsia" w:hAnsiTheme="minorHAnsi"/>
              <w:noProof/>
              <w:szCs w:val="24"/>
              <w:lang w:eastAsia="en-IE"/>
            </w:rPr>
          </w:pPr>
          <w:hyperlink w:anchor="_Toc227631441" w:history="1">
            <w:r w:rsidRPr="007D1B4E">
              <w:rPr>
                <w:rStyle w:val="Hyperlink"/>
                <w:noProof/>
              </w:rPr>
              <w:t>Executive Summary</w:t>
            </w:r>
            <w:r>
              <w:rPr>
                <w:noProof/>
                <w:webHidden/>
              </w:rPr>
              <w:tab/>
            </w:r>
            <w:r>
              <w:rPr>
                <w:noProof/>
                <w:webHidden/>
              </w:rPr>
              <w:fldChar w:fldCharType="begin"/>
            </w:r>
            <w:r>
              <w:rPr>
                <w:noProof/>
                <w:webHidden/>
              </w:rPr>
              <w:instrText xml:space="preserve"> PAGEREF _Toc227631441 \h </w:instrText>
            </w:r>
            <w:r>
              <w:rPr>
                <w:noProof/>
                <w:webHidden/>
              </w:rPr>
            </w:r>
            <w:r>
              <w:rPr>
                <w:noProof/>
                <w:webHidden/>
              </w:rPr>
              <w:fldChar w:fldCharType="separate"/>
            </w:r>
            <w:r w:rsidR="005C0BD9">
              <w:rPr>
                <w:noProof/>
                <w:webHidden/>
              </w:rPr>
              <w:t>4</w:t>
            </w:r>
            <w:r>
              <w:rPr>
                <w:noProof/>
                <w:webHidden/>
              </w:rPr>
              <w:fldChar w:fldCharType="end"/>
            </w:r>
          </w:hyperlink>
        </w:p>
        <w:p w14:paraId="49220300" w14:textId="3E3BFEE4" w:rsidR="00C72B42" w:rsidRDefault="00C72B42">
          <w:pPr>
            <w:pStyle w:val="TOC1"/>
            <w:tabs>
              <w:tab w:val="right" w:leader="dot" w:pos="9016"/>
            </w:tabs>
            <w:rPr>
              <w:rFonts w:asciiTheme="minorHAnsi" w:eastAsiaTheme="minorEastAsia" w:hAnsiTheme="minorHAnsi"/>
              <w:noProof/>
              <w:szCs w:val="24"/>
              <w:lang w:eastAsia="en-IE"/>
            </w:rPr>
          </w:pPr>
          <w:hyperlink w:anchor="_Toc227631446" w:history="1">
            <w:r w:rsidRPr="007D1B4E">
              <w:rPr>
                <w:rStyle w:val="Hyperlink"/>
                <w:noProof/>
              </w:rPr>
              <w:t>Introduction</w:t>
            </w:r>
            <w:r>
              <w:rPr>
                <w:noProof/>
                <w:webHidden/>
              </w:rPr>
              <w:tab/>
            </w:r>
            <w:r>
              <w:rPr>
                <w:noProof/>
                <w:webHidden/>
              </w:rPr>
              <w:fldChar w:fldCharType="begin"/>
            </w:r>
            <w:r>
              <w:rPr>
                <w:noProof/>
                <w:webHidden/>
              </w:rPr>
              <w:instrText xml:space="preserve"> PAGEREF _Toc227631446 \h </w:instrText>
            </w:r>
            <w:r>
              <w:rPr>
                <w:noProof/>
                <w:webHidden/>
              </w:rPr>
            </w:r>
            <w:r>
              <w:rPr>
                <w:noProof/>
                <w:webHidden/>
              </w:rPr>
              <w:fldChar w:fldCharType="separate"/>
            </w:r>
            <w:r w:rsidR="005C0BD9">
              <w:rPr>
                <w:noProof/>
                <w:webHidden/>
              </w:rPr>
              <w:t>8</w:t>
            </w:r>
            <w:r>
              <w:rPr>
                <w:noProof/>
                <w:webHidden/>
              </w:rPr>
              <w:fldChar w:fldCharType="end"/>
            </w:r>
          </w:hyperlink>
        </w:p>
        <w:p w14:paraId="38D9E6E0" w14:textId="1D796A8F" w:rsidR="00C72B42" w:rsidRDefault="00C72B42">
          <w:pPr>
            <w:pStyle w:val="TOC2"/>
            <w:tabs>
              <w:tab w:val="right" w:leader="dot" w:pos="9016"/>
            </w:tabs>
            <w:rPr>
              <w:rFonts w:asciiTheme="minorHAnsi" w:eastAsiaTheme="minorEastAsia" w:hAnsiTheme="minorHAnsi"/>
              <w:noProof/>
              <w:szCs w:val="24"/>
              <w:lang w:eastAsia="en-IE"/>
            </w:rPr>
          </w:pPr>
          <w:hyperlink w:anchor="_Toc227631447" w:history="1">
            <w:r w:rsidRPr="007D1B4E">
              <w:rPr>
                <w:rStyle w:val="Hyperlink"/>
                <w:noProof/>
              </w:rPr>
              <w:t>Overview of legal and policy framework</w:t>
            </w:r>
            <w:r>
              <w:rPr>
                <w:noProof/>
                <w:webHidden/>
              </w:rPr>
              <w:tab/>
            </w:r>
            <w:r>
              <w:rPr>
                <w:noProof/>
                <w:webHidden/>
              </w:rPr>
              <w:fldChar w:fldCharType="begin"/>
            </w:r>
            <w:r>
              <w:rPr>
                <w:noProof/>
                <w:webHidden/>
              </w:rPr>
              <w:instrText xml:space="preserve"> PAGEREF _Toc227631447 \h </w:instrText>
            </w:r>
            <w:r>
              <w:rPr>
                <w:noProof/>
                <w:webHidden/>
              </w:rPr>
            </w:r>
            <w:r>
              <w:rPr>
                <w:noProof/>
                <w:webHidden/>
              </w:rPr>
              <w:fldChar w:fldCharType="separate"/>
            </w:r>
            <w:r w:rsidR="005C0BD9">
              <w:rPr>
                <w:noProof/>
                <w:webHidden/>
              </w:rPr>
              <w:t>8</w:t>
            </w:r>
            <w:r>
              <w:rPr>
                <w:noProof/>
                <w:webHidden/>
              </w:rPr>
              <w:fldChar w:fldCharType="end"/>
            </w:r>
          </w:hyperlink>
        </w:p>
        <w:p w14:paraId="1A7AEAFB" w14:textId="64642540" w:rsidR="00C72B42" w:rsidRDefault="00C72B42">
          <w:pPr>
            <w:pStyle w:val="TOC3"/>
            <w:tabs>
              <w:tab w:val="right" w:leader="dot" w:pos="9016"/>
            </w:tabs>
            <w:rPr>
              <w:rFonts w:asciiTheme="minorHAnsi" w:eastAsiaTheme="minorEastAsia" w:hAnsiTheme="minorHAnsi"/>
              <w:noProof/>
              <w:szCs w:val="24"/>
              <w:lang w:eastAsia="en-IE"/>
            </w:rPr>
          </w:pPr>
          <w:hyperlink w:anchor="_Toc227631448" w:history="1">
            <w:r w:rsidRPr="007D1B4E">
              <w:rPr>
                <w:rStyle w:val="Hyperlink"/>
                <w:noProof/>
              </w:rPr>
              <w:t>UN Convention on the Rights of Persons with Disabilities: Living independently and being included in the community</w:t>
            </w:r>
            <w:r>
              <w:rPr>
                <w:noProof/>
                <w:webHidden/>
              </w:rPr>
              <w:tab/>
            </w:r>
            <w:r>
              <w:rPr>
                <w:noProof/>
                <w:webHidden/>
              </w:rPr>
              <w:fldChar w:fldCharType="begin"/>
            </w:r>
            <w:r>
              <w:rPr>
                <w:noProof/>
                <w:webHidden/>
              </w:rPr>
              <w:instrText xml:space="preserve"> PAGEREF _Toc227631448 \h </w:instrText>
            </w:r>
            <w:r>
              <w:rPr>
                <w:noProof/>
                <w:webHidden/>
              </w:rPr>
            </w:r>
            <w:r>
              <w:rPr>
                <w:noProof/>
                <w:webHidden/>
              </w:rPr>
              <w:fldChar w:fldCharType="separate"/>
            </w:r>
            <w:r w:rsidR="005C0BD9">
              <w:rPr>
                <w:noProof/>
                <w:webHidden/>
              </w:rPr>
              <w:t>8</w:t>
            </w:r>
            <w:r>
              <w:rPr>
                <w:noProof/>
                <w:webHidden/>
              </w:rPr>
              <w:fldChar w:fldCharType="end"/>
            </w:r>
          </w:hyperlink>
        </w:p>
        <w:p w14:paraId="78955D39" w14:textId="2878A9C8" w:rsidR="00C72B42" w:rsidRDefault="00C72B42">
          <w:pPr>
            <w:pStyle w:val="TOC3"/>
            <w:tabs>
              <w:tab w:val="right" w:leader="dot" w:pos="9016"/>
            </w:tabs>
            <w:rPr>
              <w:rFonts w:asciiTheme="minorHAnsi" w:eastAsiaTheme="minorEastAsia" w:hAnsiTheme="minorHAnsi"/>
              <w:noProof/>
              <w:szCs w:val="24"/>
              <w:lang w:eastAsia="en-IE"/>
            </w:rPr>
          </w:pPr>
          <w:hyperlink w:anchor="_Toc227631449" w:history="1">
            <w:r w:rsidRPr="007D1B4E">
              <w:rPr>
                <w:rStyle w:val="Hyperlink"/>
                <w:noProof/>
              </w:rPr>
              <w:t>UN Special Rapporteur on the rights of persons with disabilities</w:t>
            </w:r>
            <w:r>
              <w:rPr>
                <w:noProof/>
                <w:webHidden/>
              </w:rPr>
              <w:tab/>
            </w:r>
            <w:r>
              <w:rPr>
                <w:noProof/>
                <w:webHidden/>
              </w:rPr>
              <w:fldChar w:fldCharType="begin"/>
            </w:r>
            <w:r>
              <w:rPr>
                <w:noProof/>
                <w:webHidden/>
              </w:rPr>
              <w:instrText xml:space="preserve"> PAGEREF _Toc227631449 \h </w:instrText>
            </w:r>
            <w:r>
              <w:rPr>
                <w:noProof/>
                <w:webHidden/>
              </w:rPr>
            </w:r>
            <w:r>
              <w:rPr>
                <w:noProof/>
                <w:webHidden/>
              </w:rPr>
              <w:fldChar w:fldCharType="separate"/>
            </w:r>
            <w:r w:rsidR="005C0BD9">
              <w:rPr>
                <w:noProof/>
                <w:webHidden/>
              </w:rPr>
              <w:t>9</w:t>
            </w:r>
            <w:r>
              <w:rPr>
                <w:noProof/>
                <w:webHidden/>
              </w:rPr>
              <w:fldChar w:fldCharType="end"/>
            </w:r>
          </w:hyperlink>
        </w:p>
        <w:p w14:paraId="15263CD6" w14:textId="4505EFB5" w:rsidR="00C72B42" w:rsidRDefault="00C72B42">
          <w:pPr>
            <w:pStyle w:val="TOC3"/>
            <w:tabs>
              <w:tab w:val="right" w:leader="dot" w:pos="9016"/>
            </w:tabs>
            <w:rPr>
              <w:rFonts w:asciiTheme="minorHAnsi" w:eastAsiaTheme="minorEastAsia" w:hAnsiTheme="minorHAnsi"/>
              <w:noProof/>
              <w:szCs w:val="24"/>
              <w:lang w:eastAsia="en-IE"/>
            </w:rPr>
          </w:pPr>
          <w:hyperlink w:anchor="_Toc227631450" w:history="1">
            <w:r w:rsidRPr="007D1B4E">
              <w:rPr>
                <w:rStyle w:val="Hyperlink"/>
                <w:noProof/>
              </w:rPr>
              <w:t>Challenges and priorities in the Irish context</w:t>
            </w:r>
            <w:r>
              <w:rPr>
                <w:noProof/>
                <w:webHidden/>
              </w:rPr>
              <w:tab/>
            </w:r>
            <w:r>
              <w:rPr>
                <w:noProof/>
                <w:webHidden/>
              </w:rPr>
              <w:fldChar w:fldCharType="begin"/>
            </w:r>
            <w:r>
              <w:rPr>
                <w:noProof/>
                <w:webHidden/>
              </w:rPr>
              <w:instrText xml:space="preserve"> PAGEREF _Toc227631450 \h </w:instrText>
            </w:r>
            <w:r>
              <w:rPr>
                <w:noProof/>
                <w:webHidden/>
              </w:rPr>
            </w:r>
            <w:r>
              <w:rPr>
                <w:noProof/>
                <w:webHidden/>
              </w:rPr>
              <w:fldChar w:fldCharType="separate"/>
            </w:r>
            <w:r w:rsidR="005C0BD9">
              <w:rPr>
                <w:noProof/>
                <w:webHidden/>
              </w:rPr>
              <w:t>10</w:t>
            </w:r>
            <w:r>
              <w:rPr>
                <w:noProof/>
                <w:webHidden/>
              </w:rPr>
              <w:fldChar w:fldCharType="end"/>
            </w:r>
          </w:hyperlink>
        </w:p>
        <w:p w14:paraId="76F88B38" w14:textId="4DA35EE8" w:rsidR="00C72B42" w:rsidRDefault="00C72B42">
          <w:pPr>
            <w:pStyle w:val="TOC1"/>
            <w:tabs>
              <w:tab w:val="right" w:leader="dot" w:pos="9016"/>
            </w:tabs>
            <w:rPr>
              <w:rFonts w:asciiTheme="minorHAnsi" w:eastAsiaTheme="minorEastAsia" w:hAnsiTheme="minorHAnsi"/>
              <w:noProof/>
              <w:szCs w:val="24"/>
              <w:lang w:eastAsia="en-IE"/>
            </w:rPr>
          </w:pPr>
          <w:hyperlink w:anchor="_Toc227631451" w:history="1">
            <w:r w:rsidRPr="007D1B4E">
              <w:rPr>
                <w:rStyle w:val="Hyperlink"/>
                <w:noProof/>
              </w:rPr>
              <w:t>Universal Design Homes</w:t>
            </w:r>
            <w:r>
              <w:rPr>
                <w:noProof/>
                <w:webHidden/>
              </w:rPr>
              <w:tab/>
            </w:r>
            <w:r>
              <w:rPr>
                <w:noProof/>
                <w:webHidden/>
              </w:rPr>
              <w:fldChar w:fldCharType="begin"/>
            </w:r>
            <w:r>
              <w:rPr>
                <w:noProof/>
                <w:webHidden/>
              </w:rPr>
              <w:instrText xml:space="preserve"> PAGEREF _Toc227631451 \h </w:instrText>
            </w:r>
            <w:r>
              <w:rPr>
                <w:noProof/>
                <w:webHidden/>
              </w:rPr>
            </w:r>
            <w:r>
              <w:rPr>
                <w:noProof/>
                <w:webHidden/>
              </w:rPr>
              <w:fldChar w:fldCharType="separate"/>
            </w:r>
            <w:r w:rsidR="005C0BD9">
              <w:rPr>
                <w:noProof/>
                <w:webHidden/>
              </w:rPr>
              <w:t>12</w:t>
            </w:r>
            <w:r>
              <w:rPr>
                <w:noProof/>
                <w:webHidden/>
              </w:rPr>
              <w:fldChar w:fldCharType="end"/>
            </w:r>
          </w:hyperlink>
        </w:p>
        <w:p w14:paraId="3801ED5D" w14:textId="3EEA3D0A" w:rsidR="00C72B42" w:rsidRDefault="00C72B42">
          <w:pPr>
            <w:pStyle w:val="TOC2"/>
            <w:tabs>
              <w:tab w:val="right" w:leader="dot" w:pos="9016"/>
            </w:tabs>
            <w:rPr>
              <w:rFonts w:asciiTheme="minorHAnsi" w:eastAsiaTheme="minorEastAsia" w:hAnsiTheme="minorHAnsi"/>
              <w:noProof/>
              <w:szCs w:val="24"/>
              <w:lang w:eastAsia="en-IE"/>
            </w:rPr>
          </w:pPr>
          <w:hyperlink w:anchor="_Toc227631452" w:history="1">
            <w:r w:rsidRPr="007D1B4E">
              <w:rPr>
                <w:rStyle w:val="Hyperlink"/>
                <w:noProof/>
              </w:rPr>
              <w:t>Universal Design approach</w:t>
            </w:r>
            <w:r>
              <w:rPr>
                <w:noProof/>
                <w:webHidden/>
              </w:rPr>
              <w:tab/>
            </w:r>
            <w:r>
              <w:rPr>
                <w:noProof/>
                <w:webHidden/>
              </w:rPr>
              <w:fldChar w:fldCharType="begin"/>
            </w:r>
            <w:r>
              <w:rPr>
                <w:noProof/>
                <w:webHidden/>
              </w:rPr>
              <w:instrText xml:space="preserve"> PAGEREF _Toc227631452 \h </w:instrText>
            </w:r>
            <w:r>
              <w:rPr>
                <w:noProof/>
                <w:webHidden/>
              </w:rPr>
            </w:r>
            <w:r>
              <w:rPr>
                <w:noProof/>
                <w:webHidden/>
              </w:rPr>
              <w:fldChar w:fldCharType="separate"/>
            </w:r>
            <w:r w:rsidR="005C0BD9">
              <w:rPr>
                <w:noProof/>
                <w:webHidden/>
              </w:rPr>
              <w:t>12</w:t>
            </w:r>
            <w:r>
              <w:rPr>
                <w:noProof/>
                <w:webHidden/>
              </w:rPr>
              <w:fldChar w:fldCharType="end"/>
            </w:r>
          </w:hyperlink>
        </w:p>
        <w:p w14:paraId="3CFBD2BD" w14:textId="68A66BD1" w:rsidR="00C72B42" w:rsidRDefault="00C72B42">
          <w:pPr>
            <w:pStyle w:val="TOC2"/>
            <w:tabs>
              <w:tab w:val="right" w:leader="dot" w:pos="9016"/>
            </w:tabs>
            <w:rPr>
              <w:rFonts w:asciiTheme="minorHAnsi" w:eastAsiaTheme="minorEastAsia" w:hAnsiTheme="minorHAnsi"/>
              <w:noProof/>
              <w:szCs w:val="24"/>
              <w:lang w:eastAsia="en-IE"/>
            </w:rPr>
          </w:pPr>
          <w:hyperlink w:anchor="_Toc227631453" w:history="1">
            <w:r w:rsidRPr="007D1B4E">
              <w:rPr>
                <w:rStyle w:val="Hyperlink"/>
                <w:noProof/>
              </w:rPr>
              <w:t>People who may benefit from UD homes</w:t>
            </w:r>
            <w:r>
              <w:rPr>
                <w:noProof/>
                <w:webHidden/>
              </w:rPr>
              <w:tab/>
            </w:r>
            <w:r>
              <w:rPr>
                <w:noProof/>
                <w:webHidden/>
              </w:rPr>
              <w:fldChar w:fldCharType="begin"/>
            </w:r>
            <w:r>
              <w:rPr>
                <w:noProof/>
                <w:webHidden/>
              </w:rPr>
              <w:instrText xml:space="preserve"> PAGEREF _Toc227631453 \h </w:instrText>
            </w:r>
            <w:r>
              <w:rPr>
                <w:noProof/>
                <w:webHidden/>
              </w:rPr>
            </w:r>
            <w:r>
              <w:rPr>
                <w:noProof/>
                <w:webHidden/>
              </w:rPr>
              <w:fldChar w:fldCharType="separate"/>
            </w:r>
            <w:r w:rsidR="005C0BD9">
              <w:rPr>
                <w:noProof/>
                <w:webHidden/>
              </w:rPr>
              <w:t>13</w:t>
            </w:r>
            <w:r>
              <w:rPr>
                <w:noProof/>
                <w:webHidden/>
              </w:rPr>
              <w:fldChar w:fldCharType="end"/>
            </w:r>
          </w:hyperlink>
        </w:p>
        <w:p w14:paraId="23D08137" w14:textId="6809B2CD" w:rsidR="00C72B42" w:rsidRDefault="00C72B42">
          <w:pPr>
            <w:pStyle w:val="TOC2"/>
            <w:tabs>
              <w:tab w:val="right" w:leader="dot" w:pos="9016"/>
            </w:tabs>
            <w:rPr>
              <w:rFonts w:asciiTheme="minorHAnsi" w:eastAsiaTheme="minorEastAsia" w:hAnsiTheme="minorHAnsi"/>
              <w:noProof/>
              <w:szCs w:val="24"/>
              <w:lang w:eastAsia="en-IE"/>
            </w:rPr>
          </w:pPr>
          <w:hyperlink w:anchor="_Toc227631454" w:history="1">
            <w:r w:rsidRPr="007D1B4E">
              <w:rPr>
                <w:rStyle w:val="Hyperlink"/>
                <w:noProof/>
              </w:rPr>
              <w:t>Universal Design homes</w:t>
            </w:r>
            <w:r>
              <w:rPr>
                <w:noProof/>
                <w:webHidden/>
              </w:rPr>
              <w:tab/>
            </w:r>
            <w:r>
              <w:rPr>
                <w:noProof/>
                <w:webHidden/>
              </w:rPr>
              <w:fldChar w:fldCharType="begin"/>
            </w:r>
            <w:r>
              <w:rPr>
                <w:noProof/>
                <w:webHidden/>
              </w:rPr>
              <w:instrText xml:space="preserve"> PAGEREF _Toc227631454 \h </w:instrText>
            </w:r>
            <w:r>
              <w:rPr>
                <w:noProof/>
                <w:webHidden/>
              </w:rPr>
            </w:r>
            <w:r>
              <w:rPr>
                <w:noProof/>
                <w:webHidden/>
              </w:rPr>
              <w:fldChar w:fldCharType="separate"/>
            </w:r>
            <w:r w:rsidR="005C0BD9">
              <w:rPr>
                <w:noProof/>
                <w:webHidden/>
              </w:rPr>
              <w:t>13</w:t>
            </w:r>
            <w:r>
              <w:rPr>
                <w:noProof/>
                <w:webHidden/>
              </w:rPr>
              <w:fldChar w:fldCharType="end"/>
            </w:r>
          </w:hyperlink>
        </w:p>
        <w:p w14:paraId="10F9EBAE" w14:textId="199F43B8" w:rsidR="00C72B42" w:rsidRDefault="00C72B42">
          <w:pPr>
            <w:pStyle w:val="TOC3"/>
            <w:tabs>
              <w:tab w:val="right" w:leader="dot" w:pos="9016"/>
            </w:tabs>
            <w:rPr>
              <w:rFonts w:asciiTheme="minorHAnsi" w:eastAsiaTheme="minorEastAsia" w:hAnsiTheme="minorHAnsi"/>
              <w:noProof/>
              <w:szCs w:val="24"/>
              <w:lang w:eastAsia="en-IE"/>
            </w:rPr>
          </w:pPr>
          <w:hyperlink w:anchor="_Toc227631455" w:history="1">
            <w:r w:rsidRPr="007D1B4E">
              <w:rPr>
                <w:rStyle w:val="Hyperlink"/>
                <w:noProof/>
              </w:rPr>
              <w:t>Types of Universal Design homes</w:t>
            </w:r>
            <w:r>
              <w:rPr>
                <w:noProof/>
                <w:webHidden/>
              </w:rPr>
              <w:tab/>
            </w:r>
            <w:r>
              <w:rPr>
                <w:noProof/>
                <w:webHidden/>
              </w:rPr>
              <w:fldChar w:fldCharType="begin"/>
            </w:r>
            <w:r>
              <w:rPr>
                <w:noProof/>
                <w:webHidden/>
              </w:rPr>
              <w:instrText xml:space="preserve"> PAGEREF _Toc227631455 \h </w:instrText>
            </w:r>
            <w:r>
              <w:rPr>
                <w:noProof/>
                <w:webHidden/>
              </w:rPr>
            </w:r>
            <w:r>
              <w:rPr>
                <w:noProof/>
                <w:webHidden/>
              </w:rPr>
              <w:fldChar w:fldCharType="separate"/>
            </w:r>
            <w:r w:rsidR="005C0BD9">
              <w:rPr>
                <w:noProof/>
                <w:webHidden/>
              </w:rPr>
              <w:t>15</w:t>
            </w:r>
            <w:r>
              <w:rPr>
                <w:noProof/>
                <w:webHidden/>
              </w:rPr>
              <w:fldChar w:fldCharType="end"/>
            </w:r>
          </w:hyperlink>
        </w:p>
        <w:p w14:paraId="5ED33DBD" w14:textId="21DDAD42" w:rsidR="00C72B42" w:rsidRDefault="00C72B42">
          <w:pPr>
            <w:pStyle w:val="TOC1"/>
            <w:tabs>
              <w:tab w:val="right" w:leader="dot" w:pos="9016"/>
            </w:tabs>
            <w:rPr>
              <w:rFonts w:asciiTheme="minorHAnsi" w:eastAsiaTheme="minorEastAsia" w:hAnsiTheme="minorHAnsi"/>
              <w:noProof/>
              <w:szCs w:val="24"/>
              <w:lang w:eastAsia="en-IE"/>
            </w:rPr>
          </w:pPr>
          <w:hyperlink w:anchor="_Toc227631456" w:history="1">
            <w:r w:rsidRPr="007D1B4E">
              <w:rPr>
                <w:rStyle w:val="Hyperlink"/>
                <w:noProof/>
              </w:rPr>
              <w:t>Living arrangements</w:t>
            </w:r>
            <w:r>
              <w:rPr>
                <w:noProof/>
                <w:webHidden/>
              </w:rPr>
              <w:tab/>
            </w:r>
            <w:r>
              <w:rPr>
                <w:noProof/>
                <w:webHidden/>
              </w:rPr>
              <w:fldChar w:fldCharType="begin"/>
            </w:r>
            <w:r>
              <w:rPr>
                <w:noProof/>
                <w:webHidden/>
              </w:rPr>
              <w:instrText xml:space="preserve"> PAGEREF _Toc227631456 \h </w:instrText>
            </w:r>
            <w:r>
              <w:rPr>
                <w:noProof/>
                <w:webHidden/>
              </w:rPr>
            </w:r>
            <w:r>
              <w:rPr>
                <w:noProof/>
                <w:webHidden/>
              </w:rPr>
              <w:fldChar w:fldCharType="separate"/>
            </w:r>
            <w:r w:rsidR="005C0BD9">
              <w:rPr>
                <w:noProof/>
                <w:webHidden/>
              </w:rPr>
              <w:t>15</w:t>
            </w:r>
            <w:r>
              <w:rPr>
                <w:noProof/>
                <w:webHidden/>
              </w:rPr>
              <w:fldChar w:fldCharType="end"/>
            </w:r>
          </w:hyperlink>
        </w:p>
        <w:p w14:paraId="68F45918" w14:textId="2132106A" w:rsidR="00C72B42" w:rsidRDefault="00C72B42">
          <w:pPr>
            <w:pStyle w:val="TOC2"/>
            <w:tabs>
              <w:tab w:val="right" w:leader="dot" w:pos="9016"/>
            </w:tabs>
            <w:rPr>
              <w:rFonts w:asciiTheme="minorHAnsi" w:eastAsiaTheme="minorEastAsia" w:hAnsiTheme="minorHAnsi"/>
              <w:noProof/>
              <w:szCs w:val="24"/>
              <w:lang w:eastAsia="en-IE"/>
            </w:rPr>
          </w:pPr>
          <w:hyperlink w:anchor="_Toc227631457" w:history="1">
            <w:r w:rsidRPr="007D1B4E">
              <w:rPr>
                <w:rStyle w:val="Hyperlink"/>
                <w:noProof/>
              </w:rPr>
              <w:t>Transition from congregated settings</w:t>
            </w:r>
            <w:r>
              <w:rPr>
                <w:noProof/>
                <w:webHidden/>
              </w:rPr>
              <w:tab/>
            </w:r>
            <w:r>
              <w:rPr>
                <w:noProof/>
                <w:webHidden/>
              </w:rPr>
              <w:fldChar w:fldCharType="begin"/>
            </w:r>
            <w:r>
              <w:rPr>
                <w:noProof/>
                <w:webHidden/>
              </w:rPr>
              <w:instrText xml:space="preserve"> PAGEREF _Toc227631457 \h </w:instrText>
            </w:r>
            <w:r>
              <w:rPr>
                <w:noProof/>
                <w:webHidden/>
              </w:rPr>
            </w:r>
            <w:r>
              <w:rPr>
                <w:noProof/>
                <w:webHidden/>
              </w:rPr>
              <w:fldChar w:fldCharType="separate"/>
            </w:r>
            <w:r w:rsidR="005C0BD9">
              <w:rPr>
                <w:noProof/>
                <w:webHidden/>
              </w:rPr>
              <w:t>15</w:t>
            </w:r>
            <w:r>
              <w:rPr>
                <w:noProof/>
                <w:webHidden/>
              </w:rPr>
              <w:fldChar w:fldCharType="end"/>
            </w:r>
          </w:hyperlink>
        </w:p>
        <w:p w14:paraId="010ADAF8" w14:textId="2DD90C48" w:rsidR="00C72B42" w:rsidRDefault="00C72B42">
          <w:pPr>
            <w:pStyle w:val="TOC3"/>
            <w:tabs>
              <w:tab w:val="right" w:leader="dot" w:pos="9016"/>
            </w:tabs>
            <w:rPr>
              <w:rFonts w:asciiTheme="minorHAnsi" w:eastAsiaTheme="minorEastAsia" w:hAnsiTheme="minorHAnsi"/>
              <w:noProof/>
              <w:szCs w:val="24"/>
              <w:lang w:eastAsia="en-IE"/>
            </w:rPr>
          </w:pPr>
          <w:hyperlink w:anchor="_Toc227631458" w:history="1">
            <w:r w:rsidRPr="007D1B4E">
              <w:rPr>
                <w:rStyle w:val="Hyperlink"/>
                <w:noProof/>
              </w:rPr>
              <w:t>Slow pace of transition from congregated settings</w:t>
            </w:r>
            <w:r>
              <w:rPr>
                <w:noProof/>
                <w:webHidden/>
              </w:rPr>
              <w:tab/>
            </w:r>
            <w:r>
              <w:rPr>
                <w:noProof/>
                <w:webHidden/>
              </w:rPr>
              <w:fldChar w:fldCharType="begin"/>
            </w:r>
            <w:r>
              <w:rPr>
                <w:noProof/>
                <w:webHidden/>
              </w:rPr>
              <w:instrText xml:space="preserve"> PAGEREF _Toc227631458 \h </w:instrText>
            </w:r>
            <w:r>
              <w:rPr>
                <w:noProof/>
                <w:webHidden/>
              </w:rPr>
            </w:r>
            <w:r>
              <w:rPr>
                <w:noProof/>
                <w:webHidden/>
              </w:rPr>
              <w:fldChar w:fldCharType="separate"/>
            </w:r>
            <w:r w:rsidR="005C0BD9">
              <w:rPr>
                <w:noProof/>
                <w:webHidden/>
              </w:rPr>
              <w:t>17</w:t>
            </w:r>
            <w:r>
              <w:rPr>
                <w:noProof/>
                <w:webHidden/>
              </w:rPr>
              <w:fldChar w:fldCharType="end"/>
            </w:r>
          </w:hyperlink>
        </w:p>
        <w:p w14:paraId="187F0921" w14:textId="2578745D" w:rsidR="00C72B42" w:rsidRDefault="00C72B42">
          <w:pPr>
            <w:pStyle w:val="TOC3"/>
            <w:tabs>
              <w:tab w:val="right" w:leader="dot" w:pos="9016"/>
            </w:tabs>
            <w:rPr>
              <w:rFonts w:asciiTheme="minorHAnsi" w:eastAsiaTheme="minorEastAsia" w:hAnsiTheme="minorHAnsi"/>
              <w:noProof/>
              <w:szCs w:val="24"/>
              <w:lang w:eastAsia="en-IE"/>
            </w:rPr>
          </w:pPr>
          <w:hyperlink w:anchor="_Toc227631459" w:history="1">
            <w:r w:rsidRPr="007D1B4E">
              <w:rPr>
                <w:rStyle w:val="Hyperlink"/>
                <w:noProof/>
                <w:lang w:eastAsia="en-IE"/>
              </w:rPr>
              <w:t>New admissions and recongregation</w:t>
            </w:r>
            <w:r>
              <w:rPr>
                <w:noProof/>
                <w:webHidden/>
              </w:rPr>
              <w:tab/>
            </w:r>
            <w:r>
              <w:rPr>
                <w:noProof/>
                <w:webHidden/>
              </w:rPr>
              <w:fldChar w:fldCharType="begin"/>
            </w:r>
            <w:r>
              <w:rPr>
                <w:noProof/>
                <w:webHidden/>
              </w:rPr>
              <w:instrText xml:space="preserve"> PAGEREF _Toc227631459 \h </w:instrText>
            </w:r>
            <w:r>
              <w:rPr>
                <w:noProof/>
                <w:webHidden/>
              </w:rPr>
            </w:r>
            <w:r>
              <w:rPr>
                <w:noProof/>
                <w:webHidden/>
              </w:rPr>
              <w:fldChar w:fldCharType="separate"/>
            </w:r>
            <w:r w:rsidR="005C0BD9">
              <w:rPr>
                <w:noProof/>
                <w:webHidden/>
              </w:rPr>
              <w:t>18</w:t>
            </w:r>
            <w:r>
              <w:rPr>
                <w:noProof/>
                <w:webHidden/>
              </w:rPr>
              <w:fldChar w:fldCharType="end"/>
            </w:r>
          </w:hyperlink>
        </w:p>
        <w:p w14:paraId="5C8DF0D5" w14:textId="50188563" w:rsidR="00C72B42" w:rsidRDefault="00C72B42">
          <w:pPr>
            <w:pStyle w:val="TOC3"/>
            <w:tabs>
              <w:tab w:val="right" w:leader="dot" w:pos="9016"/>
            </w:tabs>
            <w:rPr>
              <w:rFonts w:asciiTheme="minorHAnsi" w:eastAsiaTheme="minorEastAsia" w:hAnsiTheme="minorHAnsi"/>
              <w:noProof/>
              <w:szCs w:val="24"/>
              <w:lang w:eastAsia="en-IE"/>
            </w:rPr>
          </w:pPr>
          <w:hyperlink w:anchor="_Toc227631460" w:history="1">
            <w:r w:rsidRPr="007D1B4E">
              <w:rPr>
                <w:rStyle w:val="Hyperlink"/>
                <w:noProof/>
              </w:rPr>
              <w:t>Community dwellings – “H15” accommodation</w:t>
            </w:r>
            <w:r>
              <w:rPr>
                <w:noProof/>
                <w:webHidden/>
              </w:rPr>
              <w:tab/>
            </w:r>
            <w:r>
              <w:rPr>
                <w:noProof/>
                <w:webHidden/>
              </w:rPr>
              <w:fldChar w:fldCharType="begin"/>
            </w:r>
            <w:r>
              <w:rPr>
                <w:noProof/>
                <w:webHidden/>
              </w:rPr>
              <w:instrText xml:space="preserve"> PAGEREF _Toc227631460 \h </w:instrText>
            </w:r>
            <w:r>
              <w:rPr>
                <w:noProof/>
                <w:webHidden/>
              </w:rPr>
            </w:r>
            <w:r>
              <w:rPr>
                <w:noProof/>
                <w:webHidden/>
              </w:rPr>
              <w:fldChar w:fldCharType="separate"/>
            </w:r>
            <w:r w:rsidR="005C0BD9">
              <w:rPr>
                <w:noProof/>
                <w:webHidden/>
              </w:rPr>
              <w:t>20</w:t>
            </w:r>
            <w:r>
              <w:rPr>
                <w:noProof/>
                <w:webHidden/>
              </w:rPr>
              <w:fldChar w:fldCharType="end"/>
            </w:r>
          </w:hyperlink>
        </w:p>
        <w:p w14:paraId="4C5D0969" w14:textId="48FBECA1" w:rsidR="00C72B42" w:rsidRDefault="00C72B42">
          <w:pPr>
            <w:pStyle w:val="TOC3"/>
            <w:tabs>
              <w:tab w:val="right" w:leader="dot" w:pos="9016"/>
            </w:tabs>
            <w:rPr>
              <w:rFonts w:asciiTheme="minorHAnsi" w:eastAsiaTheme="minorEastAsia" w:hAnsiTheme="minorHAnsi"/>
              <w:noProof/>
              <w:szCs w:val="24"/>
              <w:lang w:eastAsia="en-IE"/>
            </w:rPr>
          </w:pPr>
          <w:hyperlink w:anchor="_Toc227631461" w:history="1">
            <w:r w:rsidRPr="007D1B4E">
              <w:rPr>
                <w:rStyle w:val="Hyperlink"/>
                <w:noProof/>
              </w:rPr>
              <w:t>Younger people with disabilities living in nursing homes</w:t>
            </w:r>
            <w:r>
              <w:rPr>
                <w:noProof/>
                <w:webHidden/>
              </w:rPr>
              <w:tab/>
            </w:r>
            <w:r>
              <w:rPr>
                <w:noProof/>
                <w:webHidden/>
              </w:rPr>
              <w:fldChar w:fldCharType="begin"/>
            </w:r>
            <w:r>
              <w:rPr>
                <w:noProof/>
                <w:webHidden/>
              </w:rPr>
              <w:instrText xml:space="preserve"> PAGEREF _Toc227631461 \h </w:instrText>
            </w:r>
            <w:r>
              <w:rPr>
                <w:noProof/>
                <w:webHidden/>
              </w:rPr>
            </w:r>
            <w:r>
              <w:rPr>
                <w:noProof/>
                <w:webHidden/>
              </w:rPr>
              <w:fldChar w:fldCharType="separate"/>
            </w:r>
            <w:r w:rsidR="005C0BD9">
              <w:rPr>
                <w:noProof/>
                <w:webHidden/>
              </w:rPr>
              <w:t>21</w:t>
            </w:r>
            <w:r>
              <w:rPr>
                <w:noProof/>
                <w:webHidden/>
              </w:rPr>
              <w:fldChar w:fldCharType="end"/>
            </w:r>
          </w:hyperlink>
        </w:p>
        <w:p w14:paraId="283EE434" w14:textId="525395B5" w:rsidR="00C72B42" w:rsidRDefault="00C72B42">
          <w:pPr>
            <w:pStyle w:val="TOC3"/>
            <w:tabs>
              <w:tab w:val="right" w:leader="dot" w:pos="9016"/>
            </w:tabs>
            <w:rPr>
              <w:rFonts w:asciiTheme="minorHAnsi" w:eastAsiaTheme="minorEastAsia" w:hAnsiTheme="minorHAnsi"/>
              <w:noProof/>
              <w:szCs w:val="24"/>
              <w:lang w:eastAsia="en-IE"/>
            </w:rPr>
          </w:pPr>
          <w:hyperlink w:anchor="_Toc227631462" w:history="1">
            <w:r w:rsidRPr="007D1B4E">
              <w:rPr>
                <w:rStyle w:val="Hyperlink"/>
                <w:noProof/>
              </w:rPr>
              <w:t>Children</w:t>
            </w:r>
            <w:r>
              <w:rPr>
                <w:noProof/>
                <w:webHidden/>
              </w:rPr>
              <w:tab/>
            </w:r>
            <w:r>
              <w:rPr>
                <w:noProof/>
                <w:webHidden/>
              </w:rPr>
              <w:fldChar w:fldCharType="begin"/>
            </w:r>
            <w:r>
              <w:rPr>
                <w:noProof/>
                <w:webHidden/>
              </w:rPr>
              <w:instrText xml:space="preserve"> PAGEREF _Toc227631462 \h </w:instrText>
            </w:r>
            <w:r>
              <w:rPr>
                <w:noProof/>
                <w:webHidden/>
              </w:rPr>
            </w:r>
            <w:r>
              <w:rPr>
                <w:noProof/>
                <w:webHidden/>
              </w:rPr>
              <w:fldChar w:fldCharType="separate"/>
            </w:r>
            <w:r w:rsidR="005C0BD9">
              <w:rPr>
                <w:noProof/>
                <w:webHidden/>
              </w:rPr>
              <w:t>22</w:t>
            </w:r>
            <w:r>
              <w:rPr>
                <w:noProof/>
                <w:webHidden/>
              </w:rPr>
              <w:fldChar w:fldCharType="end"/>
            </w:r>
          </w:hyperlink>
        </w:p>
        <w:p w14:paraId="0FC55751" w14:textId="6A8DD2E8" w:rsidR="00C72B42" w:rsidRDefault="00C72B42">
          <w:pPr>
            <w:pStyle w:val="TOC3"/>
            <w:tabs>
              <w:tab w:val="right" w:leader="dot" w:pos="9016"/>
            </w:tabs>
            <w:rPr>
              <w:rFonts w:asciiTheme="minorHAnsi" w:eastAsiaTheme="minorEastAsia" w:hAnsiTheme="minorHAnsi"/>
              <w:noProof/>
              <w:szCs w:val="24"/>
              <w:lang w:eastAsia="en-IE"/>
            </w:rPr>
          </w:pPr>
          <w:hyperlink w:anchor="_Toc227631463" w:history="1">
            <w:r w:rsidRPr="007D1B4E">
              <w:rPr>
                <w:rStyle w:val="Hyperlink"/>
                <w:noProof/>
              </w:rPr>
              <w:t>Creation of mini-institutions</w:t>
            </w:r>
            <w:r>
              <w:rPr>
                <w:noProof/>
                <w:webHidden/>
              </w:rPr>
              <w:tab/>
            </w:r>
            <w:r>
              <w:rPr>
                <w:noProof/>
                <w:webHidden/>
              </w:rPr>
              <w:fldChar w:fldCharType="begin"/>
            </w:r>
            <w:r>
              <w:rPr>
                <w:noProof/>
                <w:webHidden/>
              </w:rPr>
              <w:instrText xml:space="preserve"> PAGEREF _Toc227631463 \h </w:instrText>
            </w:r>
            <w:r>
              <w:rPr>
                <w:noProof/>
                <w:webHidden/>
              </w:rPr>
            </w:r>
            <w:r>
              <w:rPr>
                <w:noProof/>
                <w:webHidden/>
              </w:rPr>
              <w:fldChar w:fldCharType="separate"/>
            </w:r>
            <w:r w:rsidR="005C0BD9">
              <w:rPr>
                <w:noProof/>
                <w:webHidden/>
              </w:rPr>
              <w:t>22</w:t>
            </w:r>
            <w:r>
              <w:rPr>
                <w:noProof/>
                <w:webHidden/>
              </w:rPr>
              <w:fldChar w:fldCharType="end"/>
            </w:r>
          </w:hyperlink>
        </w:p>
        <w:p w14:paraId="20B36949" w14:textId="1BF01400" w:rsidR="00C72B42" w:rsidRDefault="00C72B42">
          <w:pPr>
            <w:pStyle w:val="TOC3"/>
            <w:tabs>
              <w:tab w:val="right" w:leader="dot" w:pos="9016"/>
            </w:tabs>
            <w:rPr>
              <w:rFonts w:asciiTheme="minorHAnsi" w:eastAsiaTheme="minorEastAsia" w:hAnsiTheme="minorHAnsi"/>
              <w:noProof/>
              <w:szCs w:val="24"/>
              <w:lang w:eastAsia="en-IE"/>
            </w:rPr>
          </w:pPr>
          <w:hyperlink w:anchor="_Toc227631464" w:history="1">
            <w:r w:rsidRPr="007D1B4E">
              <w:rPr>
                <w:rStyle w:val="Hyperlink"/>
                <w:noProof/>
              </w:rPr>
              <w:t>Residential settings with 5 – 9 people</w:t>
            </w:r>
            <w:r>
              <w:rPr>
                <w:noProof/>
                <w:webHidden/>
              </w:rPr>
              <w:tab/>
            </w:r>
            <w:r>
              <w:rPr>
                <w:noProof/>
                <w:webHidden/>
              </w:rPr>
              <w:fldChar w:fldCharType="begin"/>
            </w:r>
            <w:r>
              <w:rPr>
                <w:noProof/>
                <w:webHidden/>
              </w:rPr>
              <w:instrText xml:space="preserve"> PAGEREF _Toc227631464 \h </w:instrText>
            </w:r>
            <w:r>
              <w:rPr>
                <w:noProof/>
                <w:webHidden/>
              </w:rPr>
            </w:r>
            <w:r>
              <w:rPr>
                <w:noProof/>
                <w:webHidden/>
              </w:rPr>
              <w:fldChar w:fldCharType="separate"/>
            </w:r>
            <w:r w:rsidR="005C0BD9">
              <w:rPr>
                <w:noProof/>
                <w:webHidden/>
              </w:rPr>
              <w:t>24</w:t>
            </w:r>
            <w:r>
              <w:rPr>
                <w:noProof/>
                <w:webHidden/>
              </w:rPr>
              <w:fldChar w:fldCharType="end"/>
            </w:r>
          </w:hyperlink>
        </w:p>
        <w:p w14:paraId="1DDAEB77" w14:textId="6D6EFF86" w:rsidR="00C72B42" w:rsidRDefault="00C72B42">
          <w:pPr>
            <w:pStyle w:val="TOC1"/>
            <w:tabs>
              <w:tab w:val="right" w:leader="dot" w:pos="9016"/>
            </w:tabs>
            <w:rPr>
              <w:rFonts w:asciiTheme="minorHAnsi" w:eastAsiaTheme="minorEastAsia" w:hAnsiTheme="minorHAnsi"/>
              <w:noProof/>
              <w:szCs w:val="24"/>
              <w:lang w:eastAsia="en-IE"/>
            </w:rPr>
          </w:pPr>
          <w:hyperlink w:anchor="_Toc227631465" w:history="1">
            <w:r w:rsidRPr="007D1B4E">
              <w:rPr>
                <w:rStyle w:val="Hyperlink"/>
                <w:noProof/>
              </w:rPr>
              <w:t>Safeguarding and autonomy within the community</w:t>
            </w:r>
            <w:r>
              <w:rPr>
                <w:noProof/>
                <w:webHidden/>
              </w:rPr>
              <w:tab/>
            </w:r>
            <w:r>
              <w:rPr>
                <w:noProof/>
                <w:webHidden/>
              </w:rPr>
              <w:fldChar w:fldCharType="begin"/>
            </w:r>
            <w:r>
              <w:rPr>
                <w:noProof/>
                <w:webHidden/>
              </w:rPr>
              <w:instrText xml:space="preserve"> PAGEREF _Toc227631465 \h </w:instrText>
            </w:r>
            <w:r>
              <w:rPr>
                <w:noProof/>
                <w:webHidden/>
              </w:rPr>
            </w:r>
            <w:r>
              <w:rPr>
                <w:noProof/>
                <w:webHidden/>
              </w:rPr>
              <w:fldChar w:fldCharType="separate"/>
            </w:r>
            <w:r w:rsidR="005C0BD9">
              <w:rPr>
                <w:noProof/>
                <w:webHidden/>
              </w:rPr>
              <w:t>24</w:t>
            </w:r>
            <w:r>
              <w:rPr>
                <w:noProof/>
                <w:webHidden/>
              </w:rPr>
              <w:fldChar w:fldCharType="end"/>
            </w:r>
          </w:hyperlink>
        </w:p>
        <w:p w14:paraId="7287F4D1" w14:textId="79BA62B7" w:rsidR="00C72B42" w:rsidRDefault="00C72B42">
          <w:pPr>
            <w:pStyle w:val="TOC2"/>
            <w:tabs>
              <w:tab w:val="right" w:leader="dot" w:pos="9016"/>
            </w:tabs>
            <w:rPr>
              <w:rFonts w:asciiTheme="minorHAnsi" w:eastAsiaTheme="minorEastAsia" w:hAnsiTheme="minorHAnsi"/>
              <w:noProof/>
              <w:szCs w:val="24"/>
              <w:lang w:eastAsia="en-IE"/>
            </w:rPr>
          </w:pPr>
          <w:hyperlink w:anchor="_Toc227631466" w:history="1">
            <w:r w:rsidRPr="007D1B4E">
              <w:rPr>
                <w:rStyle w:val="Hyperlink"/>
                <w:noProof/>
              </w:rPr>
              <w:t>Protection of Liberty Safeguards</w:t>
            </w:r>
            <w:r>
              <w:rPr>
                <w:noProof/>
                <w:webHidden/>
              </w:rPr>
              <w:tab/>
            </w:r>
            <w:r>
              <w:rPr>
                <w:noProof/>
                <w:webHidden/>
              </w:rPr>
              <w:fldChar w:fldCharType="begin"/>
            </w:r>
            <w:r>
              <w:rPr>
                <w:noProof/>
                <w:webHidden/>
              </w:rPr>
              <w:instrText xml:space="preserve"> PAGEREF _Toc227631466 \h </w:instrText>
            </w:r>
            <w:r>
              <w:rPr>
                <w:noProof/>
                <w:webHidden/>
              </w:rPr>
            </w:r>
            <w:r>
              <w:rPr>
                <w:noProof/>
                <w:webHidden/>
              </w:rPr>
              <w:fldChar w:fldCharType="separate"/>
            </w:r>
            <w:r w:rsidR="005C0BD9">
              <w:rPr>
                <w:noProof/>
                <w:webHidden/>
              </w:rPr>
              <w:t>25</w:t>
            </w:r>
            <w:r>
              <w:rPr>
                <w:noProof/>
                <w:webHidden/>
              </w:rPr>
              <w:fldChar w:fldCharType="end"/>
            </w:r>
          </w:hyperlink>
        </w:p>
        <w:p w14:paraId="64C7E5CB" w14:textId="421F7576" w:rsidR="00C72B42" w:rsidRDefault="00C72B42">
          <w:pPr>
            <w:pStyle w:val="TOC2"/>
            <w:tabs>
              <w:tab w:val="right" w:leader="dot" w:pos="9016"/>
            </w:tabs>
            <w:rPr>
              <w:rFonts w:asciiTheme="minorHAnsi" w:eastAsiaTheme="minorEastAsia" w:hAnsiTheme="minorHAnsi"/>
              <w:noProof/>
              <w:szCs w:val="24"/>
              <w:lang w:eastAsia="en-IE"/>
            </w:rPr>
          </w:pPr>
          <w:hyperlink w:anchor="_Toc227631467" w:history="1">
            <w:r w:rsidRPr="007D1B4E">
              <w:rPr>
                <w:rStyle w:val="Hyperlink"/>
                <w:noProof/>
              </w:rPr>
              <w:t>Safeguarding</w:t>
            </w:r>
            <w:r>
              <w:rPr>
                <w:noProof/>
                <w:webHidden/>
              </w:rPr>
              <w:tab/>
            </w:r>
            <w:r>
              <w:rPr>
                <w:noProof/>
                <w:webHidden/>
              </w:rPr>
              <w:fldChar w:fldCharType="begin"/>
            </w:r>
            <w:r>
              <w:rPr>
                <w:noProof/>
                <w:webHidden/>
              </w:rPr>
              <w:instrText xml:space="preserve"> PAGEREF _Toc227631467 \h </w:instrText>
            </w:r>
            <w:r>
              <w:rPr>
                <w:noProof/>
                <w:webHidden/>
              </w:rPr>
            </w:r>
            <w:r>
              <w:rPr>
                <w:noProof/>
                <w:webHidden/>
              </w:rPr>
              <w:fldChar w:fldCharType="separate"/>
            </w:r>
            <w:r w:rsidR="005C0BD9">
              <w:rPr>
                <w:noProof/>
                <w:webHidden/>
              </w:rPr>
              <w:t>26</w:t>
            </w:r>
            <w:r>
              <w:rPr>
                <w:noProof/>
                <w:webHidden/>
              </w:rPr>
              <w:fldChar w:fldCharType="end"/>
            </w:r>
          </w:hyperlink>
        </w:p>
        <w:p w14:paraId="63C77DED" w14:textId="6A94CCAB" w:rsidR="00C72B42" w:rsidRDefault="00C72B42">
          <w:pPr>
            <w:pStyle w:val="TOC2"/>
            <w:tabs>
              <w:tab w:val="right" w:leader="dot" w:pos="9016"/>
            </w:tabs>
            <w:rPr>
              <w:rFonts w:asciiTheme="minorHAnsi" w:eastAsiaTheme="minorEastAsia" w:hAnsiTheme="minorHAnsi"/>
              <w:noProof/>
              <w:szCs w:val="24"/>
              <w:lang w:eastAsia="en-IE"/>
            </w:rPr>
          </w:pPr>
          <w:hyperlink w:anchor="_Toc227631468" w:history="1">
            <w:r w:rsidRPr="007D1B4E">
              <w:rPr>
                <w:rStyle w:val="Hyperlink"/>
                <w:noProof/>
              </w:rPr>
              <w:t>Supporting people as they age</w:t>
            </w:r>
            <w:r>
              <w:rPr>
                <w:noProof/>
                <w:webHidden/>
              </w:rPr>
              <w:tab/>
            </w:r>
            <w:r>
              <w:rPr>
                <w:noProof/>
                <w:webHidden/>
              </w:rPr>
              <w:fldChar w:fldCharType="begin"/>
            </w:r>
            <w:r>
              <w:rPr>
                <w:noProof/>
                <w:webHidden/>
              </w:rPr>
              <w:instrText xml:space="preserve"> PAGEREF _Toc227631468 \h </w:instrText>
            </w:r>
            <w:r>
              <w:rPr>
                <w:noProof/>
                <w:webHidden/>
              </w:rPr>
            </w:r>
            <w:r>
              <w:rPr>
                <w:noProof/>
                <w:webHidden/>
              </w:rPr>
              <w:fldChar w:fldCharType="separate"/>
            </w:r>
            <w:r w:rsidR="005C0BD9">
              <w:rPr>
                <w:noProof/>
                <w:webHidden/>
              </w:rPr>
              <w:t>29</w:t>
            </w:r>
            <w:r>
              <w:rPr>
                <w:noProof/>
                <w:webHidden/>
              </w:rPr>
              <w:fldChar w:fldCharType="end"/>
            </w:r>
          </w:hyperlink>
        </w:p>
        <w:p w14:paraId="7736DD7D" w14:textId="6E3DF142" w:rsidR="00C72B42" w:rsidRDefault="00C72B42">
          <w:pPr>
            <w:pStyle w:val="TOC2"/>
            <w:tabs>
              <w:tab w:val="right" w:leader="dot" w:pos="9016"/>
            </w:tabs>
            <w:rPr>
              <w:rFonts w:asciiTheme="minorHAnsi" w:eastAsiaTheme="minorEastAsia" w:hAnsiTheme="minorHAnsi"/>
              <w:noProof/>
              <w:szCs w:val="24"/>
              <w:lang w:eastAsia="en-IE"/>
            </w:rPr>
          </w:pPr>
          <w:hyperlink w:anchor="_Toc227631469" w:history="1">
            <w:r w:rsidRPr="007D1B4E">
              <w:rPr>
                <w:rStyle w:val="Hyperlink"/>
                <w:noProof/>
              </w:rPr>
              <w:t>Holistic supports that underpin autonomy and independent living</w:t>
            </w:r>
            <w:r>
              <w:rPr>
                <w:noProof/>
                <w:webHidden/>
              </w:rPr>
              <w:tab/>
            </w:r>
            <w:r>
              <w:rPr>
                <w:noProof/>
                <w:webHidden/>
              </w:rPr>
              <w:fldChar w:fldCharType="begin"/>
            </w:r>
            <w:r>
              <w:rPr>
                <w:noProof/>
                <w:webHidden/>
              </w:rPr>
              <w:instrText xml:space="preserve"> PAGEREF _Toc227631469 \h </w:instrText>
            </w:r>
            <w:r>
              <w:rPr>
                <w:noProof/>
                <w:webHidden/>
              </w:rPr>
            </w:r>
            <w:r>
              <w:rPr>
                <w:noProof/>
                <w:webHidden/>
              </w:rPr>
              <w:fldChar w:fldCharType="separate"/>
            </w:r>
            <w:r w:rsidR="005C0BD9">
              <w:rPr>
                <w:noProof/>
                <w:webHidden/>
              </w:rPr>
              <w:t>30</w:t>
            </w:r>
            <w:r>
              <w:rPr>
                <w:noProof/>
                <w:webHidden/>
              </w:rPr>
              <w:fldChar w:fldCharType="end"/>
            </w:r>
          </w:hyperlink>
        </w:p>
        <w:p w14:paraId="0EDBEFF0" w14:textId="6D78E9BC" w:rsidR="00C72B42" w:rsidRDefault="00C72B42">
          <w:pPr>
            <w:pStyle w:val="TOC2"/>
            <w:tabs>
              <w:tab w:val="right" w:leader="dot" w:pos="9016"/>
            </w:tabs>
            <w:rPr>
              <w:rFonts w:asciiTheme="minorHAnsi" w:eastAsiaTheme="minorEastAsia" w:hAnsiTheme="minorHAnsi"/>
              <w:noProof/>
              <w:szCs w:val="24"/>
              <w:lang w:eastAsia="en-IE"/>
            </w:rPr>
          </w:pPr>
          <w:hyperlink w:anchor="_Toc227631470" w:history="1">
            <w:r w:rsidRPr="007D1B4E">
              <w:rPr>
                <w:rStyle w:val="Hyperlink"/>
                <w:noProof/>
              </w:rPr>
              <w:t>Assistive technology and smart homes supporting independent living</w:t>
            </w:r>
            <w:r>
              <w:rPr>
                <w:noProof/>
                <w:webHidden/>
              </w:rPr>
              <w:tab/>
            </w:r>
            <w:r>
              <w:rPr>
                <w:noProof/>
                <w:webHidden/>
              </w:rPr>
              <w:fldChar w:fldCharType="begin"/>
            </w:r>
            <w:r>
              <w:rPr>
                <w:noProof/>
                <w:webHidden/>
              </w:rPr>
              <w:instrText xml:space="preserve"> PAGEREF _Toc227631470 \h </w:instrText>
            </w:r>
            <w:r>
              <w:rPr>
                <w:noProof/>
                <w:webHidden/>
              </w:rPr>
            </w:r>
            <w:r>
              <w:rPr>
                <w:noProof/>
                <w:webHidden/>
              </w:rPr>
              <w:fldChar w:fldCharType="separate"/>
            </w:r>
            <w:r w:rsidR="005C0BD9">
              <w:rPr>
                <w:noProof/>
                <w:webHidden/>
              </w:rPr>
              <w:t>33</w:t>
            </w:r>
            <w:r>
              <w:rPr>
                <w:noProof/>
                <w:webHidden/>
              </w:rPr>
              <w:fldChar w:fldCharType="end"/>
            </w:r>
          </w:hyperlink>
        </w:p>
        <w:p w14:paraId="2690707A" w14:textId="24600F86" w:rsidR="00C72B42" w:rsidRDefault="00C72B42">
          <w:pPr>
            <w:pStyle w:val="TOC2"/>
            <w:tabs>
              <w:tab w:val="right" w:leader="dot" w:pos="9016"/>
            </w:tabs>
            <w:rPr>
              <w:rFonts w:asciiTheme="minorHAnsi" w:eastAsiaTheme="minorEastAsia" w:hAnsiTheme="minorHAnsi"/>
              <w:noProof/>
              <w:szCs w:val="24"/>
              <w:lang w:eastAsia="en-IE"/>
            </w:rPr>
          </w:pPr>
          <w:hyperlink w:anchor="_Toc227631471" w:history="1">
            <w:r w:rsidRPr="007D1B4E">
              <w:rPr>
                <w:rStyle w:val="Hyperlink"/>
                <w:noProof/>
              </w:rPr>
              <w:t>Disability disaggregated data</w:t>
            </w:r>
            <w:r>
              <w:rPr>
                <w:noProof/>
                <w:webHidden/>
              </w:rPr>
              <w:tab/>
            </w:r>
            <w:r>
              <w:rPr>
                <w:noProof/>
                <w:webHidden/>
              </w:rPr>
              <w:fldChar w:fldCharType="begin"/>
            </w:r>
            <w:r>
              <w:rPr>
                <w:noProof/>
                <w:webHidden/>
              </w:rPr>
              <w:instrText xml:space="preserve"> PAGEREF _Toc227631471 \h </w:instrText>
            </w:r>
            <w:r>
              <w:rPr>
                <w:noProof/>
                <w:webHidden/>
              </w:rPr>
            </w:r>
            <w:r>
              <w:rPr>
                <w:noProof/>
                <w:webHidden/>
              </w:rPr>
              <w:fldChar w:fldCharType="separate"/>
            </w:r>
            <w:r w:rsidR="005C0BD9">
              <w:rPr>
                <w:noProof/>
                <w:webHidden/>
              </w:rPr>
              <w:t>33</w:t>
            </w:r>
            <w:r>
              <w:rPr>
                <w:noProof/>
                <w:webHidden/>
              </w:rPr>
              <w:fldChar w:fldCharType="end"/>
            </w:r>
          </w:hyperlink>
        </w:p>
        <w:p w14:paraId="0E37CB32" w14:textId="002FD370" w:rsidR="00C72B42" w:rsidRDefault="00C72B42">
          <w:pPr>
            <w:pStyle w:val="TOC1"/>
            <w:tabs>
              <w:tab w:val="right" w:leader="dot" w:pos="9016"/>
            </w:tabs>
            <w:rPr>
              <w:rFonts w:asciiTheme="minorHAnsi" w:eastAsiaTheme="minorEastAsia" w:hAnsiTheme="minorHAnsi"/>
              <w:noProof/>
              <w:szCs w:val="24"/>
              <w:lang w:eastAsia="en-IE"/>
            </w:rPr>
          </w:pPr>
          <w:hyperlink w:anchor="_Toc227631472" w:history="1">
            <w:r w:rsidRPr="007D1B4E">
              <w:rPr>
                <w:rStyle w:val="Hyperlink"/>
                <w:noProof/>
              </w:rPr>
              <w:t>Conclusion</w:t>
            </w:r>
            <w:r>
              <w:rPr>
                <w:noProof/>
                <w:webHidden/>
              </w:rPr>
              <w:tab/>
            </w:r>
            <w:r>
              <w:rPr>
                <w:noProof/>
                <w:webHidden/>
              </w:rPr>
              <w:fldChar w:fldCharType="begin"/>
            </w:r>
            <w:r>
              <w:rPr>
                <w:noProof/>
                <w:webHidden/>
              </w:rPr>
              <w:instrText xml:space="preserve"> PAGEREF _Toc227631472 \h </w:instrText>
            </w:r>
            <w:r>
              <w:rPr>
                <w:noProof/>
                <w:webHidden/>
              </w:rPr>
            </w:r>
            <w:r>
              <w:rPr>
                <w:noProof/>
                <w:webHidden/>
              </w:rPr>
              <w:fldChar w:fldCharType="separate"/>
            </w:r>
            <w:r w:rsidR="005C0BD9">
              <w:rPr>
                <w:noProof/>
                <w:webHidden/>
              </w:rPr>
              <w:t>34</w:t>
            </w:r>
            <w:r>
              <w:rPr>
                <w:noProof/>
                <w:webHidden/>
              </w:rPr>
              <w:fldChar w:fldCharType="end"/>
            </w:r>
          </w:hyperlink>
        </w:p>
        <w:p w14:paraId="0D7AEC99" w14:textId="37BE25D6" w:rsidR="00C72B42" w:rsidRDefault="00C72B42">
          <w:pPr>
            <w:pStyle w:val="TOC1"/>
            <w:tabs>
              <w:tab w:val="right" w:leader="dot" w:pos="9016"/>
            </w:tabs>
            <w:rPr>
              <w:rFonts w:asciiTheme="minorHAnsi" w:eastAsiaTheme="minorEastAsia" w:hAnsiTheme="minorHAnsi"/>
              <w:noProof/>
              <w:szCs w:val="24"/>
              <w:lang w:eastAsia="en-IE"/>
            </w:rPr>
          </w:pPr>
          <w:hyperlink w:anchor="_Toc227631473" w:history="1">
            <w:r w:rsidRPr="007D1B4E">
              <w:rPr>
                <w:rStyle w:val="Hyperlink"/>
                <w:noProof/>
              </w:rPr>
              <w:t>Appendix 1: List of issues in relation to the initial report of Ireland</w:t>
            </w:r>
            <w:r>
              <w:rPr>
                <w:noProof/>
                <w:webHidden/>
              </w:rPr>
              <w:tab/>
            </w:r>
            <w:r>
              <w:rPr>
                <w:noProof/>
                <w:webHidden/>
              </w:rPr>
              <w:fldChar w:fldCharType="begin"/>
            </w:r>
            <w:r>
              <w:rPr>
                <w:noProof/>
                <w:webHidden/>
              </w:rPr>
              <w:instrText xml:space="preserve"> PAGEREF _Toc227631473 \h </w:instrText>
            </w:r>
            <w:r>
              <w:rPr>
                <w:noProof/>
                <w:webHidden/>
              </w:rPr>
            </w:r>
            <w:r>
              <w:rPr>
                <w:noProof/>
                <w:webHidden/>
              </w:rPr>
              <w:fldChar w:fldCharType="separate"/>
            </w:r>
            <w:r w:rsidR="005C0BD9">
              <w:rPr>
                <w:noProof/>
                <w:webHidden/>
              </w:rPr>
              <w:t>35</w:t>
            </w:r>
            <w:r>
              <w:rPr>
                <w:noProof/>
                <w:webHidden/>
              </w:rPr>
              <w:fldChar w:fldCharType="end"/>
            </w:r>
          </w:hyperlink>
        </w:p>
        <w:p w14:paraId="3A6BC092" w14:textId="3FD35C3C" w:rsidR="00AF0B65" w:rsidRPr="00391140" w:rsidRDefault="007A4A32" w:rsidP="001538BD">
          <w:r>
            <w:rPr>
              <w:b/>
              <w:bCs/>
              <w:lang w:val="en-GB"/>
            </w:rPr>
            <w:fldChar w:fldCharType="end"/>
          </w:r>
        </w:p>
      </w:sdtContent>
    </w:sdt>
    <w:p w14:paraId="548BDDB7" w14:textId="405C9F5A" w:rsidR="00FC6736" w:rsidRPr="00391140" w:rsidRDefault="00AC3C5F" w:rsidP="00FC6736">
      <w:pPr>
        <w:pStyle w:val="Heading1"/>
      </w:pPr>
      <w:bookmarkStart w:id="3" w:name="_Toc227631440"/>
      <w:r w:rsidRPr="00391140">
        <w:lastRenderedPageBreak/>
        <w:t>Abbreviations</w:t>
      </w:r>
      <w:bookmarkEnd w:id="3"/>
    </w:p>
    <w:p w14:paraId="7A238DF1" w14:textId="77777777" w:rsidR="00FC6736" w:rsidRDefault="00FC6736" w:rsidP="007C4DB4">
      <w:pPr>
        <w:spacing w:after="0"/>
      </w:pPr>
    </w:p>
    <w:tbl>
      <w:tblPr>
        <w:tblStyle w:val="TableGrid"/>
        <w:tblW w:w="0" w:type="auto"/>
        <w:tblLook w:val="04A0" w:firstRow="1" w:lastRow="0" w:firstColumn="1" w:lastColumn="0" w:noHBand="0" w:noVBand="1"/>
      </w:tblPr>
      <w:tblGrid>
        <w:gridCol w:w="2263"/>
        <w:gridCol w:w="6753"/>
      </w:tblGrid>
      <w:tr w:rsidR="0029033F" w14:paraId="7DCBED93" w14:textId="77777777" w:rsidTr="007C4DB4">
        <w:tc>
          <w:tcPr>
            <w:tcW w:w="2263" w:type="dxa"/>
          </w:tcPr>
          <w:p w14:paraId="593E7DD0" w14:textId="022C0607" w:rsidR="0029033F" w:rsidRDefault="0029033F" w:rsidP="0029033F">
            <w:r>
              <w:t>CRPD</w:t>
            </w:r>
          </w:p>
        </w:tc>
        <w:tc>
          <w:tcPr>
            <w:tcW w:w="6753" w:type="dxa"/>
          </w:tcPr>
          <w:p w14:paraId="4D6D8674" w14:textId="6DEFEDB7" w:rsidR="0029033F" w:rsidRDefault="0029033F" w:rsidP="0029033F">
            <w:r>
              <w:t>Committee on the Rights of Persons with Disabilities</w:t>
            </w:r>
          </w:p>
        </w:tc>
      </w:tr>
      <w:tr w:rsidR="000C467B" w14:paraId="114B852C" w14:textId="77777777" w:rsidTr="007C4DB4">
        <w:tc>
          <w:tcPr>
            <w:tcW w:w="2263" w:type="dxa"/>
          </w:tcPr>
          <w:p w14:paraId="7493DC96" w14:textId="2269FB43" w:rsidR="000C467B" w:rsidRDefault="000C467B" w:rsidP="0029033F">
            <w:r>
              <w:t>DSMAT</w:t>
            </w:r>
          </w:p>
        </w:tc>
        <w:tc>
          <w:tcPr>
            <w:tcW w:w="6753" w:type="dxa"/>
          </w:tcPr>
          <w:p w14:paraId="67826AE3" w14:textId="5D3DE5DC" w:rsidR="000C467B" w:rsidRDefault="000C467B" w:rsidP="0029033F">
            <w:r>
              <w:t>Disability Support Application Management Tool</w:t>
            </w:r>
          </w:p>
        </w:tc>
      </w:tr>
      <w:tr w:rsidR="0029033F" w14:paraId="562AAEFA" w14:textId="77777777" w:rsidTr="007C4DB4">
        <w:tc>
          <w:tcPr>
            <w:tcW w:w="2263" w:type="dxa"/>
          </w:tcPr>
          <w:p w14:paraId="13660DA7" w14:textId="4E33E10E" w:rsidR="0029033F" w:rsidRDefault="0029033F" w:rsidP="0029033F">
            <w:r>
              <w:t>FRA</w:t>
            </w:r>
          </w:p>
        </w:tc>
        <w:tc>
          <w:tcPr>
            <w:tcW w:w="6753" w:type="dxa"/>
          </w:tcPr>
          <w:p w14:paraId="4D266CD9" w14:textId="59234CBF" w:rsidR="0029033F" w:rsidRDefault="0029033F" w:rsidP="0029033F">
            <w:r>
              <w:t>European Union Agency for Fundamental Rights</w:t>
            </w:r>
          </w:p>
        </w:tc>
      </w:tr>
      <w:tr w:rsidR="0029033F" w14:paraId="5F074A8E" w14:textId="77777777" w:rsidTr="007C4DB4">
        <w:tc>
          <w:tcPr>
            <w:tcW w:w="2263" w:type="dxa"/>
          </w:tcPr>
          <w:p w14:paraId="180244BF" w14:textId="3A11CF92" w:rsidR="0029033F" w:rsidRDefault="0029033F" w:rsidP="0029033F">
            <w:r>
              <w:t>HIQA</w:t>
            </w:r>
          </w:p>
        </w:tc>
        <w:tc>
          <w:tcPr>
            <w:tcW w:w="6753" w:type="dxa"/>
          </w:tcPr>
          <w:p w14:paraId="2A14121A" w14:textId="71D307A5" w:rsidR="0029033F" w:rsidRDefault="0029033F" w:rsidP="0029033F">
            <w:r>
              <w:t>Health Information and Quality Authority</w:t>
            </w:r>
          </w:p>
        </w:tc>
      </w:tr>
      <w:tr w:rsidR="0029033F" w14:paraId="5E05FBCD" w14:textId="77777777" w:rsidTr="007C4DB4">
        <w:tc>
          <w:tcPr>
            <w:tcW w:w="2263" w:type="dxa"/>
          </w:tcPr>
          <w:p w14:paraId="2BDAF7D0" w14:textId="15ADE244" w:rsidR="0029033F" w:rsidRDefault="0029033F" w:rsidP="0029033F">
            <w:r>
              <w:t>HSE</w:t>
            </w:r>
          </w:p>
        </w:tc>
        <w:tc>
          <w:tcPr>
            <w:tcW w:w="6753" w:type="dxa"/>
          </w:tcPr>
          <w:p w14:paraId="0A619E63" w14:textId="577591E7" w:rsidR="0029033F" w:rsidRDefault="0029033F" w:rsidP="0029033F">
            <w:r>
              <w:t>Health Service Executive</w:t>
            </w:r>
          </w:p>
        </w:tc>
      </w:tr>
      <w:tr w:rsidR="0029033F" w14:paraId="576587E8" w14:textId="77777777" w:rsidTr="007C4DB4">
        <w:tc>
          <w:tcPr>
            <w:tcW w:w="2263" w:type="dxa"/>
          </w:tcPr>
          <w:p w14:paraId="3E87871C" w14:textId="3F2D2720" w:rsidR="0029033F" w:rsidRDefault="0029033F" w:rsidP="0029033F">
            <w:r>
              <w:t>IHREC</w:t>
            </w:r>
          </w:p>
        </w:tc>
        <w:tc>
          <w:tcPr>
            <w:tcW w:w="6753" w:type="dxa"/>
          </w:tcPr>
          <w:p w14:paraId="7057124A" w14:textId="4839785C" w:rsidR="0029033F" w:rsidRDefault="0029033F" w:rsidP="0029033F">
            <w:r>
              <w:t>Irish Human Rights and Equality Commission</w:t>
            </w:r>
          </w:p>
        </w:tc>
      </w:tr>
      <w:tr w:rsidR="002A276C" w14:paraId="6EF8704F" w14:textId="77777777" w:rsidTr="007C4DB4">
        <w:tc>
          <w:tcPr>
            <w:tcW w:w="2263" w:type="dxa"/>
          </w:tcPr>
          <w:p w14:paraId="78F3CD34" w14:textId="4F3C5243" w:rsidR="002A276C" w:rsidRDefault="002A276C" w:rsidP="0029033F">
            <w:r>
              <w:t>LTRC</w:t>
            </w:r>
          </w:p>
        </w:tc>
        <w:tc>
          <w:tcPr>
            <w:tcW w:w="6753" w:type="dxa"/>
          </w:tcPr>
          <w:p w14:paraId="3C1439C1" w14:textId="7D4EF9C8" w:rsidR="002A276C" w:rsidRDefault="002A276C" w:rsidP="0029033F">
            <w:r>
              <w:t>Long Term Residential Care</w:t>
            </w:r>
          </w:p>
        </w:tc>
      </w:tr>
      <w:tr w:rsidR="0029033F" w14:paraId="5841B6F1" w14:textId="77777777" w:rsidTr="007C4DB4">
        <w:tc>
          <w:tcPr>
            <w:tcW w:w="2263" w:type="dxa"/>
          </w:tcPr>
          <w:p w14:paraId="6D1BC631" w14:textId="49912FA7" w:rsidR="0029033F" w:rsidRDefault="0029033F" w:rsidP="0029033F">
            <w:r>
              <w:t>NDA</w:t>
            </w:r>
          </w:p>
        </w:tc>
        <w:tc>
          <w:tcPr>
            <w:tcW w:w="6753" w:type="dxa"/>
          </w:tcPr>
          <w:p w14:paraId="5D8F29C1" w14:textId="0869E1BB" w:rsidR="0029033F" w:rsidRDefault="0029033F" w:rsidP="0029033F">
            <w:r>
              <w:t>National Disability Authority</w:t>
            </w:r>
          </w:p>
        </w:tc>
      </w:tr>
      <w:tr w:rsidR="0029033F" w14:paraId="12DB1AD0" w14:textId="77777777" w:rsidTr="007C4DB4">
        <w:tc>
          <w:tcPr>
            <w:tcW w:w="2263" w:type="dxa"/>
          </w:tcPr>
          <w:p w14:paraId="3AE20B82" w14:textId="3E89ADBC" w:rsidR="0029033F" w:rsidRDefault="0029033F" w:rsidP="0029033F">
            <w:r>
              <w:t>NHRSDP</w:t>
            </w:r>
          </w:p>
        </w:tc>
        <w:tc>
          <w:tcPr>
            <w:tcW w:w="6753" w:type="dxa"/>
          </w:tcPr>
          <w:p w14:paraId="0CE0459C" w14:textId="7880E3FE" w:rsidR="0029033F" w:rsidRDefault="0029033F" w:rsidP="0029033F">
            <w:r>
              <w:t>National Human Rights Strategy for Disabled People</w:t>
            </w:r>
          </w:p>
        </w:tc>
      </w:tr>
      <w:tr w:rsidR="0029033F" w14:paraId="7554C551" w14:textId="77777777" w:rsidTr="007C4DB4">
        <w:tc>
          <w:tcPr>
            <w:tcW w:w="2263" w:type="dxa"/>
          </w:tcPr>
          <w:p w14:paraId="7538C74B" w14:textId="2233EA93" w:rsidR="0029033F" w:rsidRDefault="0029033F" w:rsidP="0029033F">
            <w:r>
              <w:t>OCO</w:t>
            </w:r>
          </w:p>
        </w:tc>
        <w:tc>
          <w:tcPr>
            <w:tcW w:w="6753" w:type="dxa"/>
          </w:tcPr>
          <w:p w14:paraId="1E426CCD" w14:textId="47253FCE" w:rsidR="0029033F" w:rsidRDefault="0029033F" w:rsidP="0029033F">
            <w:r>
              <w:t>Ombudsman for Children’s Office</w:t>
            </w:r>
          </w:p>
        </w:tc>
      </w:tr>
      <w:tr w:rsidR="0029033F" w14:paraId="43D252E2" w14:textId="77777777" w:rsidTr="007C4DB4">
        <w:tc>
          <w:tcPr>
            <w:tcW w:w="2263" w:type="dxa"/>
          </w:tcPr>
          <w:p w14:paraId="6C140F9E" w14:textId="7951E78C" w:rsidR="0029033F" w:rsidRDefault="000C467B" w:rsidP="0029033F">
            <w:r>
              <w:t>PA</w:t>
            </w:r>
          </w:p>
        </w:tc>
        <w:tc>
          <w:tcPr>
            <w:tcW w:w="6753" w:type="dxa"/>
          </w:tcPr>
          <w:p w14:paraId="58A818F5" w14:textId="0FEFBA94" w:rsidR="0029033F" w:rsidRDefault="000C467B" w:rsidP="0029033F">
            <w:r>
              <w:t>Personal Assistance</w:t>
            </w:r>
          </w:p>
        </w:tc>
      </w:tr>
      <w:tr w:rsidR="000C467B" w14:paraId="562B6310" w14:textId="77777777" w:rsidTr="007C4DB4">
        <w:tc>
          <w:tcPr>
            <w:tcW w:w="2263" w:type="dxa"/>
          </w:tcPr>
          <w:p w14:paraId="76C286CF" w14:textId="2F481156" w:rsidR="000C467B" w:rsidRDefault="000C467B" w:rsidP="000C467B">
            <w:r>
              <w:t>UNCRPD</w:t>
            </w:r>
          </w:p>
        </w:tc>
        <w:tc>
          <w:tcPr>
            <w:tcW w:w="6753" w:type="dxa"/>
          </w:tcPr>
          <w:p w14:paraId="1FBAA3D2" w14:textId="7ACDEECC" w:rsidR="000C467B" w:rsidRDefault="000C467B" w:rsidP="000C467B">
            <w:r>
              <w:t>UN Convention on the Rights of Persons with Disabilities</w:t>
            </w:r>
          </w:p>
        </w:tc>
      </w:tr>
    </w:tbl>
    <w:p w14:paraId="6F218805" w14:textId="013D13B7" w:rsidR="004C26E6" w:rsidRDefault="004C26E6" w:rsidP="001538BD"/>
    <w:p w14:paraId="1F29FC65" w14:textId="77777777" w:rsidR="004C26E6" w:rsidRDefault="004C26E6">
      <w:r>
        <w:br w:type="page"/>
      </w:r>
    </w:p>
    <w:p w14:paraId="22977346" w14:textId="11BAC0F8" w:rsidR="00FC6736" w:rsidRPr="00391140" w:rsidRDefault="00FC6736" w:rsidP="00FC6736">
      <w:pPr>
        <w:pStyle w:val="Heading1"/>
      </w:pPr>
      <w:bookmarkStart w:id="4" w:name="_Toc227631441"/>
      <w:r w:rsidRPr="00391140">
        <w:lastRenderedPageBreak/>
        <w:t>Executive Summary</w:t>
      </w:r>
      <w:bookmarkEnd w:id="4"/>
    </w:p>
    <w:p w14:paraId="4E33A5A3" w14:textId="3890A4EE" w:rsidR="00612D8F" w:rsidRPr="00391140" w:rsidRDefault="00612D8F" w:rsidP="00612D8F">
      <w:r w:rsidRPr="00391140">
        <w:t>The N</w:t>
      </w:r>
      <w:r>
        <w:t>DA welcomes</w:t>
      </w:r>
      <w:r w:rsidRPr="00391140">
        <w:t xml:space="preserve"> th</w:t>
      </w:r>
      <w:r>
        <w:t xml:space="preserve">is opportunity </w:t>
      </w:r>
      <w:r w:rsidRPr="00391140">
        <w:t>to provide a written submission to the Joint Committee on Disability Matters on the topic of living arrangements for persons with disabilities, with a focus on</w:t>
      </w:r>
      <w:r>
        <w:t xml:space="preserve"> the following (as requested by the Committee)</w:t>
      </w:r>
      <w:r w:rsidRPr="00391140">
        <w:t>:</w:t>
      </w:r>
    </w:p>
    <w:p w14:paraId="2E662CD1" w14:textId="77777777" w:rsidR="00612D8F" w:rsidRDefault="00612D8F" w:rsidP="00612D8F">
      <w:pPr>
        <w:pStyle w:val="ListParagraph"/>
        <w:numPr>
          <w:ilvl w:val="0"/>
          <w:numId w:val="18"/>
        </w:numPr>
        <w:spacing w:after="0"/>
      </w:pPr>
      <w:r w:rsidRPr="00391140">
        <w:t>Universal Design and living arrangements</w:t>
      </w:r>
    </w:p>
    <w:p w14:paraId="20D21629" w14:textId="77777777" w:rsidR="00612D8F" w:rsidRDefault="00612D8F" w:rsidP="00612D8F">
      <w:pPr>
        <w:pStyle w:val="ListParagraph"/>
        <w:numPr>
          <w:ilvl w:val="0"/>
          <w:numId w:val="18"/>
        </w:numPr>
        <w:spacing w:after="0"/>
      </w:pPr>
      <w:r w:rsidRPr="00391140">
        <w:t>Safeguarding and autonomy within the community</w:t>
      </w:r>
    </w:p>
    <w:p w14:paraId="36A8DA44" w14:textId="77777777" w:rsidR="00612D8F" w:rsidRDefault="00612D8F" w:rsidP="00612D8F">
      <w:pPr>
        <w:spacing w:after="0"/>
      </w:pPr>
    </w:p>
    <w:p w14:paraId="06CA4576" w14:textId="77777777" w:rsidR="00612D8F" w:rsidRDefault="00612D8F" w:rsidP="00612D8F">
      <w:pPr>
        <w:spacing w:after="0"/>
      </w:pPr>
      <w:r w:rsidRPr="00391140">
        <w:t>These concepts are underpinned by the right to inclusive, accessible communities that support choice, control and independent living for disabled people, as enshrined in the UN Convention on the Rights of Persons with Disabilities</w:t>
      </w:r>
      <w:r>
        <w:t xml:space="preserve"> (UNCRPD). Article 19 </w:t>
      </w:r>
      <w:r w:rsidRPr="00391140">
        <w:t xml:space="preserve">affirms the right of all persons with disabilities to live in the community, with choices equal to others. </w:t>
      </w:r>
      <w:r>
        <w:t xml:space="preserve">This includes </w:t>
      </w:r>
      <w:r w:rsidRPr="00391140">
        <w:t>hav</w:t>
      </w:r>
      <w:r>
        <w:t>ing</w:t>
      </w:r>
      <w:r w:rsidRPr="00391140">
        <w:t xml:space="preserve"> the opportunity to choose their place of residence and where and with whom they live;</w:t>
      </w:r>
      <w:r>
        <w:t xml:space="preserve"> having </w:t>
      </w:r>
      <w:r w:rsidRPr="00391140">
        <w:t>access to a range of in-home, residential and other community support services to support living and inclusion in the community;</w:t>
      </w:r>
      <w:r>
        <w:t xml:space="preserve"> and accessing c</w:t>
      </w:r>
      <w:r w:rsidRPr="00391140">
        <w:t xml:space="preserve">ommunity services and facilities </w:t>
      </w:r>
      <w:r>
        <w:t>o</w:t>
      </w:r>
      <w:r w:rsidRPr="00391140">
        <w:t xml:space="preserve">n an equal basis </w:t>
      </w:r>
      <w:r>
        <w:t>with others</w:t>
      </w:r>
      <w:r w:rsidRPr="00391140">
        <w:t>.</w:t>
      </w:r>
      <w:r>
        <w:t xml:space="preserve"> </w:t>
      </w:r>
      <w:r w:rsidRPr="00391140">
        <w:t xml:space="preserve">Article 19 is a wide-ranging </w:t>
      </w:r>
      <w:r w:rsidRPr="00391140">
        <w:rPr>
          <w:szCs w:val="24"/>
        </w:rPr>
        <w:t>and intersectional article of the Convention. Its realisation is linked to</w:t>
      </w:r>
      <w:r>
        <w:rPr>
          <w:szCs w:val="24"/>
        </w:rPr>
        <w:t xml:space="preserve"> a range of other rights, including accessibility, </w:t>
      </w:r>
      <w:r w:rsidRPr="00391140">
        <w:t>equal recognition before the law, health</w:t>
      </w:r>
      <w:r>
        <w:t xml:space="preserve">, </w:t>
      </w:r>
      <w:r w:rsidRPr="00391140">
        <w:t>work</w:t>
      </w:r>
      <w:r>
        <w:t xml:space="preserve">, </w:t>
      </w:r>
      <w:r w:rsidRPr="00391140">
        <w:t>employment, and an adequate standard of living and social protection</w:t>
      </w:r>
      <w:r>
        <w:t>.</w:t>
      </w:r>
    </w:p>
    <w:p w14:paraId="18D782C8" w14:textId="77777777" w:rsidR="00612D8F" w:rsidRDefault="00612D8F" w:rsidP="00612D8F">
      <w:pPr>
        <w:spacing w:after="0"/>
      </w:pPr>
    </w:p>
    <w:p w14:paraId="1EC0EE00" w14:textId="7759A9E7" w:rsidR="00612D8F" w:rsidRDefault="00612D8F" w:rsidP="00612D8F">
      <w:bookmarkStart w:id="5" w:name="_Hlk227630601"/>
      <w:r>
        <w:t xml:space="preserve">In this submission, the NDA notes that the government has made clear commitments to supporting </w:t>
      </w:r>
      <w:r w:rsidR="006D4621">
        <w:t xml:space="preserve">disabled people to realise their rights to </w:t>
      </w:r>
      <w:r>
        <w:t xml:space="preserve">autonomy, independent living and </w:t>
      </w:r>
      <w:r w:rsidR="006D4621">
        <w:t>being included in the community</w:t>
      </w:r>
      <w:r>
        <w:t>, most recently in the National Human Rights Strategy for Disabled People. We note successes to date but also present our view that progress towards decongregation has stalled and that many disabled people face multiple barriers in practice to the exercise of choice, autonomy and self-determination. Where appropriate, we make recommendations throughout the report which may inform the Committee’s considerations on this topic. In the report, our analysis focuses on the following broad themes:</w:t>
      </w:r>
      <w:bookmarkEnd w:id="5"/>
    </w:p>
    <w:p w14:paraId="00334FE5" w14:textId="77777777" w:rsidR="003B17DA" w:rsidRDefault="003B17DA" w:rsidP="003B17DA">
      <w:pPr>
        <w:pStyle w:val="Heading2"/>
      </w:pPr>
      <w:bookmarkStart w:id="6" w:name="_Toc227631442"/>
      <w:r>
        <w:t>Universal Design Homes</w:t>
      </w:r>
      <w:bookmarkEnd w:id="6"/>
    </w:p>
    <w:p w14:paraId="4B8CA7A2" w14:textId="77777777" w:rsidR="003B17DA" w:rsidRDefault="003B17DA" w:rsidP="003B17DA">
      <w:r>
        <w:t xml:space="preserve">This submission highlights the link between accessibility in housing and the realisation of the rights to autonomy and independent living. It explains the concept of Universal Design Homes and makes the case for more Universal Design Homes to be built in Ireland to meet the current and future needs of the population. This should include both UD Home and UD Home+ dwellings (in line with the two-tier system in </w:t>
      </w:r>
      <w:hyperlink r:id="rId9" w:anchor="UD%20Guidelines" w:history="1">
        <w:r w:rsidRPr="003E2DB5">
          <w:rPr>
            <w:rStyle w:val="Hyperlink"/>
            <w:color w:val="0563C1"/>
            <w:shd w:val="clear" w:color="auto" w:fill="FFFFFF"/>
          </w:rPr>
          <w:t>Universal Design Guidelines for Homes in Ireland</w:t>
        </w:r>
      </w:hyperlink>
      <w:r>
        <w:t>). We suggest that the b</w:t>
      </w:r>
      <w:r w:rsidRPr="00391140">
        <w:t xml:space="preserve">enefits of Universal Design in housing include reducing the need for high-cost </w:t>
      </w:r>
      <w:r w:rsidRPr="00391140">
        <w:lastRenderedPageBreak/>
        <w:t xml:space="preserve">residential care for persons with disabilities and </w:t>
      </w:r>
      <w:r>
        <w:t>older people</w:t>
      </w:r>
      <w:r w:rsidRPr="00391140">
        <w:t>, reducing the levels of hospital-provided care</w:t>
      </w:r>
      <w:r>
        <w:t xml:space="preserve"> (for example, through the reduction of slips, trips and falls)</w:t>
      </w:r>
      <w:r w:rsidRPr="00391140">
        <w:t xml:space="preserve">, </w:t>
      </w:r>
      <w:r>
        <w:t xml:space="preserve">enabling independence, providing choice and reducing </w:t>
      </w:r>
      <w:r w:rsidRPr="00391140">
        <w:t>the need for high-cost renovations and adaptations.</w:t>
      </w:r>
      <w:r>
        <w:t xml:space="preserve"> </w:t>
      </w:r>
    </w:p>
    <w:p w14:paraId="553A308E" w14:textId="6E07C878" w:rsidR="003B17DA" w:rsidRDefault="003B17DA" w:rsidP="003B17DA">
      <w:pPr>
        <w:spacing w:after="0"/>
      </w:pPr>
      <w:r w:rsidRPr="00391140">
        <w:t>Universal Design homes are those dwellings that can be accessed, understood, and used by all people to the greatest extent possible. They are: 1</w:t>
      </w:r>
      <w:r>
        <w:t>)</w:t>
      </w:r>
      <w:r w:rsidRPr="00391140">
        <w:t xml:space="preserve"> </w:t>
      </w:r>
      <w:r>
        <w:t>i</w:t>
      </w:r>
      <w:r w:rsidRPr="00391140">
        <w:t>ntegrated into the neighbourhood</w:t>
      </w:r>
      <w:r>
        <w:t>; 2) e</w:t>
      </w:r>
      <w:r w:rsidRPr="00391140">
        <w:t>asy to approach, enter, and move about in</w:t>
      </w:r>
      <w:r>
        <w:t>; 3) e</w:t>
      </w:r>
      <w:r w:rsidRPr="00391140">
        <w:t>asy to understand and safe to use and manage</w:t>
      </w:r>
      <w:r>
        <w:t>; and 4) f</w:t>
      </w:r>
      <w:r w:rsidRPr="00391140">
        <w:t>lexible, cost effective, and adaptable over time.</w:t>
      </w:r>
      <w:r>
        <w:t xml:space="preserve"> P</w:t>
      </w:r>
      <w:r w:rsidRPr="00391140">
        <w:t>roviding Universal Design homes as part of mainstream housing</w:t>
      </w:r>
      <w:r w:rsidRPr="00AD245D">
        <w:t xml:space="preserve"> </w:t>
      </w:r>
      <w:r w:rsidRPr="00391140">
        <w:t>can ensure an appropriate mix of housing design types and create supportive, multi-generational communities</w:t>
      </w:r>
      <w:r>
        <w:t>, providing choice to older and disabled people and enabling independent living</w:t>
      </w:r>
      <w:r w:rsidRPr="00391140">
        <w:t>. Where specialist facilities are provided</w:t>
      </w:r>
      <w:r>
        <w:t>,</w:t>
      </w:r>
      <w:r w:rsidRPr="00391140">
        <w:t xml:space="preserve"> they should be community</w:t>
      </w:r>
      <w:r>
        <w:t>-</w:t>
      </w:r>
      <w:r w:rsidRPr="00391140">
        <w:t xml:space="preserve">based smaller units to provide better quality of life. </w:t>
      </w:r>
      <w:r>
        <w:t xml:space="preserve">The </w:t>
      </w:r>
      <w:hyperlink r:id="rId10" w:anchor="Internal%20Layout%20Checklist" w:history="1">
        <w:r w:rsidRPr="003E691A">
          <w:rPr>
            <w:rStyle w:val="Hyperlink"/>
          </w:rPr>
          <w:t>Internal Layout Checklist for Universal Design Homes</w:t>
        </w:r>
      </w:hyperlink>
      <w:r>
        <w:t xml:space="preserve">, developed by the NDA and </w:t>
      </w:r>
      <w:r w:rsidRPr="00391140">
        <w:t xml:space="preserve">Age Friendly Ireland </w:t>
      </w:r>
      <w:r>
        <w:t xml:space="preserve">is a </w:t>
      </w:r>
      <w:r w:rsidRPr="00391140">
        <w:t>tool for designers to ensure that Universal Design is considered at the early stages of housing design.</w:t>
      </w:r>
    </w:p>
    <w:p w14:paraId="7B357921" w14:textId="77777777" w:rsidR="00CA4C41" w:rsidRDefault="00CA4C41" w:rsidP="003B17DA">
      <w:pPr>
        <w:spacing w:after="0"/>
      </w:pPr>
    </w:p>
    <w:p w14:paraId="15192D6A" w14:textId="1C3420A9" w:rsidR="00CA4C41" w:rsidRDefault="00CA4C41" w:rsidP="00CA4C41">
      <w:pPr>
        <w:pStyle w:val="Heading2"/>
      </w:pPr>
      <w:bookmarkStart w:id="7" w:name="_Toc227631443"/>
      <w:r>
        <w:t>Living arrangements</w:t>
      </w:r>
      <w:bookmarkEnd w:id="7"/>
    </w:p>
    <w:p w14:paraId="39DD75D5" w14:textId="77777777" w:rsidR="00431797" w:rsidRDefault="00431797" w:rsidP="00431797">
      <w:r>
        <w:t xml:space="preserve">This submission reflects on the government’s commitment to supporting disabled people to transition to independent living from congregated settings. </w:t>
      </w:r>
      <w:hyperlink r:id="rId11" w:history="1">
        <w:r w:rsidRPr="00C3709E">
          <w:rPr>
            <w:rStyle w:val="Hyperlink"/>
          </w:rPr>
          <w:t>Time</w:t>
        </w:r>
        <w:r w:rsidRPr="00C3709E">
          <w:rPr>
            <w:rStyle w:val="Hyperlink"/>
            <w:spacing w:val="-6"/>
          </w:rPr>
          <w:t xml:space="preserve"> </w:t>
        </w:r>
        <w:r w:rsidRPr="00C3709E">
          <w:rPr>
            <w:rStyle w:val="Hyperlink"/>
          </w:rPr>
          <w:t>to</w:t>
        </w:r>
        <w:r w:rsidRPr="00C3709E">
          <w:rPr>
            <w:rStyle w:val="Hyperlink"/>
            <w:spacing w:val="-6"/>
          </w:rPr>
          <w:t xml:space="preserve"> </w:t>
        </w:r>
        <w:r w:rsidRPr="00C3709E">
          <w:rPr>
            <w:rStyle w:val="Hyperlink"/>
          </w:rPr>
          <w:t>Move</w:t>
        </w:r>
        <w:r w:rsidRPr="00C3709E">
          <w:rPr>
            <w:rStyle w:val="Hyperlink"/>
            <w:spacing w:val="-6"/>
          </w:rPr>
          <w:t xml:space="preserve"> </w:t>
        </w:r>
        <w:r w:rsidRPr="00C3709E">
          <w:rPr>
            <w:rStyle w:val="Hyperlink"/>
          </w:rPr>
          <w:t>on</w:t>
        </w:r>
        <w:r w:rsidRPr="00C3709E">
          <w:rPr>
            <w:rStyle w:val="Hyperlink"/>
            <w:spacing w:val="-6"/>
          </w:rPr>
          <w:t xml:space="preserve"> </w:t>
        </w:r>
        <w:r w:rsidRPr="00C3709E">
          <w:rPr>
            <w:rStyle w:val="Hyperlink"/>
          </w:rPr>
          <w:t>from</w:t>
        </w:r>
        <w:r w:rsidRPr="00C3709E">
          <w:rPr>
            <w:rStyle w:val="Hyperlink"/>
            <w:spacing w:val="-6"/>
          </w:rPr>
          <w:t xml:space="preserve"> </w:t>
        </w:r>
        <w:r w:rsidRPr="00C3709E">
          <w:rPr>
            <w:rStyle w:val="Hyperlink"/>
          </w:rPr>
          <w:t>Congregated Settings – a Strategy for Community Inclusion</w:t>
        </w:r>
      </w:hyperlink>
      <w:r>
        <w:t xml:space="preserve"> set out the vision th</w:t>
      </w:r>
      <w:r w:rsidRPr="00391140">
        <w:t>at all housing arrangements for people with disabilities should be in ‘ordinary neighbourhoods in the community’ with individualised supports made available.</w:t>
      </w:r>
      <w:r>
        <w:t xml:space="preserve"> The NDA highlights the centrality of decongregation to the realisation of the rights enshrined in Article 19; we also highlight the links between decongregation and a range of improved outcomes for disabled people. </w:t>
      </w:r>
    </w:p>
    <w:p w14:paraId="717E7E32" w14:textId="1121417E" w:rsidR="00CA4C41" w:rsidRDefault="00431797" w:rsidP="00431797">
      <w:r>
        <w:t xml:space="preserve">While noting areas of progress and commitments in the Programme for Government, in practice this submission suggests that there are many challenges with the process of decongregation. The submission explores trends relating to the slow pace of transition, the factors that trigger new admissions and recongregation, and the risk that current strategies are creating </w:t>
      </w:r>
      <w:proofErr w:type="gramStart"/>
      <w:r>
        <w:t>mini-institutions</w:t>
      </w:r>
      <w:proofErr w:type="gramEnd"/>
      <w:r>
        <w:t xml:space="preserve"> that replicate the same problems of large, congregated settings. We highlight particular concern with the practice of placing children in inappropriate residential settings, of placing under</w:t>
      </w:r>
      <w:r w:rsidR="005C0BD9">
        <w:t>-</w:t>
      </w:r>
      <w:r>
        <w:t>65s in nursing homes, and of the lack of planning for the future care of older disabled people who are currently cared for by aging parents. We also draw attention to a particular policy gap regarding residential settings with 5 – 9 people.</w:t>
      </w:r>
    </w:p>
    <w:p w14:paraId="1C82FC8A" w14:textId="77777777" w:rsidR="00593CE2" w:rsidRDefault="00593CE2" w:rsidP="00593CE2">
      <w:pPr>
        <w:pStyle w:val="Heading2"/>
      </w:pPr>
      <w:bookmarkStart w:id="8" w:name="_Toc227631444"/>
      <w:r>
        <w:t>Safeguarding and autonomy within the community</w:t>
      </w:r>
      <w:bookmarkEnd w:id="8"/>
    </w:p>
    <w:p w14:paraId="681F092E" w14:textId="77777777" w:rsidR="00593CE2" w:rsidRDefault="00593CE2" w:rsidP="00593CE2">
      <w:r>
        <w:t xml:space="preserve">The submission explores a range of inter-connected themes that contribute to safety and autonomy for disabled people within the context of independent living. Amongst the issues the NDA focuses on are: </w:t>
      </w:r>
    </w:p>
    <w:p w14:paraId="09B01BC1" w14:textId="6C9E9478" w:rsidR="00593CE2" w:rsidRDefault="00593CE2" w:rsidP="00593CE2">
      <w:pPr>
        <w:spacing w:after="0"/>
      </w:pPr>
      <w:r w:rsidRPr="00C1484D">
        <w:rPr>
          <w:b/>
          <w:bCs/>
        </w:rPr>
        <w:lastRenderedPageBreak/>
        <w:t>Protection of liberty safeguards</w:t>
      </w:r>
      <w:r w:rsidR="00B61E8D">
        <w:rPr>
          <w:b/>
          <w:bCs/>
        </w:rPr>
        <w:t xml:space="preserve">: </w:t>
      </w:r>
      <w:r w:rsidR="00B61E8D">
        <w:t xml:space="preserve">The submission </w:t>
      </w:r>
      <w:r>
        <w:t>note</w:t>
      </w:r>
      <w:r w:rsidR="00B61E8D">
        <w:t>s</w:t>
      </w:r>
      <w:r>
        <w:t xml:space="preserve"> that there is </w:t>
      </w:r>
      <w:r w:rsidRPr="00391140">
        <w:t xml:space="preserve">no statutory basis </w:t>
      </w:r>
      <w:r>
        <w:t>currently f</w:t>
      </w:r>
      <w:r w:rsidRPr="00391140">
        <w:t>or detaining people who lack capacity to consent to arrangements for their care in health and social care settings</w:t>
      </w:r>
      <w:r>
        <w:t xml:space="preserve"> and recommend that legislation to address this is prioritised.  </w:t>
      </w:r>
    </w:p>
    <w:p w14:paraId="4425801F" w14:textId="77777777" w:rsidR="00593CE2" w:rsidRDefault="00593CE2" w:rsidP="00593CE2">
      <w:pPr>
        <w:spacing w:after="0"/>
      </w:pPr>
    </w:p>
    <w:p w14:paraId="6DB10A43" w14:textId="77777777" w:rsidR="00593CE2" w:rsidRDefault="00593CE2" w:rsidP="00593CE2">
      <w:pPr>
        <w:spacing w:after="0"/>
      </w:pPr>
      <w:r w:rsidRPr="00DA5686">
        <w:rPr>
          <w:b/>
          <w:bCs/>
        </w:rPr>
        <w:t>Safeguarding</w:t>
      </w:r>
      <w:r>
        <w:t xml:space="preserve">: The submission highlights the systemic barriers to preventing and responding to safeguarding risks across the sector, noting also that additional risks occur in congregated settings. Welcoming the publication of </w:t>
      </w:r>
      <w:r w:rsidRPr="00391140">
        <w:rPr>
          <w:szCs w:val="24"/>
        </w:rPr>
        <w:t xml:space="preserve">the </w:t>
      </w:r>
      <w:hyperlink r:id="rId12" w:history="1">
        <w:r w:rsidRPr="00252F53">
          <w:rPr>
            <w:rStyle w:val="Hyperlink"/>
            <w:color w:val="0563C1"/>
            <w:szCs w:val="24"/>
          </w:rPr>
          <w:t>National Policy Framework for Adult Safeguarding in the Health and Social Care Sector</w:t>
        </w:r>
      </w:hyperlink>
      <w:r>
        <w:t xml:space="preserve">, we highlight the importance of resourcing the framework’s rollout. We also advise taking </w:t>
      </w:r>
      <w:r>
        <w:rPr>
          <w:szCs w:val="24"/>
        </w:rPr>
        <w:t xml:space="preserve">a wider, cross-sectoral approach that extends beyond the health sector; </w:t>
      </w:r>
      <w:r>
        <w:t xml:space="preserve">creating an independent safeguarding authority; embedding Universal Design principles; </w:t>
      </w:r>
      <w:r>
        <w:rPr>
          <w:szCs w:val="24"/>
        </w:rPr>
        <w:t>and ensuring w</w:t>
      </w:r>
      <w:r w:rsidRPr="007530B0">
        <w:rPr>
          <w:szCs w:val="24"/>
        </w:rPr>
        <w:t>ell-resourced</w:t>
      </w:r>
      <w:r w:rsidRPr="00391140">
        <w:t>,</w:t>
      </w:r>
      <w:r w:rsidRPr="007530B0">
        <w:rPr>
          <w:szCs w:val="24"/>
        </w:rPr>
        <w:t xml:space="preserve"> independent advocacy services that extend also to under-18s.</w:t>
      </w:r>
    </w:p>
    <w:p w14:paraId="3BE3A6D9" w14:textId="77777777" w:rsidR="00593CE2" w:rsidRDefault="00593CE2" w:rsidP="00593CE2">
      <w:pPr>
        <w:spacing w:after="0"/>
      </w:pPr>
    </w:p>
    <w:p w14:paraId="2784AC13" w14:textId="3D8EF61B" w:rsidR="00593CE2" w:rsidRDefault="00593CE2" w:rsidP="00593CE2">
      <w:r w:rsidRPr="00897BD8">
        <w:rPr>
          <w:b/>
          <w:bCs/>
        </w:rPr>
        <w:t>Supporting people as they age</w:t>
      </w:r>
      <w:r w:rsidR="00B61E8D">
        <w:t>:</w:t>
      </w:r>
      <w:r>
        <w:t xml:space="preserve"> </w:t>
      </w:r>
      <w:r w:rsidR="00B61E8D">
        <w:t>The submission notes</w:t>
      </w:r>
      <w:r>
        <w:t xml:space="preserve"> that </w:t>
      </w:r>
      <w:r w:rsidRPr="00391140">
        <w:t xml:space="preserve">the lack of community-based services </w:t>
      </w:r>
      <w:r>
        <w:t xml:space="preserve">can </w:t>
      </w:r>
      <w:r w:rsidRPr="00391140">
        <w:t>compel many older persons, including those with disabilities</w:t>
      </w:r>
      <w:r>
        <w:t>,</w:t>
      </w:r>
      <w:r w:rsidRPr="00391140">
        <w:t xml:space="preserve"> to live in residential care</w:t>
      </w:r>
      <w:r>
        <w:t xml:space="preserve">. The NDA </w:t>
      </w:r>
      <w:r w:rsidRPr="00391140">
        <w:t>emphasise</w:t>
      </w:r>
      <w:r>
        <w:t>s</w:t>
      </w:r>
      <w:r w:rsidRPr="00391140">
        <w:t xml:space="preserve"> the importance of progressing th</w:t>
      </w:r>
      <w:r>
        <w:t>e government’s</w:t>
      </w:r>
      <w:r w:rsidRPr="00391140">
        <w:t xml:space="preserve"> commitment </w:t>
      </w:r>
      <w:r>
        <w:t xml:space="preserve">to developing a statutory homecare scheme and draws attention also to new guidelines, </w:t>
      </w:r>
      <w:hyperlink r:id="rId13" w:history="1">
        <w:r w:rsidRPr="00C3154A">
          <w:rPr>
            <w:rStyle w:val="Hyperlink"/>
          </w:rPr>
          <w:t>Design for quality of life, sustainability, &amp; resilience in Long Term Residential Care (LTRC)</w:t>
        </w:r>
      </w:hyperlink>
      <w:r>
        <w:t>.</w:t>
      </w:r>
    </w:p>
    <w:p w14:paraId="27CA1531" w14:textId="0ECAEA3D" w:rsidR="00593CE2" w:rsidRDefault="00593CE2" w:rsidP="00593CE2">
      <w:pPr>
        <w:spacing w:after="0"/>
      </w:pPr>
      <w:r w:rsidRPr="002A3C1D">
        <w:rPr>
          <w:b/>
          <w:bCs/>
        </w:rPr>
        <w:t>Holistic supports that underpin autonomy and independent living:</w:t>
      </w:r>
      <w:r>
        <w:t xml:space="preserve"> The submission emphasises the importance of holistic, cross-sectoral and whole-government thinking to realise rights to autonomy, choice and independent living. It highlights a range of inter-connected supports and policy measures that we believe require emphasis, as part of a broader commitment to supporting independent living and inclusion in the community. </w:t>
      </w:r>
      <w:proofErr w:type="gramStart"/>
      <w:r>
        <w:t>In particular, we</w:t>
      </w:r>
      <w:proofErr w:type="gramEnd"/>
      <w:r>
        <w:t xml:space="preserve"> focus on measuring personal outcomes, </w:t>
      </w:r>
      <w:r w:rsidR="00B61E8D">
        <w:t xml:space="preserve">on </w:t>
      </w:r>
      <w:r>
        <w:t xml:space="preserve">accessible and affordable transport options, </w:t>
      </w:r>
      <w:r w:rsidR="00B61E8D">
        <w:t xml:space="preserve">on </w:t>
      </w:r>
      <w:r>
        <w:t xml:space="preserve">personalised budgets, </w:t>
      </w:r>
      <w:r w:rsidR="00B61E8D">
        <w:t xml:space="preserve">on </w:t>
      </w:r>
      <w:r>
        <w:t xml:space="preserve">personal assistance services, </w:t>
      </w:r>
      <w:r w:rsidR="00B61E8D">
        <w:t xml:space="preserve">on the </w:t>
      </w:r>
      <w:r>
        <w:t xml:space="preserve">cost of disability, </w:t>
      </w:r>
      <w:r w:rsidR="00B61E8D">
        <w:t xml:space="preserve">on </w:t>
      </w:r>
      <w:r>
        <w:t xml:space="preserve">the employment gap, </w:t>
      </w:r>
      <w:r w:rsidR="00B61E8D">
        <w:t xml:space="preserve">on </w:t>
      </w:r>
      <w:r>
        <w:t xml:space="preserve">transitions, and </w:t>
      </w:r>
      <w:r w:rsidR="00B61E8D">
        <w:t xml:space="preserve">on </w:t>
      </w:r>
      <w:r>
        <w:t>social inclusion.</w:t>
      </w:r>
    </w:p>
    <w:p w14:paraId="1F73471F" w14:textId="77777777" w:rsidR="003464CE" w:rsidRDefault="003464CE" w:rsidP="00593CE2">
      <w:pPr>
        <w:spacing w:after="0"/>
      </w:pPr>
    </w:p>
    <w:p w14:paraId="7C1B3F5F" w14:textId="2CCB1626" w:rsidR="003464CE" w:rsidRDefault="003464CE" w:rsidP="003464CE">
      <w:pPr>
        <w:pStyle w:val="Heading2"/>
      </w:pPr>
      <w:bookmarkStart w:id="9" w:name="_Toc227631445"/>
      <w:r>
        <w:t>Conclusion</w:t>
      </w:r>
      <w:bookmarkEnd w:id="9"/>
    </w:p>
    <w:p w14:paraId="6975D59D" w14:textId="308AA877" w:rsidR="007D2CF6" w:rsidRDefault="007D2CF6" w:rsidP="007D2CF6">
      <w:pPr>
        <w:spacing w:after="0"/>
      </w:pPr>
      <w:r>
        <w:t xml:space="preserve">The government has made clear commitments to supporting disabled people to realise their rights to autonomy, independent living and being included in the community, most recently in the </w:t>
      </w:r>
      <w:hyperlink r:id="rId14" w:history="1">
        <w:r w:rsidR="00B61E8D" w:rsidRPr="003E2DB5">
          <w:rPr>
            <w:rStyle w:val="Hyperlink"/>
            <w:color w:val="0563C1"/>
          </w:rPr>
          <w:t>National Human Rights Strategy for Disabled People 2025-2030</w:t>
        </w:r>
      </w:hyperlink>
      <w:r>
        <w:t xml:space="preserve">. In this submission, the NDA notes successes to date but also presents its view that progress towards decongregation has stalled, and that many disabled people face multiple intersecting barriers in practice to the exercise of choice, self-determination and inclusion in community life. Ireland has significant work to do to meet its obligations under the UNCRPD. </w:t>
      </w:r>
    </w:p>
    <w:p w14:paraId="6890CA57" w14:textId="77777777" w:rsidR="007D2CF6" w:rsidRDefault="007D2CF6" w:rsidP="007D2CF6">
      <w:pPr>
        <w:spacing w:after="0"/>
      </w:pPr>
    </w:p>
    <w:p w14:paraId="15AF5170" w14:textId="77777777" w:rsidR="007D2CF6" w:rsidRDefault="007D2CF6" w:rsidP="007D2CF6">
      <w:r>
        <w:lastRenderedPageBreak/>
        <w:t xml:space="preserve">The NDA advises that an adequately resourced, multi-strand, multi-sectoral approach is necessary to effect change in this space, including sustained efforts and collaboration from all relevant government departments and agencies. </w:t>
      </w:r>
    </w:p>
    <w:p w14:paraId="3A74F959" w14:textId="01D3E366" w:rsidR="00593CE2" w:rsidRDefault="007D2CF6" w:rsidP="007D2CF6">
      <w:r>
        <w:t>The NDA would be happy to follow up on any of the issues raised in this submission.</w:t>
      </w:r>
    </w:p>
    <w:p w14:paraId="4293156C" w14:textId="28C468EA" w:rsidR="004C26E6" w:rsidRDefault="004C26E6">
      <w:r>
        <w:br w:type="page"/>
      </w:r>
    </w:p>
    <w:p w14:paraId="482F6D84" w14:textId="6B4B803D" w:rsidR="00AF0B65" w:rsidRPr="00391140" w:rsidRDefault="00AF0B65" w:rsidP="00AF0B65">
      <w:pPr>
        <w:pStyle w:val="Heading1"/>
      </w:pPr>
      <w:bookmarkStart w:id="10" w:name="_Toc227631446"/>
      <w:r w:rsidRPr="00391140">
        <w:lastRenderedPageBreak/>
        <w:t>Introduction</w:t>
      </w:r>
      <w:bookmarkEnd w:id="10"/>
    </w:p>
    <w:p w14:paraId="5C642739" w14:textId="77777777" w:rsidR="006B5341" w:rsidRDefault="006B5341" w:rsidP="006B5341">
      <w:r w:rsidRPr="00F57FDF">
        <w:t xml:space="preserve">The National Disability Authority (NDA) is the independent statutory body with a duty to provide evidence-informed advice and guidance to government on disability policy and practice and to promote </w:t>
      </w:r>
      <w:r>
        <w:t xml:space="preserve">the </w:t>
      </w:r>
      <w:r w:rsidRPr="00F57FDF">
        <w:t>adoption and application of a Universal Design approach across all sectors.</w:t>
      </w:r>
    </w:p>
    <w:p w14:paraId="4F7E049A" w14:textId="665ABBFB" w:rsidR="00647485" w:rsidRPr="00391140" w:rsidRDefault="00A026D1" w:rsidP="001538BD">
      <w:r w:rsidRPr="00391140">
        <w:t>The N</w:t>
      </w:r>
      <w:r w:rsidR="006B5341">
        <w:t>DA welcomes</w:t>
      </w:r>
      <w:r w:rsidRPr="00391140">
        <w:t xml:space="preserve"> th</w:t>
      </w:r>
      <w:r w:rsidR="006B5341">
        <w:t xml:space="preserve">is opportunity </w:t>
      </w:r>
      <w:r w:rsidRPr="00391140">
        <w:t xml:space="preserve">to provide a written submission </w:t>
      </w:r>
      <w:r w:rsidR="002371B0" w:rsidRPr="00391140">
        <w:t>to the Joint Committee on Disability Matters on the topic of living arrangements for persons with disabilities, with a focus on:</w:t>
      </w:r>
    </w:p>
    <w:p w14:paraId="6BBC15AE" w14:textId="3BF12D15" w:rsidR="002371B0" w:rsidRPr="00391140" w:rsidRDefault="002371B0" w:rsidP="002371B0">
      <w:pPr>
        <w:pStyle w:val="ListParagraph"/>
        <w:numPr>
          <w:ilvl w:val="0"/>
          <w:numId w:val="18"/>
        </w:numPr>
        <w:spacing w:after="0"/>
      </w:pPr>
      <w:r w:rsidRPr="00391140">
        <w:t>Universal Design and living arrangements</w:t>
      </w:r>
    </w:p>
    <w:p w14:paraId="57290B32" w14:textId="4E9862D7" w:rsidR="002371B0" w:rsidRPr="00391140" w:rsidRDefault="002371B0" w:rsidP="002371B0">
      <w:pPr>
        <w:pStyle w:val="ListParagraph"/>
        <w:numPr>
          <w:ilvl w:val="0"/>
          <w:numId w:val="18"/>
        </w:numPr>
      </w:pPr>
      <w:r w:rsidRPr="00391140">
        <w:t>Safeguarding and autonomy within the community</w:t>
      </w:r>
    </w:p>
    <w:p w14:paraId="10097E4B" w14:textId="0ADF69FD" w:rsidR="004D651A" w:rsidRPr="00391140" w:rsidRDefault="004D651A" w:rsidP="00F21D61">
      <w:bookmarkStart w:id="11" w:name="_Hlk227586611"/>
      <w:r w:rsidRPr="00391140">
        <w:t xml:space="preserve">These concepts are underpinned by the right to inclusive, accessible </w:t>
      </w:r>
      <w:r w:rsidR="0000627E" w:rsidRPr="00391140">
        <w:t>c</w:t>
      </w:r>
      <w:r w:rsidRPr="00391140">
        <w:t xml:space="preserve">ommunities that support </w:t>
      </w:r>
      <w:r w:rsidR="0000627E" w:rsidRPr="00391140">
        <w:t xml:space="preserve">choice, control and </w:t>
      </w:r>
      <w:r w:rsidRPr="00391140">
        <w:t>independent living</w:t>
      </w:r>
      <w:r w:rsidR="0000627E" w:rsidRPr="00391140">
        <w:t xml:space="preserve"> for disabled people,</w:t>
      </w:r>
      <w:r w:rsidRPr="00391140">
        <w:t xml:space="preserve"> as enshrined in the UN Convention on the Rights of Persons with Disabilities</w:t>
      </w:r>
      <w:bookmarkEnd w:id="11"/>
      <w:r w:rsidRPr="00391140">
        <w:t xml:space="preserve"> (UNRCPD)</w:t>
      </w:r>
      <w:r w:rsidR="0000627E" w:rsidRPr="00391140">
        <w:t xml:space="preserve">. </w:t>
      </w:r>
    </w:p>
    <w:p w14:paraId="4F665481" w14:textId="4D2971B8" w:rsidR="002371B0" w:rsidRPr="00391140" w:rsidRDefault="00644F9B" w:rsidP="002371B0">
      <w:pPr>
        <w:pStyle w:val="Heading2"/>
      </w:pPr>
      <w:bookmarkStart w:id="12" w:name="_Toc227631447"/>
      <w:r w:rsidRPr="00391140">
        <w:t xml:space="preserve">Overview of </w:t>
      </w:r>
      <w:r w:rsidR="001E722F" w:rsidRPr="00391140">
        <w:t>legal and policy framework</w:t>
      </w:r>
      <w:bookmarkEnd w:id="12"/>
    </w:p>
    <w:p w14:paraId="4183A906" w14:textId="07BE0583" w:rsidR="00644F9B" w:rsidRPr="00391140" w:rsidRDefault="00F64EE9" w:rsidP="00644F9B">
      <w:pPr>
        <w:pStyle w:val="Heading3"/>
      </w:pPr>
      <w:bookmarkStart w:id="13" w:name="_Toc227631448"/>
      <w:r w:rsidRPr="00391140">
        <w:t>UN Convention on the Rights of Persons with Disabilities:</w:t>
      </w:r>
      <w:r w:rsidR="00AC3C5F" w:rsidRPr="00391140">
        <w:t xml:space="preserve"> </w:t>
      </w:r>
      <w:r w:rsidR="00644F9B" w:rsidRPr="00391140">
        <w:t>Living independently and being included in the community</w:t>
      </w:r>
      <w:bookmarkEnd w:id="13"/>
    </w:p>
    <w:p w14:paraId="62D29C8C" w14:textId="21204C3A" w:rsidR="00F354B2" w:rsidRPr="00391140" w:rsidRDefault="00811574" w:rsidP="002371B0">
      <w:bookmarkStart w:id="14" w:name="_Hlk227586711"/>
      <w:r w:rsidRPr="00391140">
        <w:t>UNCRPD a</w:t>
      </w:r>
      <w:r w:rsidR="00F354B2" w:rsidRPr="00391140">
        <w:t>rticle 19</w:t>
      </w:r>
      <w:r w:rsidR="002371B0" w:rsidRPr="00391140">
        <w:t xml:space="preserve"> </w:t>
      </w:r>
      <w:bookmarkStart w:id="15" w:name="_Hlk227586650"/>
      <w:r w:rsidRPr="00391140">
        <w:t>a</w:t>
      </w:r>
      <w:r w:rsidR="002371B0" w:rsidRPr="00391140">
        <w:t xml:space="preserve">ffirms the </w:t>
      </w:r>
      <w:r w:rsidR="00F354B2" w:rsidRPr="00391140">
        <w:t>equal right of all persons with disabilities to live in the community, with choices equal to others</w:t>
      </w:r>
      <w:r w:rsidR="002371B0" w:rsidRPr="00391140">
        <w:t xml:space="preserve">. </w:t>
      </w:r>
      <w:bookmarkEnd w:id="15"/>
      <w:r w:rsidR="002371B0" w:rsidRPr="00391140">
        <w:t>It requires State Parties to t</w:t>
      </w:r>
      <w:r w:rsidR="00F354B2" w:rsidRPr="00391140">
        <w:t>ake effective and appropriate measures to facilitate full enjoyment by persons with disabilities of this right and their full inclusion and participation in the community, including by ensuring that:</w:t>
      </w:r>
    </w:p>
    <w:p w14:paraId="44CC90BC" w14:textId="77777777" w:rsidR="00F354B2" w:rsidRPr="00391140" w:rsidRDefault="00F354B2" w:rsidP="00F354B2">
      <w:r w:rsidRPr="00391140">
        <w:t xml:space="preserve">a) Persons with disabilities </w:t>
      </w:r>
      <w:proofErr w:type="gramStart"/>
      <w:r w:rsidRPr="00391140">
        <w:t>have the opportunity to</w:t>
      </w:r>
      <w:proofErr w:type="gramEnd"/>
      <w:r w:rsidRPr="00391140">
        <w:t xml:space="preserve"> choose their place of residence and where and with whom they live on an equal basis with others and are not obliged to live in a particular living arrangement;</w:t>
      </w:r>
    </w:p>
    <w:p w14:paraId="76D94905" w14:textId="77777777" w:rsidR="00F354B2" w:rsidRPr="00391140" w:rsidRDefault="00F354B2" w:rsidP="00F354B2">
      <w:r w:rsidRPr="00391140">
        <w:t>b) Persons with disabilities have access to a range of in-home, residential and other community support services, including personal assistance necessary to support living and inclusion in the community, and to prevent isolation or segregation from the community;</w:t>
      </w:r>
    </w:p>
    <w:p w14:paraId="08D34506" w14:textId="77777777" w:rsidR="00F354B2" w:rsidRPr="00391140" w:rsidRDefault="00F354B2" w:rsidP="00F354B2">
      <w:r w:rsidRPr="00391140">
        <w:t>c) Community services and facilities for the general population are available on an equal basis to persons with disabilities and are responsive to their needs.</w:t>
      </w:r>
    </w:p>
    <w:p w14:paraId="1989249B" w14:textId="2DB8929E" w:rsidR="00397DFA" w:rsidRPr="00391140" w:rsidRDefault="00F64EE9" w:rsidP="00397DFA">
      <w:pPr>
        <w:rPr>
          <w:szCs w:val="24"/>
        </w:rPr>
      </w:pPr>
      <w:hyperlink r:id="rId15" w:history="1">
        <w:r w:rsidRPr="003E2DB5">
          <w:rPr>
            <w:rStyle w:val="Hyperlink"/>
            <w:color w:val="0563C1"/>
            <w:szCs w:val="24"/>
          </w:rPr>
          <w:t>General Comment n</w:t>
        </w:r>
        <w:r w:rsidR="00F90273" w:rsidRPr="003E2DB5">
          <w:rPr>
            <w:rStyle w:val="Hyperlink"/>
            <w:color w:val="0563C1"/>
            <w:szCs w:val="24"/>
          </w:rPr>
          <w:t>o.</w:t>
        </w:r>
        <w:r w:rsidRPr="003E2DB5">
          <w:rPr>
            <w:rStyle w:val="Hyperlink"/>
            <w:color w:val="0563C1"/>
            <w:szCs w:val="24"/>
          </w:rPr>
          <w:t xml:space="preserve"> 5</w:t>
        </w:r>
      </w:hyperlink>
      <w:r w:rsidRPr="00391140">
        <w:rPr>
          <w:szCs w:val="24"/>
        </w:rPr>
        <w:t xml:space="preserve"> (2017) on the right to live independently and be included in the community from the Committee on the Rights of Persons with Disabilities (CRPD)</w:t>
      </w:r>
      <w:r w:rsidR="00397DFA" w:rsidRPr="00391140">
        <w:t xml:space="preserve"> </w:t>
      </w:r>
      <w:r w:rsidR="00397DFA" w:rsidRPr="00391140">
        <w:rPr>
          <w:szCs w:val="24"/>
        </w:rPr>
        <w:t xml:space="preserve">identifies the core elements of article 19 which must be in place to ensure a standardised minimum support level, sufficient to allow the exercise of the rights contained within the article. </w:t>
      </w:r>
      <w:r w:rsidRPr="00391140">
        <w:rPr>
          <w:szCs w:val="24"/>
        </w:rPr>
        <w:t>Core elements particularly relevant to this issue include</w:t>
      </w:r>
      <w:r w:rsidR="00397DFA" w:rsidRPr="00391140">
        <w:rPr>
          <w:szCs w:val="24"/>
        </w:rPr>
        <w:t>:</w:t>
      </w:r>
    </w:p>
    <w:p w14:paraId="784AA3C9" w14:textId="6854A282" w:rsidR="00397DFA" w:rsidRPr="00391140" w:rsidRDefault="00F90273" w:rsidP="00644F9B">
      <w:pPr>
        <w:pStyle w:val="ListParagraph"/>
        <w:numPr>
          <w:ilvl w:val="0"/>
          <w:numId w:val="13"/>
        </w:numPr>
        <w:contextualSpacing/>
        <w:rPr>
          <w:szCs w:val="24"/>
        </w:rPr>
      </w:pPr>
      <w:r w:rsidRPr="00391140">
        <w:rPr>
          <w:szCs w:val="24"/>
        </w:rPr>
        <w:lastRenderedPageBreak/>
        <w:t xml:space="preserve">Ensuring </w:t>
      </w:r>
      <w:r w:rsidR="00397DFA" w:rsidRPr="00391140">
        <w:rPr>
          <w:szCs w:val="24"/>
        </w:rPr>
        <w:t>the right to legal capacity, in line with the Committee’s general comment No. 1, to decide where, with whom and how to live for all persons with disabilities, irrespective of impairment</w:t>
      </w:r>
    </w:p>
    <w:p w14:paraId="0B58CE4D" w14:textId="11EB4519" w:rsidR="00397DFA" w:rsidRPr="00391140" w:rsidRDefault="00F90273" w:rsidP="00644F9B">
      <w:pPr>
        <w:pStyle w:val="ListParagraph"/>
        <w:numPr>
          <w:ilvl w:val="0"/>
          <w:numId w:val="13"/>
        </w:numPr>
        <w:contextualSpacing/>
        <w:rPr>
          <w:szCs w:val="24"/>
        </w:rPr>
      </w:pPr>
      <w:r w:rsidRPr="00391140">
        <w:rPr>
          <w:szCs w:val="24"/>
        </w:rPr>
        <w:t>Ensuring</w:t>
      </w:r>
      <w:r w:rsidR="00397DFA" w:rsidRPr="00391140">
        <w:rPr>
          <w:szCs w:val="24"/>
        </w:rPr>
        <w:t xml:space="preserve"> non-discrimination in accessing housing, including the elements of both income and accessibility, and adopting mandatory building regulations that permit new and renovated housing to become accessible</w:t>
      </w:r>
    </w:p>
    <w:p w14:paraId="37344FAA" w14:textId="09C68AD4" w:rsidR="00397DFA" w:rsidRPr="00391140" w:rsidRDefault="00F90273" w:rsidP="00644F9B">
      <w:pPr>
        <w:pStyle w:val="ListParagraph"/>
        <w:numPr>
          <w:ilvl w:val="0"/>
          <w:numId w:val="13"/>
        </w:numPr>
        <w:contextualSpacing/>
        <w:rPr>
          <w:szCs w:val="24"/>
        </w:rPr>
      </w:pPr>
      <w:r w:rsidRPr="00391140">
        <w:rPr>
          <w:szCs w:val="24"/>
        </w:rPr>
        <w:t>Developing</w:t>
      </w:r>
      <w:r w:rsidR="00397DFA" w:rsidRPr="00391140">
        <w:rPr>
          <w:szCs w:val="24"/>
        </w:rPr>
        <w:t xml:space="preserve"> a concrete action plan for independent living for persons with disabilities within the community, including taking steps towards facilitating formal supports for independent living within the community so that informal support by, for example, families is not the only option</w:t>
      </w:r>
    </w:p>
    <w:p w14:paraId="76EDF5E0" w14:textId="20C8AA14" w:rsidR="00397DFA" w:rsidRPr="00391140" w:rsidRDefault="00F90273" w:rsidP="00644F9B">
      <w:pPr>
        <w:pStyle w:val="ListParagraph"/>
        <w:numPr>
          <w:ilvl w:val="0"/>
          <w:numId w:val="13"/>
        </w:numPr>
        <w:contextualSpacing/>
        <w:rPr>
          <w:szCs w:val="24"/>
        </w:rPr>
      </w:pPr>
      <w:r w:rsidRPr="00391140">
        <w:rPr>
          <w:szCs w:val="24"/>
        </w:rPr>
        <w:t>Developing</w:t>
      </w:r>
      <w:r w:rsidR="00397DFA" w:rsidRPr="00391140">
        <w:rPr>
          <w:szCs w:val="24"/>
        </w:rPr>
        <w:t xml:space="preserve"> a concrete action plan and take steps towards developing and implementing basic, personalized, non-shared and rights-based disability-specific support services and other forms of services</w:t>
      </w:r>
    </w:p>
    <w:p w14:paraId="47302B69" w14:textId="0731D7D3" w:rsidR="00644F9B" w:rsidRPr="00391140" w:rsidRDefault="00F90273" w:rsidP="00397DFA">
      <w:pPr>
        <w:pStyle w:val="ListParagraph"/>
        <w:numPr>
          <w:ilvl w:val="0"/>
          <w:numId w:val="13"/>
        </w:numPr>
        <w:contextualSpacing/>
        <w:rPr>
          <w:szCs w:val="24"/>
        </w:rPr>
      </w:pPr>
      <w:r w:rsidRPr="00391140">
        <w:rPr>
          <w:szCs w:val="24"/>
        </w:rPr>
        <w:t>Collecting</w:t>
      </w:r>
      <w:r w:rsidR="00397DFA" w:rsidRPr="00391140">
        <w:rPr>
          <w:szCs w:val="24"/>
        </w:rPr>
        <w:t xml:space="preserve"> consistent quantitative and qualitative data on people with disabilities, including those still living in institutions</w:t>
      </w:r>
    </w:p>
    <w:p w14:paraId="35142835" w14:textId="1585ACC8" w:rsidR="00F64EE9" w:rsidRPr="00391140" w:rsidRDefault="00F64EE9" w:rsidP="00F64EE9">
      <w:pPr>
        <w:rPr>
          <w:szCs w:val="24"/>
        </w:rPr>
      </w:pPr>
      <w:r w:rsidRPr="00391140">
        <w:t xml:space="preserve">Article 19 is a wide-ranging </w:t>
      </w:r>
      <w:r w:rsidRPr="00391140">
        <w:rPr>
          <w:szCs w:val="24"/>
        </w:rPr>
        <w:t xml:space="preserve">and intersectional article of the Convention. Its realisation is linked to article 9 (Accessibility), which states that to enable persons with disabilities to live independently and participate fully in all aspects of life, States Parties shall take appropriate measures to ensure to persons with disabilities </w:t>
      </w:r>
      <w:r w:rsidR="00EB734A">
        <w:rPr>
          <w:szCs w:val="24"/>
        </w:rPr>
        <w:t xml:space="preserve">have </w:t>
      </w:r>
      <w:r w:rsidRPr="00391140">
        <w:rPr>
          <w:szCs w:val="24"/>
        </w:rPr>
        <w:t xml:space="preserve">access, on an equal basis with others, to the physical environment, </w:t>
      </w:r>
      <w:r w:rsidR="00EB734A">
        <w:rPr>
          <w:szCs w:val="24"/>
        </w:rPr>
        <w:t xml:space="preserve">including housing, </w:t>
      </w:r>
      <w:r w:rsidRPr="00391140">
        <w:rPr>
          <w:szCs w:val="24"/>
        </w:rPr>
        <w:t>to transportation, to information and communications, and to other facilities and services to the public, both in urban and in rural areas. As</w:t>
      </w:r>
      <w:r w:rsidR="00F90273" w:rsidRPr="00391140">
        <w:rPr>
          <w:szCs w:val="24"/>
        </w:rPr>
        <w:t xml:space="preserve"> General Comment no. 5</w:t>
      </w:r>
      <w:r w:rsidRPr="00391140">
        <w:rPr>
          <w:szCs w:val="24"/>
        </w:rPr>
        <w:t xml:space="preserve"> states, </w:t>
      </w:r>
      <w:r w:rsidR="00F90273" w:rsidRPr="00391140">
        <w:rPr>
          <w:szCs w:val="24"/>
        </w:rPr>
        <w:t>a</w:t>
      </w:r>
      <w:r w:rsidRPr="00391140">
        <w:rPr>
          <w:szCs w:val="24"/>
        </w:rPr>
        <w:t xml:space="preserve">rticle 19 is “tied to the obligations of the States parties relating to accessibility article 9 because the general accessibility… is a precondition for living independently in the community.” </w:t>
      </w:r>
    </w:p>
    <w:p w14:paraId="2FD2625C" w14:textId="3AC0BE7E" w:rsidR="00F64EE9" w:rsidRPr="00391140" w:rsidRDefault="00F64EE9" w:rsidP="003E2DB5">
      <w:pPr>
        <w:spacing w:after="0"/>
      </w:pPr>
      <w:r w:rsidRPr="00391140">
        <w:t xml:space="preserve">Article 19 </w:t>
      </w:r>
      <w:r w:rsidR="0029017C">
        <w:t xml:space="preserve">is </w:t>
      </w:r>
      <w:r w:rsidRPr="00391140">
        <w:t xml:space="preserve">also linked to </w:t>
      </w:r>
      <w:r w:rsidR="00F90273" w:rsidRPr="00391140">
        <w:t>a</w:t>
      </w:r>
      <w:r w:rsidRPr="00391140">
        <w:t>rticle 12 (equal recognition before the law), and to a range of other rights outlined in the UNCRPD, including health (</w:t>
      </w:r>
      <w:r w:rsidR="00F90273" w:rsidRPr="00391140">
        <w:t>a</w:t>
      </w:r>
      <w:r w:rsidRPr="00391140">
        <w:t>rticle 25), work and employment (</w:t>
      </w:r>
      <w:r w:rsidR="00F90273" w:rsidRPr="00391140">
        <w:t>a</w:t>
      </w:r>
      <w:r w:rsidRPr="00391140">
        <w:t>rticle 27), and an adequate standard of living and social protection (</w:t>
      </w:r>
      <w:r w:rsidR="00F90273" w:rsidRPr="00391140">
        <w:t>a</w:t>
      </w:r>
      <w:r w:rsidRPr="00391140">
        <w:t>rticle 28).</w:t>
      </w:r>
    </w:p>
    <w:bookmarkEnd w:id="14"/>
    <w:p w14:paraId="51AC99CD" w14:textId="77777777" w:rsidR="00F64EE9" w:rsidRPr="00391140" w:rsidRDefault="00F64EE9" w:rsidP="00644F9B">
      <w:pPr>
        <w:spacing w:after="0"/>
        <w:rPr>
          <w:szCs w:val="24"/>
        </w:rPr>
      </w:pPr>
    </w:p>
    <w:p w14:paraId="4B4027A7" w14:textId="77777777" w:rsidR="00F90273" w:rsidRPr="00391140" w:rsidRDefault="00F90273" w:rsidP="00F90273">
      <w:pPr>
        <w:pStyle w:val="Heading3"/>
      </w:pPr>
      <w:bookmarkStart w:id="16" w:name="_Toc227631449"/>
      <w:r w:rsidRPr="00391140">
        <w:t>UN Special Rapporteur on the rights of persons with disabilities</w:t>
      </w:r>
      <w:bookmarkEnd w:id="16"/>
    </w:p>
    <w:p w14:paraId="640F8508" w14:textId="51F8660E" w:rsidR="00E660C7" w:rsidRPr="00346F76" w:rsidRDefault="00E660C7" w:rsidP="005C04C4">
      <w:pPr>
        <w:pStyle w:val="Heading4"/>
      </w:pPr>
      <w:r w:rsidRPr="00346F76">
        <w:t>Deprivation of liberty and institutionalisation</w:t>
      </w:r>
    </w:p>
    <w:p w14:paraId="773E1BEA" w14:textId="7E79D787" w:rsidR="00F90273" w:rsidRPr="00391140" w:rsidRDefault="00F90273" w:rsidP="00F90273">
      <w:r w:rsidRPr="00391140">
        <w:t xml:space="preserve">A 2019 </w:t>
      </w:r>
      <w:hyperlink r:id="rId16" w:history="1">
        <w:r w:rsidRPr="003E2DB5">
          <w:rPr>
            <w:rStyle w:val="Hyperlink"/>
            <w:color w:val="0563C1"/>
          </w:rPr>
          <w:t>report of the UN Special Rapporteur on the rights of persons with disabilities</w:t>
        </w:r>
      </w:hyperlink>
      <w:r w:rsidRPr="00391140">
        <w:t xml:space="preserve"> explored the topic of deprivation of liberty of persons with disabilities, </w:t>
      </w:r>
      <w:r w:rsidR="00E660C7" w:rsidRPr="00391140">
        <w:t xml:space="preserve">including specific reflections on the placement of disabled people in </w:t>
      </w:r>
      <w:r w:rsidRPr="00391140">
        <w:t>institution</w:t>
      </w:r>
      <w:r w:rsidR="00E660C7" w:rsidRPr="00391140">
        <w:t>al settings</w:t>
      </w:r>
      <w:r w:rsidRPr="00391140">
        <w:t xml:space="preserve">. The report noted that while institutionalised settings differ, amongst the defining elements they share are “isolation and segregation from independent life within the community; lack of control over day-to-day decisions; lack of choice over whom to live with; daily schedule and routine irrespective of personal will and preferences; identical activities in the same place for a group of persons under a certain authority; a paternalistic approach in service provision” (p.5). The report notes that the underlying causes are largely </w:t>
      </w:r>
      <w:r w:rsidRPr="00391140">
        <w:lastRenderedPageBreak/>
        <w:t>social – “Sometimes the lack of appropriate community-based support is behind an alleged need for treatment and care… persons with disabilities are regularly deprived of liberty in order to access services that should have been delivered in the community” (p.8). The report emphasises the link with community support measures – “States should implement a comprehensive system to coordinate the effective access of persons with disabilities to rights-based support… General services and programmes, including education, health care, employment and housing, as well as other community services, must also be inclusive of and accessible for persons with disabilities” (p.17).</w:t>
      </w:r>
    </w:p>
    <w:p w14:paraId="11354AB5" w14:textId="3BC4071A" w:rsidR="009A485A" w:rsidRPr="00346F76" w:rsidRDefault="009A485A" w:rsidP="005C04C4">
      <w:pPr>
        <w:pStyle w:val="Heading4"/>
      </w:pPr>
      <w:r w:rsidRPr="00346F76">
        <w:t>Transforming services: autonomy and inclusion</w:t>
      </w:r>
    </w:p>
    <w:p w14:paraId="35BD0420" w14:textId="277F5A9D" w:rsidR="00895D4F" w:rsidRPr="00391140" w:rsidRDefault="00F90273" w:rsidP="00F90273">
      <w:r w:rsidRPr="00391140">
        <w:t xml:space="preserve">In the 2022 report, </w:t>
      </w:r>
      <w:hyperlink r:id="rId17" w:history="1">
        <w:r w:rsidRPr="003E2DB5">
          <w:rPr>
            <w:rStyle w:val="Hyperlink"/>
            <w:color w:val="0563C1"/>
          </w:rPr>
          <w:t>Transformation of Services for persons with Disabilities</w:t>
        </w:r>
      </w:hyperlink>
      <w:r w:rsidRPr="00391140">
        <w:t>, the UN Special Rapporteur on the rights of persons with disabilities called for a reimagining of services, based on a new philosophy of service that is “grounded on personhood (autonomy) and social inclusion”, going beyond deinstitutionalisation “to the broader cohort of persons with disabilities who are not in institutions but who find themselves in living arrangements that are not of their own making or choosing. Enabling them to live independently and be included in the community with the right kinds of responsive services is their right also” (p.4-5). The report noted that “the objective of services must no longer be about maintenance, care or protection… It should be about autonomy – voice, choice and control – and social inclusion. Services of the future should primarily be about enabling one to self-actualize in the world” (p. 5-6).</w:t>
      </w:r>
    </w:p>
    <w:p w14:paraId="3FC727EC" w14:textId="00DE54AD" w:rsidR="00000BC0" w:rsidRPr="00391140" w:rsidRDefault="00AF7B52" w:rsidP="00AF7B52">
      <w:pPr>
        <w:pStyle w:val="Heading3"/>
      </w:pPr>
      <w:bookmarkStart w:id="17" w:name="_Toc227631450"/>
      <w:r w:rsidRPr="00391140">
        <w:t>Challenges and priorities in the Irish context</w:t>
      </w:r>
      <w:bookmarkEnd w:id="17"/>
    </w:p>
    <w:p w14:paraId="5CB5E5DD" w14:textId="77777777" w:rsidR="008C483C" w:rsidRDefault="00C16AE5" w:rsidP="00617656">
      <w:r w:rsidRPr="00391140">
        <w:t xml:space="preserve">In recognition both of the importance of this area to the broader realisation of rights for disabled people, and the need for significant progress in areas, </w:t>
      </w:r>
      <w:bookmarkStart w:id="18" w:name="_Hlk227603197"/>
      <w:r w:rsidRPr="00391140">
        <w:t xml:space="preserve">the </w:t>
      </w:r>
      <w:hyperlink r:id="rId18" w:history="1">
        <w:r w:rsidRPr="003E2DB5">
          <w:rPr>
            <w:rStyle w:val="Hyperlink"/>
            <w:color w:val="0563C1"/>
          </w:rPr>
          <w:t>National Human Rights Strategy for Disabled People 2025-2030</w:t>
        </w:r>
      </w:hyperlink>
      <w:r w:rsidRPr="00391140">
        <w:t xml:space="preserve"> (NHRSDP) has a range of relevant commitments and priority actions – particularly under Pillar 3: Independent Living and Active Participation in Society. Here, the government has linked the right of disabled people to actively participate in society on an equal basis to others with their right to live independently, with choice and control over their own lives. This includes “a right to self-determination and the freedom to make decisions about how things are done.” Pillar 3 aims to </w:t>
      </w:r>
      <w:bookmarkStart w:id="19" w:name="_Hlk227603355"/>
      <w:r w:rsidRPr="00391140">
        <w:t>“provide a clear pathway for disabled people to access the supports they require to live independently; to ensure that support is provided in line with the person’s will and preference; and to address the societal barriers that impact on their daily lives.”</w:t>
      </w:r>
      <w:bookmarkEnd w:id="18"/>
      <w:bookmarkEnd w:id="19"/>
      <w:r w:rsidR="005E66FC">
        <w:t xml:space="preserve"> </w:t>
      </w:r>
    </w:p>
    <w:p w14:paraId="42616E3D" w14:textId="0F760F50" w:rsidR="00C16AE5" w:rsidRPr="00391140" w:rsidRDefault="00C87719" w:rsidP="00617656">
      <w:hyperlink r:id="rId19" w:history="1">
        <w:r w:rsidRPr="00C3709E">
          <w:rPr>
            <w:rStyle w:val="Hyperlink"/>
          </w:rPr>
          <w:t>Time</w:t>
        </w:r>
        <w:r w:rsidRPr="00C3709E">
          <w:rPr>
            <w:rStyle w:val="Hyperlink"/>
            <w:spacing w:val="-6"/>
          </w:rPr>
          <w:t xml:space="preserve"> </w:t>
        </w:r>
        <w:r w:rsidRPr="00C3709E">
          <w:rPr>
            <w:rStyle w:val="Hyperlink"/>
          </w:rPr>
          <w:t>to</w:t>
        </w:r>
        <w:r w:rsidRPr="00C3709E">
          <w:rPr>
            <w:rStyle w:val="Hyperlink"/>
            <w:spacing w:val="-6"/>
          </w:rPr>
          <w:t xml:space="preserve"> </w:t>
        </w:r>
        <w:r w:rsidRPr="00C3709E">
          <w:rPr>
            <w:rStyle w:val="Hyperlink"/>
          </w:rPr>
          <w:t>Move</w:t>
        </w:r>
        <w:r w:rsidRPr="00C3709E">
          <w:rPr>
            <w:rStyle w:val="Hyperlink"/>
            <w:spacing w:val="-6"/>
          </w:rPr>
          <w:t xml:space="preserve"> </w:t>
        </w:r>
        <w:r w:rsidRPr="00C3709E">
          <w:rPr>
            <w:rStyle w:val="Hyperlink"/>
          </w:rPr>
          <w:t>on</w:t>
        </w:r>
        <w:r w:rsidRPr="00C3709E">
          <w:rPr>
            <w:rStyle w:val="Hyperlink"/>
            <w:spacing w:val="-6"/>
          </w:rPr>
          <w:t xml:space="preserve"> </w:t>
        </w:r>
        <w:r w:rsidRPr="00C3709E">
          <w:rPr>
            <w:rStyle w:val="Hyperlink"/>
          </w:rPr>
          <w:t>from</w:t>
        </w:r>
        <w:r w:rsidRPr="00C3709E">
          <w:rPr>
            <w:rStyle w:val="Hyperlink"/>
            <w:spacing w:val="-6"/>
          </w:rPr>
          <w:t xml:space="preserve"> </w:t>
        </w:r>
        <w:r w:rsidRPr="00C3709E">
          <w:rPr>
            <w:rStyle w:val="Hyperlink"/>
          </w:rPr>
          <w:t>Congregated Settings – a Strategy for Community Inclusion</w:t>
        </w:r>
      </w:hyperlink>
      <w:r w:rsidRPr="00391140">
        <w:t xml:space="preserve"> is </w:t>
      </w:r>
      <w:r>
        <w:t xml:space="preserve">the key government </w:t>
      </w:r>
      <w:r w:rsidRPr="00391140">
        <w:t xml:space="preserve">strategy </w:t>
      </w:r>
      <w:r>
        <w:t>that underpins this commitment</w:t>
      </w:r>
      <w:r w:rsidR="008C483C">
        <w:t>, setting targets for supporting disabled people to transition from congregated settings</w:t>
      </w:r>
      <w:r>
        <w:t xml:space="preserve">. </w:t>
      </w:r>
      <w:r w:rsidR="00B62F6C">
        <w:t xml:space="preserve">The NDA has conducted </w:t>
      </w:r>
      <w:hyperlink r:id="rId20" w:history="1">
        <w:r w:rsidR="00B62F6C" w:rsidRPr="00B62F6C">
          <w:rPr>
            <w:rStyle w:val="Hyperlink"/>
          </w:rPr>
          <w:t>research</w:t>
        </w:r>
      </w:hyperlink>
      <w:r w:rsidR="00B62F6C">
        <w:t xml:space="preserve"> demonstrating the positive outcomes linked to decongregation and has voiced concern in the </w:t>
      </w:r>
      <w:r w:rsidR="00B62F6C">
        <w:lastRenderedPageBreak/>
        <w:t xml:space="preserve">past with the slow pace of transition. As we elaborate on further below, progress in reaching Time to Move On targets has </w:t>
      </w:r>
      <w:r w:rsidR="008C483C">
        <w:t xml:space="preserve">stalled. </w:t>
      </w:r>
      <w:r w:rsidR="00B62F6C">
        <w:t>We</w:t>
      </w:r>
      <w:r w:rsidR="008C483C">
        <w:t xml:space="preserve"> suggest that the NHRSDP is an opportunity to remobilise work in this area. </w:t>
      </w:r>
      <w:r>
        <w:t xml:space="preserve"> </w:t>
      </w:r>
      <w:r w:rsidR="005E66FC">
        <w:t xml:space="preserve"> </w:t>
      </w:r>
    </w:p>
    <w:p w14:paraId="34807E4A" w14:textId="1E7C85B7" w:rsidR="00AF7B52" w:rsidRPr="00391140" w:rsidRDefault="00944475" w:rsidP="00617656">
      <w:r w:rsidRPr="00391140">
        <w:t xml:space="preserve">In its 2025 </w:t>
      </w:r>
      <w:hyperlink r:id="rId21" w:history="1">
        <w:r w:rsidRPr="003E2DB5">
          <w:rPr>
            <w:rStyle w:val="Hyperlink"/>
            <w:color w:val="0563C1"/>
          </w:rPr>
          <w:t>Submission to the Committee on the Rights of Persons with Disabilities on the List of Issues Prior to Reporting</w:t>
        </w:r>
      </w:hyperlink>
      <w:r w:rsidRPr="00391140">
        <w:t>, the Irish Human Rights and Equality Commission (IHREC) drew clear links between the realisation of autonomy and independent living and some key challenges in the disability sector at present. Their report highlighted a range of barriers to the rights enshrined in article 19, including a “profoundly deficient system of personal assistance”; the ongoing housing crisis, which has had “severe consequences for the living standards of disabled people”; “insufficient” financial supports for disabled people, the loss of independence for disabled people arising from means testing of disability payments at household level, and systemic barriers in accessing finances; and continued significant levels of institutionalisation.</w:t>
      </w:r>
    </w:p>
    <w:p w14:paraId="16579596" w14:textId="32169860" w:rsidR="004E066B" w:rsidRPr="00391140" w:rsidRDefault="00617656" w:rsidP="00780D0B">
      <w:bookmarkStart w:id="20" w:name="_Hlk227094705"/>
      <w:r w:rsidRPr="00391140">
        <w:t xml:space="preserve">The </w:t>
      </w:r>
      <w:r w:rsidR="00A026D1" w:rsidRPr="00391140">
        <w:t>NDA notes that the Committee on the Rights of Persons with Disabilities</w:t>
      </w:r>
      <w:r w:rsidRPr="00391140">
        <w:t xml:space="preserve"> (CRPD)</w:t>
      </w:r>
      <w:r w:rsidR="00A026D1" w:rsidRPr="00391140">
        <w:t xml:space="preserve"> has, in its </w:t>
      </w:r>
      <w:hyperlink r:id="rId22" w:history="1">
        <w:r w:rsidR="00A026D1" w:rsidRPr="003E2DB5">
          <w:rPr>
            <w:rStyle w:val="Hyperlink"/>
            <w:color w:val="0563C1"/>
          </w:rPr>
          <w:t xml:space="preserve">List of </w:t>
        </w:r>
        <w:r w:rsidRPr="003E2DB5">
          <w:rPr>
            <w:rStyle w:val="Hyperlink"/>
            <w:color w:val="0563C1"/>
          </w:rPr>
          <w:t>issues in relation to the initial report of Ireland</w:t>
        </w:r>
      </w:hyperlink>
      <w:r w:rsidRPr="00391140">
        <w:t>, September 2025, drawn attention to a number of issues that pertain to accessible living arrangements, safeguarding, and independent living</w:t>
      </w:r>
      <w:r w:rsidR="00890C05" w:rsidRPr="00391140">
        <w:t xml:space="preserve">. </w:t>
      </w:r>
      <w:r w:rsidRPr="00391140">
        <w:t xml:space="preserve">Of </w:t>
      </w:r>
      <w:proofErr w:type="gramStart"/>
      <w:r w:rsidRPr="00391140">
        <w:t>particular relevance</w:t>
      </w:r>
      <w:proofErr w:type="gramEnd"/>
      <w:r w:rsidRPr="00391140">
        <w:t xml:space="preserve"> to this submission, the CRPD has </w:t>
      </w:r>
      <w:r w:rsidR="00A026D1" w:rsidRPr="00391140">
        <w:t>requested information</w:t>
      </w:r>
      <w:r w:rsidR="0029017C">
        <w:t xml:space="preserve"> from Ireland</w:t>
      </w:r>
      <w:r w:rsidR="00A026D1" w:rsidRPr="00391140">
        <w:t xml:space="preserve"> about</w:t>
      </w:r>
      <w:r w:rsidR="0029017C">
        <w:t xml:space="preserve"> individual autonomy, protection of liberty, deinstitutionalisation, access to personal assistance, personal budgets and services, and safeguarding legislation (see Appendix 1</w:t>
      </w:r>
      <w:r w:rsidR="00780D0B">
        <w:t xml:space="preserve"> for further details).</w:t>
      </w:r>
      <w:bookmarkEnd w:id="20"/>
    </w:p>
    <w:p w14:paraId="63C90C01" w14:textId="5E70444C" w:rsidR="00E9730B" w:rsidRPr="00391140" w:rsidRDefault="00C16AE5" w:rsidP="00647485">
      <w:r w:rsidRPr="00391140">
        <w:t xml:space="preserve">As </w:t>
      </w:r>
      <w:r w:rsidRPr="00780D0B">
        <w:t>is eviden</w:t>
      </w:r>
      <w:r w:rsidR="00944475" w:rsidRPr="00780D0B">
        <w:t>t from th</w:t>
      </w:r>
      <w:r w:rsidR="00944475" w:rsidRPr="00391140">
        <w:t xml:space="preserve">e CRPD’s list of issues, </w:t>
      </w:r>
      <w:r w:rsidRPr="00391140">
        <w:t xml:space="preserve">progress in this area requires a </w:t>
      </w:r>
      <w:r w:rsidR="00944475" w:rsidRPr="00391140">
        <w:t>holistic and multisectoral lens</w:t>
      </w:r>
      <w:r w:rsidRPr="00391140">
        <w:t xml:space="preserve">. </w:t>
      </w:r>
      <w:r w:rsidR="00E9730B" w:rsidRPr="00391140">
        <w:t xml:space="preserve">For this submission, the NDA </w:t>
      </w:r>
      <w:r w:rsidRPr="00391140">
        <w:t>focuses on</w:t>
      </w:r>
      <w:r w:rsidR="00E9730B" w:rsidRPr="00391140">
        <w:t xml:space="preserve"> the following </w:t>
      </w:r>
      <w:r w:rsidR="00E9730B" w:rsidRPr="00370099">
        <w:t xml:space="preserve">key </w:t>
      </w:r>
      <w:r w:rsidRPr="00370099">
        <w:t>components</w:t>
      </w:r>
      <w:r w:rsidRPr="00391140">
        <w:t xml:space="preserve">: </w:t>
      </w:r>
    </w:p>
    <w:p w14:paraId="54756ADB" w14:textId="67433690" w:rsidR="00C16AE5" w:rsidRPr="00391140" w:rsidRDefault="00C16AE5" w:rsidP="00C16AE5">
      <w:pPr>
        <w:pStyle w:val="ListParagraph"/>
        <w:numPr>
          <w:ilvl w:val="0"/>
          <w:numId w:val="25"/>
        </w:numPr>
      </w:pPr>
      <w:r w:rsidRPr="00391140">
        <w:t>Universal Design</w:t>
      </w:r>
      <w:r w:rsidR="007B718D">
        <w:t xml:space="preserve"> </w:t>
      </w:r>
      <w:r w:rsidR="0069337D">
        <w:t>H</w:t>
      </w:r>
      <w:r w:rsidR="007B718D">
        <w:t>omes</w:t>
      </w:r>
    </w:p>
    <w:p w14:paraId="1C058DE8" w14:textId="77777777" w:rsidR="0069337D" w:rsidRDefault="007B718D" w:rsidP="00C16AE5">
      <w:pPr>
        <w:pStyle w:val="ListParagraph"/>
        <w:numPr>
          <w:ilvl w:val="0"/>
          <w:numId w:val="25"/>
        </w:numPr>
      </w:pPr>
      <w:r>
        <w:t>Living arrangements</w:t>
      </w:r>
      <w:r w:rsidR="0069337D">
        <w:t>, with a focus on priority concerns relating to congregated and communal settings and the transition to decongregation and independent living</w:t>
      </w:r>
    </w:p>
    <w:p w14:paraId="6841E3BB" w14:textId="30E6A99C" w:rsidR="00EE190B" w:rsidRPr="00391140" w:rsidRDefault="00EE190B" w:rsidP="00C16AE5">
      <w:pPr>
        <w:pStyle w:val="ListParagraph"/>
        <w:numPr>
          <w:ilvl w:val="0"/>
          <w:numId w:val="25"/>
        </w:numPr>
      </w:pPr>
      <w:r w:rsidRPr="00391140">
        <w:t>Safeguarding and autonomy within the community, including:</w:t>
      </w:r>
    </w:p>
    <w:p w14:paraId="6ECFF278" w14:textId="760ED6C7" w:rsidR="00EE190B" w:rsidRPr="00391140" w:rsidRDefault="00EE190B" w:rsidP="00EE190B">
      <w:pPr>
        <w:pStyle w:val="ListParagraph"/>
        <w:numPr>
          <w:ilvl w:val="1"/>
          <w:numId w:val="25"/>
        </w:numPr>
        <w:spacing w:after="0"/>
      </w:pPr>
      <w:r w:rsidRPr="00391140">
        <w:t>Protection of liberty safeguard</w:t>
      </w:r>
      <w:r w:rsidR="00B3697A" w:rsidRPr="00391140">
        <w:t>s</w:t>
      </w:r>
    </w:p>
    <w:p w14:paraId="7C10FB6D" w14:textId="139B6BD2" w:rsidR="00EE190B" w:rsidRPr="00391140" w:rsidRDefault="00EE190B" w:rsidP="00EE190B">
      <w:pPr>
        <w:pStyle w:val="ListParagraph"/>
        <w:numPr>
          <w:ilvl w:val="1"/>
          <w:numId w:val="25"/>
        </w:numPr>
        <w:spacing w:after="0"/>
      </w:pPr>
      <w:r w:rsidRPr="00391140">
        <w:t>Safeguarding</w:t>
      </w:r>
    </w:p>
    <w:p w14:paraId="4667676C" w14:textId="621E3136" w:rsidR="00EE190B" w:rsidRPr="00391140" w:rsidRDefault="00370099" w:rsidP="0069337D">
      <w:pPr>
        <w:pStyle w:val="ListParagraph"/>
        <w:numPr>
          <w:ilvl w:val="1"/>
          <w:numId w:val="25"/>
        </w:numPr>
        <w:spacing w:after="0"/>
      </w:pPr>
      <w:r>
        <w:t>Supporting people as they age</w:t>
      </w:r>
    </w:p>
    <w:p w14:paraId="2FD2FF0A" w14:textId="310DF437" w:rsidR="00EE190B" w:rsidRPr="00391140" w:rsidRDefault="00EE190B" w:rsidP="00EE190B">
      <w:pPr>
        <w:pStyle w:val="ListParagraph"/>
        <w:numPr>
          <w:ilvl w:val="1"/>
          <w:numId w:val="25"/>
        </w:numPr>
        <w:spacing w:after="0"/>
      </w:pPr>
      <w:r w:rsidRPr="00391140">
        <w:t>Holistic supports that underpin autonomy and independent living</w:t>
      </w:r>
    </w:p>
    <w:p w14:paraId="701BDBAD" w14:textId="44690C7F" w:rsidR="00EE190B" w:rsidRDefault="00EE190B" w:rsidP="00346F76">
      <w:pPr>
        <w:pStyle w:val="ListParagraph"/>
        <w:numPr>
          <w:ilvl w:val="1"/>
          <w:numId w:val="25"/>
        </w:numPr>
        <w:spacing w:after="0"/>
      </w:pPr>
      <w:r w:rsidRPr="00391140">
        <w:t>Disability disaggregated data</w:t>
      </w:r>
    </w:p>
    <w:p w14:paraId="4C3B663F" w14:textId="5A243543" w:rsidR="00B2395E" w:rsidRPr="00391140" w:rsidRDefault="00B2395E" w:rsidP="00EE190B">
      <w:pPr>
        <w:pStyle w:val="ListParagraph"/>
        <w:numPr>
          <w:ilvl w:val="1"/>
          <w:numId w:val="25"/>
        </w:numPr>
      </w:pPr>
      <w:r>
        <w:t>Assistive technology and smart homes supporting independent living</w:t>
      </w:r>
    </w:p>
    <w:p w14:paraId="4B178657" w14:textId="68C5D495" w:rsidR="00620A8A" w:rsidRPr="00391140" w:rsidRDefault="00620A8A" w:rsidP="00C74CD2"/>
    <w:p w14:paraId="7A1C6D19" w14:textId="5CE75794" w:rsidR="00C74CD2" w:rsidRPr="00391140" w:rsidRDefault="00C74CD2" w:rsidP="00C74CD2">
      <w:pPr>
        <w:pStyle w:val="Heading1"/>
      </w:pPr>
      <w:bookmarkStart w:id="21" w:name="_Toc227631451"/>
      <w:r w:rsidRPr="00391140">
        <w:lastRenderedPageBreak/>
        <w:t>Universal Design</w:t>
      </w:r>
      <w:r w:rsidR="00AD245D">
        <w:t xml:space="preserve"> </w:t>
      </w:r>
      <w:r w:rsidR="0005285E">
        <w:t>H</w:t>
      </w:r>
      <w:r w:rsidR="00AD245D">
        <w:t>omes</w:t>
      </w:r>
      <w:bookmarkEnd w:id="21"/>
    </w:p>
    <w:p w14:paraId="485655E4" w14:textId="2F3C78A4" w:rsidR="00B3697A" w:rsidRPr="00391140" w:rsidRDefault="00B3697A" w:rsidP="00AC40EA">
      <w:pPr>
        <w:pStyle w:val="Heading2"/>
      </w:pPr>
      <w:bookmarkStart w:id="22" w:name="_Toc227631452"/>
      <w:bookmarkStart w:id="23" w:name="_Hlk227604808"/>
      <w:r w:rsidRPr="00391140">
        <w:t>Universal Design approach</w:t>
      </w:r>
      <w:bookmarkEnd w:id="22"/>
    </w:p>
    <w:p w14:paraId="3329E871" w14:textId="6118FE43" w:rsidR="00B3697A" w:rsidRPr="00391140" w:rsidRDefault="00B3697A" w:rsidP="00B3697A">
      <w:r w:rsidRPr="00391140">
        <w:t xml:space="preserve">A Universal Design </w:t>
      </w:r>
      <w:r w:rsidR="008B57BC">
        <w:t xml:space="preserve">(UD) </w:t>
      </w:r>
      <w:r w:rsidRPr="00391140">
        <w:t xml:space="preserve">approach provides a range of benefits contributing to a better quality of life for everyone living in and using a Universal Design home. </w:t>
      </w:r>
      <w:bookmarkStart w:id="24" w:name="_Hlk227609044"/>
      <w:r w:rsidR="00293DF7">
        <w:t>The C</w:t>
      </w:r>
      <w:r w:rsidRPr="00391140">
        <w:t>ensus</w:t>
      </w:r>
      <w:r w:rsidR="00293DF7">
        <w:t xml:space="preserve"> of population</w:t>
      </w:r>
      <w:r w:rsidRPr="00391140">
        <w:t xml:space="preserve"> 2022 showed us that </w:t>
      </w:r>
      <w:proofErr w:type="gramStart"/>
      <w:r w:rsidRPr="00391140">
        <w:t>the vast majority of</w:t>
      </w:r>
      <w:proofErr w:type="gramEnd"/>
      <w:r w:rsidRPr="00391140">
        <w:t xml:space="preserve"> persons with disabilities (1,035,415 people) live in private households in permanent housing units in Ireland. Most dwellings are designed and constructed without knowledge of the specific characteristics of the future occupant. A Universal Design approach recognises that a dwelling could be occupied by different people over its lifespan and that the occupants’ characteristics could change over time. A Universal Design home incorporates features to accommodate human diversity. In a landscape where there is a demographic shift towards an ageing population and where 40% of homes in Ireland are occupied by at least one disabled person (Census 2022), this shows us that there is a greater need for Universal Design homes in Ireland to meet the current and future needs of the population.</w:t>
      </w:r>
      <w:bookmarkEnd w:id="24"/>
      <w:r w:rsidRPr="00391140">
        <w:t xml:space="preserve"> </w:t>
      </w:r>
    </w:p>
    <w:p w14:paraId="69C6FE01" w14:textId="3396B92A" w:rsidR="00B3697A" w:rsidRPr="00391140" w:rsidRDefault="00293DF7" w:rsidP="00B3697A">
      <w:r>
        <w:t>A</w:t>
      </w:r>
      <w:r w:rsidRPr="00391140">
        <w:t xml:space="preserve"> </w:t>
      </w:r>
      <w:r w:rsidR="00B3697A" w:rsidRPr="00391140">
        <w:t>U</w:t>
      </w:r>
      <w:r w:rsidR="00527838">
        <w:t xml:space="preserve">niversal </w:t>
      </w:r>
      <w:r w:rsidR="00B3697A" w:rsidRPr="00391140">
        <w:t>D</w:t>
      </w:r>
      <w:r w:rsidR="00527838">
        <w:t>esign</w:t>
      </w:r>
      <w:r w:rsidR="00B3697A" w:rsidRPr="00391140">
        <w:t xml:space="preserve"> Home environment enables the widest possible number of people to participate at home, in society, and to live independently. U</w:t>
      </w:r>
      <w:r w:rsidR="00527838">
        <w:t xml:space="preserve">niversal </w:t>
      </w:r>
      <w:r w:rsidR="00B3697A" w:rsidRPr="00391140">
        <w:t>D</w:t>
      </w:r>
      <w:r w:rsidR="00527838">
        <w:t>esign</w:t>
      </w:r>
      <w:r w:rsidR="00B3697A" w:rsidRPr="00391140">
        <w:t xml:space="preserve"> Homes are about good design, </w:t>
      </w:r>
      <w:r w:rsidR="00527838">
        <w:t xml:space="preserve">integrating accessibility and adaptability, </w:t>
      </w:r>
      <w:r w:rsidR="00B3697A" w:rsidRPr="00391140">
        <w:t xml:space="preserve">and a broader market need. Above all they are mainstream in aesthetics, not separate or distinct. </w:t>
      </w:r>
    </w:p>
    <w:p w14:paraId="50248C9B" w14:textId="7161EF22" w:rsidR="00B3697A" w:rsidRPr="00391140" w:rsidRDefault="000B76F8" w:rsidP="00B3697A">
      <w:r w:rsidRPr="00391140">
        <w:rPr>
          <w:szCs w:val="24"/>
        </w:rPr>
        <w:t xml:space="preserve">In its </w:t>
      </w:r>
      <w:hyperlink r:id="rId23" w:history="1">
        <w:r w:rsidRPr="003E2DB5">
          <w:rPr>
            <w:rStyle w:val="Hyperlink"/>
            <w:color w:val="0563C1"/>
          </w:rPr>
          <w:t>List of issues in relation to the initial report of Ireland</w:t>
        </w:r>
      </w:hyperlink>
      <w:r w:rsidRPr="00391140">
        <w:t>, September 2025, the CRPD has linked accessibility in housing to the realisation of article 19, requesting information on “m</w:t>
      </w:r>
      <w:r w:rsidR="00B3697A" w:rsidRPr="00391140">
        <w:rPr>
          <w:szCs w:val="24"/>
        </w:rPr>
        <w:t>easures to strengthen approaches and investment in accessible public, social and private housing, as well as information about outcomes of the ‘National Housing Strategy for Disabled People 2022-2027</w:t>
      </w:r>
      <w:r w:rsidRPr="00391140">
        <w:rPr>
          <w:szCs w:val="24"/>
        </w:rPr>
        <w:t>.”</w:t>
      </w:r>
    </w:p>
    <w:p w14:paraId="02A108AD" w14:textId="6A2FEA51" w:rsidR="0005285E" w:rsidRDefault="00527838" w:rsidP="00B3697A">
      <w:r w:rsidRPr="00391140">
        <w:t xml:space="preserve">We note that the target set out </w:t>
      </w:r>
      <w:r>
        <w:t xml:space="preserve">in </w:t>
      </w:r>
      <w:r w:rsidRPr="00391140">
        <w:t xml:space="preserve">Action 4.6. of the </w:t>
      </w:r>
      <w:hyperlink r:id="rId24" w:history="1">
        <w:r w:rsidRPr="008C7F94">
          <w:rPr>
            <w:rStyle w:val="Hyperlink"/>
            <w:color w:val="0563C1"/>
          </w:rPr>
          <w:t>Housing Options for our Ageing Population Policy Statement</w:t>
        </w:r>
      </w:hyperlink>
      <w:r w:rsidRPr="00391140">
        <w:t xml:space="preserve"> </w:t>
      </w:r>
      <w:r>
        <w:t>is to “increase t</w:t>
      </w:r>
      <w:r w:rsidRPr="0067109C">
        <w:t>he delivery of accessible homes by ensuring that, in partnership with the industry, 30% of all new dwellings are built to incorporate universal design principles</w:t>
      </w:r>
      <w:r>
        <w:t xml:space="preserve">”. </w:t>
      </w:r>
      <w:r w:rsidRPr="00391140">
        <w:t xml:space="preserve">We acknowledge that 13 out of the 31 </w:t>
      </w:r>
      <w:r>
        <w:t xml:space="preserve">local authority </w:t>
      </w:r>
      <w:r w:rsidRPr="00391140">
        <w:t xml:space="preserve">county development plans currently have objectives to include </w:t>
      </w:r>
      <w:r>
        <w:t xml:space="preserve">a percentage of </w:t>
      </w:r>
      <w:r w:rsidRPr="00391140">
        <w:t xml:space="preserve">Universal Design or Age friendly housing within all new </w:t>
      </w:r>
      <w:r>
        <w:t xml:space="preserve">housing </w:t>
      </w:r>
      <w:r w:rsidRPr="00391140">
        <w:t>development</w:t>
      </w:r>
      <w:r>
        <w:t xml:space="preserve">s. </w:t>
      </w:r>
      <w:r w:rsidR="00293DF7">
        <w:t xml:space="preserve"> </w:t>
      </w:r>
      <w:r w:rsidR="0005285E">
        <w:t>Percentage t</w:t>
      </w:r>
      <w:r w:rsidR="00293DF7">
        <w:t xml:space="preserve">argets </w:t>
      </w:r>
      <w:r w:rsidR="0005285E">
        <w:t>within</w:t>
      </w:r>
      <w:r w:rsidR="00293DF7">
        <w:t xml:space="preserve"> these </w:t>
      </w:r>
      <w:r>
        <w:t>objectives</w:t>
      </w:r>
      <w:r w:rsidR="00293DF7">
        <w:t xml:space="preserve"> range from</w:t>
      </w:r>
      <w:r w:rsidR="00B3697A" w:rsidRPr="00391140">
        <w:t xml:space="preserve"> 5% to 30%</w:t>
      </w:r>
      <w:r w:rsidR="009F5F40">
        <w:t xml:space="preserve">. </w:t>
      </w:r>
    </w:p>
    <w:p w14:paraId="5B64E771" w14:textId="5B32986C" w:rsidR="00B3697A" w:rsidRDefault="0005285E" w:rsidP="00B3697A">
      <w:r>
        <w:t xml:space="preserve">The NDA advises </w:t>
      </w:r>
      <w:r w:rsidRPr="0005285E">
        <w:t>that all local authority county development plans should adopt objectives with targets for a percentage of new dwellings to be universally designed to</w:t>
      </w:r>
      <w:r>
        <w:t xml:space="preserve"> </w:t>
      </w:r>
      <w:r w:rsidR="00B3697A" w:rsidRPr="00391140">
        <w:t>enable mainstreaming of Universal Design home</w:t>
      </w:r>
      <w:r w:rsidR="00293DF7">
        <w:t>s</w:t>
      </w:r>
      <w:r w:rsidR="00B3697A" w:rsidRPr="00391140">
        <w:t xml:space="preserve">. </w:t>
      </w:r>
      <w:r w:rsidRPr="00267EDD">
        <w:t xml:space="preserve">Our analysis of </w:t>
      </w:r>
      <w:r w:rsidRPr="00425530">
        <w:t>C</w:t>
      </w:r>
      <w:r>
        <w:t>entral Statistic</w:t>
      </w:r>
      <w:r w:rsidR="00AC40EA">
        <w:t>s</w:t>
      </w:r>
      <w:r>
        <w:t xml:space="preserve"> Office</w:t>
      </w:r>
      <w:r w:rsidRPr="00425530">
        <w:t xml:space="preserve"> </w:t>
      </w:r>
      <w:r w:rsidRPr="00267EDD">
        <w:t xml:space="preserve">demographic forecasts clearly indicates a high level of demand in future for universally designed housing that can be used by disabled people, older persons and others with </w:t>
      </w:r>
      <w:r w:rsidRPr="00267EDD">
        <w:lastRenderedPageBreak/>
        <w:t xml:space="preserve">universal design requirements at various stages across the life course. While we acknowledge the broader context of the housing crisis and the need to provide housing units at scale and speed, we advise </w:t>
      </w:r>
      <w:r>
        <w:t xml:space="preserve">that </w:t>
      </w:r>
      <w:r w:rsidRPr="00267EDD">
        <w:t xml:space="preserve">it would be counter-productive to invest in housing stock that will not meet the </w:t>
      </w:r>
      <w:r w:rsidRPr="00425530">
        <w:t>longer-term</w:t>
      </w:r>
      <w:r w:rsidRPr="00267EDD">
        <w:t xml:space="preserve"> needs of our population. Therefore</w:t>
      </w:r>
      <w:r>
        <w:t>,</w:t>
      </w:r>
      <w:r w:rsidRPr="00267EDD">
        <w:t xml:space="preserve"> targets </w:t>
      </w:r>
      <w:r w:rsidRPr="00425530">
        <w:t>at or</w:t>
      </w:r>
      <w:r w:rsidRPr="00267EDD">
        <w:t xml:space="preserve"> </w:t>
      </w:r>
      <w:r w:rsidRPr="00425530">
        <w:t xml:space="preserve">close to </w:t>
      </w:r>
      <w:r w:rsidRPr="00267EDD">
        <w:t>30% (aligned with the government policy statement) are advised.</w:t>
      </w:r>
    </w:p>
    <w:p w14:paraId="194AB227" w14:textId="77777777" w:rsidR="00AD245D" w:rsidRPr="00391140" w:rsidRDefault="00AD245D" w:rsidP="00AC40EA">
      <w:pPr>
        <w:pStyle w:val="Heading2"/>
      </w:pPr>
      <w:bookmarkStart w:id="25" w:name="_Toc227631453"/>
      <w:r>
        <w:t>People who may benefit from UD homes</w:t>
      </w:r>
      <w:bookmarkEnd w:id="25"/>
    </w:p>
    <w:p w14:paraId="61A1368B" w14:textId="73928BDB" w:rsidR="00AD245D" w:rsidRPr="00391140" w:rsidRDefault="00AD245D" w:rsidP="00AD245D">
      <w:r>
        <w:t>P</w:t>
      </w:r>
      <w:r w:rsidRPr="00391140">
        <w:t>roviding Universal Design homes as part of mainstream housing</w:t>
      </w:r>
      <w:r w:rsidRPr="00AD245D">
        <w:t xml:space="preserve"> </w:t>
      </w:r>
      <w:r w:rsidRPr="00391140">
        <w:t>can ensure an appropriate mix of housing design types is provided and create supportive, multi-generational communities</w:t>
      </w:r>
      <w:r>
        <w:t>, providing choice to older and disabled people and enabling independent living</w:t>
      </w:r>
      <w:r w:rsidRPr="00391140">
        <w:t>. Where specialist facilities are provided</w:t>
      </w:r>
      <w:r>
        <w:t>,</w:t>
      </w:r>
      <w:r w:rsidRPr="00391140">
        <w:t xml:space="preserve"> they should be community based smaller units to provide better quality of life. There is a need for combining appropriately designed accessible housing</w:t>
      </w:r>
      <w:r w:rsidR="0014759B">
        <w:t xml:space="preserve"> </w:t>
      </w:r>
      <w:r w:rsidRPr="00391140">
        <w:t>/ Universal Design housing with services and support</w:t>
      </w:r>
      <w:r w:rsidR="000C4FF6">
        <w:t>s</w:t>
      </w:r>
      <w:r w:rsidR="0014759B">
        <w:t>;</w:t>
      </w:r>
      <w:r w:rsidRPr="00391140">
        <w:t xml:space="preserve"> this coordination is </w:t>
      </w:r>
      <w:r>
        <w:t>a key objective</w:t>
      </w:r>
      <w:r w:rsidRPr="00391140">
        <w:t xml:space="preserve"> of the </w:t>
      </w:r>
      <w:hyperlink r:id="rId25" w:history="1">
        <w:r w:rsidRPr="003E2DB5">
          <w:rPr>
            <w:rStyle w:val="Hyperlink"/>
            <w:color w:val="0563C1"/>
          </w:rPr>
          <w:t xml:space="preserve">National </w:t>
        </w:r>
        <w:r>
          <w:rPr>
            <w:rStyle w:val="Hyperlink"/>
            <w:color w:val="0563C1"/>
          </w:rPr>
          <w:t>H</w:t>
        </w:r>
        <w:r w:rsidRPr="003E2DB5">
          <w:rPr>
            <w:rStyle w:val="Hyperlink"/>
            <w:color w:val="0563C1"/>
          </w:rPr>
          <w:t>ousing Strategy for Disabled people</w:t>
        </w:r>
      </w:hyperlink>
      <w:r w:rsidRPr="00391140">
        <w:t>.</w:t>
      </w:r>
    </w:p>
    <w:p w14:paraId="00B64B11" w14:textId="77777777" w:rsidR="00AD245D" w:rsidRPr="00391140" w:rsidRDefault="00AD245D" w:rsidP="00AD245D">
      <w:hyperlink r:id="rId26" w:history="1">
        <w:r w:rsidRPr="003E2DB5">
          <w:rPr>
            <w:rStyle w:val="Hyperlink"/>
            <w:color w:val="0563C1"/>
          </w:rPr>
          <w:t>The Intellectual Disability Supplement to the Irish Longitudinal Study on Ageing (IDS-TILDA)</w:t>
        </w:r>
      </w:hyperlink>
      <w:r w:rsidRPr="00391140">
        <w:rPr>
          <w:b/>
          <w:bCs/>
        </w:rPr>
        <w:t xml:space="preserve"> </w:t>
      </w:r>
      <w:r w:rsidRPr="00391140">
        <w:t xml:space="preserve">showed us that people with intellectual disabilities are experiencing ageing younger, further highlighting the need for Universal Design homes to meet the </w:t>
      </w:r>
      <w:r>
        <w:t xml:space="preserve">changing </w:t>
      </w:r>
      <w:r w:rsidRPr="00391140">
        <w:t>needs of this population</w:t>
      </w:r>
      <w:r>
        <w:t xml:space="preserve"> over time</w:t>
      </w:r>
      <w:r w:rsidRPr="00391140">
        <w:t>.</w:t>
      </w:r>
    </w:p>
    <w:p w14:paraId="6C6A731C" w14:textId="77777777" w:rsidR="00AD245D" w:rsidRPr="003E2DB5" w:rsidRDefault="00AD245D" w:rsidP="00AD245D">
      <w:r w:rsidRPr="003E2DB5">
        <w:t>Some of the key findings within this study on aging with intellectual disabilities that highlight the need for Universal Design in housing</w:t>
      </w:r>
      <w:r>
        <w:t xml:space="preserve"> include</w:t>
      </w:r>
      <w:r w:rsidRPr="003E2DB5">
        <w:t>:</w:t>
      </w:r>
    </w:p>
    <w:p w14:paraId="4ACEF242" w14:textId="77777777" w:rsidR="00AD245D" w:rsidRPr="003E691A" w:rsidRDefault="00AD245D" w:rsidP="00AD245D">
      <w:pPr>
        <w:numPr>
          <w:ilvl w:val="0"/>
          <w:numId w:val="26"/>
        </w:numPr>
      </w:pPr>
      <w:r w:rsidRPr="003E2DB5">
        <w:t>Earlier onset of dementia:</w:t>
      </w:r>
      <w:r w:rsidRPr="003E691A">
        <w:t> People with Down syndrome experience dementia at a much younger age, with the average onset around 55 and some cases in the early 40s.</w:t>
      </w:r>
    </w:p>
    <w:p w14:paraId="0030A160" w14:textId="609C1090" w:rsidR="00AD245D" w:rsidRPr="003E691A" w:rsidRDefault="00AD245D" w:rsidP="00AD245D">
      <w:pPr>
        <w:numPr>
          <w:ilvl w:val="0"/>
          <w:numId w:val="26"/>
        </w:numPr>
      </w:pPr>
      <w:r w:rsidRPr="003E2DB5">
        <w:t>Higher rates of multimorbidity:</w:t>
      </w:r>
      <w:r w:rsidRPr="003E691A">
        <w:t xml:space="preserve"> Adults with </w:t>
      </w:r>
      <w:r w:rsidR="007C4DB4">
        <w:t>intellectual disability</w:t>
      </w:r>
      <w:r w:rsidRPr="003E691A">
        <w:t xml:space="preserve"> over 40 have a significantly higher rate of having multiple chronic diseases (multimorbidity) compared to the general population.</w:t>
      </w:r>
    </w:p>
    <w:p w14:paraId="0E2E1790" w14:textId="4B3B27B7" w:rsidR="00AD245D" w:rsidRPr="00391140" w:rsidRDefault="00AD245D" w:rsidP="00B3697A">
      <w:pPr>
        <w:numPr>
          <w:ilvl w:val="0"/>
          <w:numId w:val="26"/>
        </w:numPr>
      </w:pPr>
      <w:r w:rsidRPr="003E2DB5">
        <w:t>Higher risk of falls and poor bone health:</w:t>
      </w:r>
      <w:r w:rsidRPr="003E691A">
        <w:t> Falls</w:t>
      </w:r>
      <w:r w:rsidRPr="00391140">
        <w:t xml:space="preserve"> remain a significant risk, and while hypertension rates may be lower, a high percentage of people with </w:t>
      </w:r>
      <w:r w:rsidR="007C4DB4">
        <w:t>intellectual disability</w:t>
      </w:r>
      <w:r w:rsidRPr="00391140">
        <w:t xml:space="preserve"> have poor bone health, which is often underdiagnosed.</w:t>
      </w:r>
    </w:p>
    <w:p w14:paraId="490FBCF5" w14:textId="77777777" w:rsidR="00B3697A" w:rsidRPr="00391140" w:rsidRDefault="00B3697A" w:rsidP="00AC40EA">
      <w:pPr>
        <w:pStyle w:val="Heading2"/>
      </w:pPr>
      <w:bookmarkStart w:id="26" w:name="_Toc227631454"/>
      <w:r w:rsidRPr="00391140">
        <w:t>Universal Design homes</w:t>
      </w:r>
      <w:bookmarkEnd w:id="26"/>
    </w:p>
    <w:p w14:paraId="7BD0D3D9" w14:textId="77777777" w:rsidR="00B3697A" w:rsidRPr="00391140" w:rsidRDefault="00B3697A" w:rsidP="00B3697A">
      <w:r w:rsidRPr="00391140">
        <w:t xml:space="preserve">Universal Design homes are those dwellings that can be accessed, understood, and used by all people to the greatest extent possible. Universal Design homes are designed to four key principles. They are: </w:t>
      </w:r>
    </w:p>
    <w:p w14:paraId="155C2BAA" w14:textId="77777777" w:rsidR="00B3697A" w:rsidRPr="00391140" w:rsidRDefault="00B3697A" w:rsidP="00B3697A">
      <w:r w:rsidRPr="00391140">
        <w:t>1. Integrated into the neighbourhood.</w:t>
      </w:r>
    </w:p>
    <w:p w14:paraId="0C03C7BE" w14:textId="77777777" w:rsidR="00B3697A" w:rsidRPr="00391140" w:rsidRDefault="00B3697A" w:rsidP="00B3697A">
      <w:r w:rsidRPr="00391140">
        <w:t>2. Easy to approach, enter, and move about in.</w:t>
      </w:r>
    </w:p>
    <w:p w14:paraId="0812733B" w14:textId="77777777" w:rsidR="00B3697A" w:rsidRPr="00391140" w:rsidRDefault="00B3697A" w:rsidP="00B3697A">
      <w:r w:rsidRPr="00391140">
        <w:lastRenderedPageBreak/>
        <w:t>3. Easy to understand and safe to use and manage.</w:t>
      </w:r>
    </w:p>
    <w:p w14:paraId="46DB628B" w14:textId="77777777" w:rsidR="00B3697A" w:rsidRPr="00391140" w:rsidRDefault="00B3697A" w:rsidP="00B3697A">
      <w:r w:rsidRPr="00391140">
        <w:t>4. Flexible, cost effective, and adaptable over time.</w:t>
      </w:r>
    </w:p>
    <w:p w14:paraId="69604C9B" w14:textId="77777777" w:rsidR="00B3697A" w:rsidRPr="00391140" w:rsidRDefault="00B3697A" w:rsidP="00B3697A">
      <w:r w:rsidRPr="00391140">
        <w:t xml:space="preserve">Universal Design homes enable people to live independently for longer, at home and in their community. This enables social inclusion and equal opportunities and is aligned with the social model of disability. </w:t>
      </w:r>
    </w:p>
    <w:p w14:paraId="2E67B58B" w14:textId="08D61412" w:rsidR="00B3697A" w:rsidRPr="00391140" w:rsidRDefault="00B3697A" w:rsidP="00B3697A">
      <w:r w:rsidRPr="00391140">
        <w:t xml:space="preserve">Providing Universal Design homes allows disabled people to live ordinary lives in ordinary places. It can also support the Irish Government’s strategic goal to deliver a model of integrated older persons’ health and social care services, across the care continuum. </w:t>
      </w:r>
    </w:p>
    <w:p w14:paraId="5BAC6A2A" w14:textId="5A52EDBE" w:rsidR="00B3697A" w:rsidRDefault="00B3697A" w:rsidP="00B3697A">
      <w:pPr>
        <w:rPr>
          <w:szCs w:val="24"/>
        </w:rPr>
      </w:pPr>
      <w:r w:rsidRPr="00391140">
        <w:t xml:space="preserve">Integrating Universal Design in procurement, design, </w:t>
      </w:r>
      <w:r w:rsidR="00293DF7">
        <w:t xml:space="preserve">and </w:t>
      </w:r>
      <w:r w:rsidRPr="00391140">
        <w:t xml:space="preserve">construction provides homes that are accessible and usable for all, which can be easily adapted to meet the changing needs of an individual or family through-out the </w:t>
      </w:r>
      <w:r w:rsidR="009F5F40" w:rsidRPr="00391140">
        <w:t>life cycle</w:t>
      </w:r>
      <w:r w:rsidRPr="00391140">
        <w:t xml:space="preserve">, therefore promoting social sustainability. This can also reduce the need for costly adaptation and minimising construction waste, thus supporting economic and environmental sustainability. Benefits of Universal Design in housing include reducing the need for high-cost residential care for persons with disabilities and </w:t>
      </w:r>
      <w:r w:rsidR="00527838">
        <w:t>older people</w:t>
      </w:r>
      <w:r w:rsidRPr="00391140">
        <w:t>, reducing the levels of hospital-provided care</w:t>
      </w:r>
      <w:r w:rsidR="00293DF7">
        <w:t xml:space="preserve"> (for example, through the reduction of slips, trips and falls)</w:t>
      </w:r>
      <w:r w:rsidRPr="00391140">
        <w:t xml:space="preserve">, </w:t>
      </w:r>
      <w:r w:rsidR="00527838">
        <w:t xml:space="preserve">enabling independence, providing choice and reducing </w:t>
      </w:r>
      <w:r w:rsidRPr="00391140">
        <w:t xml:space="preserve">the need for high-cost renovations and adaptations. Mainstreaming of Universal Design housing can </w:t>
      </w:r>
      <w:r w:rsidR="000C4FF6">
        <w:t xml:space="preserve">also </w:t>
      </w:r>
      <w:r w:rsidRPr="00391140">
        <w:rPr>
          <w:szCs w:val="24"/>
        </w:rPr>
        <w:t>ensure non-discrimination in accessing accessible housing.</w:t>
      </w:r>
    </w:p>
    <w:p w14:paraId="041B2C1D" w14:textId="3C409364" w:rsidR="000C4FF6" w:rsidRPr="00267EDD" w:rsidRDefault="000C4FF6" w:rsidP="000C4FF6">
      <w:pPr>
        <w:rPr>
          <w:szCs w:val="24"/>
        </w:rPr>
      </w:pPr>
      <w:r w:rsidRPr="00267EDD">
        <w:rPr>
          <w:szCs w:val="24"/>
        </w:rPr>
        <w:t xml:space="preserve">The NDA is carrying out a cost benefit analysis of </w:t>
      </w:r>
      <w:r w:rsidRPr="00425530">
        <w:rPr>
          <w:szCs w:val="24"/>
        </w:rPr>
        <w:t xml:space="preserve">integrating </w:t>
      </w:r>
      <w:r w:rsidRPr="00267EDD">
        <w:rPr>
          <w:szCs w:val="24"/>
        </w:rPr>
        <w:t xml:space="preserve">Universal Design Homes </w:t>
      </w:r>
      <w:r w:rsidRPr="00425530">
        <w:rPr>
          <w:szCs w:val="24"/>
        </w:rPr>
        <w:t xml:space="preserve">as a percentage of homes in new developments </w:t>
      </w:r>
      <w:r w:rsidRPr="00267EDD">
        <w:rPr>
          <w:szCs w:val="24"/>
        </w:rPr>
        <w:t xml:space="preserve">in Ireland. In partnership with </w:t>
      </w:r>
      <w:r w:rsidR="003260A4">
        <w:rPr>
          <w:szCs w:val="24"/>
        </w:rPr>
        <w:t xml:space="preserve">the </w:t>
      </w:r>
      <w:r w:rsidRPr="00267EDD">
        <w:rPr>
          <w:szCs w:val="24"/>
        </w:rPr>
        <w:t>S</w:t>
      </w:r>
      <w:r w:rsidR="003260A4">
        <w:rPr>
          <w:szCs w:val="24"/>
        </w:rPr>
        <w:t xml:space="preserve">ociety of </w:t>
      </w:r>
      <w:r w:rsidRPr="00267EDD">
        <w:rPr>
          <w:szCs w:val="24"/>
        </w:rPr>
        <w:t>C</w:t>
      </w:r>
      <w:r w:rsidR="003260A4">
        <w:rPr>
          <w:szCs w:val="24"/>
        </w:rPr>
        <w:t xml:space="preserve">hartered </w:t>
      </w:r>
      <w:r w:rsidRPr="00267EDD">
        <w:rPr>
          <w:szCs w:val="24"/>
        </w:rPr>
        <w:t>S</w:t>
      </w:r>
      <w:r w:rsidR="003260A4">
        <w:rPr>
          <w:szCs w:val="24"/>
        </w:rPr>
        <w:t xml:space="preserve">urveyors </w:t>
      </w:r>
      <w:r w:rsidRPr="00267EDD">
        <w:rPr>
          <w:szCs w:val="24"/>
        </w:rPr>
        <w:t>I</w:t>
      </w:r>
      <w:r w:rsidR="003260A4">
        <w:rPr>
          <w:szCs w:val="24"/>
        </w:rPr>
        <w:t>reland</w:t>
      </w:r>
      <w:r w:rsidRPr="00267EDD">
        <w:rPr>
          <w:szCs w:val="24"/>
        </w:rPr>
        <w:t>, we are assessing up-front costs to deliver Universal Design Homes. The study is also considering longer term costs and benefits</w:t>
      </w:r>
      <w:r w:rsidR="003260A4">
        <w:rPr>
          <w:szCs w:val="24"/>
        </w:rPr>
        <w:t>,</w:t>
      </w:r>
      <w:r w:rsidRPr="00267EDD">
        <w:rPr>
          <w:szCs w:val="24"/>
        </w:rPr>
        <w:t xml:space="preserve"> as outlined above, in relation to health and social care services. The analysis will include an assessment of non-</w:t>
      </w:r>
      <w:proofErr w:type="spellStart"/>
      <w:r w:rsidRPr="00267EDD">
        <w:rPr>
          <w:szCs w:val="24"/>
        </w:rPr>
        <w:t>monetisable</w:t>
      </w:r>
      <w:proofErr w:type="spellEnd"/>
      <w:r w:rsidRPr="00267EDD">
        <w:rPr>
          <w:szCs w:val="24"/>
        </w:rPr>
        <w:t xml:space="preserve"> benefits</w:t>
      </w:r>
      <w:r w:rsidR="003260A4">
        <w:rPr>
          <w:szCs w:val="24"/>
        </w:rPr>
        <w:t>,</w:t>
      </w:r>
      <w:r w:rsidRPr="00267EDD">
        <w:rPr>
          <w:szCs w:val="24"/>
        </w:rPr>
        <w:t xml:space="preserve"> such as increased wellbeing from improved social connectedness, health, independence, ageing in place, and </w:t>
      </w:r>
      <w:r w:rsidRPr="00425530">
        <w:rPr>
          <w:szCs w:val="24"/>
        </w:rPr>
        <w:t xml:space="preserve">improved </w:t>
      </w:r>
      <w:r w:rsidRPr="00267EDD">
        <w:rPr>
          <w:szCs w:val="24"/>
        </w:rPr>
        <w:t>choice for home purchasers, including older people who may wish to right-size.</w:t>
      </w:r>
    </w:p>
    <w:p w14:paraId="58D08398" w14:textId="2A882999" w:rsidR="000C4FF6" w:rsidRPr="00391140" w:rsidRDefault="000C4FF6" w:rsidP="000C4FF6">
      <w:pPr>
        <w:rPr>
          <w:szCs w:val="24"/>
        </w:rPr>
      </w:pPr>
      <w:r w:rsidRPr="00267EDD">
        <w:rPr>
          <w:szCs w:val="24"/>
        </w:rPr>
        <w:t xml:space="preserve">The NDA is also working with the National Standards Authority of Ireland to develop an Irish standard on “Universal Design Dwellings, requirements and recommendations”. </w:t>
      </w:r>
      <w:r w:rsidRPr="00267EDD">
        <w:t xml:space="preserve">This standard aims to support legislation, government policy, and local authority objectives with a clear and consistent approach to the design of Universal Design Dwellings. It is intended for use by those involved in the development of new dwellings, including planners, architects, advocacy organisations, private and public sector organisations, engineers, surveyors, clients, and developers. We believe it will be an important tool to support implementation and delivery </w:t>
      </w:r>
      <w:r w:rsidRPr="00267EDD">
        <w:lastRenderedPageBreak/>
        <w:t xml:space="preserve">of Universal Design Dwellings in Ireland. </w:t>
      </w:r>
      <w:r w:rsidRPr="00425530">
        <w:t>A public consultation on a draft of the standard</w:t>
      </w:r>
      <w:r w:rsidRPr="00267EDD">
        <w:t xml:space="preserve"> is expected </w:t>
      </w:r>
      <w:r w:rsidRPr="00425530">
        <w:t xml:space="preserve">in Q2/Q3 of </w:t>
      </w:r>
      <w:r w:rsidRPr="00267EDD">
        <w:t xml:space="preserve">this </w:t>
      </w:r>
      <w:r>
        <w:t>year.</w:t>
      </w:r>
    </w:p>
    <w:p w14:paraId="2499EAF2" w14:textId="3FACAD34" w:rsidR="00B3697A" w:rsidRPr="00391140" w:rsidRDefault="003E691A" w:rsidP="00AC40EA">
      <w:pPr>
        <w:pStyle w:val="Heading3"/>
      </w:pPr>
      <w:bookmarkStart w:id="27" w:name="_Toc227631455"/>
      <w:r>
        <w:t>Types of U</w:t>
      </w:r>
      <w:r w:rsidR="00527838">
        <w:t xml:space="preserve">niversal </w:t>
      </w:r>
      <w:r>
        <w:t>D</w:t>
      </w:r>
      <w:r w:rsidR="00527838">
        <w:t>esign</w:t>
      </w:r>
      <w:r>
        <w:t xml:space="preserve"> homes</w:t>
      </w:r>
      <w:bookmarkEnd w:id="27"/>
    </w:p>
    <w:p w14:paraId="73CDA9E4" w14:textId="73F9758C" w:rsidR="00527838" w:rsidRDefault="00527838" w:rsidP="00527838">
      <w:r w:rsidRPr="00391140">
        <w:t xml:space="preserve">The </w:t>
      </w:r>
      <w:hyperlink r:id="rId27" w:anchor="UD%20Guidelines" w:history="1">
        <w:r w:rsidRPr="003E2DB5">
          <w:rPr>
            <w:rStyle w:val="Hyperlink"/>
            <w:color w:val="0563C1"/>
            <w:shd w:val="clear" w:color="auto" w:fill="FFFFFF"/>
          </w:rPr>
          <w:t>Universal Design Guidelines for Homes in Ireland</w:t>
        </w:r>
      </w:hyperlink>
      <w:r w:rsidRPr="00391140">
        <w:rPr>
          <w:b/>
          <w:bCs/>
          <w:shd w:val="clear" w:color="auto" w:fill="FFFFFF"/>
        </w:rPr>
        <w:t xml:space="preserve"> </w:t>
      </w:r>
      <w:r w:rsidRPr="00391140">
        <w:rPr>
          <w:shd w:val="clear" w:color="auto" w:fill="FFFFFF"/>
        </w:rPr>
        <w:t>(2015)</w:t>
      </w:r>
      <w:r>
        <w:rPr>
          <w:shd w:val="clear" w:color="auto" w:fill="FFFFFF"/>
        </w:rPr>
        <w:t xml:space="preserve"> set out</w:t>
      </w:r>
      <w:r w:rsidRPr="00306639">
        <w:rPr>
          <w:shd w:val="clear" w:color="auto" w:fill="FFFFFF"/>
        </w:rPr>
        <w:t xml:space="preserve"> </w:t>
      </w:r>
      <w:r>
        <w:rPr>
          <w:shd w:val="clear" w:color="auto" w:fill="FFFFFF"/>
        </w:rPr>
        <w:t xml:space="preserve">set out a two-tier system comprising </w:t>
      </w:r>
      <w:r w:rsidR="001F32C0">
        <w:rPr>
          <w:shd w:val="clear" w:color="auto" w:fill="FFFFFF"/>
        </w:rPr>
        <w:t>‘</w:t>
      </w:r>
      <w:r>
        <w:rPr>
          <w:shd w:val="clear" w:color="auto" w:fill="FFFFFF"/>
        </w:rPr>
        <w:t>UD Home</w:t>
      </w:r>
      <w:r w:rsidR="001F32C0">
        <w:rPr>
          <w:shd w:val="clear" w:color="auto" w:fill="FFFFFF"/>
        </w:rPr>
        <w:t>’</w:t>
      </w:r>
      <w:r>
        <w:rPr>
          <w:shd w:val="clear" w:color="auto" w:fill="FFFFFF"/>
        </w:rPr>
        <w:t xml:space="preserve"> and </w:t>
      </w:r>
      <w:r w:rsidR="001F32C0">
        <w:rPr>
          <w:shd w:val="clear" w:color="auto" w:fill="FFFFFF"/>
        </w:rPr>
        <w:t>‘</w:t>
      </w:r>
      <w:r>
        <w:rPr>
          <w:shd w:val="clear" w:color="auto" w:fill="FFFFFF"/>
        </w:rPr>
        <w:t>UD Home+</w:t>
      </w:r>
      <w:r w:rsidR="001F32C0">
        <w:rPr>
          <w:shd w:val="clear" w:color="auto" w:fill="FFFFFF"/>
        </w:rPr>
        <w:t>’</w:t>
      </w:r>
      <w:r>
        <w:rPr>
          <w:shd w:val="clear" w:color="auto" w:fill="FFFFFF"/>
        </w:rPr>
        <w:t xml:space="preserve"> levels. </w:t>
      </w:r>
      <w:r w:rsidRPr="00391140">
        <w:t>The first level</w:t>
      </w:r>
      <w:r w:rsidR="001F32C0">
        <w:t>,</w:t>
      </w:r>
      <w:r w:rsidRPr="00391140">
        <w:t xml:space="preserve"> ‘UD</w:t>
      </w:r>
      <w:r>
        <w:t xml:space="preserve"> Home</w:t>
      </w:r>
      <w:r w:rsidRPr="00391140">
        <w:t>’</w:t>
      </w:r>
      <w:r w:rsidR="001F32C0">
        <w:t>,</w:t>
      </w:r>
      <w:r w:rsidRPr="00391140">
        <w:t xml:space="preserve"> sets </w:t>
      </w:r>
      <w:r>
        <w:t xml:space="preserve">out </w:t>
      </w:r>
      <w:r w:rsidRPr="00391140">
        <w:t xml:space="preserve">design that can </w:t>
      </w:r>
      <w:r>
        <w:t>optimise flexibility, adaptability and usability for</w:t>
      </w:r>
      <w:r w:rsidRPr="00391140">
        <w:t xml:space="preserve"> everyone, and allows scope to adapt in a cost effective and efficient manner over time. The second level</w:t>
      </w:r>
      <w:r w:rsidR="001F32C0">
        <w:t>,</w:t>
      </w:r>
      <w:r w:rsidRPr="00391140">
        <w:t xml:space="preserve"> </w:t>
      </w:r>
      <w:r>
        <w:t>‘</w:t>
      </w:r>
      <w:r w:rsidRPr="00391140">
        <w:t>UD</w:t>
      </w:r>
      <w:r>
        <w:t xml:space="preserve"> Home</w:t>
      </w:r>
      <w:r w:rsidRPr="00391140">
        <w:t>+</w:t>
      </w:r>
      <w:r>
        <w:t>’</w:t>
      </w:r>
      <w:r w:rsidR="001F32C0">
        <w:t>,</w:t>
      </w:r>
      <w:r w:rsidRPr="00391140">
        <w:t xml:space="preserve"> </w:t>
      </w:r>
      <w:r>
        <w:t>provides for greater accommodation of people’s changing needs over time and is recommended by the NDA for wheelchair liveable homes.</w:t>
      </w:r>
      <w:r w:rsidRPr="00306639">
        <w:t xml:space="preserve"> </w:t>
      </w:r>
      <w:r w:rsidRPr="00391140">
        <w:t>The NDA advises that residential developments incorporating Universal Design Homes should include both UD Home and UD Home+ dwellings</w:t>
      </w:r>
      <w:r>
        <w:t>.</w:t>
      </w:r>
    </w:p>
    <w:p w14:paraId="4543210B" w14:textId="517F275D" w:rsidR="00527838" w:rsidRDefault="00527838" w:rsidP="00527838">
      <w:r w:rsidRPr="00391140">
        <w:t xml:space="preserve">The </w:t>
      </w:r>
      <w:r>
        <w:t>guidelines also include ‘</w:t>
      </w:r>
      <w:r w:rsidRPr="00391140">
        <w:t>UD</w:t>
      </w:r>
      <w:r>
        <w:t xml:space="preserve"> Home</w:t>
      </w:r>
      <w:r w:rsidRPr="00391140">
        <w:t>++</w:t>
      </w:r>
      <w:r>
        <w:t>’</w:t>
      </w:r>
      <w:r w:rsidRPr="00391140">
        <w:t xml:space="preserve"> </w:t>
      </w:r>
      <w:r>
        <w:t xml:space="preserve">guidance and design tips, to raise awareness and assist in person-centred design, </w:t>
      </w:r>
      <w:r w:rsidRPr="00391140">
        <w:t>concern</w:t>
      </w:r>
      <w:r>
        <w:t>ing</w:t>
      </w:r>
      <w:r w:rsidRPr="00391140">
        <w:t xml:space="preserve"> more bespoke, or tailored, housing solutions, aimed at those with very specific accessibility requirements.</w:t>
      </w:r>
    </w:p>
    <w:p w14:paraId="5E5F6330" w14:textId="0415C3F3" w:rsidR="00B3697A" w:rsidRDefault="00B3697A" w:rsidP="00B3697A">
      <w:r w:rsidRPr="00391140">
        <w:t>In 2025 the NDA</w:t>
      </w:r>
      <w:r w:rsidR="001F32C0">
        <w:t>,</w:t>
      </w:r>
      <w:r w:rsidRPr="00391140">
        <w:t xml:space="preserve"> in collaboration with Age Friendly Ireland</w:t>
      </w:r>
      <w:r w:rsidR="001F32C0">
        <w:t>,</w:t>
      </w:r>
      <w:r w:rsidRPr="00391140">
        <w:t xml:space="preserve"> launched an </w:t>
      </w:r>
      <w:hyperlink r:id="rId28" w:anchor="Internal%20Layout%20Checklist" w:history="1">
        <w:r w:rsidRPr="003E691A">
          <w:rPr>
            <w:rStyle w:val="Hyperlink"/>
          </w:rPr>
          <w:t>Internal Layout Checklist for Universal Design Homes</w:t>
        </w:r>
      </w:hyperlink>
      <w:r w:rsidRPr="00391140">
        <w:t>. The checklist is provided as a tool for designers to ensure that Universal Design is considered at the early stages of housing design. We believe it to be a useful tool at planning application stage</w:t>
      </w:r>
      <w:r w:rsidR="003E691A">
        <w:t xml:space="preserve"> and advise that its use be encouraged</w:t>
      </w:r>
      <w:r w:rsidRPr="00391140">
        <w:t>.</w:t>
      </w:r>
      <w:bookmarkEnd w:id="23"/>
      <w:r w:rsidRPr="00391140">
        <w:t xml:space="preserve"> </w:t>
      </w:r>
    </w:p>
    <w:p w14:paraId="09148506" w14:textId="77777777" w:rsidR="001F32C0" w:rsidRDefault="001F32C0" w:rsidP="00B3697A"/>
    <w:p w14:paraId="25881FB2" w14:textId="656BCCAD" w:rsidR="00AD245D" w:rsidRDefault="00AD245D" w:rsidP="00AD245D">
      <w:pPr>
        <w:pStyle w:val="Heading1"/>
      </w:pPr>
      <w:bookmarkStart w:id="28" w:name="_Toc227631456"/>
      <w:r>
        <w:t>Living arrangements</w:t>
      </w:r>
      <w:bookmarkEnd w:id="28"/>
    </w:p>
    <w:p w14:paraId="16915296" w14:textId="44AE3E06" w:rsidR="00AD245D" w:rsidRDefault="00AD245D" w:rsidP="00AD245D">
      <w:pPr>
        <w:pStyle w:val="H2Heading2NDA"/>
      </w:pPr>
      <w:bookmarkStart w:id="29" w:name="_Toc227631457"/>
      <w:bookmarkStart w:id="30" w:name="_Hlk227611993"/>
      <w:r>
        <w:t>Transition from congregated settings</w:t>
      </w:r>
      <w:bookmarkEnd w:id="29"/>
    </w:p>
    <w:p w14:paraId="6019F80B" w14:textId="7B59AE11" w:rsidR="00AD245D" w:rsidRPr="00391140" w:rsidRDefault="00AD245D" w:rsidP="00AD245D">
      <w:r w:rsidRPr="00391140">
        <w:t xml:space="preserve">The </w:t>
      </w:r>
      <w:r w:rsidR="0029033F">
        <w:t>Health Service Executive (</w:t>
      </w:r>
      <w:r w:rsidRPr="00391140">
        <w:t>HSE</w:t>
      </w:r>
      <w:r w:rsidR="0029033F">
        <w:t>)</w:t>
      </w:r>
      <w:r w:rsidRPr="00391140">
        <w:t>’s Transforming Lives Programme is a national reform programme of disability services. Part of the programme commits to supporting disabled people to transition from larger congregated settings</w:t>
      </w:r>
      <w:r w:rsidRPr="00391140">
        <w:rPr>
          <w:rStyle w:val="FootnoteReference"/>
        </w:rPr>
        <w:footnoteReference w:id="1"/>
      </w:r>
      <w:r w:rsidRPr="00391140">
        <w:t xml:space="preserve"> to smaller community-based homes (maximum four people), enabling them to have more choice and control over their lives. The</w:t>
      </w:r>
      <w:r w:rsidRPr="00872AB3">
        <w:rPr>
          <w:spacing w:val="-30"/>
        </w:rPr>
        <w:t xml:space="preserve"> </w:t>
      </w:r>
      <w:hyperlink r:id="rId29" w:history="1">
        <w:r w:rsidRPr="00C3709E">
          <w:rPr>
            <w:rStyle w:val="Hyperlink"/>
          </w:rPr>
          <w:t>Time</w:t>
        </w:r>
        <w:r w:rsidRPr="00C3709E">
          <w:rPr>
            <w:rStyle w:val="Hyperlink"/>
            <w:spacing w:val="-6"/>
          </w:rPr>
          <w:t xml:space="preserve"> </w:t>
        </w:r>
        <w:r w:rsidRPr="00C3709E">
          <w:rPr>
            <w:rStyle w:val="Hyperlink"/>
          </w:rPr>
          <w:t>to</w:t>
        </w:r>
        <w:r w:rsidRPr="00C3709E">
          <w:rPr>
            <w:rStyle w:val="Hyperlink"/>
            <w:spacing w:val="-6"/>
          </w:rPr>
          <w:t xml:space="preserve"> </w:t>
        </w:r>
        <w:r w:rsidRPr="00C3709E">
          <w:rPr>
            <w:rStyle w:val="Hyperlink"/>
          </w:rPr>
          <w:t>Move</w:t>
        </w:r>
        <w:r w:rsidRPr="00C3709E">
          <w:rPr>
            <w:rStyle w:val="Hyperlink"/>
            <w:spacing w:val="-6"/>
          </w:rPr>
          <w:t xml:space="preserve"> </w:t>
        </w:r>
        <w:r w:rsidRPr="00C3709E">
          <w:rPr>
            <w:rStyle w:val="Hyperlink"/>
          </w:rPr>
          <w:t>on</w:t>
        </w:r>
        <w:r w:rsidRPr="00C3709E">
          <w:rPr>
            <w:rStyle w:val="Hyperlink"/>
            <w:spacing w:val="-6"/>
          </w:rPr>
          <w:t xml:space="preserve"> </w:t>
        </w:r>
        <w:r w:rsidRPr="00C3709E">
          <w:rPr>
            <w:rStyle w:val="Hyperlink"/>
          </w:rPr>
          <w:t>from</w:t>
        </w:r>
        <w:r w:rsidRPr="00C3709E">
          <w:rPr>
            <w:rStyle w:val="Hyperlink"/>
            <w:spacing w:val="-6"/>
          </w:rPr>
          <w:t xml:space="preserve"> </w:t>
        </w:r>
        <w:r w:rsidRPr="00C3709E">
          <w:rPr>
            <w:rStyle w:val="Hyperlink"/>
          </w:rPr>
          <w:t>Congregated Settings – a Strategy for Community Inclusion</w:t>
        </w:r>
      </w:hyperlink>
      <w:r w:rsidRPr="00391140">
        <w:t xml:space="preserve"> is the strategy that underpins these transitions. The national policy sets out a vision that all housing arrangements for people with disabilities should be in ‘ordinary neighbourhoods in the community’ with individualised supports made available. </w:t>
      </w:r>
    </w:p>
    <w:p w14:paraId="5F4D96A2" w14:textId="7439F64C" w:rsidR="00AD245D" w:rsidRDefault="00AD245D" w:rsidP="00AD245D">
      <w:pPr>
        <w:rPr>
          <w:szCs w:val="24"/>
        </w:rPr>
      </w:pPr>
      <w:r w:rsidRPr="00391140">
        <w:t xml:space="preserve">Decongregation (or deinstitutionalisation) is seen by the Committee on the Rights of Persons with Disabilities (CRPD) as a key action required to </w:t>
      </w:r>
      <w:r w:rsidRPr="00391140">
        <w:lastRenderedPageBreak/>
        <w:t xml:space="preserve">deliver on the rights in </w:t>
      </w:r>
      <w:r w:rsidR="001F32C0">
        <w:t>a</w:t>
      </w:r>
      <w:r w:rsidRPr="00391140">
        <w:t xml:space="preserve">rticle 19. In its </w:t>
      </w:r>
      <w:hyperlink r:id="rId30" w:history="1">
        <w:r w:rsidRPr="00C3709E">
          <w:rPr>
            <w:rStyle w:val="Hyperlink"/>
            <w:color w:val="0563C1"/>
          </w:rPr>
          <w:t>List of issues in relation to the initial report of Ireland</w:t>
        </w:r>
      </w:hyperlink>
      <w:r w:rsidRPr="00391140">
        <w:t xml:space="preserve">, it has requested information from the state on </w:t>
      </w:r>
      <w:r>
        <w:t>m</w:t>
      </w:r>
      <w:r w:rsidRPr="00391140">
        <w:t xml:space="preserve">easures </w:t>
      </w:r>
      <w:r>
        <w:t>“</w:t>
      </w:r>
      <w:r w:rsidRPr="00391140">
        <w:t xml:space="preserve">to </w:t>
      </w:r>
      <w:r w:rsidRPr="00391140">
        <w:rPr>
          <w:szCs w:val="24"/>
        </w:rPr>
        <w:t>strengthen and accelerate the deinstitutionalisation process through the strategy, ‘Time to Move on from Congregated Settings – a Strategy for Community Inclusion’, including timelines and indicators to independently assess progress, and to ensure adherence to the Convention.</w:t>
      </w:r>
      <w:r>
        <w:rPr>
          <w:szCs w:val="24"/>
        </w:rPr>
        <w:t>”</w:t>
      </w:r>
      <w:r w:rsidRPr="00391140">
        <w:rPr>
          <w:szCs w:val="24"/>
        </w:rPr>
        <w:t xml:space="preserve"> </w:t>
      </w:r>
    </w:p>
    <w:p w14:paraId="3E98C07C" w14:textId="1097B8DD" w:rsidR="00AD245D" w:rsidRPr="00391140" w:rsidRDefault="00AD245D" w:rsidP="00AD245D">
      <w:r w:rsidRPr="00391140">
        <w:t xml:space="preserve">In addition to being at the heart of the rights outlined in </w:t>
      </w:r>
      <w:r w:rsidR="001F32C0">
        <w:t>a</w:t>
      </w:r>
      <w:r w:rsidRPr="00391140">
        <w:t xml:space="preserve">rticle 19, </w:t>
      </w:r>
      <w:r w:rsidR="004E7313">
        <w:t>decongregation</w:t>
      </w:r>
      <w:r w:rsidRPr="00391140">
        <w:t xml:space="preserve"> is linked with improved outcomes for disabled people, as documented in the NDA’s 2021 report, </w:t>
      </w:r>
      <w:hyperlink r:id="rId31" w:history="1">
        <w:r w:rsidRPr="00C3709E">
          <w:rPr>
            <w:rStyle w:val="Hyperlink"/>
            <w:color w:val="0563C1"/>
          </w:rPr>
          <w:t>Moving In, Moving On: An evaluation of the outcomes and costs of congregated and community models of service in the disability sector</w:t>
        </w:r>
      </w:hyperlink>
      <w:r w:rsidRPr="00391140">
        <w:t>. That research found that positive outcomes are more likely to be achieved where supports are delivered in a tailored and person-centred way, which is not generally compatible with institutional or congregated living. It found that, following their move to homes in the community, participants’ living environments vastly improved; their new homes were quieter, safer and more comfortable. There were examples of individuals taking an interest in activities that they would not previously have been exposed to, such as household tasks and cooking, and of intermingling with the wider community in a range of new ways. There was also some evidence to suggest that as individuals transitioned to smaller settings, the likelihood of displaying behaviours that challenge and the requirement for high levels of medication was reduced.</w:t>
      </w:r>
    </w:p>
    <w:p w14:paraId="051D23A7" w14:textId="4AAFEB36" w:rsidR="00AD245D" w:rsidRPr="00391140" w:rsidRDefault="00AD245D" w:rsidP="00AD245D">
      <w:r w:rsidRPr="00391140">
        <w:t xml:space="preserve">The government has recognised that disabled people have a right to access a range of in-home, residential, and other community support services to enable living and inclusion in the community, and has committed in the </w:t>
      </w:r>
      <w:hyperlink r:id="rId32" w:history="1">
        <w:r w:rsidRPr="00C3709E">
          <w:rPr>
            <w:rStyle w:val="Hyperlink"/>
            <w:color w:val="0563C1"/>
          </w:rPr>
          <w:t>Programme for Government</w:t>
        </w:r>
      </w:hyperlink>
      <w:r w:rsidRPr="00391140">
        <w:t xml:space="preserve"> to developing a multi-year capital plan for investment in residential and independent living options for both adults and children, while continuing to implement the Time to Move on from Congregated Settings Strategy (p.94). In 2026, the </w:t>
      </w:r>
      <w:hyperlink r:id="rId33" w:history="1">
        <w:r w:rsidRPr="00C3709E">
          <w:rPr>
            <w:rStyle w:val="Hyperlink"/>
            <w:color w:val="0563C1"/>
          </w:rPr>
          <w:t>HSE National Service Plan</w:t>
        </w:r>
      </w:hyperlink>
      <w:r w:rsidRPr="00391140">
        <w:t xml:space="preserve"> allocates €3m to support the transition of 58 people from congregated settings to more appropriate homes in the community (p.8). The </w:t>
      </w:r>
      <w:hyperlink r:id="rId34" w:history="1">
        <w:r w:rsidRPr="00C3709E">
          <w:rPr>
            <w:rStyle w:val="Hyperlink"/>
            <w:color w:val="0563C1"/>
          </w:rPr>
          <w:t>Action Plan for Disability Services 2023 – 2026</w:t>
        </w:r>
      </w:hyperlink>
      <w:r w:rsidRPr="00391140">
        <w:t xml:space="preserve"> includes a commitment to create 500 new community-based residential care places to replace disability care in large institutional and campus-based settings, with a view to ending that form of provision by 2030 (p.8). </w:t>
      </w:r>
      <w:r w:rsidR="005E66FC">
        <w:t xml:space="preserve">The NDA is on the monitoring group </w:t>
      </w:r>
      <w:r w:rsidR="006569AA">
        <w:t>for this Action Plan and advises that more regular reporting on progress is needed to track implementation.</w:t>
      </w:r>
      <w:r w:rsidRPr="00391140">
        <w:tab/>
      </w:r>
    </w:p>
    <w:p w14:paraId="49ED5F89" w14:textId="77777777" w:rsidR="00AD245D" w:rsidRPr="00391140" w:rsidRDefault="00AD245D" w:rsidP="00AD245D">
      <w:r w:rsidRPr="00391140">
        <w:t xml:space="preserve">While it is national policy to decongregate, there is no legal requirement to do so, and while policy commitments and progress to date are welcome, there have been challenges with the process of </w:t>
      </w:r>
      <w:r>
        <w:t>d</w:t>
      </w:r>
      <w:r w:rsidRPr="00391140">
        <w:t>econgregation in practice. In particular, the NDA draws attention to the following points, which have been elaborated on below:</w:t>
      </w:r>
    </w:p>
    <w:p w14:paraId="3276E882" w14:textId="77777777" w:rsidR="00AD245D" w:rsidRDefault="00AD245D" w:rsidP="00AD245D">
      <w:pPr>
        <w:pStyle w:val="ListParagraph"/>
        <w:numPr>
          <w:ilvl w:val="0"/>
          <w:numId w:val="16"/>
        </w:numPr>
        <w:spacing w:after="0"/>
      </w:pPr>
      <w:r w:rsidRPr="00391140">
        <w:lastRenderedPageBreak/>
        <w:t>The slow pace of transition from congregated settings</w:t>
      </w:r>
    </w:p>
    <w:p w14:paraId="16C27F9F" w14:textId="77777777" w:rsidR="00AD245D" w:rsidRDefault="00AD245D" w:rsidP="00AD245D">
      <w:pPr>
        <w:pStyle w:val="ListParagraph"/>
        <w:numPr>
          <w:ilvl w:val="0"/>
          <w:numId w:val="16"/>
        </w:numPr>
        <w:spacing w:after="0"/>
      </w:pPr>
      <w:r>
        <w:t>New admissions and recongregation</w:t>
      </w:r>
    </w:p>
    <w:p w14:paraId="038B7540" w14:textId="77777777" w:rsidR="00AD245D" w:rsidRDefault="00AD245D" w:rsidP="00AD245D">
      <w:pPr>
        <w:pStyle w:val="ListParagraph"/>
        <w:numPr>
          <w:ilvl w:val="0"/>
          <w:numId w:val="16"/>
        </w:numPr>
        <w:spacing w:after="0"/>
      </w:pPr>
      <w:r>
        <w:t>Community dwellings – ‘H15’ accommodation</w:t>
      </w:r>
    </w:p>
    <w:p w14:paraId="181DC090" w14:textId="717EE1C5" w:rsidR="00AD245D" w:rsidRDefault="00AD245D" w:rsidP="00AD245D">
      <w:pPr>
        <w:pStyle w:val="ListParagraph"/>
        <w:numPr>
          <w:ilvl w:val="0"/>
          <w:numId w:val="16"/>
        </w:numPr>
        <w:spacing w:after="0"/>
      </w:pPr>
      <w:r>
        <w:t>Younger people living in nursing homes</w:t>
      </w:r>
    </w:p>
    <w:p w14:paraId="48712383" w14:textId="77777777" w:rsidR="00AD245D" w:rsidRPr="00391140" w:rsidRDefault="00AD245D" w:rsidP="00AD245D">
      <w:pPr>
        <w:pStyle w:val="ListParagraph"/>
        <w:numPr>
          <w:ilvl w:val="0"/>
          <w:numId w:val="16"/>
        </w:numPr>
        <w:spacing w:after="0"/>
      </w:pPr>
      <w:r>
        <w:t>Children</w:t>
      </w:r>
    </w:p>
    <w:p w14:paraId="376C3234" w14:textId="4569A7A8" w:rsidR="00AD245D" w:rsidRPr="00391140" w:rsidRDefault="00AD245D" w:rsidP="00AD245D">
      <w:pPr>
        <w:pStyle w:val="ListParagraph"/>
        <w:numPr>
          <w:ilvl w:val="0"/>
          <w:numId w:val="16"/>
        </w:numPr>
        <w:spacing w:after="0"/>
      </w:pPr>
      <w:r w:rsidRPr="00391140">
        <w:t xml:space="preserve">The creation of </w:t>
      </w:r>
      <w:proofErr w:type="gramStart"/>
      <w:r w:rsidRPr="00391140">
        <w:t>mini-institutions</w:t>
      </w:r>
      <w:proofErr w:type="gramEnd"/>
    </w:p>
    <w:p w14:paraId="4CCED805" w14:textId="77777777" w:rsidR="00AD245D" w:rsidRPr="00391140" w:rsidRDefault="00AD245D" w:rsidP="00AD245D">
      <w:pPr>
        <w:pStyle w:val="ListParagraph"/>
        <w:numPr>
          <w:ilvl w:val="0"/>
          <w:numId w:val="16"/>
        </w:numPr>
        <w:spacing w:after="0"/>
      </w:pPr>
      <w:r w:rsidRPr="00391140">
        <w:t>Residential settings with 5 – 9 people</w:t>
      </w:r>
    </w:p>
    <w:p w14:paraId="36421D92" w14:textId="77777777" w:rsidR="00AD245D" w:rsidRPr="00391140" w:rsidRDefault="00AD245D" w:rsidP="00AD245D">
      <w:pPr>
        <w:pStyle w:val="ListParagraph"/>
        <w:spacing w:after="0"/>
        <w:ind w:left="360"/>
      </w:pPr>
    </w:p>
    <w:p w14:paraId="21753724" w14:textId="77777777" w:rsidR="00AD245D" w:rsidRPr="00391140" w:rsidRDefault="00AD245D" w:rsidP="00AD245D">
      <w:pPr>
        <w:pStyle w:val="Heading3"/>
      </w:pPr>
      <w:bookmarkStart w:id="31" w:name="_Toc227631458"/>
      <w:r w:rsidRPr="00391140">
        <w:t>Slow pace of transition from congregated settings</w:t>
      </w:r>
      <w:bookmarkEnd w:id="31"/>
    </w:p>
    <w:p w14:paraId="28D13666" w14:textId="5172A600" w:rsidR="00AD245D" w:rsidRPr="00391140" w:rsidRDefault="00AD245D" w:rsidP="00AD245D">
      <w:r w:rsidRPr="00391140">
        <w:t xml:space="preserve">The 2011 </w:t>
      </w:r>
      <w:hyperlink r:id="rId35" w:history="1">
        <w:r w:rsidRPr="001B687C">
          <w:rPr>
            <w:rStyle w:val="Hyperlink"/>
          </w:rPr>
          <w:t>Time to Move on from Congregated Settings</w:t>
        </w:r>
      </w:hyperlink>
      <w:r w:rsidRPr="00391140">
        <w:t xml:space="preserve"> report identified that approximately 4,000 individuals with disabilities lived in congregated settings</w:t>
      </w:r>
      <w:r>
        <w:t xml:space="preserve"> (p.3) and set a 7-year target for completing the transition to community settings (p.15)</w:t>
      </w:r>
      <w:r w:rsidRPr="00391140">
        <w:t>. Th</w:t>
      </w:r>
      <w:r>
        <w:t>at</w:t>
      </w:r>
      <w:r w:rsidRPr="00391140">
        <w:t xml:space="preserve"> original target of 2018 for supporting those individuals to transition from congr</w:t>
      </w:r>
      <w:r w:rsidRPr="00C32D53">
        <w:t>egated settings has passed. At the end of April 2025, there were 1,335 individuals remaining in the HSE tracked congregated settings. From 2020 to 2025, 454 individuals moved from congregated settings to</w:t>
      </w:r>
      <w:r w:rsidRPr="00391140">
        <w:t xml:space="preserve"> homes in the community.</w:t>
      </w:r>
      <w:r w:rsidRPr="00391140">
        <w:rPr>
          <w:rStyle w:val="FootnoteReference"/>
        </w:rPr>
        <w:footnoteReference w:id="2"/>
      </w:r>
      <w:r w:rsidRPr="00391140">
        <w:t xml:space="preserve"> In its 2024 report, </w:t>
      </w:r>
      <w:hyperlink r:id="rId36" w:history="1">
        <w:r w:rsidRPr="00C3709E">
          <w:rPr>
            <w:rStyle w:val="Hyperlink"/>
            <w:color w:val="0563C1"/>
          </w:rPr>
          <w:t>10 Years of Regulating Designated Centres for People with Disabilities</w:t>
        </w:r>
      </w:hyperlink>
      <w:r w:rsidRPr="00391140">
        <w:t xml:space="preserve">, </w:t>
      </w:r>
      <w:r w:rsidR="0029033F">
        <w:t>the Health Information and Quality Authority (</w:t>
      </w:r>
      <w:r w:rsidRPr="00391140">
        <w:t>HIQA</w:t>
      </w:r>
      <w:r w:rsidR="0029033F">
        <w:t>)</w:t>
      </w:r>
      <w:r w:rsidRPr="00391140">
        <w:t xml:space="preserve"> noted that “the pace of decongregation has stalled, and new impetus is required to invigorate the programme to move people from large congregated settings” (p.13). </w:t>
      </w:r>
    </w:p>
    <w:p w14:paraId="7D20A41E" w14:textId="77777777" w:rsidR="00AD245D" w:rsidRPr="00391140" w:rsidRDefault="00AD245D" w:rsidP="00AD245D">
      <w:r w:rsidRPr="00391140">
        <w:t xml:space="preserve">A </w:t>
      </w:r>
      <w:r w:rsidRPr="004D73DD">
        <w:t>number of factors are continuing to hamper progress in this area: challenges</w:t>
      </w:r>
      <w:r w:rsidRPr="00391140">
        <w:t xml:space="preserve"> with </w:t>
      </w:r>
      <w:r>
        <w:t xml:space="preserve">staff </w:t>
      </w:r>
      <w:r w:rsidRPr="00391140">
        <w:t xml:space="preserve">recruitment and retention; the impact of the housing crisis </w:t>
      </w:r>
      <w:r>
        <w:t xml:space="preserve">on accommodation availability; </w:t>
      </w:r>
      <w:r w:rsidRPr="00391140">
        <w:t>a “reluctance on the part of some providers to decongregate due to the complexity of care required by some residents”</w:t>
      </w:r>
      <w:r>
        <w:t xml:space="preserve"> (noted </w:t>
      </w:r>
      <w:r w:rsidRPr="00391140">
        <w:t xml:space="preserve">by HIQA in the above-referenced </w:t>
      </w:r>
      <w:r>
        <w:t>r</w:t>
      </w:r>
      <w:r w:rsidRPr="00391140">
        <w:t>eport</w:t>
      </w:r>
      <w:r>
        <w:t xml:space="preserve">, </w:t>
      </w:r>
      <w:r w:rsidRPr="00391140">
        <w:t>p.20); and the fact that there is no policy that prohibits ‘recongregation’.</w:t>
      </w:r>
    </w:p>
    <w:p w14:paraId="4B7D1664" w14:textId="1C72D0FE" w:rsidR="008F4DE9" w:rsidRPr="008F4DE9" w:rsidRDefault="00AD245D" w:rsidP="0027162C">
      <w:pPr>
        <w:pStyle w:val="ListBullet"/>
        <w:numPr>
          <w:ilvl w:val="0"/>
          <w:numId w:val="0"/>
        </w:numPr>
        <w:rPr>
          <w:rFonts w:ascii="Verdana" w:hAnsi="Verdana"/>
          <w:sz w:val="24"/>
          <w:lang w:eastAsia="en-IE"/>
        </w:rPr>
      </w:pPr>
      <w:r w:rsidRPr="00391140">
        <w:rPr>
          <w:rFonts w:ascii="Verdana" w:hAnsi="Verdana"/>
          <w:sz w:val="24"/>
          <w:lang w:eastAsia="en-IE"/>
        </w:rPr>
        <w:t xml:space="preserve">The NDA notes the recommendation of the Joint Committee on Disability Matters in its 2024 report on adult safeguarding (referenced above) to eliminate the practice of placing older and/or disabled people in large group settings. </w:t>
      </w:r>
      <w:r w:rsidR="008F4DE9">
        <w:rPr>
          <w:rFonts w:ascii="Verdana" w:hAnsi="Verdana"/>
          <w:sz w:val="24"/>
          <w:lang w:eastAsia="en-IE"/>
        </w:rPr>
        <w:t>The 2025 re</w:t>
      </w:r>
      <w:r w:rsidR="008F4DE9" w:rsidRPr="008F4DE9">
        <w:rPr>
          <w:rFonts w:ascii="Verdana" w:hAnsi="Verdana"/>
          <w:sz w:val="24"/>
          <w:lang w:eastAsia="en-IE"/>
        </w:rPr>
        <w:t xml:space="preserve">port by the European Union Agency for Fundamental Rights (FRA), </w:t>
      </w:r>
      <w:hyperlink r:id="rId37" w:history="1">
        <w:r w:rsidR="008F4DE9" w:rsidRPr="008F4DE9">
          <w:rPr>
            <w:rStyle w:val="Hyperlink"/>
            <w:rFonts w:ascii="Verdana" w:hAnsi="Verdana"/>
            <w:sz w:val="24"/>
          </w:rPr>
          <w:t>Places of Care = Places of Safety? Violence Against Persons with Disabilities in Institutions</w:t>
        </w:r>
      </w:hyperlink>
      <w:r w:rsidR="008F4DE9" w:rsidRPr="008F4DE9">
        <w:rPr>
          <w:rFonts w:ascii="Verdana" w:hAnsi="Verdana"/>
          <w:sz w:val="24"/>
        </w:rPr>
        <w:t xml:space="preserve">, </w:t>
      </w:r>
      <w:r w:rsidR="008F4DE9">
        <w:rPr>
          <w:rFonts w:ascii="Verdana" w:hAnsi="Verdana"/>
          <w:sz w:val="24"/>
        </w:rPr>
        <w:t xml:space="preserve">also draws </w:t>
      </w:r>
      <w:r w:rsidR="0027162C">
        <w:rPr>
          <w:rFonts w:ascii="Verdana" w:hAnsi="Verdana"/>
          <w:sz w:val="24"/>
        </w:rPr>
        <w:t>c</w:t>
      </w:r>
      <w:r w:rsidR="008F4DE9" w:rsidRPr="008F4DE9">
        <w:rPr>
          <w:rFonts w:ascii="Verdana" w:hAnsi="Verdana"/>
          <w:sz w:val="24"/>
        </w:rPr>
        <w:t>lear links between safeguarding risks and congregated settings</w:t>
      </w:r>
      <w:r w:rsidR="0027162C">
        <w:rPr>
          <w:rFonts w:ascii="Verdana" w:hAnsi="Verdana"/>
          <w:sz w:val="24"/>
        </w:rPr>
        <w:t xml:space="preserve"> of all sizes. We have elaborated further on this point under the section on </w:t>
      </w:r>
      <w:r w:rsidR="004E7313">
        <w:rPr>
          <w:rFonts w:ascii="Verdana" w:hAnsi="Verdana"/>
          <w:sz w:val="24"/>
        </w:rPr>
        <w:t>s</w:t>
      </w:r>
      <w:r w:rsidR="0027162C">
        <w:rPr>
          <w:rFonts w:ascii="Verdana" w:hAnsi="Verdana"/>
          <w:sz w:val="24"/>
        </w:rPr>
        <w:t xml:space="preserve">afeguarding, below. </w:t>
      </w:r>
    </w:p>
    <w:p w14:paraId="376A00AA" w14:textId="3B4733D5" w:rsidR="008F4DE9" w:rsidRDefault="00AD245D" w:rsidP="00AD245D">
      <w:pPr>
        <w:pStyle w:val="ListBullet"/>
        <w:numPr>
          <w:ilvl w:val="0"/>
          <w:numId w:val="0"/>
        </w:numPr>
        <w:rPr>
          <w:rFonts w:ascii="Verdana" w:hAnsi="Verdana"/>
          <w:sz w:val="24"/>
        </w:rPr>
      </w:pPr>
      <w:r w:rsidRPr="00391140">
        <w:rPr>
          <w:rFonts w:ascii="Verdana" w:hAnsi="Verdana"/>
          <w:sz w:val="24"/>
          <w:lang w:eastAsia="en-IE"/>
        </w:rPr>
        <w:t xml:space="preserve">Further, the NDA notes </w:t>
      </w:r>
      <w:r w:rsidRPr="00391140">
        <w:rPr>
          <w:rFonts w:ascii="Verdana" w:hAnsi="Verdana"/>
          <w:sz w:val="24"/>
        </w:rPr>
        <w:t>the remarks of the UN Special Rapporteur on the rights of persons with disabilities (</w:t>
      </w:r>
      <w:hyperlink r:id="rId38" w:history="1">
        <w:r w:rsidRPr="00C3709E">
          <w:rPr>
            <w:rStyle w:val="Hyperlink"/>
            <w:rFonts w:ascii="Verdana" w:hAnsi="Verdana"/>
            <w:color w:val="0563C1"/>
            <w:sz w:val="24"/>
          </w:rPr>
          <w:t>2019 report</w:t>
        </w:r>
      </w:hyperlink>
      <w:r w:rsidRPr="00391140">
        <w:rPr>
          <w:rFonts w:ascii="Verdana" w:hAnsi="Verdana"/>
          <w:sz w:val="24"/>
        </w:rPr>
        <w:t xml:space="preserve">) that </w:t>
      </w:r>
    </w:p>
    <w:p w14:paraId="68451486" w14:textId="6DFDA9DA" w:rsidR="00AD245D" w:rsidRPr="00391140" w:rsidRDefault="00AD245D" w:rsidP="008F4DE9">
      <w:pPr>
        <w:pStyle w:val="Quote"/>
      </w:pPr>
      <w:r w:rsidRPr="00391140">
        <w:lastRenderedPageBreak/>
        <w:t>“</w:t>
      </w:r>
      <w:proofErr w:type="gramStart"/>
      <w:r w:rsidRPr="00391140">
        <w:t>states</w:t>
      </w:r>
      <w:proofErr w:type="gramEnd"/>
      <w:r w:rsidRPr="00391140">
        <w:t xml:space="preserve"> must eradicate all forms of institutionalization of persons with disabilities and set up clear deinstitutionalisation processes. This process should include the adoption of a plan of action with clear timelines and concrete benchmarks, a moratorium on new admissions, the redistribution of public funds from institutions to community services and the development of adequate community support, such as housing assistance, home support, peer support and respite services…. Deinstitutionalization strategies must refrain from simply relocating individuals into smaller institutions, group homes or different congregated settings” (p.15).</w:t>
      </w:r>
    </w:p>
    <w:p w14:paraId="4271C468" w14:textId="44CA05DF" w:rsidR="00AD51D9" w:rsidRDefault="00AD245D" w:rsidP="00AD245D">
      <w:pPr>
        <w:pStyle w:val="ListBullet"/>
        <w:numPr>
          <w:ilvl w:val="0"/>
          <w:numId w:val="0"/>
        </w:numPr>
        <w:rPr>
          <w:rFonts w:ascii="Verdana" w:hAnsi="Verdana"/>
          <w:sz w:val="24"/>
          <w:lang w:eastAsia="en-IE"/>
        </w:rPr>
      </w:pPr>
      <w:r w:rsidRPr="00391140">
        <w:rPr>
          <w:rFonts w:ascii="Verdana" w:hAnsi="Verdana"/>
          <w:sz w:val="24"/>
        </w:rPr>
        <w:t xml:space="preserve">In line with the request for more information from the CRPD in its </w:t>
      </w:r>
      <w:hyperlink r:id="rId39" w:history="1">
        <w:r w:rsidRPr="00C3709E">
          <w:rPr>
            <w:rStyle w:val="Hyperlink"/>
            <w:rFonts w:ascii="Verdana" w:hAnsi="Verdana"/>
            <w:color w:val="0563C1"/>
            <w:sz w:val="24"/>
          </w:rPr>
          <w:t>List of issues in relation to the initial report of Ireland</w:t>
        </w:r>
      </w:hyperlink>
      <w:r w:rsidRPr="00391140">
        <w:rPr>
          <w:rFonts w:ascii="Verdana" w:hAnsi="Verdana"/>
          <w:sz w:val="24"/>
        </w:rPr>
        <w:t xml:space="preserve">, the NDA advises that consideration be given to how the process of decongregation can be accelerated (including the establishment of revised timelines and clear indicators). </w:t>
      </w:r>
    </w:p>
    <w:p w14:paraId="24D059F4" w14:textId="661DAD8A" w:rsidR="00AD245D" w:rsidRDefault="004F6FAF" w:rsidP="00AD245D">
      <w:pPr>
        <w:pStyle w:val="ListBullet"/>
        <w:numPr>
          <w:ilvl w:val="0"/>
          <w:numId w:val="0"/>
        </w:numPr>
        <w:rPr>
          <w:rFonts w:ascii="Verdana" w:hAnsi="Verdana"/>
          <w:sz w:val="24"/>
          <w:lang w:eastAsia="en-IE"/>
        </w:rPr>
      </w:pPr>
      <w:r>
        <w:rPr>
          <w:rFonts w:ascii="Verdana" w:hAnsi="Verdana"/>
          <w:sz w:val="24"/>
          <w:lang w:eastAsia="en-IE"/>
        </w:rPr>
        <w:t xml:space="preserve">Further, the NDA notes that </w:t>
      </w:r>
      <w:r w:rsidR="00F41A34">
        <w:rPr>
          <w:rFonts w:ascii="Verdana" w:hAnsi="Verdana"/>
          <w:sz w:val="24"/>
          <w:lang w:eastAsia="en-IE"/>
        </w:rPr>
        <w:t xml:space="preserve">long-term residents in mental healthcare settings or </w:t>
      </w:r>
      <w:r w:rsidR="00AD51D9">
        <w:rPr>
          <w:rFonts w:ascii="Verdana" w:hAnsi="Verdana"/>
          <w:sz w:val="24"/>
          <w:lang w:eastAsia="en-IE"/>
        </w:rPr>
        <w:t xml:space="preserve">older people (without a disability) </w:t>
      </w:r>
      <w:r w:rsidR="00423FF0">
        <w:rPr>
          <w:rFonts w:ascii="Verdana" w:hAnsi="Verdana"/>
          <w:sz w:val="24"/>
          <w:lang w:eastAsia="en-IE"/>
        </w:rPr>
        <w:t>i</w:t>
      </w:r>
      <w:r w:rsidR="00AD51D9">
        <w:rPr>
          <w:rFonts w:ascii="Verdana" w:hAnsi="Verdana"/>
          <w:sz w:val="24"/>
          <w:lang w:eastAsia="en-IE"/>
        </w:rPr>
        <w:t>n long-term residential care</w:t>
      </w:r>
      <w:r w:rsidR="00423FF0">
        <w:rPr>
          <w:rFonts w:ascii="Verdana" w:hAnsi="Verdana"/>
          <w:sz w:val="24"/>
          <w:lang w:eastAsia="en-IE"/>
        </w:rPr>
        <w:t xml:space="preserve"> fall outside the remit of current decongregation policies. The Mental Health Commission </w:t>
      </w:r>
      <w:r w:rsidR="0076656D">
        <w:rPr>
          <w:rFonts w:ascii="Verdana" w:hAnsi="Verdana"/>
          <w:sz w:val="24"/>
          <w:lang w:eastAsia="en-IE"/>
        </w:rPr>
        <w:t xml:space="preserve">raised </w:t>
      </w:r>
      <w:r w:rsidR="00423FF0">
        <w:rPr>
          <w:rFonts w:ascii="Verdana" w:hAnsi="Verdana"/>
          <w:sz w:val="24"/>
          <w:lang w:eastAsia="en-IE"/>
        </w:rPr>
        <w:t>this issue in a statement to the Joint Committee on Disability Matters (</w:t>
      </w:r>
      <w:hyperlink r:id="rId40" w:history="1">
        <w:r w:rsidR="00423FF0" w:rsidRPr="00423FF0">
          <w:rPr>
            <w:rStyle w:val="Hyperlink"/>
            <w:rFonts w:ascii="Verdana" w:hAnsi="Verdana"/>
            <w:sz w:val="24"/>
            <w:lang w:eastAsia="en-IE"/>
          </w:rPr>
          <w:t>December 2022</w:t>
        </w:r>
      </w:hyperlink>
      <w:r w:rsidR="0076656D">
        <w:rPr>
          <w:rFonts w:ascii="Verdana" w:hAnsi="Verdana"/>
          <w:sz w:val="24"/>
          <w:lang w:eastAsia="en-IE"/>
        </w:rPr>
        <w:t>, p.5</w:t>
      </w:r>
      <w:r w:rsidR="00423FF0">
        <w:rPr>
          <w:rFonts w:ascii="Verdana" w:hAnsi="Verdana"/>
          <w:sz w:val="24"/>
          <w:lang w:eastAsia="en-IE"/>
        </w:rPr>
        <w:t>)</w:t>
      </w:r>
      <w:r w:rsidR="004E7313">
        <w:rPr>
          <w:rFonts w:ascii="Verdana" w:hAnsi="Verdana"/>
          <w:sz w:val="24"/>
          <w:lang w:eastAsia="en-IE"/>
        </w:rPr>
        <w:t>. It</w:t>
      </w:r>
      <w:r w:rsidR="00423FF0">
        <w:rPr>
          <w:rFonts w:ascii="Verdana" w:hAnsi="Verdana"/>
          <w:sz w:val="24"/>
          <w:lang w:eastAsia="en-IE"/>
        </w:rPr>
        <w:t xml:space="preserve"> </w:t>
      </w:r>
      <w:r w:rsidR="0076656D">
        <w:rPr>
          <w:rFonts w:ascii="Verdana" w:hAnsi="Verdana"/>
          <w:sz w:val="24"/>
          <w:lang w:eastAsia="en-IE"/>
        </w:rPr>
        <w:t>highlight</w:t>
      </w:r>
      <w:r w:rsidR="004E7313">
        <w:rPr>
          <w:rFonts w:ascii="Verdana" w:hAnsi="Verdana"/>
          <w:sz w:val="24"/>
          <w:lang w:eastAsia="en-IE"/>
        </w:rPr>
        <w:t>ed</w:t>
      </w:r>
      <w:r w:rsidR="0076656D">
        <w:rPr>
          <w:rFonts w:ascii="Verdana" w:hAnsi="Verdana"/>
          <w:sz w:val="24"/>
          <w:lang w:eastAsia="en-IE"/>
        </w:rPr>
        <w:t xml:space="preserve"> concerns with the policy of housing people with mental illness in</w:t>
      </w:r>
      <w:r w:rsidR="00D47557">
        <w:rPr>
          <w:rFonts w:ascii="Verdana" w:hAnsi="Verdana"/>
          <w:sz w:val="24"/>
          <w:lang w:eastAsia="en-IE"/>
        </w:rPr>
        <w:t xml:space="preserve"> 24-hour supervised community </w:t>
      </w:r>
      <w:r w:rsidR="0076656D">
        <w:rPr>
          <w:rFonts w:ascii="Verdana" w:hAnsi="Verdana"/>
          <w:sz w:val="24"/>
          <w:lang w:eastAsia="en-IE"/>
        </w:rPr>
        <w:t>residences with 10 or more beds, sometimes in multi-</w:t>
      </w:r>
      <w:proofErr w:type="gramStart"/>
      <w:r w:rsidR="0076656D">
        <w:rPr>
          <w:rFonts w:ascii="Verdana" w:hAnsi="Verdana"/>
          <w:sz w:val="24"/>
          <w:lang w:eastAsia="en-IE"/>
        </w:rPr>
        <w:t>bed rooms</w:t>
      </w:r>
      <w:proofErr w:type="gramEnd"/>
      <w:r w:rsidR="004E7313">
        <w:rPr>
          <w:rFonts w:ascii="Verdana" w:hAnsi="Verdana"/>
          <w:sz w:val="24"/>
          <w:lang w:eastAsia="en-IE"/>
        </w:rPr>
        <w:t>,</w:t>
      </w:r>
      <w:r w:rsidR="0076656D">
        <w:rPr>
          <w:rFonts w:ascii="Verdana" w:hAnsi="Verdana"/>
          <w:sz w:val="24"/>
          <w:lang w:eastAsia="en-IE"/>
        </w:rPr>
        <w:t xml:space="preserve"> with no privacy between beds, and explicitly highlighting the lack of alignment </w:t>
      </w:r>
      <w:r w:rsidR="004E7313">
        <w:rPr>
          <w:rFonts w:ascii="Verdana" w:hAnsi="Verdana"/>
          <w:sz w:val="24"/>
          <w:lang w:eastAsia="en-IE"/>
        </w:rPr>
        <w:t xml:space="preserve">of this practice </w:t>
      </w:r>
      <w:r w:rsidR="0076656D">
        <w:rPr>
          <w:rFonts w:ascii="Verdana" w:hAnsi="Verdana"/>
          <w:sz w:val="24"/>
          <w:lang w:eastAsia="en-IE"/>
        </w:rPr>
        <w:t xml:space="preserve">with Time to Move On. </w:t>
      </w:r>
      <w:r w:rsidR="00D47557">
        <w:rPr>
          <w:rFonts w:ascii="Verdana" w:hAnsi="Verdana"/>
          <w:sz w:val="24"/>
          <w:lang w:eastAsia="en-IE"/>
        </w:rPr>
        <w:t xml:space="preserve">While acknowledging the complexities, the </w:t>
      </w:r>
      <w:r w:rsidR="00AD51D9">
        <w:rPr>
          <w:rFonts w:ascii="Verdana" w:hAnsi="Verdana"/>
          <w:sz w:val="24"/>
          <w:lang w:eastAsia="en-IE"/>
        </w:rPr>
        <w:t xml:space="preserve">NDA advises that the feasibility of </w:t>
      </w:r>
      <w:r w:rsidR="00D47557">
        <w:rPr>
          <w:rFonts w:ascii="Verdana" w:hAnsi="Verdana"/>
          <w:sz w:val="24"/>
          <w:lang w:eastAsia="en-IE"/>
        </w:rPr>
        <w:t xml:space="preserve">policy alignment for all long-term residents of congregated settings should be explored. </w:t>
      </w:r>
    </w:p>
    <w:p w14:paraId="6594B672" w14:textId="77777777" w:rsidR="00D47557" w:rsidRDefault="00D47557" w:rsidP="004E7313">
      <w:pPr>
        <w:pStyle w:val="ListBullet"/>
        <w:numPr>
          <w:ilvl w:val="0"/>
          <w:numId w:val="0"/>
        </w:numPr>
        <w:spacing w:after="0"/>
        <w:rPr>
          <w:rFonts w:ascii="Verdana" w:hAnsi="Verdana"/>
          <w:sz w:val="24"/>
          <w:lang w:eastAsia="en-IE"/>
        </w:rPr>
      </w:pPr>
    </w:p>
    <w:p w14:paraId="6817B2BD" w14:textId="77777777" w:rsidR="00AD245D" w:rsidRDefault="00AD245D" w:rsidP="00AD245D">
      <w:pPr>
        <w:pStyle w:val="Heading3"/>
        <w:rPr>
          <w:lang w:eastAsia="en-IE"/>
        </w:rPr>
      </w:pPr>
      <w:bookmarkStart w:id="32" w:name="_Toc227631459"/>
      <w:r>
        <w:rPr>
          <w:lang w:eastAsia="en-IE"/>
        </w:rPr>
        <w:t>New admissions and recongregation</w:t>
      </w:r>
      <w:bookmarkEnd w:id="32"/>
    </w:p>
    <w:p w14:paraId="7030F957" w14:textId="1BA4E13F" w:rsidR="00AD245D" w:rsidRDefault="00AD245D" w:rsidP="00AD245D">
      <w:r w:rsidRPr="00391140">
        <w:t xml:space="preserve">In addition to the stalled process of decongregation, </w:t>
      </w:r>
      <w:r w:rsidR="00D6178B">
        <w:t xml:space="preserve">the NDA is aware that </w:t>
      </w:r>
      <w:r w:rsidRPr="00391140">
        <w:t xml:space="preserve">there continues to be </w:t>
      </w:r>
      <w:r>
        <w:t>a small number of</w:t>
      </w:r>
      <w:r w:rsidRPr="00391140">
        <w:t xml:space="preserve"> new admissions to congregated settings each year</w:t>
      </w:r>
      <w:r w:rsidR="00D6178B">
        <w:t>, as reported by the HSE i</w:t>
      </w:r>
      <w:r w:rsidRPr="00391140">
        <w:t xml:space="preserve">n its response to a January 2026 </w:t>
      </w:r>
      <w:hyperlink r:id="rId41" w:history="1">
        <w:r w:rsidRPr="00C3709E">
          <w:rPr>
            <w:rStyle w:val="Hyperlink"/>
            <w:color w:val="0563C1"/>
          </w:rPr>
          <w:t>parliamentary question from Deputy Pádraig Rice</w:t>
        </w:r>
      </w:hyperlink>
      <w:r w:rsidR="00D6178B">
        <w:t xml:space="preserve">. Elaborating on the cause, </w:t>
      </w:r>
      <w:r w:rsidRPr="00391140">
        <w:t xml:space="preserve">the HSE noted that </w:t>
      </w:r>
    </w:p>
    <w:p w14:paraId="21DA620A" w14:textId="77777777" w:rsidR="00AD245D" w:rsidRPr="00EB4F86" w:rsidRDefault="00AD245D" w:rsidP="00AD245D">
      <w:pPr>
        <w:pStyle w:val="Quote"/>
      </w:pPr>
      <w:r w:rsidRPr="00391140">
        <w:t xml:space="preserve">“The changing support needs of people with disabilities would be the most significant factor impacting the number of people being admitted to congregated settings and while changing needs vary from person to person, they will often include increased nursing and medical care needs and support needs associated with dementia care”. </w:t>
      </w:r>
    </w:p>
    <w:p w14:paraId="517A8AA3" w14:textId="07784653" w:rsidR="00D6178B" w:rsidRDefault="00D6178B" w:rsidP="004A3C26">
      <w:r>
        <w:t>The NDA recommends more frequent reporting of progress towards decongregation, including</w:t>
      </w:r>
      <w:r w:rsidR="00600609">
        <w:t xml:space="preserve"> </w:t>
      </w:r>
      <w:r>
        <w:t xml:space="preserve">data </w:t>
      </w:r>
      <w:r w:rsidR="00600609">
        <w:t xml:space="preserve">both </w:t>
      </w:r>
      <w:r>
        <w:t xml:space="preserve">on </w:t>
      </w:r>
      <w:r w:rsidR="00600609">
        <w:t xml:space="preserve">the </w:t>
      </w:r>
      <w:r>
        <w:t xml:space="preserve">numbers who transition to </w:t>
      </w:r>
      <w:proofErr w:type="spellStart"/>
      <w:r>
        <w:t>decongregated</w:t>
      </w:r>
      <w:proofErr w:type="spellEnd"/>
      <w:r>
        <w:t xml:space="preserve"> settings </w:t>
      </w:r>
      <w:r w:rsidR="00600609">
        <w:t>and on the numbers of</w:t>
      </w:r>
      <w:r>
        <w:t xml:space="preserve"> new admissions. </w:t>
      </w:r>
      <w:r w:rsidR="00600609" w:rsidRPr="00391140">
        <w:t xml:space="preserve">The NDA </w:t>
      </w:r>
      <w:r w:rsidR="00600609">
        <w:lastRenderedPageBreak/>
        <w:t>also</w:t>
      </w:r>
      <w:r w:rsidR="00600609" w:rsidRPr="00391140">
        <w:t xml:space="preserve"> recommends that consideration be given to developing a policy </w:t>
      </w:r>
      <w:r w:rsidR="00600609">
        <w:t>on</w:t>
      </w:r>
      <w:r w:rsidR="00600609" w:rsidRPr="00391140">
        <w:t xml:space="preserve"> new/re-admissions to congregated settings for persons with disabilities.</w:t>
      </w:r>
    </w:p>
    <w:p w14:paraId="35DEE2BD" w14:textId="7553D5B3" w:rsidR="004A3C26" w:rsidRPr="004A3C26" w:rsidRDefault="00AD245D" w:rsidP="004A3C26">
      <w:r>
        <w:t xml:space="preserve">The support needs of disabled people living with their families and </w:t>
      </w:r>
      <w:r w:rsidR="004A3C26">
        <w:t xml:space="preserve">those whose have changing needs are discussed in turn below. </w:t>
      </w:r>
    </w:p>
    <w:p w14:paraId="51EFCE9B" w14:textId="7E3DA833" w:rsidR="00AD245D" w:rsidRDefault="00AD245D" w:rsidP="00AD245D">
      <w:pPr>
        <w:pStyle w:val="Heading4"/>
      </w:pPr>
      <w:r>
        <w:t>Disabled people living with their families</w:t>
      </w:r>
    </w:p>
    <w:p w14:paraId="77D5FA41" w14:textId="77777777" w:rsidR="00AD245D" w:rsidRPr="00391140" w:rsidRDefault="00AD245D" w:rsidP="00AD245D">
      <w:r w:rsidRPr="00391140">
        <w:t xml:space="preserve">The NDA notes the </w:t>
      </w:r>
      <w:r>
        <w:t>key role that families play in providing</w:t>
      </w:r>
      <w:r w:rsidRPr="00391140">
        <w:t xml:space="preserve"> care for disabled family members in Ireland. In this context, we highlight the UN Special Rapporteur’s 2022 report, </w:t>
      </w:r>
      <w:hyperlink r:id="rId42" w:history="1">
        <w:r w:rsidRPr="00402C69">
          <w:rPr>
            <w:rStyle w:val="Hyperlink"/>
            <w:color w:val="0563C1"/>
          </w:rPr>
          <w:t>Transformation of Services for persons with Disabilities</w:t>
        </w:r>
      </w:hyperlink>
      <w:r w:rsidRPr="00391140">
        <w:t>, which noted (p.10) that “families have been taken for granted by States to make up for gaps in services… In designing any new system, assumptions about the family taking on essential tasks must be set aside.” The report also noted that for some, “family could be a source of conflict, trauma and loss of agency”.</w:t>
      </w:r>
    </w:p>
    <w:p w14:paraId="66EE89AB" w14:textId="21C3CC66" w:rsidR="00AD245D" w:rsidRDefault="00AD245D" w:rsidP="00AD245D">
      <w:proofErr w:type="gramStart"/>
      <w:r w:rsidRPr="00391140">
        <w:t>In particular, we</w:t>
      </w:r>
      <w:proofErr w:type="gramEnd"/>
      <w:r w:rsidRPr="00391140">
        <w:t xml:space="preserve"> draw attention to the large numbers of older parents who are caring for adult children with disabilities, with little to no planning for a future scenario when those parents </w:t>
      </w:r>
      <w:proofErr w:type="gramStart"/>
      <w:r w:rsidRPr="00391140">
        <w:t>are no longer in a position to</w:t>
      </w:r>
      <w:proofErr w:type="gramEnd"/>
      <w:r w:rsidRPr="00391140">
        <w:t xml:space="preserve"> provide that care. This currently results in high-cost emergency placements</w:t>
      </w:r>
      <w:r>
        <w:t>.</w:t>
      </w:r>
      <w:r w:rsidRPr="00EB4F86">
        <w:t xml:space="preserve"> </w:t>
      </w:r>
      <w:r>
        <w:t>This could be when an older parent becomes ill and is no longer able to provide care or dies. In the current system</w:t>
      </w:r>
      <w:r w:rsidR="00600609">
        <w:t>,</w:t>
      </w:r>
      <w:r>
        <w:t xml:space="preserve"> there is no proactive planning and occasionally these people are admitted inappropriately to a nursing home or to a congregated setting for disabled people. While many people are placed in community residences of four people or less, due to the emergency nature of the placement</w:t>
      </w:r>
      <w:r w:rsidR="00600609">
        <w:t>,</w:t>
      </w:r>
      <w:r>
        <w:t xml:space="preserve"> they </w:t>
      </w:r>
      <w:proofErr w:type="gramStart"/>
      <w:r>
        <w:t>have to</w:t>
      </w:r>
      <w:proofErr w:type="gramEnd"/>
      <w:r>
        <w:t xml:space="preserve"> be placed where a space is available</w:t>
      </w:r>
      <w:r w:rsidR="00600609">
        <w:t>;</w:t>
      </w:r>
      <w:r>
        <w:t xml:space="preserve"> </w:t>
      </w:r>
      <w:r w:rsidR="00600609">
        <w:t xml:space="preserve">this </w:t>
      </w:r>
      <w:r>
        <w:t xml:space="preserve">may be far from home and may not meet all their needs. The NDA notes that there has also been an increase in the use of private for-profit actors providing disability services. These tend to be higher cost placements. There </w:t>
      </w:r>
      <w:r w:rsidR="00600609">
        <w:t>is</w:t>
      </w:r>
      <w:r>
        <w:t xml:space="preserve"> no published data available on a breakdown of these placements annually. </w:t>
      </w:r>
    </w:p>
    <w:p w14:paraId="68246146" w14:textId="77777777" w:rsidR="00AD245D" w:rsidRDefault="00AD245D" w:rsidP="00AD245D">
      <w:pPr>
        <w:pStyle w:val="Quote"/>
        <w:ind w:left="0"/>
        <w:jc w:val="both"/>
      </w:pPr>
      <w:r w:rsidRPr="00391140">
        <w:t xml:space="preserve">As the NDA found in its 2021 report, </w:t>
      </w:r>
      <w:hyperlink r:id="rId43" w:history="1">
        <w:r w:rsidRPr="000839B1">
          <w:rPr>
            <w:rStyle w:val="Hyperlink"/>
            <w:color w:val="0563C1"/>
          </w:rPr>
          <w:t>Moving In, Moving On: An evaluation of the outcomes and costs of congregated and community models of service in the disability sector</w:t>
        </w:r>
      </w:hyperlink>
      <w:r w:rsidRPr="00391140">
        <w:t xml:space="preserve">, </w:t>
      </w:r>
    </w:p>
    <w:p w14:paraId="56B4B9CF" w14:textId="77777777" w:rsidR="00AD245D" w:rsidRPr="00EB4F86" w:rsidRDefault="00AD245D" w:rsidP="00AD245D">
      <w:pPr>
        <w:pStyle w:val="Quote"/>
      </w:pPr>
      <w:r w:rsidRPr="00EB4F86">
        <w:t>“</w:t>
      </w:r>
      <w:proofErr w:type="gramStart"/>
      <w:r w:rsidRPr="00EB4F86">
        <w:t>the</w:t>
      </w:r>
      <w:proofErr w:type="gramEnd"/>
      <w:r w:rsidRPr="00EB4F86">
        <w:t xml:space="preserve"> average age of participants living in their family home was over 36 years, suggesting that many had elderly parents. We encountered very little evidence of planned or phased transitions into residential care for those who may have been reliant on family supports to live within the community.”</w:t>
      </w:r>
    </w:p>
    <w:p w14:paraId="6E490BF2" w14:textId="77777777" w:rsidR="00AD245D" w:rsidRPr="00391140" w:rsidRDefault="00AD245D" w:rsidP="00AD245D">
      <w:r>
        <w:t>We note</w:t>
      </w:r>
      <w:r w:rsidRPr="00391140">
        <w:t xml:space="preserve"> that the </w:t>
      </w:r>
      <w:hyperlink r:id="rId44" w:history="1">
        <w:r w:rsidRPr="000839B1">
          <w:rPr>
            <w:rStyle w:val="Hyperlink"/>
            <w:color w:val="0563C1"/>
          </w:rPr>
          <w:t>HSE National Service Plan 2026</w:t>
        </w:r>
      </w:hyperlink>
      <w:r w:rsidRPr="00391140">
        <w:t xml:space="preserve"> has budget for 72 new residential placements this year</w:t>
      </w:r>
      <w:r>
        <w:t>. While this is only a</w:t>
      </w:r>
      <w:r w:rsidRPr="00391140">
        <w:t xml:space="preserve"> fraction of current need</w:t>
      </w:r>
      <w:r>
        <w:t>, these are the first planned residential places and are expected to be made available to people living with their parents or carers. While this development is welcome,</w:t>
      </w:r>
      <w:r w:rsidRPr="00391140">
        <w:t xml:space="preserve"> the NDA advises that avenues should be explored for providing more proactive support to families and improving </w:t>
      </w:r>
      <w:r w:rsidRPr="00391140">
        <w:lastRenderedPageBreak/>
        <w:t>future planning, prioritising placements in the community rather than emergency placements in congregated settings.</w:t>
      </w:r>
    </w:p>
    <w:p w14:paraId="035C2347" w14:textId="77777777" w:rsidR="00AD245D" w:rsidRDefault="00AD245D" w:rsidP="00AD245D">
      <w:r>
        <w:t xml:space="preserve">The Disability Support Application Management Tool (DSMAT) is used by the HSE to manage the waiting list for services related to people with disabilities. It captures detailed information on home and family circumstances and categorises individuals into three priority levels. </w:t>
      </w:r>
      <w:r w:rsidRPr="0009591D">
        <w:t>In</w:t>
      </w:r>
      <w:r>
        <w:t xml:space="preserve"> </w:t>
      </w:r>
      <w:hyperlink r:id="rId45" w:history="1">
        <w:r w:rsidRPr="00B73F2F">
          <w:rPr>
            <w:rStyle w:val="Hyperlink"/>
          </w:rPr>
          <w:t>response</w:t>
        </w:r>
      </w:hyperlink>
      <w:r>
        <w:t xml:space="preserve"> to a Parliamentary Question in February 2026, Minister for Children, Disability and Equality Norma Foley stated</w:t>
      </w:r>
      <w:r w:rsidRPr="0009591D">
        <w:t xml:space="preserve"> </w:t>
      </w:r>
      <w:r>
        <w:t>that;</w:t>
      </w:r>
    </w:p>
    <w:p w14:paraId="00C1FEB0" w14:textId="77777777" w:rsidR="00AD245D" w:rsidRDefault="00AD245D" w:rsidP="00AD245D">
      <w:pPr>
        <w:pStyle w:val="Quote"/>
      </w:pPr>
      <w:r>
        <w:t xml:space="preserve">“In </w:t>
      </w:r>
      <w:r w:rsidRPr="0009591D">
        <w:t>2019, there were 776 applications for a new residential service. This increased each year up to 1,558 at the end of 2024. The most recent available data from Q2 2025 shows a decrease in applications to 1,389. Approximately 20% of these applications have been designated at Priority one (highest need), with the remainder of applications designated as Priority two or Priority three need.</w:t>
      </w:r>
      <w:r>
        <w:t>”</w:t>
      </w:r>
      <w:r w:rsidRPr="0009591D">
        <w:t xml:space="preserve"> </w:t>
      </w:r>
    </w:p>
    <w:p w14:paraId="2D5459A4" w14:textId="77777777" w:rsidR="00AD245D" w:rsidRPr="007A6AD3" w:rsidRDefault="00AD245D" w:rsidP="00AD245D">
      <w:r>
        <w:t>The planned placements outlined above are likely to focus on people in the priority one category.</w:t>
      </w:r>
    </w:p>
    <w:p w14:paraId="17FFA8CC" w14:textId="77777777" w:rsidR="00AD245D" w:rsidRDefault="00AD245D" w:rsidP="00AD245D">
      <w:pPr>
        <w:pStyle w:val="Heading4"/>
      </w:pPr>
      <w:r>
        <w:t>Changing needs of people living in residential services</w:t>
      </w:r>
    </w:p>
    <w:p w14:paraId="45FB4C46" w14:textId="3DFE7FF2" w:rsidR="00AD245D" w:rsidRDefault="00AD245D" w:rsidP="00AD245D">
      <w:r>
        <w:t>The other main reason for recongregation is that the needs of people living in a community residence may change</w:t>
      </w:r>
      <w:r w:rsidR="001B2FE4">
        <w:t>;</w:t>
      </w:r>
      <w:r>
        <w:t xml:space="preserve"> for example</w:t>
      </w:r>
      <w:r w:rsidR="001B2FE4">
        <w:t>,</w:t>
      </w:r>
      <w:r>
        <w:t xml:space="preserve"> they </w:t>
      </w:r>
      <w:r w:rsidR="001B2FE4">
        <w:t xml:space="preserve">may </w:t>
      </w:r>
      <w:r>
        <w:t>develop dementia or have significant medical needs. While ageing in place is preferred where possible, it may not be possible to adapt the home or accommodate the additional staffing required to allow a person to stay in their home. There may also be a detrimental impact on the other residents of the house, which means it is not possible for the person to stay there.</w:t>
      </w:r>
    </w:p>
    <w:p w14:paraId="54A9F76D" w14:textId="77777777" w:rsidR="00AD245D" w:rsidRDefault="00AD245D" w:rsidP="00AD245D">
      <w:r>
        <w:t xml:space="preserve">Many people in such situations have no option but to move to a nursing home. There is an argument that mainstream nursing homes cannot cater adequately to the needs of people with an intellectual disability and some services have introduced long term care facilities for this cohort. As the government has a mainstream first policy in terms of disability services there may be a case that additional training and supports are provided to nursing homes to care for people with an intellectual disability. The NDA advises that there is a need for a clear policy around this issue.   </w:t>
      </w:r>
    </w:p>
    <w:p w14:paraId="1785F89A" w14:textId="67347160" w:rsidR="00AD245D" w:rsidRDefault="00AD245D" w:rsidP="004A3C26">
      <w:pPr>
        <w:pStyle w:val="Heading3"/>
      </w:pPr>
      <w:bookmarkStart w:id="33" w:name="_Toc227631460"/>
      <w:r>
        <w:t xml:space="preserve">Community </w:t>
      </w:r>
      <w:r w:rsidR="008B57BC">
        <w:t>d</w:t>
      </w:r>
      <w:r>
        <w:t>wellings – “H15” accommodation</w:t>
      </w:r>
      <w:bookmarkEnd w:id="33"/>
      <w:r>
        <w:t xml:space="preserve"> </w:t>
      </w:r>
    </w:p>
    <w:p w14:paraId="099EE3EC" w14:textId="77777777" w:rsidR="00AD245D" w:rsidRDefault="00AD245D" w:rsidP="00AD245D">
      <w:r>
        <w:t xml:space="preserve">The </w:t>
      </w:r>
      <w:hyperlink r:id="rId46" w:history="1">
        <w:r w:rsidRPr="003E29E7">
          <w:rPr>
            <w:rStyle w:val="Hyperlink"/>
          </w:rPr>
          <w:t>Design Manual for Quality Housing</w:t>
        </w:r>
      </w:hyperlink>
      <w:r>
        <w:t xml:space="preserve"> includes a layout plan for a community dwelling</w:t>
      </w:r>
      <w:r w:rsidRPr="003F373E">
        <w:t xml:space="preserve"> </w:t>
      </w:r>
      <w:r>
        <w:t xml:space="preserve">with a layout numbered “H15” described as: </w:t>
      </w:r>
    </w:p>
    <w:p w14:paraId="2F9A7C26" w14:textId="77777777" w:rsidR="00AD245D" w:rsidRDefault="00AD245D" w:rsidP="00AD245D">
      <w:pPr>
        <w:pStyle w:val="Quote"/>
      </w:pPr>
      <w:r>
        <w:lastRenderedPageBreak/>
        <w:t>“</w:t>
      </w:r>
      <w:proofErr w:type="gramStart"/>
      <w:r>
        <w:t>specifically</w:t>
      </w:r>
      <w:proofErr w:type="gramEnd"/>
      <w:r>
        <w:t xml:space="preserve"> to accommodate persons with a disability in the community. </w:t>
      </w:r>
      <w:proofErr w:type="gramStart"/>
      <w:r>
        <w:t>Accordingly</w:t>
      </w:r>
      <w:proofErr w:type="gramEnd"/>
      <w:r>
        <w:t xml:space="preserve"> the number of residents with a disability is strictly limited to four, with the option of an additional bedroom for a </w:t>
      </w:r>
      <w:proofErr w:type="spellStart"/>
      <w:r>
        <w:t>carer</w:t>
      </w:r>
      <w:proofErr w:type="spellEnd"/>
      <w:r>
        <w:t xml:space="preserve">. </w:t>
      </w:r>
      <w:r w:rsidRPr="006F5863">
        <w:t>A particular design</w:t>
      </w:r>
      <w:r>
        <w:t xml:space="preserve"> </w:t>
      </w:r>
      <w:r w:rsidRPr="006F5863">
        <w:t>consideration is the visual integration of the</w:t>
      </w:r>
      <w:r>
        <w:t xml:space="preserve"> </w:t>
      </w:r>
      <w:r w:rsidRPr="006F5863">
        <w:t>community dwellings into the surrounding</w:t>
      </w:r>
      <w:r>
        <w:t xml:space="preserve"> </w:t>
      </w:r>
      <w:r w:rsidRPr="006F5863">
        <w:t>neighbourhood so that they should not be</w:t>
      </w:r>
      <w:r>
        <w:t xml:space="preserve"> </w:t>
      </w:r>
      <w:r w:rsidRPr="006F5863">
        <w:t>seen as visually distinctive</w:t>
      </w:r>
      <w:r>
        <w:t xml:space="preserve">”. </w:t>
      </w:r>
    </w:p>
    <w:p w14:paraId="5499861C" w14:textId="152EB3F6" w:rsidR="00AD245D" w:rsidRDefault="00AD245D" w:rsidP="00AD245D">
      <w:r>
        <w:t xml:space="preserve">The NDA has received feedback from service providers that while they welcome the provision of community dwellings, there is concern that they are the </w:t>
      </w:r>
      <w:r w:rsidRPr="006D2BE4">
        <w:t>only</w:t>
      </w:r>
      <w:r>
        <w:t xml:space="preserve"> option being offered by </w:t>
      </w:r>
      <w:r w:rsidR="001C1095">
        <w:t xml:space="preserve">some </w:t>
      </w:r>
      <w:r>
        <w:t xml:space="preserve">local authorities to people who need specialist housing (with onsite staff support). This would not be in line with the Time to Move on from Congregated Settings report which sets out a range of options for dispersed housing in the community, including the choice to live on your own </w:t>
      </w:r>
      <w:r w:rsidR="001C1095">
        <w:t>or</w:t>
      </w:r>
      <w:r>
        <w:t xml:space="preserve"> share with other people with a disability to a </w:t>
      </w:r>
      <w:r w:rsidRPr="006D2BE4">
        <w:t>maximum</w:t>
      </w:r>
      <w:r w:rsidRPr="00180142">
        <w:rPr>
          <w:b/>
          <w:bCs/>
        </w:rPr>
        <w:t xml:space="preserve"> </w:t>
      </w:r>
      <w:r>
        <w:t>of four people. We understand that alternative standard layouts are being developed to meet the needs of a cohort of people with a higher level of needs for whom sharing with other people in a community dwelling would cause difficulty.</w:t>
      </w:r>
      <w:r w:rsidR="001C1095">
        <w:t xml:space="preserve"> </w:t>
      </w:r>
      <w:r w:rsidR="001C1095" w:rsidRPr="00267EDD">
        <w:t>The NDA advises that while community dwellings (H15) typologies are needed, it is also important that alternative standard layouts to accommodate a range of needs are provided, in addition to dispersed Universal Design Homes in the community, both UD Home and UD Home+ (wheelchair liveable).</w:t>
      </w:r>
    </w:p>
    <w:p w14:paraId="20BAC4E1" w14:textId="77777777" w:rsidR="00AD245D" w:rsidRPr="00391140" w:rsidRDefault="00AD245D" w:rsidP="004A3C26">
      <w:pPr>
        <w:pStyle w:val="Heading3"/>
      </w:pPr>
      <w:bookmarkStart w:id="34" w:name="_Toc227631461"/>
      <w:r w:rsidRPr="00391140">
        <w:t>Younger people with disabilities living in nursing homes</w:t>
      </w:r>
      <w:bookmarkEnd w:id="34"/>
    </w:p>
    <w:p w14:paraId="381FA403" w14:textId="69B2801D" w:rsidR="00AD245D" w:rsidRPr="00391140" w:rsidRDefault="00AD245D" w:rsidP="00AD245D">
      <w:r w:rsidRPr="00391140">
        <w:rPr>
          <w:szCs w:val="24"/>
        </w:rPr>
        <w:t xml:space="preserve">A particular area of concern is the continued placement of </w:t>
      </w:r>
      <w:r w:rsidR="001B2FE4">
        <w:rPr>
          <w:szCs w:val="24"/>
        </w:rPr>
        <w:t>young pe</w:t>
      </w:r>
      <w:r w:rsidRPr="00391140">
        <w:rPr>
          <w:szCs w:val="24"/>
        </w:rPr>
        <w:t>ople</w:t>
      </w:r>
      <w:r w:rsidR="001B2FE4">
        <w:rPr>
          <w:szCs w:val="24"/>
        </w:rPr>
        <w:t xml:space="preserve"> </w:t>
      </w:r>
      <w:r w:rsidRPr="00391140">
        <w:rPr>
          <w:szCs w:val="24"/>
        </w:rPr>
        <w:t xml:space="preserve">with disabilities in nursing homes – </w:t>
      </w:r>
      <w:r w:rsidR="00BF0E56">
        <w:rPr>
          <w:szCs w:val="24"/>
        </w:rPr>
        <w:t xml:space="preserve">driven by a failure to provide </w:t>
      </w:r>
      <w:r w:rsidR="004F6FAF">
        <w:rPr>
          <w:szCs w:val="24"/>
        </w:rPr>
        <w:t xml:space="preserve">home care services and community-based housing and specialised supports </w:t>
      </w:r>
      <w:r w:rsidR="00BF0E56">
        <w:rPr>
          <w:szCs w:val="24"/>
        </w:rPr>
        <w:t>appropriate to their needs</w:t>
      </w:r>
      <w:r w:rsidR="004C26E6">
        <w:rPr>
          <w:szCs w:val="24"/>
        </w:rPr>
        <w:t xml:space="preserve"> in a timely manner</w:t>
      </w:r>
      <w:r w:rsidR="004F6FAF">
        <w:rPr>
          <w:szCs w:val="24"/>
        </w:rPr>
        <w:t>.</w:t>
      </w:r>
      <w:r w:rsidR="00BF0E56">
        <w:rPr>
          <w:szCs w:val="24"/>
        </w:rPr>
        <w:t xml:space="preserve"> </w:t>
      </w:r>
      <w:r w:rsidR="004F6FAF">
        <w:rPr>
          <w:szCs w:val="24"/>
        </w:rPr>
        <w:t>The</w:t>
      </w:r>
      <w:r w:rsidRPr="00391140">
        <w:rPr>
          <w:szCs w:val="24"/>
        </w:rPr>
        <w:t xml:space="preserve"> issue </w:t>
      </w:r>
      <w:r w:rsidR="004F6FAF">
        <w:rPr>
          <w:szCs w:val="24"/>
        </w:rPr>
        <w:t xml:space="preserve">was </w:t>
      </w:r>
      <w:r w:rsidRPr="00391140">
        <w:rPr>
          <w:szCs w:val="24"/>
        </w:rPr>
        <w:t xml:space="preserve">noted by the CRPD in its </w:t>
      </w:r>
      <w:hyperlink r:id="rId47" w:history="1">
        <w:r w:rsidRPr="000839B1">
          <w:rPr>
            <w:rStyle w:val="Hyperlink"/>
            <w:color w:val="0563C1"/>
          </w:rPr>
          <w:t>List of issues in relation to the initial report of Ireland</w:t>
        </w:r>
      </w:hyperlink>
      <w:r w:rsidRPr="00391140">
        <w:t>, where it requested information from government on measures “</w:t>
      </w:r>
      <w:r w:rsidRPr="00391140">
        <w:rPr>
          <w:szCs w:val="24"/>
        </w:rPr>
        <w:t>to prevent placement of young people with disabilities in nursing homes and to support relocation of young people with disabilities in nursing homes into appropriate housing in the community”.</w:t>
      </w:r>
    </w:p>
    <w:p w14:paraId="30E3CA60" w14:textId="1F3CF3E2" w:rsidR="00AD245D" w:rsidRPr="00391140" w:rsidRDefault="00AD245D" w:rsidP="00AD245D">
      <w:pPr>
        <w:rPr>
          <w:szCs w:val="24"/>
        </w:rPr>
      </w:pPr>
      <w:r w:rsidRPr="00391140">
        <w:rPr>
          <w:szCs w:val="24"/>
        </w:rPr>
        <w:t xml:space="preserve">This problem has been raised by the Ombudsman. The 2021 report, </w:t>
      </w:r>
      <w:hyperlink r:id="rId48" w:history="1">
        <w:r w:rsidRPr="000839B1">
          <w:rPr>
            <w:rStyle w:val="Hyperlink"/>
            <w:color w:val="0563C1"/>
            <w:szCs w:val="24"/>
          </w:rPr>
          <w:t>Wasted Lives: time for a better future for younger people in nursing homes</w:t>
        </w:r>
      </w:hyperlink>
      <w:r w:rsidRPr="00391140">
        <w:rPr>
          <w:szCs w:val="24"/>
        </w:rPr>
        <w:t xml:space="preserve">, highlighted that nursing homes are an inappropriate setting for the majority of people under 65 </w:t>
      </w:r>
      <w:r w:rsidR="005C0BD9">
        <w:rPr>
          <w:szCs w:val="24"/>
        </w:rPr>
        <w:t xml:space="preserve">years </w:t>
      </w:r>
      <w:r w:rsidRPr="00391140">
        <w:rPr>
          <w:szCs w:val="24"/>
        </w:rPr>
        <w:t xml:space="preserve">and recommended a range of measures, including case management and wrap-around supports, revised procedures around informed consent and ring-fenced funding for those currently inappropriately resident in nursing homes. A </w:t>
      </w:r>
      <w:hyperlink r:id="rId49" w:history="1">
        <w:r w:rsidRPr="000839B1">
          <w:rPr>
            <w:rStyle w:val="Hyperlink"/>
            <w:color w:val="0563C1"/>
            <w:szCs w:val="24"/>
          </w:rPr>
          <w:t>2024 progress update</w:t>
        </w:r>
      </w:hyperlink>
      <w:r w:rsidRPr="00391140">
        <w:rPr>
          <w:szCs w:val="24"/>
        </w:rPr>
        <w:t xml:space="preserve"> from the Ombudsman expressed concern with slow progress and called for adequate funding to be made available. IHREC, in its 2025 submission to the CRPD (report referenced above) has identified “a complete failure to meaningfully address this persisting issue” (p.78).</w:t>
      </w:r>
    </w:p>
    <w:p w14:paraId="2DD7A310" w14:textId="46CA0184" w:rsidR="00AD245D" w:rsidRPr="00391140" w:rsidRDefault="00AD245D" w:rsidP="00AD245D">
      <w:pPr>
        <w:rPr>
          <w:szCs w:val="24"/>
        </w:rPr>
      </w:pPr>
      <w:r w:rsidRPr="00391140">
        <w:rPr>
          <w:szCs w:val="24"/>
        </w:rPr>
        <w:lastRenderedPageBreak/>
        <w:t>As reported by the Minister for Children, Disability and Equality (</w:t>
      </w:r>
      <w:hyperlink r:id="rId50" w:anchor=":~:text='Time%20to%20Move%20on%20from,in%20homes%20in%20community%20settings." w:history="1">
        <w:r w:rsidRPr="000839B1">
          <w:rPr>
            <w:rStyle w:val="Hyperlink"/>
            <w:color w:val="0563C1"/>
            <w:szCs w:val="24"/>
          </w:rPr>
          <w:t>Dáil Éireann Debate, 24 February 2026</w:t>
        </w:r>
      </w:hyperlink>
      <w:r w:rsidRPr="00391140">
        <w:rPr>
          <w:szCs w:val="24"/>
        </w:rPr>
        <w:t xml:space="preserve">), as of December 2025, a total of 121 people have transitioned to homes of their choosing since 2021; 1,209 people under 65 </w:t>
      </w:r>
      <w:r w:rsidR="005C0BD9">
        <w:rPr>
          <w:szCs w:val="24"/>
        </w:rPr>
        <w:t xml:space="preserve">years </w:t>
      </w:r>
      <w:r w:rsidRPr="00391140">
        <w:rPr>
          <w:szCs w:val="24"/>
        </w:rPr>
        <w:t>currently reside in nursing homes; and there continue to be new admissions of under</w:t>
      </w:r>
      <w:r w:rsidR="005C0BD9">
        <w:rPr>
          <w:szCs w:val="24"/>
        </w:rPr>
        <w:t>-</w:t>
      </w:r>
      <w:r w:rsidRPr="00391140">
        <w:rPr>
          <w:szCs w:val="24"/>
        </w:rPr>
        <w:t>65s, driven in particular by discharges from acute hospital settings where an individual has complex medical needs. In 2026, an allocation of €8m under the HSE National Service Plan is earmarked to enable 45 people to transition to more appropriate living arrangements – a small proportion of the total number.</w:t>
      </w:r>
    </w:p>
    <w:p w14:paraId="44975CA7" w14:textId="46266DB1" w:rsidR="00AD245D" w:rsidRPr="00B73F2F" w:rsidRDefault="00AD245D" w:rsidP="00AD245D">
      <w:r w:rsidRPr="00391140">
        <w:rPr>
          <w:szCs w:val="24"/>
        </w:rPr>
        <w:t>As reported by the Minster (link above), the National Clinical Programme for People with Disability is in the early stages of developing guidance, a Place Called Home, with the aim of supporting community-based alternatives to nursing home admission for under</w:t>
      </w:r>
      <w:r w:rsidR="005C0BD9">
        <w:rPr>
          <w:szCs w:val="24"/>
        </w:rPr>
        <w:t>-</w:t>
      </w:r>
      <w:r w:rsidRPr="00391140">
        <w:rPr>
          <w:szCs w:val="24"/>
        </w:rPr>
        <w:t xml:space="preserve">65s. While welcoming this initiative, and accepting also the complexity of this issue, the NDA echoes the concerns raised by the Ombudsman and IHREC about the slow pace of change. </w:t>
      </w:r>
    </w:p>
    <w:p w14:paraId="7DCA4336" w14:textId="77777777" w:rsidR="00AD245D" w:rsidRDefault="00AD245D" w:rsidP="004A3C26">
      <w:pPr>
        <w:pStyle w:val="Heading3"/>
      </w:pPr>
      <w:bookmarkStart w:id="35" w:name="_Toc227631462"/>
      <w:r>
        <w:t>Children</w:t>
      </w:r>
      <w:bookmarkEnd w:id="35"/>
    </w:p>
    <w:p w14:paraId="538178EF" w14:textId="30E10BDB" w:rsidR="00AD245D" w:rsidRDefault="004A3C26" w:rsidP="00AD245D">
      <w:r>
        <w:t>T</w:t>
      </w:r>
      <w:r w:rsidR="00AD245D" w:rsidRPr="00391140">
        <w:t xml:space="preserve">he Ombudsman for Children’s Office (OCO) in its 2023 report, </w:t>
      </w:r>
      <w:hyperlink r:id="rId51" w:history="1">
        <w:r w:rsidR="00AD245D" w:rsidRPr="000839B1">
          <w:rPr>
            <w:rStyle w:val="Hyperlink"/>
            <w:color w:val="0563C1"/>
          </w:rPr>
          <w:t>Nowhere to Turn: children with disabilities left with no support</w:t>
        </w:r>
      </w:hyperlink>
      <w:r w:rsidR="00AD245D" w:rsidRPr="00391140">
        <w:t>, voiced concern about the placing of disabled children in inappropriate residential settings, reporting that children are not getting the support they need to stay at home with their families or to be placed in appropriate alternative care settings. Noting General Comment No.9, in which the Committee on the Rights of the Child urged State Parties to undertake deinstitutionalisation programmes, supporting children to live with their family, extended family, or in foster care, the OCO called for adequate legislative measures to facilitate the care of children with disabilities in the home environment and to ensure that there is an adequate range of alternative placements. The reported noted that “When a child’s own family is unable to provide adequate care for the child, even with the provision of support, alternative family and community-based forms of care are more likely to meet a standard that upholds the rights of children than residential care institutions” (p.12).</w:t>
      </w:r>
    </w:p>
    <w:p w14:paraId="43D63E0A" w14:textId="10A6ED74" w:rsidR="00A638D9" w:rsidRPr="00391140" w:rsidRDefault="00416355" w:rsidP="00AD245D">
      <w:r>
        <w:t>The NDA is currently conducting research under Action 83 of the Autism Innovation Strategy on crisis experiences of children and young people with disabilities and their families. Crisis for some of these families has meant their child has moved out of the family home into residential care. This research will examine what factors may prevent such crises and how to better help support these children and families.</w:t>
      </w:r>
      <w:r w:rsidR="00A638D9">
        <w:t xml:space="preserve">  </w:t>
      </w:r>
    </w:p>
    <w:p w14:paraId="29094EA7" w14:textId="77777777" w:rsidR="00AD245D" w:rsidRPr="00391140" w:rsidRDefault="00AD245D" w:rsidP="004A3C26">
      <w:pPr>
        <w:pStyle w:val="Heading3"/>
      </w:pPr>
      <w:bookmarkStart w:id="36" w:name="_Toc227631463"/>
      <w:r w:rsidRPr="00391140">
        <w:t xml:space="preserve">Creation of </w:t>
      </w:r>
      <w:proofErr w:type="gramStart"/>
      <w:r w:rsidRPr="00391140">
        <w:t>mini-institutions</w:t>
      </w:r>
      <w:bookmarkEnd w:id="36"/>
      <w:proofErr w:type="gramEnd"/>
    </w:p>
    <w:p w14:paraId="651B30BC" w14:textId="77777777" w:rsidR="00AD245D" w:rsidRPr="00391140" w:rsidRDefault="00AD245D" w:rsidP="00AD245D">
      <w:r w:rsidRPr="00391140">
        <w:t xml:space="preserve">In collaboration with the HSE, the NDA conducted </w:t>
      </w:r>
      <w:hyperlink r:id="rId52" w:history="1">
        <w:r w:rsidRPr="002E01DC">
          <w:rPr>
            <w:rStyle w:val="Hyperlink"/>
          </w:rPr>
          <w:t>research</w:t>
        </w:r>
      </w:hyperlink>
      <w:r w:rsidRPr="00391140">
        <w:t xml:space="preserve"> </w:t>
      </w:r>
      <w:r w:rsidRPr="00391140">
        <w:rPr>
          <w:szCs w:val="26"/>
        </w:rPr>
        <w:t xml:space="preserve">to identify and document effective practice in change management processes relating to the transition of staff from congregated settings to small residential homes in the community. Amongst the findings was that there </w:t>
      </w:r>
      <w:r w:rsidRPr="00391140">
        <w:t xml:space="preserve">remained </w:t>
      </w:r>
      <w:r w:rsidRPr="00391140">
        <w:lastRenderedPageBreak/>
        <w:t>many examples of tasks and practices that seemed reflective of a medical</w:t>
      </w:r>
      <w:r>
        <w:t>/institutional</w:t>
      </w:r>
      <w:r w:rsidRPr="00391140">
        <w:t xml:space="preserve"> model in place in the community settings. Further, a</w:t>
      </w:r>
      <w:r w:rsidRPr="00391140">
        <w:rPr>
          <w:szCs w:val="26"/>
        </w:rPr>
        <w:t xml:space="preserve">s outlined in our 2024 </w:t>
      </w:r>
      <w:r>
        <w:rPr>
          <w:szCs w:val="26"/>
        </w:rPr>
        <w:t>publication</w:t>
      </w:r>
      <w:r w:rsidRPr="00391140">
        <w:rPr>
          <w:szCs w:val="26"/>
        </w:rPr>
        <w:t xml:space="preserve"> from this research, </w:t>
      </w:r>
      <w:hyperlink r:id="rId53" w:history="1">
        <w:r w:rsidRPr="0083782B">
          <w:rPr>
            <w:rStyle w:val="Hyperlink"/>
            <w:color w:val="0563C1"/>
          </w:rPr>
          <w:t>Effective Practice: Managing homes in the community following transition from congregated settings</w:t>
        </w:r>
      </w:hyperlink>
      <w:r w:rsidRPr="00391140">
        <w:t>, many staff and managers reported that it was easy for homes in the community to become like mini-institutions following the transition of residents from a congregated setting. Research participants understood this to mean bringing institutionalised practices into a home in the community so that while the environment had changed, the life of the resident had not.</w:t>
      </w:r>
    </w:p>
    <w:p w14:paraId="5F2994DB" w14:textId="7F946E6B" w:rsidR="00AD245D" w:rsidRDefault="0027162C" w:rsidP="00AD245D">
      <w:r>
        <w:rPr>
          <w:szCs w:val="24"/>
        </w:rPr>
        <w:t xml:space="preserve">As part of the FRA report referenced above (Places of Care = Places of Safety?), data was </w:t>
      </w:r>
      <w:r w:rsidRPr="0027162C">
        <w:rPr>
          <w:szCs w:val="24"/>
        </w:rPr>
        <w:t>collected in Ireland</w:t>
      </w:r>
      <w:r w:rsidRPr="00391140">
        <w:rPr>
          <w:szCs w:val="24"/>
        </w:rPr>
        <w:t xml:space="preserve"> (</w:t>
      </w:r>
      <w:hyperlink r:id="rId54" w:anchor="country-related" w:history="1">
        <w:r w:rsidRPr="007B6C5B">
          <w:rPr>
            <w:rStyle w:val="Hyperlink"/>
            <w:szCs w:val="24"/>
          </w:rPr>
          <w:t>Fundamental Rights Protection of Persons with Disabilities Living in Institutions: experiences and views of practitioners and persons with disabilities</w:t>
        </w:r>
      </w:hyperlink>
      <w:r w:rsidRPr="00391140">
        <w:rPr>
          <w:szCs w:val="24"/>
        </w:rPr>
        <w:t>, Lucy Michael and Rosaleen McDonagh, 2024)</w:t>
      </w:r>
      <w:r>
        <w:rPr>
          <w:szCs w:val="24"/>
        </w:rPr>
        <w:t>. This r</w:t>
      </w:r>
      <w:r w:rsidR="0029033F">
        <w:t xml:space="preserve">esearch </w:t>
      </w:r>
      <w:r w:rsidR="00AD245D" w:rsidRPr="00391140">
        <w:t xml:space="preserve">in Ireland identified similar concerns: </w:t>
      </w:r>
    </w:p>
    <w:p w14:paraId="5940795D" w14:textId="77777777" w:rsidR="00AD245D" w:rsidRPr="00391140" w:rsidRDefault="00AD245D" w:rsidP="00AD245D">
      <w:pPr>
        <w:pStyle w:val="Quote"/>
      </w:pPr>
      <w:r w:rsidRPr="00391140">
        <w:t>“Allocation of places does not allow choice by residents or guaranteed accommodation near family. There are low numbers of disabled people moving into supported independent living arrangements. Large residential institutions are mainly replaced by residences for 5 or fewer people, some in campuses of multiple residences” (p.3). The researchers further suggested that “the categorisation of ‘congregated settings’ as where 10 or more people with a disability are housed in a single living unit or placed in accommodation that is campus- or institution-based has contributed to a failure to see smaller group settings as creating many of the same safeguarding issues” (p.4).</w:t>
      </w:r>
    </w:p>
    <w:p w14:paraId="197CBC87" w14:textId="77777777" w:rsidR="00AD245D" w:rsidRPr="00391140" w:rsidRDefault="00AD245D" w:rsidP="00AD245D">
      <w:r w:rsidRPr="00391140">
        <w:t xml:space="preserve">Meanwhile, HIQA has noted </w:t>
      </w:r>
      <w:r>
        <w:t xml:space="preserve">in their report </w:t>
      </w:r>
      <w:hyperlink r:id="rId55" w:history="1">
        <w:r w:rsidRPr="0083782B">
          <w:rPr>
            <w:rStyle w:val="Hyperlink"/>
            <w:color w:val="0563C1"/>
          </w:rPr>
          <w:t>10 Years of Regulating Designated Centres for People with Disabilities</w:t>
        </w:r>
      </w:hyperlink>
      <w:r w:rsidRPr="00391140">
        <w:t xml:space="preserve">, </w:t>
      </w:r>
      <w:r>
        <w:t>(</w:t>
      </w:r>
      <w:r w:rsidRPr="00391140">
        <w:t xml:space="preserve">p.34) that while there has been an increased number of smaller designated centres in recent years, many of these are still on the campuses of large institutional settings, rather than residents truly transitioning to live in the community. </w:t>
      </w:r>
      <w:r w:rsidRPr="00391140">
        <w:rPr>
          <w:szCs w:val="24"/>
        </w:rPr>
        <w:t xml:space="preserve"> </w:t>
      </w:r>
    </w:p>
    <w:p w14:paraId="6159556B" w14:textId="77777777" w:rsidR="00AD245D" w:rsidRPr="00391140" w:rsidRDefault="00AD245D" w:rsidP="00AD245D">
      <w:r w:rsidRPr="00391140">
        <w:t xml:space="preserve">The NDA advises that due consideration should be given to how decongregation initiatives can meaningfully support independent living arrangements that offer more choice and individualised care practices, rooted in a social and rights-based model that respects individual autonomy, needs and preferences. </w:t>
      </w:r>
    </w:p>
    <w:p w14:paraId="3B2EC390" w14:textId="77777777" w:rsidR="00AD245D" w:rsidRPr="00391140" w:rsidRDefault="00AD245D" w:rsidP="00AD245D">
      <w:r w:rsidRPr="00391140">
        <w:t xml:space="preserve">Further, we draw attention to lessons identified in the above-referenced NDA Effective Practice </w:t>
      </w:r>
      <w:r>
        <w:t>document</w:t>
      </w:r>
      <w:r w:rsidRPr="00391140">
        <w:t xml:space="preserve"> on how to prevent the creation of mini-institutions. This included:</w:t>
      </w:r>
    </w:p>
    <w:p w14:paraId="0C112F0D" w14:textId="06B0E742" w:rsidR="00AD245D" w:rsidRPr="00391140" w:rsidRDefault="00AD245D" w:rsidP="00AD245D">
      <w:pPr>
        <w:pStyle w:val="ListParagraph"/>
        <w:numPr>
          <w:ilvl w:val="0"/>
          <w:numId w:val="23"/>
        </w:numPr>
      </w:pPr>
      <w:r w:rsidRPr="00391140">
        <w:t>Embracing a social or person-centred model of care, including by examining whether medicalised practices have been carried over from congregated settings, and by building a social model and community-</w:t>
      </w:r>
      <w:r w:rsidRPr="00391140">
        <w:lastRenderedPageBreak/>
        <w:t xml:space="preserve">orientated approach within the staff (looking at the skill mix of staff, recruitment strategies, staff training and mentoring). Adequate staffing numbers are essential to allow for a person-centred way of working. </w:t>
      </w:r>
    </w:p>
    <w:p w14:paraId="0A46C0FF" w14:textId="77777777" w:rsidR="00AD245D" w:rsidRPr="00391140" w:rsidRDefault="00AD245D" w:rsidP="00AD245D">
      <w:pPr>
        <w:pStyle w:val="ListParagraph"/>
        <w:numPr>
          <w:ilvl w:val="0"/>
          <w:numId w:val="23"/>
        </w:numPr>
      </w:pPr>
      <w:r w:rsidRPr="00391140">
        <w:t xml:space="preserve">Rotate staff periodically to prevent a sense of ownership among staff of the residents or the house and to bring fresh perspectives. </w:t>
      </w:r>
    </w:p>
    <w:p w14:paraId="57669DC0" w14:textId="77777777" w:rsidR="00AD245D" w:rsidRPr="00391140" w:rsidRDefault="00AD245D" w:rsidP="00AD245D">
      <w:pPr>
        <w:pStyle w:val="ListParagraph"/>
        <w:numPr>
          <w:ilvl w:val="0"/>
          <w:numId w:val="23"/>
        </w:numPr>
      </w:pPr>
      <w:r w:rsidRPr="00391140">
        <w:t xml:space="preserve">Anticipate, identify, and stop ‘institutional creep’ (whereby institutional practices or service activities are gradually reintroduced) through proactive management and guidance to staff. </w:t>
      </w:r>
    </w:p>
    <w:p w14:paraId="16BEA18C" w14:textId="4317FC8F" w:rsidR="00AD245D" w:rsidRPr="00391140" w:rsidRDefault="00AD245D" w:rsidP="00AD245D">
      <w:pPr>
        <w:pStyle w:val="ListParagraph"/>
        <w:numPr>
          <w:ilvl w:val="0"/>
          <w:numId w:val="23"/>
        </w:numPr>
      </w:pPr>
      <w:r w:rsidRPr="00391140">
        <w:t xml:space="preserve">Decouple the community house </w:t>
      </w:r>
      <w:r w:rsidR="004A59C5">
        <w:t>from</w:t>
      </w:r>
      <w:r w:rsidRPr="00391140">
        <w:t xml:space="preserve"> the congregated setting by having a planned transition from using services in the congregated setting (such as day services, the restaurant/coffee shop, or recreational facilities) towards more community-based alternatives.</w:t>
      </w:r>
    </w:p>
    <w:p w14:paraId="2A4846B0" w14:textId="77777777" w:rsidR="00AD245D" w:rsidRPr="00391140" w:rsidRDefault="00AD245D" w:rsidP="004A3C26">
      <w:pPr>
        <w:pStyle w:val="Heading3"/>
      </w:pPr>
      <w:bookmarkStart w:id="37" w:name="_Toc227631464"/>
      <w:r w:rsidRPr="00391140">
        <w:t>Residential settings with 5 – 9 people</w:t>
      </w:r>
      <w:bookmarkEnd w:id="37"/>
    </w:p>
    <w:p w14:paraId="31CC84B6" w14:textId="688FB85C" w:rsidR="00AD245D" w:rsidRPr="00391140" w:rsidRDefault="00AD245D" w:rsidP="00AD245D">
      <w:pPr>
        <w:rPr>
          <w:szCs w:val="24"/>
        </w:rPr>
      </w:pPr>
      <w:r w:rsidRPr="00391140">
        <w:rPr>
          <w:szCs w:val="24"/>
        </w:rPr>
        <w:t xml:space="preserve">The Time to Move </w:t>
      </w:r>
      <w:r w:rsidR="00CF436B">
        <w:rPr>
          <w:szCs w:val="24"/>
        </w:rPr>
        <w:t>o</w:t>
      </w:r>
      <w:r w:rsidRPr="00391140">
        <w:rPr>
          <w:szCs w:val="24"/>
        </w:rPr>
        <w:t xml:space="preserve">n from Congregated Settings report recommended (where people chose to live with others) that no more than four residents should live together (defined in the policy as a ‘community living arrangement’). However, the implementation of the policy is focused on transitioning residents from settings with 10 or more people (how ‘congregated settings’ has been defined). The Time to Move On policy does not address those settings where between five and nine individuals are living together. </w:t>
      </w:r>
    </w:p>
    <w:p w14:paraId="0E0C0B7E" w14:textId="77777777" w:rsidR="00AD245D" w:rsidRPr="00391140" w:rsidRDefault="00AD245D" w:rsidP="00AD245D">
      <w:pPr>
        <w:rPr>
          <w:szCs w:val="24"/>
        </w:rPr>
      </w:pPr>
      <w:r w:rsidRPr="00391140">
        <w:rPr>
          <w:szCs w:val="24"/>
        </w:rPr>
        <w:t xml:space="preserve">HIQA’s </w:t>
      </w:r>
      <w:hyperlink r:id="rId56" w:history="1">
        <w:r w:rsidRPr="0083782B">
          <w:rPr>
            <w:rStyle w:val="Hyperlink"/>
            <w:color w:val="0563C1"/>
          </w:rPr>
          <w:t>10 Years of Regulating Designated Centres for People with Disabilities</w:t>
        </w:r>
      </w:hyperlink>
      <w:r w:rsidRPr="00391140">
        <w:rPr>
          <w:szCs w:val="24"/>
        </w:rPr>
        <w:t xml:space="preserve"> report (p.37) showed that in 2023, 622 designated centres registered with HIQA had between five and nine people living in them. </w:t>
      </w:r>
    </w:p>
    <w:p w14:paraId="4388829A" w14:textId="56102E45" w:rsidR="00AD245D" w:rsidRPr="00AD245D" w:rsidRDefault="00AD245D" w:rsidP="00AD245D">
      <w:r w:rsidRPr="00391140">
        <w:rPr>
          <w:szCs w:val="24"/>
        </w:rPr>
        <w:t xml:space="preserve">There is no policy framework currently to provide for supporting people in these settings to transition to community living arrangements; the NDA advises that due consideration be given to how this current gap in policy can be filled. </w:t>
      </w:r>
    </w:p>
    <w:bookmarkEnd w:id="30"/>
    <w:p w14:paraId="2502CA0F" w14:textId="77777777" w:rsidR="00AD245D" w:rsidRPr="00391140" w:rsidRDefault="00AD245D" w:rsidP="00B3697A"/>
    <w:p w14:paraId="182191EC" w14:textId="43CEB9FA" w:rsidR="00F27A46" w:rsidRPr="00391140" w:rsidRDefault="00F27A46" w:rsidP="00C74CD2">
      <w:pPr>
        <w:pStyle w:val="Heading1"/>
      </w:pPr>
      <w:bookmarkStart w:id="38" w:name="_Toc227631465"/>
      <w:r w:rsidRPr="00391140">
        <w:t xml:space="preserve">Safeguarding and </w:t>
      </w:r>
      <w:r w:rsidR="00C74CD2" w:rsidRPr="00391140">
        <w:t>autonomy within the community</w:t>
      </w:r>
      <w:bookmarkEnd w:id="38"/>
    </w:p>
    <w:p w14:paraId="128B1D63" w14:textId="0C572FE5" w:rsidR="007A4A32" w:rsidRDefault="007A4A32" w:rsidP="007A4A32">
      <w:bookmarkStart w:id="39" w:name="_Hlk227613894"/>
      <w:r>
        <w:t>This section explores safeguarding and autonomy within the community as core aspects of independent living, with a particular focus on:</w:t>
      </w:r>
    </w:p>
    <w:p w14:paraId="18035CA5" w14:textId="56B49D0A" w:rsidR="007A4A32" w:rsidRDefault="007A4A32" w:rsidP="00AC40EA">
      <w:pPr>
        <w:pStyle w:val="ListParagraph"/>
        <w:numPr>
          <w:ilvl w:val="0"/>
          <w:numId w:val="28"/>
        </w:numPr>
        <w:spacing w:after="0"/>
      </w:pPr>
      <w:r>
        <w:t>Protection of liberty safeguards</w:t>
      </w:r>
    </w:p>
    <w:p w14:paraId="513D1D1E" w14:textId="4A9FABA2" w:rsidR="007A4A32" w:rsidRDefault="007A4A32" w:rsidP="00AC40EA">
      <w:pPr>
        <w:pStyle w:val="ListParagraph"/>
        <w:numPr>
          <w:ilvl w:val="0"/>
          <w:numId w:val="28"/>
        </w:numPr>
        <w:spacing w:after="0"/>
      </w:pPr>
      <w:r>
        <w:t>Safeguarding</w:t>
      </w:r>
    </w:p>
    <w:p w14:paraId="28CDAAE2" w14:textId="0C8264BE" w:rsidR="007A4A32" w:rsidRDefault="007A4A32" w:rsidP="00AC40EA">
      <w:pPr>
        <w:pStyle w:val="ListParagraph"/>
        <w:numPr>
          <w:ilvl w:val="0"/>
          <w:numId w:val="28"/>
        </w:numPr>
        <w:spacing w:after="0"/>
      </w:pPr>
      <w:r>
        <w:t>Supporting people as they age</w:t>
      </w:r>
    </w:p>
    <w:p w14:paraId="006211FB" w14:textId="3B35735B" w:rsidR="007A4A32" w:rsidRDefault="00264366" w:rsidP="00AC40EA">
      <w:pPr>
        <w:pStyle w:val="ListParagraph"/>
        <w:numPr>
          <w:ilvl w:val="0"/>
          <w:numId w:val="28"/>
        </w:numPr>
        <w:spacing w:after="0"/>
      </w:pPr>
      <w:r>
        <w:t>Holistic supports that underpin autonomy and independent living</w:t>
      </w:r>
    </w:p>
    <w:p w14:paraId="06EFDBE0" w14:textId="77777777" w:rsidR="00264366" w:rsidRDefault="00264366" w:rsidP="00AC40EA">
      <w:pPr>
        <w:pStyle w:val="ListParagraph"/>
        <w:numPr>
          <w:ilvl w:val="0"/>
          <w:numId w:val="28"/>
        </w:numPr>
        <w:spacing w:after="0"/>
      </w:pPr>
      <w:r>
        <w:lastRenderedPageBreak/>
        <w:t>Assistive technology and smart phones supporting independent living</w:t>
      </w:r>
    </w:p>
    <w:p w14:paraId="7B62B64F" w14:textId="77777777" w:rsidR="00264366" w:rsidRDefault="00264366" w:rsidP="00264366">
      <w:pPr>
        <w:pStyle w:val="ListParagraph"/>
        <w:numPr>
          <w:ilvl w:val="0"/>
          <w:numId w:val="28"/>
        </w:numPr>
        <w:spacing w:after="0"/>
      </w:pPr>
      <w:r>
        <w:t>Disability disaggregated data</w:t>
      </w:r>
    </w:p>
    <w:p w14:paraId="642AF50E" w14:textId="77777777" w:rsidR="00264366" w:rsidRDefault="00264366" w:rsidP="00264366">
      <w:pPr>
        <w:pStyle w:val="ListParagraph"/>
        <w:spacing w:after="0"/>
        <w:ind w:left="360"/>
      </w:pPr>
    </w:p>
    <w:p w14:paraId="2B7A502D" w14:textId="3B9F2A6A" w:rsidR="00264366" w:rsidRDefault="00264366" w:rsidP="00AC40EA">
      <w:pPr>
        <w:pStyle w:val="ListParagraph"/>
        <w:spacing w:after="0"/>
        <w:ind w:left="360"/>
      </w:pPr>
      <w:r>
        <w:t xml:space="preserve"> </w:t>
      </w:r>
    </w:p>
    <w:p w14:paraId="24ECD32E" w14:textId="0EEC1916" w:rsidR="00A15D57" w:rsidRPr="00391140" w:rsidRDefault="00A15D57" w:rsidP="007A4A32">
      <w:pPr>
        <w:pStyle w:val="Heading2"/>
      </w:pPr>
      <w:bookmarkStart w:id="40" w:name="_Toc227631466"/>
      <w:r w:rsidRPr="00391140">
        <w:t>Protection of Liberty Safeguards</w:t>
      </w:r>
      <w:bookmarkEnd w:id="40"/>
    </w:p>
    <w:p w14:paraId="2AAA7E50" w14:textId="42BDCA53" w:rsidR="00422A21" w:rsidRPr="00391140" w:rsidRDefault="00422A21" w:rsidP="00422A21">
      <w:r w:rsidRPr="00391140">
        <w:t xml:space="preserve">Since the commencement of the Assisted Decision Making (Capacity) Act 2015 (as amended) in April 2023, there is no statutory basis for detaining people who lack capacity to consent to arrangements for their care and treatment in health and social care settings. In the absence of an alternative statutory framework, the High Court has been exercising its inherent jurisdiction to detain people, which is absorbing a large amount of court time and resources. This ongoing legislative lacuna has been identified as an issue in the NDA’s recently published research study on the </w:t>
      </w:r>
      <w:hyperlink r:id="rId57" w:history="1">
        <w:r w:rsidRPr="003E2DB5">
          <w:rPr>
            <w:rStyle w:val="Hyperlink"/>
            <w:color w:val="0563C1"/>
          </w:rPr>
          <w:t>transition from wardship</w:t>
        </w:r>
      </w:hyperlink>
      <w:r w:rsidRPr="00391140">
        <w:t>.</w:t>
      </w:r>
    </w:p>
    <w:p w14:paraId="03D09C1C" w14:textId="19909457" w:rsidR="00422A21" w:rsidRPr="00391140" w:rsidRDefault="00422A21" w:rsidP="00422A21">
      <w:r w:rsidRPr="00391140">
        <w:t>It is of note that a Supreme Court judgement</w:t>
      </w:r>
      <w:r w:rsidR="00756EC3" w:rsidRPr="00391140">
        <w:t xml:space="preserve"> ([2019] IESC 3)</w:t>
      </w:r>
      <w:r w:rsidRPr="00391140">
        <w:t xml:space="preserve"> previously indicated that inherent jurisdiction is to be used ‘sparingly’ and only as a ‘backstop’. The expansion in applications under the court’s inherent jurisdiction does not appear to accord with this judgment. The </w:t>
      </w:r>
      <w:hyperlink r:id="rId58" w:history="1">
        <w:r w:rsidRPr="003E2DB5">
          <w:rPr>
            <w:rStyle w:val="Hyperlink"/>
            <w:color w:val="0563C1"/>
          </w:rPr>
          <w:t>Law Reform Commission</w:t>
        </w:r>
      </w:hyperlink>
      <w:r w:rsidRPr="00391140">
        <w:t xml:space="preserve"> ha</w:t>
      </w:r>
      <w:r w:rsidR="00D30F6F" w:rsidRPr="00391140">
        <w:t>s</w:t>
      </w:r>
      <w:r w:rsidRPr="00391140">
        <w:t xml:space="preserve"> also commented that, unlike inherent jurisdiction, a statutory framework allows for clear thresholds and safeguards, ensuring that the rights of those who may be subject to an order are appropriately, and consistently, weighed and considered</w:t>
      </w:r>
      <w:r w:rsidR="00756EC3" w:rsidRPr="00391140">
        <w:t xml:space="preserve"> (p.88)</w:t>
      </w:r>
      <w:r w:rsidRPr="00391140">
        <w:t xml:space="preserve">. </w:t>
      </w:r>
    </w:p>
    <w:p w14:paraId="5140D225" w14:textId="77777777" w:rsidR="00D30F6F" w:rsidRPr="00391140" w:rsidRDefault="00422A21" w:rsidP="00422A21">
      <w:r w:rsidRPr="00391140">
        <w:t>The Department of Health has been working to address this issue, establishing an Expert Advisory Group (</w:t>
      </w:r>
      <w:r w:rsidR="00D30F6F" w:rsidRPr="00391140">
        <w:t xml:space="preserve">of </w:t>
      </w:r>
      <w:r w:rsidRPr="00391140">
        <w:t xml:space="preserve">which the NDA is a member) and developing a discussion paper containing draft proposals and specific questions for observation and comment last year. The discussion paper recognises that a person’s will, preferences and autonomy should be central to considerations around deprivation of liberty. </w:t>
      </w:r>
    </w:p>
    <w:p w14:paraId="5F71D90F" w14:textId="1FD5DE42" w:rsidR="00D30F6F" w:rsidRPr="00391140" w:rsidRDefault="00422A21" w:rsidP="00422A21">
      <w:bookmarkStart w:id="41" w:name="_Hlk226964409"/>
      <w:r w:rsidRPr="00391140">
        <w:t xml:space="preserve">However, while recognising that the development of legislative provisions relating to deprivation of liberty is a highly complex undertaking, progress has been slower than anticipated. </w:t>
      </w:r>
      <w:r w:rsidR="00D30F6F" w:rsidRPr="00391140">
        <w:t xml:space="preserve">The NDA </w:t>
      </w:r>
      <w:r w:rsidR="00402DBB" w:rsidRPr="00391140">
        <w:t xml:space="preserve">welcomes </w:t>
      </w:r>
      <w:r w:rsidR="00D30F6F" w:rsidRPr="00391140">
        <w:t>recent commitments in the Dáil</w:t>
      </w:r>
      <w:r w:rsidR="00402DBB" w:rsidRPr="00391140">
        <w:t xml:space="preserve"> </w:t>
      </w:r>
      <w:r w:rsidR="007C0D36" w:rsidRPr="00391140">
        <w:t>to advance this legislation, with the Minister</w:t>
      </w:r>
      <w:r w:rsidR="00D456B9">
        <w:t xml:space="preserve"> of Health</w:t>
      </w:r>
      <w:r w:rsidR="007C0D36" w:rsidRPr="00391140">
        <w:t xml:space="preserve"> stating that proposals </w:t>
      </w:r>
      <w:r w:rsidR="007C0D36" w:rsidRPr="00391140">
        <w:rPr>
          <w:szCs w:val="24"/>
        </w:rPr>
        <w:t>are being developed to frame a drafting of the General Scheme of the Bill in 2026 (</w:t>
      </w:r>
      <w:hyperlink r:id="rId59" w:history="1">
        <w:r w:rsidR="007C0D36" w:rsidRPr="003E2DB5">
          <w:rPr>
            <w:rStyle w:val="Hyperlink"/>
            <w:color w:val="0563C1"/>
            <w:szCs w:val="24"/>
          </w:rPr>
          <w:t>statement from Minister for Health, Dáil Éireann debate, 13 Jan 2026</w:t>
        </w:r>
      </w:hyperlink>
      <w:r w:rsidR="007C0D36" w:rsidRPr="00391140">
        <w:rPr>
          <w:szCs w:val="24"/>
        </w:rPr>
        <w:t xml:space="preserve">). </w:t>
      </w:r>
    </w:p>
    <w:p w14:paraId="448AFA18" w14:textId="77777777" w:rsidR="00F5082C" w:rsidRPr="00391140" w:rsidRDefault="00422A21" w:rsidP="00422A21">
      <w:r w:rsidRPr="00391140">
        <w:t xml:space="preserve">The NDA </w:t>
      </w:r>
      <w:r w:rsidR="007C0D36" w:rsidRPr="00391140">
        <w:rPr>
          <w:szCs w:val="24"/>
        </w:rPr>
        <w:t>notes that legislation is required for the state to meet its obligations under UNCRPD</w:t>
      </w:r>
      <w:r w:rsidR="007C0D36" w:rsidRPr="00391140">
        <w:t xml:space="preserve"> and </w:t>
      </w:r>
      <w:r w:rsidRPr="00391140">
        <w:t>advises that the advancement of this legislation should be prioritised.</w:t>
      </w:r>
      <w:r w:rsidR="00F5082C" w:rsidRPr="00391140">
        <w:t xml:space="preserve"> </w:t>
      </w:r>
    </w:p>
    <w:p w14:paraId="7BC94CD1" w14:textId="088EBF6C" w:rsidR="00422A21" w:rsidRPr="00391140" w:rsidRDefault="00F5082C" w:rsidP="00647485">
      <w:r w:rsidRPr="00391140">
        <w:t xml:space="preserve">Further, the NDA highlights the CRPD’s request to the government to comprehensively assess provisions of the proposed legislation on Protection of Liberty Safeguards, once available, with the standards and principles of the Convention. </w:t>
      </w:r>
    </w:p>
    <w:p w14:paraId="2FBE7157" w14:textId="46B63846" w:rsidR="00D77CDB" w:rsidRPr="00391140" w:rsidRDefault="00D77CDB" w:rsidP="00264366">
      <w:pPr>
        <w:pStyle w:val="Heading2"/>
      </w:pPr>
      <w:bookmarkStart w:id="42" w:name="_Toc227631467"/>
      <w:bookmarkEnd w:id="41"/>
      <w:r w:rsidRPr="00391140">
        <w:lastRenderedPageBreak/>
        <w:t>Safeguarding</w:t>
      </w:r>
      <w:bookmarkEnd w:id="42"/>
    </w:p>
    <w:p w14:paraId="03CB25C1" w14:textId="6845C0F3" w:rsidR="00CC2496" w:rsidRPr="00391140" w:rsidRDefault="00CC2496" w:rsidP="00CC2496">
      <w:pPr>
        <w:rPr>
          <w:szCs w:val="24"/>
        </w:rPr>
      </w:pPr>
      <w:r w:rsidRPr="00391140">
        <w:rPr>
          <w:szCs w:val="24"/>
        </w:rPr>
        <w:t xml:space="preserve">Safeguarding, and the right to feel safe and to be safe in accessing services, is intrinsically linked to the rights articulated in </w:t>
      </w:r>
      <w:r w:rsidR="00794F53">
        <w:rPr>
          <w:szCs w:val="24"/>
        </w:rPr>
        <w:t>a</w:t>
      </w:r>
      <w:r w:rsidRPr="00391140">
        <w:rPr>
          <w:szCs w:val="24"/>
        </w:rPr>
        <w:t xml:space="preserve">rticle 19. Strong safeguarding practices are a key enabler of autonomous and independent living for disabled people, while the move from congregated settings also helps to create safer environments (see further discussion on de-congregation below). </w:t>
      </w:r>
    </w:p>
    <w:p w14:paraId="2374214D" w14:textId="77777777" w:rsidR="00CC2496" w:rsidRPr="00391140" w:rsidRDefault="00CC2496" w:rsidP="00CC2496">
      <w:pPr>
        <w:rPr>
          <w:szCs w:val="24"/>
        </w:rPr>
      </w:pPr>
      <w:r w:rsidRPr="00391140">
        <w:rPr>
          <w:szCs w:val="24"/>
        </w:rPr>
        <w:t xml:space="preserve">As outlined in the HSE’s </w:t>
      </w:r>
      <w:hyperlink r:id="rId60" w:history="1">
        <w:r w:rsidRPr="00252F53">
          <w:rPr>
            <w:rStyle w:val="Hyperlink"/>
            <w:color w:val="0563C1"/>
            <w:szCs w:val="24"/>
          </w:rPr>
          <w:t>Making Safeguarding Personal Toolkit</w:t>
        </w:r>
      </w:hyperlink>
      <w:r w:rsidRPr="00391140">
        <w:rPr>
          <w:szCs w:val="24"/>
        </w:rPr>
        <w:t xml:space="preserve">, adult safeguarding mechanisms should be rights-based, person-led, prioritising service user involvement, choice and control, recognising each individual as an expert in their own life and promoting a ‘no decision about me, without me’ approach.  </w:t>
      </w:r>
    </w:p>
    <w:p w14:paraId="392E45B0" w14:textId="2D37ED02" w:rsidR="00CC2496" w:rsidRPr="00391140" w:rsidRDefault="00CC2496" w:rsidP="00CC2496">
      <w:pPr>
        <w:rPr>
          <w:szCs w:val="24"/>
        </w:rPr>
      </w:pPr>
      <w:r w:rsidRPr="00391140">
        <w:rPr>
          <w:szCs w:val="24"/>
        </w:rPr>
        <w:t>While there is a growing awareness of safeguarding issues, driven in part by high-profile cases, the questions raised by the CRPD in its list of issues point to the systemic and institutional failures in this area. Specifically, it has requested information from the state on:</w:t>
      </w:r>
    </w:p>
    <w:p w14:paraId="3F344C0D" w14:textId="77777777" w:rsidR="00CC2496" w:rsidRPr="00391140" w:rsidRDefault="00CC2496" w:rsidP="00CC2496">
      <w:pPr>
        <w:pStyle w:val="ListParagraph"/>
        <w:numPr>
          <w:ilvl w:val="0"/>
          <w:numId w:val="12"/>
        </w:numPr>
        <w:spacing w:after="0"/>
        <w:rPr>
          <w:szCs w:val="24"/>
        </w:rPr>
      </w:pPr>
      <w:r w:rsidRPr="00391140">
        <w:rPr>
          <w:szCs w:val="24"/>
        </w:rPr>
        <w:t>Measures to address the systemic factors enabling exploitation, violence and abuse of children and adults with disabilities in public and private institutional and community settings, including complaint, oversight and inter-agency coordination mechanisms, the provision of independent advocacy and legal representation, and steps to address gaps in the criminal justice system, inspection bodies and the care system (Art 16)</w:t>
      </w:r>
    </w:p>
    <w:p w14:paraId="545663C4" w14:textId="77777777" w:rsidR="00CC2496" w:rsidRPr="00391140" w:rsidRDefault="00CC2496" w:rsidP="00CC2496">
      <w:pPr>
        <w:pStyle w:val="ListParagraph"/>
        <w:numPr>
          <w:ilvl w:val="0"/>
          <w:numId w:val="12"/>
        </w:numPr>
        <w:rPr>
          <w:szCs w:val="24"/>
        </w:rPr>
      </w:pPr>
      <w:r w:rsidRPr="00391140">
        <w:rPr>
          <w:szCs w:val="24"/>
        </w:rPr>
        <w:t>The status of the proposed adult safeguarding legislation and its alignment with the standards and principles of the Convention (Art 16)</w:t>
      </w:r>
    </w:p>
    <w:p w14:paraId="3F27FDD2" w14:textId="07C6E3FF" w:rsidR="00D456B9" w:rsidRDefault="00CC2496" w:rsidP="00CC2496">
      <w:pPr>
        <w:rPr>
          <w:szCs w:val="24"/>
        </w:rPr>
      </w:pPr>
      <w:r w:rsidRPr="00391140">
        <w:rPr>
          <w:szCs w:val="24"/>
        </w:rPr>
        <w:t xml:space="preserve">The </w:t>
      </w:r>
      <w:r w:rsidR="0027162C">
        <w:rPr>
          <w:szCs w:val="24"/>
        </w:rPr>
        <w:t xml:space="preserve">above-referenced </w:t>
      </w:r>
      <w:r w:rsidR="000C467B" w:rsidRPr="0027162C">
        <w:rPr>
          <w:szCs w:val="24"/>
        </w:rPr>
        <w:t xml:space="preserve">FRA </w:t>
      </w:r>
      <w:r w:rsidRPr="0027162C">
        <w:rPr>
          <w:szCs w:val="24"/>
        </w:rPr>
        <w:t>report</w:t>
      </w:r>
      <w:r w:rsidRPr="00391140">
        <w:rPr>
          <w:szCs w:val="24"/>
        </w:rPr>
        <w:t xml:space="preserve"> </w:t>
      </w:r>
      <w:r w:rsidR="0027162C">
        <w:rPr>
          <w:szCs w:val="24"/>
        </w:rPr>
        <w:t>(</w:t>
      </w:r>
      <w:hyperlink r:id="rId61" w:history="1">
        <w:r w:rsidRPr="007B6C5B">
          <w:rPr>
            <w:rStyle w:val="Hyperlink"/>
            <w:szCs w:val="24"/>
          </w:rPr>
          <w:t>Places of Care = Places of Safety?</w:t>
        </w:r>
        <w:r w:rsidR="00794F53">
          <w:rPr>
            <w:szCs w:val="24"/>
          </w:rPr>
          <w:t>)</w:t>
        </w:r>
        <w:r w:rsidRPr="007B6C5B">
          <w:rPr>
            <w:rStyle w:val="Hyperlink"/>
            <w:szCs w:val="24"/>
          </w:rPr>
          <w:t xml:space="preserve"> </w:t>
        </w:r>
      </w:hyperlink>
      <w:r w:rsidRPr="00391140">
        <w:rPr>
          <w:szCs w:val="24"/>
        </w:rPr>
        <w:t>drew clear links between safeguarding risks and congregated settings. It recommended that</w:t>
      </w:r>
    </w:p>
    <w:p w14:paraId="113E3644" w14:textId="7C18C06B" w:rsidR="00CC2496" w:rsidRPr="00391140" w:rsidRDefault="00CC2496" w:rsidP="00252F53">
      <w:pPr>
        <w:pStyle w:val="Quote"/>
        <w:rPr>
          <w:szCs w:val="24"/>
        </w:rPr>
      </w:pPr>
      <w:r w:rsidRPr="00252F53">
        <w:rPr>
          <w:rStyle w:val="QuoteChar"/>
        </w:rPr>
        <w:t>“</w:t>
      </w:r>
      <w:proofErr w:type="gramStart"/>
      <w:r w:rsidRPr="00252F53">
        <w:rPr>
          <w:rStyle w:val="QuoteChar"/>
        </w:rPr>
        <w:t>pursuant</w:t>
      </w:r>
      <w:proofErr w:type="gramEnd"/>
      <w:r w:rsidRPr="00252F53">
        <w:rPr>
          <w:rStyle w:val="QuoteChar"/>
        </w:rPr>
        <w:t xml:space="preserve"> to their CRPD obligations and to counter the inherent risks of violence in institutions rooted in limiting autonomy and that lack safeguards, Member States should renew and intensify their efforts to close institutions. Deinstitutionalisation strategies should include specific targets and deadlines, be adequately funded and include person-centred pathways for the inclusion of people with disabilities in the community”</w:t>
      </w:r>
      <w:r w:rsidRPr="00391140">
        <w:t xml:space="preserve"> (</w:t>
      </w:r>
      <w:r w:rsidRPr="00391140">
        <w:rPr>
          <w:szCs w:val="24"/>
        </w:rPr>
        <w:t>p.10)</w:t>
      </w:r>
      <w:r w:rsidRPr="00391140">
        <w:t>.</w:t>
      </w:r>
    </w:p>
    <w:p w14:paraId="1AB47CF0" w14:textId="742565D5" w:rsidR="00CC2496" w:rsidRPr="00391140" w:rsidRDefault="00CC2496" w:rsidP="00CC2496">
      <w:pPr>
        <w:rPr>
          <w:szCs w:val="24"/>
        </w:rPr>
      </w:pPr>
      <w:r w:rsidRPr="00391140">
        <w:rPr>
          <w:szCs w:val="24"/>
        </w:rPr>
        <w:t xml:space="preserve">The data </w:t>
      </w:r>
      <w:r w:rsidRPr="0027162C">
        <w:rPr>
          <w:szCs w:val="24"/>
        </w:rPr>
        <w:t>collected in Ireland as part of FRA’s research</w:t>
      </w:r>
      <w:r w:rsidRPr="00391140">
        <w:rPr>
          <w:szCs w:val="24"/>
        </w:rPr>
        <w:t xml:space="preserve"> (</w:t>
      </w:r>
      <w:r w:rsidR="0027162C">
        <w:rPr>
          <w:szCs w:val="24"/>
        </w:rPr>
        <w:t>report referenced above)</w:t>
      </w:r>
      <w:r w:rsidRPr="00391140">
        <w:rPr>
          <w:szCs w:val="24"/>
        </w:rPr>
        <w:t xml:space="preserve"> has relevant findings for both congregated and community settings. It highlighted systemic barriers to addressing abuse, including high staff turnover, fragmented safeguarding responsibilities, a gap in safeguarding legislation, the need for awareness raising amongst both staff and service users, inconsistencies in how policies were applied, and gaps in monitoring and enforcement. It highlighted the inaccessibility of </w:t>
      </w:r>
      <w:r w:rsidRPr="00391140">
        <w:rPr>
          <w:szCs w:val="24"/>
        </w:rPr>
        <w:lastRenderedPageBreak/>
        <w:t>complaints mechanisms, particularly for people with different communication and sensory processing needs. It found a hesitancy to report abuse due to fear of reprisals and a “culture of self-protection and subtle retaliation against complaints, which allows abuse to continue and perpetuates power imbalances”</w:t>
      </w:r>
      <w:r w:rsidRPr="00391140">
        <w:t xml:space="preserve"> (p.17).</w:t>
      </w:r>
      <w:r w:rsidRPr="00391140">
        <w:rPr>
          <w:szCs w:val="24"/>
        </w:rPr>
        <w:t xml:space="preserve"> </w:t>
      </w:r>
    </w:p>
    <w:p w14:paraId="1929B970" w14:textId="48D744D4" w:rsidR="00CC2496" w:rsidRPr="00391140" w:rsidRDefault="00CC2496" w:rsidP="00CC2496">
      <w:pPr>
        <w:rPr>
          <w:szCs w:val="24"/>
        </w:rPr>
      </w:pPr>
      <w:r w:rsidRPr="00391140">
        <w:rPr>
          <w:szCs w:val="24"/>
        </w:rPr>
        <w:t xml:space="preserve">The research found, in general, that </w:t>
      </w:r>
      <w:r w:rsidRPr="00391140">
        <w:t xml:space="preserve">few cases were referred to </w:t>
      </w:r>
      <w:proofErr w:type="gramStart"/>
      <w:r w:rsidR="00794F53">
        <w:t>A</w:t>
      </w:r>
      <w:r w:rsidRPr="00391140">
        <w:t>n</w:t>
      </w:r>
      <w:proofErr w:type="gramEnd"/>
      <w:r w:rsidRPr="00391140">
        <w:t xml:space="preserve"> Garda Síochána and </w:t>
      </w:r>
      <w:r w:rsidRPr="00391140">
        <w:rPr>
          <w:szCs w:val="24"/>
        </w:rPr>
        <w:t>there is often a reliance on family members to advocate for residents. This can be problematic if family members are unable or unwilling to do so effectively or are potentially involved or complicit in the abuse</w:t>
      </w:r>
      <w:r w:rsidRPr="00391140">
        <w:t>. It</w:t>
      </w:r>
      <w:r w:rsidRPr="00391140">
        <w:rPr>
          <w:szCs w:val="24"/>
        </w:rPr>
        <w:t xml:space="preserve"> also runs counter to the aim of supporting greater autonomy and independent living.</w:t>
      </w:r>
      <w:r w:rsidRPr="00391140">
        <w:t xml:space="preserve"> </w:t>
      </w:r>
    </w:p>
    <w:p w14:paraId="70BBC4A4" w14:textId="77777777" w:rsidR="00CC2496" w:rsidRPr="00391140" w:rsidRDefault="00CC2496" w:rsidP="00CC2496">
      <w:pPr>
        <w:rPr>
          <w:szCs w:val="24"/>
        </w:rPr>
      </w:pPr>
      <w:r w:rsidRPr="00391140">
        <w:rPr>
          <w:szCs w:val="24"/>
        </w:rPr>
        <w:t xml:space="preserve">In this context, the NDA welcomes the publication in 2025 of the </w:t>
      </w:r>
      <w:hyperlink r:id="rId62" w:history="1">
        <w:r w:rsidRPr="00252F53">
          <w:rPr>
            <w:rStyle w:val="Hyperlink"/>
            <w:color w:val="0563C1"/>
            <w:szCs w:val="24"/>
          </w:rPr>
          <w:t>National Policy Framework for Adult Safeguarding in the Health and Social Care Sector</w:t>
        </w:r>
      </w:hyperlink>
      <w:r w:rsidRPr="00391140">
        <w:rPr>
          <w:szCs w:val="24"/>
        </w:rPr>
        <w:t xml:space="preserve">. It marks a significant shift in the safeguarding policy landscape. Most notably, this framework commits to progressing dedicated adult safeguarding legislation and will create new legal duties for public, voluntary and private health and social care providers, including mandatory reporting and cooperation obligations. The HSE’s safeguarding functions will be placed on a statutory, independent footing, HIQA’s role will be expanded to provide independent oversight of the HSE’s adult safeguarding services, and in line with the principles of the Assisted Decision Making (Capacity) Act, service providers will be expected to respect the autonomy of at-risk adults in relation to making decisions on safeguarding matters.   </w:t>
      </w:r>
    </w:p>
    <w:p w14:paraId="6E73C84D" w14:textId="77777777" w:rsidR="00CC2496" w:rsidRPr="00391140" w:rsidRDefault="00CC2496" w:rsidP="00CC2496">
      <w:pPr>
        <w:rPr>
          <w:szCs w:val="24"/>
        </w:rPr>
      </w:pPr>
      <w:r w:rsidRPr="00391140">
        <w:rPr>
          <w:szCs w:val="24"/>
        </w:rPr>
        <w:t>The NDA awaits further information on the implementation plan and content of the legislation for delivering on this framework but hopes that it will build on the detailed recommendations of:</w:t>
      </w:r>
    </w:p>
    <w:p w14:paraId="6AD83492" w14:textId="77777777" w:rsidR="00CC2496" w:rsidRPr="00391140" w:rsidRDefault="00CC2496" w:rsidP="00CC2496">
      <w:pPr>
        <w:pStyle w:val="ListParagraph"/>
        <w:numPr>
          <w:ilvl w:val="0"/>
          <w:numId w:val="20"/>
        </w:numPr>
        <w:spacing w:after="160" w:line="278" w:lineRule="auto"/>
        <w:contextualSpacing/>
        <w:rPr>
          <w:szCs w:val="24"/>
        </w:rPr>
      </w:pPr>
      <w:hyperlink r:id="rId63" w:history="1">
        <w:r w:rsidRPr="00252F53">
          <w:rPr>
            <w:rStyle w:val="Hyperlink"/>
            <w:color w:val="0563C1"/>
            <w:szCs w:val="24"/>
          </w:rPr>
          <w:t>Law Reform Commission</w:t>
        </w:r>
      </w:hyperlink>
      <w:r w:rsidRPr="00391140">
        <w:rPr>
          <w:szCs w:val="24"/>
        </w:rPr>
        <w:t xml:space="preserve">, which advised that two pieces of legislation are required, drafting an Adult Safeguarding Bill and a Criminal Law (Adult Safeguarding) Bill. </w:t>
      </w:r>
    </w:p>
    <w:p w14:paraId="0365B5F6" w14:textId="77777777" w:rsidR="00CC2496" w:rsidRPr="00391140" w:rsidRDefault="00CC2496" w:rsidP="00CC2496">
      <w:pPr>
        <w:pStyle w:val="ListParagraph"/>
        <w:numPr>
          <w:ilvl w:val="0"/>
          <w:numId w:val="20"/>
        </w:numPr>
        <w:spacing w:after="160" w:line="278" w:lineRule="auto"/>
        <w:contextualSpacing/>
        <w:rPr>
          <w:szCs w:val="24"/>
        </w:rPr>
      </w:pPr>
      <w:hyperlink r:id="rId64" w:history="1">
        <w:r w:rsidRPr="00252F53">
          <w:rPr>
            <w:rStyle w:val="Hyperlink"/>
            <w:color w:val="0563C1"/>
            <w:szCs w:val="24"/>
          </w:rPr>
          <w:t>Moving Forward: Adult safeguarding in the Health Service Executive</w:t>
        </w:r>
      </w:hyperlink>
      <w:r w:rsidRPr="00391140">
        <w:rPr>
          <w:szCs w:val="24"/>
        </w:rPr>
        <w:t>, the high-level review by Jackie McIlroy</w:t>
      </w:r>
      <w:r w:rsidRPr="00391140">
        <w:t>.</w:t>
      </w:r>
    </w:p>
    <w:p w14:paraId="23ACEB06" w14:textId="77777777" w:rsidR="00780D0B" w:rsidRPr="00780D0B" w:rsidRDefault="008C157D" w:rsidP="00780D0B">
      <w:pPr>
        <w:pStyle w:val="ListParagraph"/>
        <w:numPr>
          <w:ilvl w:val="0"/>
          <w:numId w:val="20"/>
        </w:numPr>
        <w:spacing w:after="160" w:line="278" w:lineRule="auto"/>
        <w:contextualSpacing/>
        <w:rPr>
          <w:szCs w:val="24"/>
        </w:rPr>
      </w:pPr>
      <w:r w:rsidRPr="00391140">
        <w:t xml:space="preserve">The 2024 report of the Joint Committee on Disability Matters, </w:t>
      </w:r>
      <w:hyperlink r:id="rId65" w:history="1">
        <w:r w:rsidRPr="00252F53">
          <w:rPr>
            <w:rStyle w:val="Hyperlink"/>
            <w:color w:val="0563C1"/>
          </w:rPr>
          <w:t>Ensuring Rights Based Adult Safeguarding in Ireland</w:t>
        </w:r>
      </w:hyperlink>
      <w:r w:rsidRPr="00391140">
        <w:t>. While some of that report’s recommendations are reflected in the National Policy Framework</w:t>
      </w:r>
      <w:r w:rsidR="00063F1A" w:rsidRPr="00391140">
        <w:t xml:space="preserve"> for Adult Safeguarding</w:t>
      </w:r>
      <w:r w:rsidRPr="00391140">
        <w:t>, many of its recommendations continue to be relevant.</w:t>
      </w:r>
    </w:p>
    <w:p w14:paraId="1CF0DD81" w14:textId="2937511E" w:rsidR="00FD08B9" w:rsidRPr="00780D0B" w:rsidRDefault="00FD08B9" w:rsidP="00780D0B">
      <w:pPr>
        <w:pStyle w:val="ListParagraph"/>
        <w:numPr>
          <w:ilvl w:val="0"/>
          <w:numId w:val="20"/>
        </w:numPr>
        <w:spacing w:after="160" w:line="278" w:lineRule="auto"/>
        <w:contextualSpacing/>
        <w:rPr>
          <w:szCs w:val="24"/>
        </w:rPr>
      </w:pPr>
      <w:r>
        <w:t xml:space="preserve">The Department of Health’s ongoing work on the development of an </w:t>
      </w:r>
      <w:r w:rsidRPr="00FD08B9">
        <w:t>Adult Safeguarding Research Strategy</w:t>
      </w:r>
      <w:r>
        <w:t>.</w:t>
      </w:r>
      <w:r w:rsidRPr="00FD08B9">
        <w:t xml:space="preserve"> </w:t>
      </w:r>
    </w:p>
    <w:p w14:paraId="700247A6" w14:textId="361BB06C" w:rsidR="00CC2496" w:rsidRPr="00391140" w:rsidRDefault="00CC2496" w:rsidP="00FD08B9">
      <w:pPr>
        <w:rPr>
          <w:szCs w:val="24"/>
        </w:rPr>
      </w:pPr>
      <w:r w:rsidRPr="00391140">
        <w:rPr>
          <w:szCs w:val="24"/>
        </w:rPr>
        <w:t xml:space="preserve">Resourcing the implementation plan and the framework’s rollout over time will be critical, and the NDA endorses the recommendations in the Moving Forward review (referenced above) that investment is needed to establish </w:t>
      </w:r>
      <w:r w:rsidRPr="00391140">
        <w:rPr>
          <w:szCs w:val="24"/>
        </w:rPr>
        <w:lastRenderedPageBreak/>
        <w:t>effective governance and appropriate structures, but also to build a culture of safeguarding</w:t>
      </w:r>
      <w:r w:rsidRPr="00391140">
        <w:t xml:space="preserve"> rooted in a rights-based, person-centred and trauma-informed approach</w:t>
      </w:r>
      <w:r w:rsidRPr="00391140">
        <w:rPr>
          <w:szCs w:val="24"/>
        </w:rPr>
        <w:t>, to amplify the voice of the person, and to strengthen wellbeing and prevention mechanisms.</w:t>
      </w:r>
    </w:p>
    <w:p w14:paraId="2283AEBB" w14:textId="77777777" w:rsidR="00CC2496" w:rsidRPr="00391140" w:rsidRDefault="00CC2496" w:rsidP="00FD08B9">
      <w:pPr>
        <w:rPr>
          <w:szCs w:val="24"/>
        </w:rPr>
      </w:pPr>
      <w:r w:rsidRPr="00391140">
        <w:rPr>
          <w:szCs w:val="24"/>
        </w:rPr>
        <w:t>The NDA further advises that due consideration should be given to how safeguarding policy and practice can reflect the following:</w:t>
      </w:r>
    </w:p>
    <w:p w14:paraId="30D3067D" w14:textId="057865D1" w:rsidR="00CC2496" w:rsidRPr="00391140" w:rsidRDefault="00CC2496" w:rsidP="00780D0B">
      <w:pPr>
        <w:pStyle w:val="ListParagraph"/>
        <w:numPr>
          <w:ilvl w:val="0"/>
          <w:numId w:val="21"/>
        </w:numPr>
        <w:spacing w:after="160"/>
        <w:contextualSpacing/>
      </w:pPr>
      <w:r w:rsidRPr="00391140">
        <w:t xml:space="preserve">A cross-sectoral understanding of safeguarding risks and responses. The new National Policy Framework for Adult Safeguarding, while a welcome progression, has a focus on the health and social care sectors. Safeguarding risks arise in other dimensions of people’s lives and are particularly relevant when seeking to support autonomy and independent living for disabled people. A cross-sectoral framework that encompasses all relevant sectors, including e.g. financial, social welfare, justice, </w:t>
      </w:r>
      <w:r w:rsidR="00063F1A" w:rsidRPr="00391140">
        <w:t xml:space="preserve">housing </w:t>
      </w:r>
      <w:r w:rsidRPr="00391140">
        <w:t>and education</w:t>
      </w:r>
      <w:r w:rsidR="00794F53">
        <w:t>,</w:t>
      </w:r>
      <w:r w:rsidRPr="00391140">
        <w:t xml:space="preserve"> would offer more integrated responses and greater protections. In this regard, the NDA notes the </w:t>
      </w:r>
      <w:hyperlink r:id="rId66" w:history="1">
        <w:r w:rsidRPr="00780D0B">
          <w:rPr>
            <w:rStyle w:val="Hyperlink"/>
            <w:color w:val="0563C1"/>
          </w:rPr>
          <w:t>Law Reform Commission recommendations</w:t>
        </w:r>
      </w:hyperlink>
      <w:r w:rsidRPr="00391140">
        <w:t xml:space="preserve"> for financial service providers, post offices and credit unions to address financial abuse of at-risk adults.</w:t>
      </w:r>
    </w:p>
    <w:p w14:paraId="2AACB8FC" w14:textId="77777777" w:rsidR="00CC2496" w:rsidRPr="00391140" w:rsidRDefault="00CC2496" w:rsidP="00FD08B9">
      <w:pPr>
        <w:pStyle w:val="ListParagraph"/>
        <w:spacing w:after="0"/>
        <w:ind w:left="360"/>
        <w:rPr>
          <w:szCs w:val="24"/>
        </w:rPr>
      </w:pPr>
    </w:p>
    <w:p w14:paraId="4CB16F1A" w14:textId="29AF29FC" w:rsidR="00CC2496" w:rsidRPr="00391140" w:rsidRDefault="00CC2496" w:rsidP="00780D0B">
      <w:pPr>
        <w:pStyle w:val="ListParagraph"/>
        <w:numPr>
          <w:ilvl w:val="0"/>
          <w:numId w:val="19"/>
        </w:numPr>
        <w:spacing w:after="160"/>
        <w:contextualSpacing/>
        <w:rPr>
          <w:szCs w:val="24"/>
        </w:rPr>
      </w:pPr>
      <w:r w:rsidRPr="00391140">
        <w:rPr>
          <w:szCs w:val="24"/>
        </w:rPr>
        <w:t>The creation of an independent safeguarding authority. While the National Policy Framework for Adult Safeguarding proposes placing the HSE’s safeguarding functions on an independent statutory footing, and this is welcome, this reflects the narrower focus of that framework on health and social care. The NDA notes the recommendation of Safeguarding Ireland that the optimum approach is the establishment of an independent national safeguarding authority.</w:t>
      </w:r>
      <w:r w:rsidRPr="00391140">
        <w:t xml:space="preserve"> </w:t>
      </w:r>
      <w:r w:rsidR="008C157D" w:rsidRPr="00391140">
        <w:t xml:space="preserve">Similarly, the Joint Committee on Disability Matters has called for the establishment of a National Adult Safeguarding Authority (report referenced above, p.9), led by the Department of Justice with the involvement of the Departments of Health, Social Protection, Housing, Finance and Children, Disability and Equality. </w:t>
      </w:r>
      <w:r w:rsidRPr="00391140">
        <w:t>Th</w:t>
      </w:r>
      <w:r w:rsidR="00063F1A" w:rsidRPr="00391140">
        <w:t>e NDA advises that this</w:t>
      </w:r>
      <w:r w:rsidRPr="00391140">
        <w:t xml:space="preserve"> would be a more appropriate fit for the cross-sectoral approach proposed above.</w:t>
      </w:r>
      <w:r w:rsidRPr="00391140">
        <w:rPr>
          <w:szCs w:val="24"/>
        </w:rPr>
        <w:t xml:space="preserve"> </w:t>
      </w:r>
    </w:p>
    <w:p w14:paraId="5A84BCED" w14:textId="77777777" w:rsidR="008C157D" w:rsidRPr="00391140" w:rsidRDefault="008C157D" w:rsidP="00780D0B">
      <w:pPr>
        <w:pStyle w:val="ListParagraph"/>
        <w:spacing w:after="160"/>
        <w:ind w:left="360"/>
        <w:contextualSpacing/>
        <w:rPr>
          <w:szCs w:val="24"/>
        </w:rPr>
      </w:pPr>
    </w:p>
    <w:p w14:paraId="4E002012" w14:textId="6940CA8A" w:rsidR="00CC2496" w:rsidRPr="00391140" w:rsidRDefault="00CC2496" w:rsidP="00780D0B">
      <w:pPr>
        <w:pStyle w:val="ListParagraph"/>
        <w:numPr>
          <w:ilvl w:val="0"/>
          <w:numId w:val="19"/>
        </w:numPr>
        <w:spacing w:after="160"/>
        <w:contextualSpacing/>
      </w:pPr>
      <w:r w:rsidRPr="00391140">
        <w:rPr>
          <w:szCs w:val="24"/>
        </w:rPr>
        <w:t>Embedding Universal Design, including co-design principles, into the design, implementation and monitoring</w:t>
      </w:r>
      <w:r w:rsidRPr="00391140">
        <w:t xml:space="preserve"> of safeguarding mechanisms</w:t>
      </w:r>
      <w:r w:rsidRPr="00391140">
        <w:rPr>
          <w:szCs w:val="24"/>
        </w:rPr>
        <w:t xml:space="preserve">. </w:t>
      </w:r>
      <w:r w:rsidRPr="00391140">
        <w:t>The FRA research noted that “c</w:t>
      </w:r>
      <w:r w:rsidRPr="00391140">
        <w:rPr>
          <w:szCs w:val="24"/>
        </w:rPr>
        <w:t>ommunication barriers significantly impact the ability of disabled individuals with complex support needs or those who are non-verbal or communicate differently to recognise and report abuse”</w:t>
      </w:r>
      <w:r w:rsidRPr="00391140">
        <w:t xml:space="preserve"> (p.16).</w:t>
      </w:r>
      <w:r w:rsidRPr="00391140">
        <w:rPr>
          <w:szCs w:val="24"/>
        </w:rPr>
        <w:t xml:space="preserve"> </w:t>
      </w:r>
      <w:r w:rsidRPr="00391140">
        <w:t>Universally designed systems, catering to a variety of communication and sensory processing needs, and informed by the lived experience of disabled users, are essential to support understanding, access and use across all settings.</w:t>
      </w:r>
    </w:p>
    <w:p w14:paraId="75DB3464" w14:textId="77777777" w:rsidR="00CC2496" w:rsidRPr="00391140" w:rsidRDefault="00CC2496" w:rsidP="00FD08B9">
      <w:pPr>
        <w:pStyle w:val="ListParagraph"/>
        <w:spacing w:after="0"/>
        <w:ind w:left="360"/>
      </w:pPr>
    </w:p>
    <w:p w14:paraId="58A455DA" w14:textId="2D835428" w:rsidR="00CC2496" w:rsidRPr="00391140" w:rsidRDefault="00CC2496" w:rsidP="00780D0B">
      <w:pPr>
        <w:pStyle w:val="ListParagraph"/>
        <w:numPr>
          <w:ilvl w:val="0"/>
          <w:numId w:val="19"/>
        </w:numPr>
        <w:spacing w:after="160"/>
        <w:contextualSpacing/>
      </w:pPr>
      <w:r w:rsidRPr="00391140">
        <w:rPr>
          <w:szCs w:val="24"/>
        </w:rPr>
        <w:t>Well-resourced</w:t>
      </w:r>
      <w:r w:rsidRPr="00391140">
        <w:t>,</w:t>
      </w:r>
      <w:r w:rsidRPr="00391140">
        <w:rPr>
          <w:szCs w:val="24"/>
        </w:rPr>
        <w:t xml:space="preserve"> independent advocacy services.</w:t>
      </w:r>
      <w:r w:rsidRPr="00391140">
        <w:t xml:space="preserve"> As noted in the FRA research in Ireland, “</w:t>
      </w:r>
      <w:r w:rsidRPr="00391140">
        <w:rPr>
          <w:szCs w:val="24"/>
        </w:rPr>
        <w:t xml:space="preserve">Independent advocacy organisations are essential for assisting residents in navigating the complaint process, but </w:t>
      </w:r>
      <w:r w:rsidRPr="00391140">
        <w:rPr>
          <w:szCs w:val="24"/>
        </w:rPr>
        <w:lastRenderedPageBreak/>
        <w:t>underfunding limits their effectiveness. There is significant variability in waiting lists for advocacy services across regions</w:t>
      </w:r>
      <w:r w:rsidRPr="00391140">
        <w:t xml:space="preserve">.” In addition to long waiting lists, the National Advocacy Service for Disabled People does not offer services to under-18s; </w:t>
      </w:r>
      <w:r w:rsidR="00063F1A" w:rsidRPr="00391140">
        <w:t xml:space="preserve">the NDA highlights </w:t>
      </w:r>
      <w:r w:rsidRPr="00391140">
        <w:t xml:space="preserve">this </w:t>
      </w:r>
      <w:r w:rsidR="00063F1A" w:rsidRPr="00391140">
        <w:t>a</w:t>
      </w:r>
      <w:r w:rsidRPr="00391140">
        <w:t xml:space="preserve">s a critical gap at present. </w:t>
      </w:r>
    </w:p>
    <w:p w14:paraId="65005406" w14:textId="77777777" w:rsidR="00CC2496" w:rsidRPr="00391140" w:rsidRDefault="00CC2496" w:rsidP="00CC2496">
      <w:pPr>
        <w:pStyle w:val="ListParagraph"/>
        <w:spacing w:after="160" w:line="278" w:lineRule="auto"/>
        <w:ind w:left="360"/>
        <w:contextualSpacing/>
      </w:pPr>
    </w:p>
    <w:p w14:paraId="35297DD3" w14:textId="44752FEC" w:rsidR="007A379C" w:rsidRPr="00391140" w:rsidRDefault="00287A04" w:rsidP="00264366">
      <w:pPr>
        <w:pStyle w:val="Heading2"/>
      </w:pPr>
      <w:bookmarkStart w:id="43" w:name="_Toc227631468"/>
      <w:r>
        <w:t>Supporting people as they age</w:t>
      </w:r>
      <w:bookmarkEnd w:id="43"/>
    </w:p>
    <w:p w14:paraId="6419F08D" w14:textId="5C5E48D1" w:rsidR="009D7267" w:rsidRPr="00391140" w:rsidRDefault="009D7267" w:rsidP="007A379C">
      <w:r w:rsidRPr="00391140">
        <w:t>The</w:t>
      </w:r>
      <w:r w:rsidR="00287A04">
        <w:t xml:space="preserve"> section on </w:t>
      </w:r>
      <w:r w:rsidR="00EB4F86">
        <w:t>de</w:t>
      </w:r>
      <w:r w:rsidR="00287A04">
        <w:t>congregat</w:t>
      </w:r>
      <w:r w:rsidR="00EB4F86">
        <w:t xml:space="preserve">ion </w:t>
      </w:r>
      <w:r w:rsidR="00287A04">
        <w:t xml:space="preserve">above </w:t>
      </w:r>
      <w:r w:rsidR="00EB4F86">
        <w:t>largely</w:t>
      </w:r>
      <w:r w:rsidR="00287A04">
        <w:t xml:space="preserve"> refer</w:t>
      </w:r>
      <w:r w:rsidR="00EB4F86">
        <w:t>s</w:t>
      </w:r>
      <w:r w:rsidR="00287A04">
        <w:t xml:space="preserve"> to people with a disability (primarily an intellectual disability) who are in receipt of specialist disability services. There is a much larger cohort of disabled people, many </w:t>
      </w:r>
      <w:r w:rsidR="00794F53">
        <w:t xml:space="preserve">of </w:t>
      </w:r>
      <w:r w:rsidR="00287A04">
        <w:t>who</w:t>
      </w:r>
      <w:r w:rsidR="00794F53">
        <w:t>m</w:t>
      </w:r>
      <w:r w:rsidR="00287A04">
        <w:t xml:space="preserve"> are older and have acquired their disability as they age, who reside in nursing homes. Nursing homes are a form of congregated setting. </w:t>
      </w:r>
      <w:r w:rsidRPr="00391140">
        <w:t xml:space="preserve"> </w:t>
      </w:r>
    </w:p>
    <w:p w14:paraId="0B9E1A94" w14:textId="281C6633" w:rsidR="00473FF8" w:rsidRPr="00391140" w:rsidRDefault="009D7267" w:rsidP="00C22295">
      <w:r w:rsidRPr="00391140">
        <w:t xml:space="preserve">In its </w:t>
      </w:r>
      <w:hyperlink r:id="rId67" w:history="1">
        <w:r w:rsidRPr="001231EA">
          <w:rPr>
            <w:rStyle w:val="Hyperlink"/>
            <w:color w:val="0563C1"/>
          </w:rPr>
          <w:t>List of issues in relation to the initial report of Ireland</w:t>
        </w:r>
      </w:hyperlink>
      <w:r w:rsidRPr="00391140">
        <w:t xml:space="preserve">, the Committee on the Rights of Persons with Disabilities </w:t>
      </w:r>
      <w:r w:rsidR="00C22295" w:rsidRPr="00391140">
        <w:t xml:space="preserve">(CRPD) </w:t>
      </w:r>
      <w:r w:rsidRPr="00391140">
        <w:t xml:space="preserve">has </w:t>
      </w:r>
      <w:r w:rsidR="00C22295" w:rsidRPr="00391140">
        <w:t>requested</w:t>
      </w:r>
      <w:r w:rsidRPr="00391140">
        <w:t xml:space="preserve"> information from government on</w:t>
      </w:r>
      <w:r w:rsidR="00C22295" w:rsidRPr="00391140">
        <w:t xml:space="preserve"> m</w:t>
      </w:r>
      <w:r w:rsidR="00473FF8" w:rsidRPr="00391140">
        <w:t>easures to address the lack of community-based services that compel many older persons, including those with disabilities</w:t>
      </w:r>
      <w:r w:rsidR="00794F53">
        <w:t>,</w:t>
      </w:r>
      <w:r w:rsidR="00473FF8" w:rsidRPr="00391140">
        <w:t xml:space="preserve"> to live in residential care, and the restrictive policies and procedures that limit liberty within residential care</w:t>
      </w:r>
      <w:r w:rsidR="00C22295" w:rsidRPr="00391140">
        <w:t>.</w:t>
      </w:r>
    </w:p>
    <w:p w14:paraId="46728C4D" w14:textId="77777777" w:rsidR="00C22295" w:rsidRPr="00391140" w:rsidRDefault="006C13E4" w:rsidP="006C13E4">
      <w:r w:rsidRPr="00391140">
        <w:t xml:space="preserve">The NDA notes a number of commitments in the </w:t>
      </w:r>
      <w:hyperlink r:id="rId68" w:history="1">
        <w:r w:rsidRPr="001231EA">
          <w:rPr>
            <w:rStyle w:val="Hyperlink"/>
            <w:color w:val="0563C1"/>
          </w:rPr>
          <w:t>Programme for Government</w:t>
        </w:r>
      </w:hyperlink>
      <w:r w:rsidRPr="00391140">
        <w:t xml:space="preserve"> aimed at supporting older people to live at home and in their communities, alongside specific dementia supports and actions to strengthen the nursing home sector (p.97). </w:t>
      </w:r>
      <w:r w:rsidR="00F01CBF" w:rsidRPr="00391140">
        <w:t xml:space="preserve">The publication in December 2025 of the </w:t>
      </w:r>
      <w:hyperlink r:id="rId69" w:history="1">
        <w:r w:rsidR="00F01CBF" w:rsidRPr="001231EA">
          <w:rPr>
            <w:rStyle w:val="Hyperlink"/>
            <w:color w:val="0563C1"/>
          </w:rPr>
          <w:t>Health (Amendment) (Home Support Providers) Bill 2025</w:t>
        </w:r>
      </w:hyperlink>
      <w:r w:rsidR="00F01CBF" w:rsidRPr="00391140">
        <w:t xml:space="preserve"> is noted progress as part of this suite of commitment</w:t>
      </w:r>
      <w:r w:rsidR="007846C7" w:rsidRPr="00391140">
        <w:t xml:space="preserve">s. </w:t>
      </w:r>
      <w:r w:rsidR="00656AF4" w:rsidRPr="00391140">
        <w:t xml:space="preserve">Once commenced, this legislation will establish a licensing system under HIQA to regulate home support services in Ireland. This legislation is seen as a pre-condition to the development of a statutory homecare scheme, a key commitment in the Programme for Government to enable older people with care needs to continue living independently at home for as long as possible. </w:t>
      </w:r>
    </w:p>
    <w:p w14:paraId="49FE578C" w14:textId="309B7033" w:rsidR="006C13E4" w:rsidRDefault="00C22295" w:rsidP="006C13E4">
      <w:r w:rsidRPr="00391140">
        <w:t xml:space="preserve">The NDA emphasises the importance of progressing this commitment within the context of supporting autonomy and independent living, and awaits the publication of pending reports from the </w:t>
      </w:r>
      <w:hyperlink r:id="rId70" w:history="1">
        <w:r w:rsidRPr="001231EA">
          <w:rPr>
            <w:rStyle w:val="Hyperlink"/>
            <w:color w:val="0563C1"/>
          </w:rPr>
          <w:t>Commission on Care for Older People</w:t>
        </w:r>
      </w:hyperlink>
      <w:r w:rsidRPr="00391140">
        <w:t>, which should steer work in this area.</w:t>
      </w:r>
    </w:p>
    <w:p w14:paraId="7CBB553D" w14:textId="377C39BD" w:rsidR="00A67F98" w:rsidRDefault="00A67F98" w:rsidP="00A67F98">
      <w:r>
        <w:t xml:space="preserve">The NDA also draws attention to an important set of guidelines published in March 2026 on </w:t>
      </w:r>
      <w:hyperlink r:id="rId71" w:history="1">
        <w:r w:rsidRPr="00C3154A">
          <w:rPr>
            <w:rStyle w:val="Hyperlink"/>
          </w:rPr>
          <w:t>Design for quality of life, sustainability, &amp; resilience in Long Term Residential Care (LTRC)</w:t>
        </w:r>
      </w:hyperlink>
      <w:r>
        <w:t xml:space="preserve">, which address the complex </w:t>
      </w:r>
      <w:r w:rsidR="00794F53">
        <w:t>and</w:t>
      </w:r>
      <w:r>
        <w:t xml:space="preserve"> interconnected issues and challenges through a LTRC Planning &amp; Design Framework. This framework includes the following key components:</w:t>
      </w:r>
    </w:p>
    <w:p w14:paraId="458ECA07" w14:textId="394C7F08" w:rsidR="00A67F98" w:rsidRDefault="00A67F98" w:rsidP="00A67F98">
      <w:pPr>
        <w:pStyle w:val="ListParagraph"/>
        <w:numPr>
          <w:ilvl w:val="0"/>
          <w:numId w:val="27"/>
        </w:numPr>
        <w:spacing w:after="0"/>
      </w:pPr>
      <w:r>
        <w:t xml:space="preserve">Core design values: quality of life </w:t>
      </w:r>
      <w:r w:rsidR="00794F53">
        <w:t>and</w:t>
      </w:r>
      <w:r>
        <w:t xml:space="preserve"> quality of experience; inclusion through Universal Design; sustainability </w:t>
      </w:r>
      <w:r w:rsidR="00794F53">
        <w:t>and</w:t>
      </w:r>
      <w:r>
        <w:t xml:space="preserve"> resilience.</w:t>
      </w:r>
    </w:p>
    <w:p w14:paraId="008A6400" w14:textId="0B36ED53" w:rsidR="00A67F98" w:rsidRDefault="00A67F98" w:rsidP="00A67F98">
      <w:pPr>
        <w:pStyle w:val="ListParagraph"/>
        <w:numPr>
          <w:ilvl w:val="0"/>
          <w:numId w:val="27"/>
        </w:numPr>
        <w:spacing w:after="0"/>
      </w:pPr>
      <w:r>
        <w:lastRenderedPageBreak/>
        <w:t>Evidence-based design across key spatial scales.</w:t>
      </w:r>
    </w:p>
    <w:p w14:paraId="3863FF38" w14:textId="6DD1BE9B" w:rsidR="00A67F98" w:rsidRDefault="00A67F98" w:rsidP="00A67F98">
      <w:pPr>
        <w:pStyle w:val="ListParagraph"/>
        <w:numPr>
          <w:ilvl w:val="0"/>
          <w:numId w:val="27"/>
        </w:numPr>
        <w:spacing w:after="0"/>
      </w:pPr>
      <w:r>
        <w:t xml:space="preserve">Key design considerations, including overall UD principles; key LTRC design issues; and a range of sustainability, climate adaptation </w:t>
      </w:r>
      <w:r w:rsidR="00794F53">
        <w:t>and</w:t>
      </w:r>
      <w:r>
        <w:t xml:space="preserve"> resilience topics.</w:t>
      </w:r>
    </w:p>
    <w:p w14:paraId="45C56DCF" w14:textId="16577D70" w:rsidR="00A67F98" w:rsidRDefault="00A67F98" w:rsidP="00A67F98">
      <w:pPr>
        <w:pStyle w:val="ListParagraph"/>
        <w:numPr>
          <w:ilvl w:val="0"/>
          <w:numId w:val="27"/>
        </w:numPr>
        <w:spacing w:after="0"/>
      </w:pPr>
      <w:r>
        <w:t>Good practice exemplars and case studies used to illustrate the design guidance.</w:t>
      </w:r>
    </w:p>
    <w:p w14:paraId="063DC9B3" w14:textId="77777777" w:rsidR="00A67F98" w:rsidRDefault="00A67F98" w:rsidP="00A67F98">
      <w:pPr>
        <w:pStyle w:val="ListParagraph"/>
        <w:numPr>
          <w:ilvl w:val="0"/>
          <w:numId w:val="27"/>
        </w:numPr>
        <w:spacing w:after="0"/>
      </w:pPr>
      <w:r>
        <w:t>Levels of Design to illustrate how important features can range from minor to major interventions.</w:t>
      </w:r>
    </w:p>
    <w:p w14:paraId="51E4CA99" w14:textId="7F6FDE2E" w:rsidR="00A67F98" w:rsidRDefault="00A67F98" w:rsidP="00A67F98">
      <w:pPr>
        <w:pStyle w:val="ListParagraph"/>
        <w:numPr>
          <w:ilvl w:val="0"/>
          <w:numId w:val="27"/>
        </w:numPr>
      </w:pPr>
      <w:r>
        <w:t>An engagement and co-creation strategy to facilitate a collaborative approach to planning and design.</w:t>
      </w:r>
    </w:p>
    <w:p w14:paraId="2336DED1" w14:textId="77777777" w:rsidR="008C7F94" w:rsidRPr="00391140" w:rsidRDefault="008C7F94" w:rsidP="00A67F98">
      <w:pPr>
        <w:spacing w:after="0"/>
      </w:pPr>
    </w:p>
    <w:p w14:paraId="76ECB3D6" w14:textId="126DB0AE" w:rsidR="00F27A46" w:rsidRPr="00391140" w:rsidRDefault="00F27A46" w:rsidP="00264366">
      <w:pPr>
        <w:pStyle w:val="Heading2"/>
      </w:pPr>
      <w:bookmarkStart w:id="44" w:name="_Toc227631469"/>
      <w:r w:rsidRPr="00391140">
        <w:t xml:space="preserve">Holistic </w:t>
      </w:r>
      <w:r w:rsidR="006E5ACD" w:rsidRPr="00391140">
        <w:t>supports that underpin autonomy and independent living</w:t>
      </w:r>
      <w:bookmarkEnd w:id="44"/>
    </w:p>
    <w:p w14:paraId="04197334" w14:textId="1F9E3D22" w:rsidR="007F2C35" w:rsidRPr="00391140" w:rsidRDefault="00EE74A6" w:rsidP="00457753">
      <w:r w:rsidRPr="00391140">
        <w:t>As outlined in the introduction, autonomy</w:t>
      </w:r>
      <w:r w:rsidR="006D2BE4">
        <w:t>, choice</w:t>
      </w:r>
      <w:r w:rsidRPr="00391140">
        <w:t xml:space="preserve"> and independent living are intersectional</w:t>
      </w:r>
      <w:r w:rsidR="006D2BE4">
        <w:t>. They</w:t>
      </w:r>
      <w:r w:rsidRPr="00391140">
        <w:t xml:space="preserve"> cannot be meaningfully achieved without investment in</w:t>
      </w:r>
      <w:r w:rsidR="006D2BE4">
        <w:t xml:space="preserve"> </w:t>
      </w:r>
      <w:r w:rsidR="001800C9">
        <w:t xml:space="preserve">both </w:t>
      </w:r>
      <w:r w:rsidR="006D2BE4">
        <w:t xml:space="preserve">universally designed </w:t>
      </w:r>
      <w:r w:rsidR="001800C9">
        <w:t xml:space="preserve">and specialist </w:t>
      </w:r>
      <w:r w:rsidR="006D2BE4">
        <w:t>housing</w:t>
      </w:r>
      <w:r w:rsidRPr="00391140">
        <w:t xml:space="preserve"> </w:t>
      </w:r>
      <w:r w:rsidR="006D2BE4">
        <w:t xml:space="preserve">and </w:t>
      </w:r>
      <w:r w:rsidR="00794F53">
        <w:t xml:space="preserve">in a </w:t>
      </w:r>
      <w:r w:rsidRPr="00391140">
        <w:t xml:space="preserve">range of supports that </w:t>
      </w:r>
      <w:r w:rsidR="00350841" w:rsidRPr="00391140">
        <w:t xml:space="preserve">enable disabled people to live lives of their </w:t>
      </w:r>
      <w:r w:rsidR="001113C3" w:rsidRPr="00391140">
        <w:t xml:space="preserve">own </w:t>
      </w:r>
      <w:r w:rsidR="00350841" w:rsidRPr="00391140">
        <w:t>choosing</w:t>
      </w:r>
      <w:r w:rsidR="001113C3" w:rsidRPr="00391140">
        <w:t xml:space="preserve"> in their </w:t>
      </w:r>
      <w:r w:rsidR="003F707D" w:rsidRPr="00391140">
        <w:t>communities</w:t>
      </w:r>
      <w:r w:rsidR="00350841" w:rsidRPr="00391140">
        <w:t xml:space="preserve">. </w:t>
      </w:r>
      <w:r w:rsidR="00A011CC" w:rsidRPr="00391140">
        <w:t>This requires holistic, cross-sectoral and whole-government thinking, and while it is beyond the scope of this submission to explore in detail, the NDA highlights the following key themes</w:t>
      </w:r>
      <w:r w:rsidR="005E66FC">
        <w:t>. As these areas are inter-dependent, we recommend that attention is given to progressing each of them. Introducing one in the absence of another will not resolve the issues we have identified in this submission.</w:t>
      </w:r>
    </w:p>
    <w:p w14:paraId="3CE2E6EE" w14:textId="2CD94ED5" w:rsidR="006D2BE4" w:rsidRDefault="00074DC3" w:rsidP="00457753">
      <w:bookmarkStart w:id="45" w:name="_Hlk226926795"/>
      <w:r w:rsidRPr="00391140">
        <w:rPr>
          <w:b/>
          <w:bCs/>
        </w:rPr>
        <w:t>Measuring p</w:t>
      </w:r>
      <w:r w:rsidR="00616680" w:rsidRPr="00391140">
        <w:rPr>
          <w:b/>
          <w:bCs/>
        </w:rPr>
        <w:t>erson</w:t>
      </w:r>
      <w:r w:rsidR="006D2BE4">
        <w:rPr>
          <w:b/>
          <w:bCs/>
        </w:rPr>
        <w:t>al</w:t>
      </w:r>
      <w:r w:rsidR="00616680" w:rsidRPr="00391140">
        <w:rPr>
          <w:b/>
          <w:bCs/>
        </w:rPr>
        <w:t xml:space="preserve"> </w:t>
      </w:r>
      <w:r w:rsidRPr="00391140">
        <w:rPr>
          <w:b/>
          <w:bCs/>
        </w:rPr>
        <w:t>o</w:t>
      </w:r>
      <w:r w:rsidR="00616680" w:rsidRPr="00391140">
        <w:rPr>
          <w:b/>
          <w:bCs/>
        </w:rPr>
        <w:t>utcomes</w:t>
      </w:r>
      <w:r w:rsidRPr="00391140">
        <w:rPr>
          <w:b/>
          <w:bCs/>
        </w:rPr>
        <w:t xml:space="preserve"> </w:t>
      </w:r>
      <w:r w:rsidRPr="00391140">
        <w:t>is key to</w:t>
      </w:r>
      <w:r w:rsidR="001113C3" w:rsidRPr="00391140">
        <w:t xml:space="preserve"> supporting the shift away from organisation-led services to</w:t>
      </w:r>
      <w:r w:rsidR="00173C23" w:rsidRPr="00391140">
        <w:t>wards</w:t>
      </w:r>
      <w:r w:rsidR="001113C3" w:rsidRPr="00391140">
        <w:t xml:space="preserve"> community and individualised</w:t>
      </w:r>
      <w:r w:rsidR="00173C23" w:rsidRPr="00391140">
        <w:t>, tailored</w:t>
      </w:r>
      <w:r w:rsidR="001113C3" w:rsidRPr="00391140">
        <w:t xml:space="preserve"> supports. The NDA</w:t>
      </w:r>
      <w:r w:rsidR="00253FCB" w:rsidRPr="00391140">
        <w:t xml:space="preserve">’s </w:t>
      </w:r>
      <w:hyperlink r:id="rId72" w:history="1">
        <w:r w:rsidR="001113C3" w:rsidRPr="001231EA">
          <w:rPr>
            <w:rStyle w:val="Hyperlink"/>
            <w:color w:val="0563C1"/>
          </w:rPr>
          <w:t>Outcomes for Disability Services</w:t>
        </w:r>
      </w:hyperlink>
      <w:r w:rsidR="001113C3" w:rsidRPr="00391140">
        <w:t xml:space="preserve"> (2016) developed a framework for outcome measurement that supports the realisation of individual goals </w:t>
      </w:r>
      <w:r w:rsidR="00217FA3" w:rsidRPr="00391140">
        <w:t xml:space="preserve">across domains considered important for a good life. </w:t>
      </w:r>
      <w:r w:rsidR="006D2BE4" w:rsidRPr="00122D2D">
        <w:t>In 2018, the NDA supported Working Group 4 of the Transforming Lives programme to produce a </w:t>
      </w:r>
      <w:hyperlink r:id="rId73" w:tgtFrame="_blank" w:history="1">
        <w:r w:rsidR="006D2BE4" w:rsidRPr="008C7F94">
          <w:rPr>
            <w:rStyle w:val="Hyperlink"/>
          </w:rPr>
          <w:t xml:space="preserve">Quality Framework: Supporting Persons with Disabilities to </w:t>
        </w:r>
        <w:r w:rsidR="00B93A4F">
          <w:rPr>
            <w:rStyle w:val="Hyperlink"/>
          </w:rPr>
          <w:t>A</w:t>
        </w:r>
        <w:r w:rsidR="006D2BE4" w:rsidRPr="008C7F94">
          <w:rPr>
            <w:rStyle w:val="Hyperlink"/>
          </w:rPr>
          <w:t>chieve Personal Outcomes</w:t>
        </w:r>
      </w:hyperlink>
      <w:r w:rsidR="006D2BE4" w:rsidRPr="00122D2D">
        <w:t>.</w:t>
      </w:r>
      <w:r w:rsidR="006D2BE4">
        <w:t xml:space="preserve"> </w:t>
      </w:r>
      <w:r w:rsidR="006D2BE4" w:rsidRPr="00122D2D">
        <w:t>It was developed to identify the elements of services and supports that facilitate the achievement of outcomes by adults with disabilities</w:t>
      </w:r>
      <w:r w:rsidR="006D2BE4">
        <w:t xml:space="preserve"> and identifies 42 outcome predictors in this regard. </w:t>
      </w:r>
      <w:r w:rsidR="006D2BE4" w:rsidRPr="00CF6289">
        <w:t xml:space="preserve">The outcome predictors should support service providers to focus on continuous quality improvement, by establishing </w:t>
      </w:r>
      <w:r w:rsidR="006D2BE4" w:rsidRPr="00CF6289">
        <w:rPr>
          <w:noProof/>
        </w:rPr>
        <w:t>person-centred</w:t>
      </w:r>
      <w:r w:rsidR="006D2BE4" w:rsidRPr="00CF6289">
        <w:t xml:space="preserve"> and personal outcomes approaches, and </w:t>
      </w:r>
      <w:r w:rsidR="00B93A4F">
        <w:t xml:space="preserve">by </w:t>
      </w:r>
      <w:r w:rsidR="006D2BE4" w:rsidRPr="00CF6289">
        <w:t>evaluating the presence and quality of supports that predict personal outcomes.</w:t>
      </w:r>
    </w:p>
    <w:p w14:paraId="722012C7" w14:textId="392433C5" w:rsidR="00D503DE" w:rsidRPr="00391140" w:rsidRDefault="00217FA3" w:rsidP="00457753">
      <w:pPr>
        <w:rPr>
          <w:b/>
          <w:bCs/>
        </w:rPr>
      </w:pPr>
      <w:r w:rsidRPr="00391140">
        <w:t xml:space="preserve">Our </w:t>
      </w:r>
      <w:hyperlink r:id="rId74" w:history="1">
        <w:r w:rsidRPr="001231EA">
          <w:rPr>
            <w:rStyle w:val="Hyperlink"/>
            <w:color w:val="0563C1"/>
          </w:rPr>
          <w:t xml:space="preserve">Discussion Paper: Outcome Measurement </w:t>
        </w:r>
        <w:r w:rsidR="00074DC3" w:rsidRPr="001231EA">
          <w:rPr>
            <w:rStyle w:val="Hyperlink"/>
            <w:color w:val="0563C1"/>
          </w:rPr>
          <w:t>in Evaluating the Quality of Disability Services</w:t>
        </w:r>
      </w:hyperlink>
      <w:r w:rsidR="00074DC3" w:rsidRPr="00391140">
        <w:t xml:space="preserve"> (2019) emphasised the importance of</w:t>
      </w:r>
      <w:r w:rsidR="00173C23" w:rsidRPr="00391140">
        <w:t xml:space="preserve"> aligning outcome measurement with the development of person-centred services. T</w:t>
      </w:r>
      <w:r w:rsidR="00074DC3" w:rsidRPr="00391140">
        <w:t>he NDA is currently</w:t>
      </w:r>
      <w:r w:rsidR="00173C23" w:rsidRPr="00391140">
        <w:t xml:space="preserve"> supporting the HSE to develop and pilot an </w:t>
      </w:r>
      <w:hyperlink r:id="rId75" w:history="1">
        <w:r w:rsidR="00173C23" w:rsidRPr="001231EA">
          <w:rPr>
            <w:rStyle w:val="Hyperlink"/>
            <w:color w:val="0563C1"/>
          </w:rPr>
          <w:t xml:space="preserve">outcomes-focused monitoring system for the New Directions </w:t>
        </w:r>
        <w:r w:rsidR="006D2BE4">
          <w:rPr>
            <w:rStyle w:val="Hyperlink"/>
            <w:color w:val="0563C1"/>
          </w:rPr>
          <w:t xml:space="preserve">adult </w:t>
        </w:r>
        <w:r w:rsidR="00173C23" w:rsidRPr="001231EA">
          <w:rPr>
            <w:rStyle w:val="Hyperlink"/>
            <w:color w:val="0563C1"/>
          </w:rPr>
          <w:t>day services</w:t>
        </w:r>
      </w:hyperlink>
      <w:r w:rsidR="00173C23" w:rsidRPr="00391140">
        <w:t xml:space="preserve">. </w:t>
      </w:r>
      <w:r w:rsidR="00074DC3" w:rsidRPr="00391140">
        <w:t xml:space="preserve">There may </w:t>
      </w:r>
      <w:r w:rsidR="00074DC3" w:rsidRPr="00391140">
        <w:lastRenderedPageBreak/>
        <w:t xml:space="preserve">be learning from this process that can be applied to wider disability services. </w:t>
      </w:r>
    </w:p>
    <w:bookmarkEnd w:id="45"/>
    <w:p w14:paraId="714578AE" w14:textId="4DDC2B82" w:rsidR="006B7F68" w:rsidRPr="00391140" w:rsidRDefault="006B7F68" w:rsidP="00457753">
      <w:r w:rsidRPr="00391140">
        <w:rPr>
          <w:b/>
          <w:bCs/>
        </w:rPr>
        <w:t xml:space="preserve">Personalised </w:t>
      </w:r>
      <w:r w:rsidR="00C425E2" w:rsidRPr="00391140">
        <w:rPr>
          <w:b/>
          <w:bCs/>
        </w:rPr>
        <w:t xml:space="preserve">budgets </w:t>
      </w:r>
      <w:r w:rsidR="00C425E2" w:rsidRPr="00391140">
        <w:t xml:space="preserve">are one way in which disabled people who use social care services can have more say, choice and control over how their support is organised. </w:t>
      </w:r>
      <w:r w:rsidR="007575F9" w:rsidRPr="00391140">
        <w:t xml:space="preserve">The NDA notes the CRPD’s request for information in its List of Issues </w:t>
      </w:r>
      <w:r w:rsidR="00D46353">
        <w:t xml:space="preserve">(report referenced above) </w:t>
      </w:r>
      <w:r w:rsidR="007575F9" w:rsidRPr="00391140">
        <w:t>on measures “</w:t>
      </w:r>
      <w:r w:rsidR="007575F9" w:rsidRPr="00391140">
        <w:rPr>
          <w:szCs w:val="24"/>
        </w:rPr>
        <w:t>to publish a review of the Personalised Budget Pilot, and implement further rollout of an accessible, rights-based, person-centred scheme”.</w:t>
      </w:r>
      <w:r w:rsidR="009C5CB4" w:rsidRPr="00391140">
        <w:rPr>
          <w:szCs w:val="24"/>
        </w:rPr>
        <w:t xml:space="preserve"> </w:t>
      </w:r>
      <w:r w:rsidR="007575F9" w:rsidRPr="00C61B4E">
        <w:t xml:space="preserve">The NDA </w:t>
      </w:r>
      <w:r w:rsidR="007A6AD3" w:rsidRPr="00C61B4E">
        <w:t>was asked to lead the evaluation of the Personalised Budgets Demonstration Project</w:t>
      </w:r>
      <w:r w:rsidR="00A67D3A" w:rsidRPr="00C61B4E">
        <w:t xml:space="preserve">. </w:t>
      </w:r>
      <w:r w:rsidR="005C7E26" w:rsidRPr="00C61B4E">
        <w:t xml:space="preserve">The evaluation, which is currently being finalised, found that </w:t>
      </w:r>
      <w:r w:rsidR="00A67D3A" w:rsidRPr="00C61B4E">
        <w:t>there were many challenges with the operation of the scheme</w:t>
      </w:r>
      <w:r w:rsidR="005C7E26" w:rsidRPr="00C61B4E">
        <w:t>. However,</w:t>
      </w:r>
      <w:r w:rsidR="00A67D3A" w:rsidRPr="00C61B4E">
        <w:t xml:space="preserve"> those in receipt of a personalised budget reported</w:t>
      </w:r>
      <w:r w:rsidR="005C7E26" w:rsidRPr="00C61B4E">
        <w:t xml:space="preserve"> that it gave them more choice and control and they were happy with the decision to move to a personalised budget.</w:t>
      </w:r>
      <w:r w:rsidR="005C7E26">
        <w:t xml:space="preserve"> </w:t>
      </w:r>
      <w:r w:rsidR="00C425E2" w:rsidRPr="00391140">
        <w:t xml:space="preserve">The NDA advises that a permanent personalised budgets system should be considered as part of efforts to support autonomy and independent living. </w:t>
      </w:r>
    </w:p>
    <w:p w14:paraId="29A1D5C3" w14:textId="063F73E2" w:rsidR="00370D4A" w:rsidRPr="00391140" w:rsidRDefault="00370D4A" w:rsidP="00CC35E4">
      <w:pPr>
        <w:rPr>
          <w:szCs w:val="24"/>
        </w:rPr>
      </w:pPr>
      <w:r w:rsidRPr="00391140">
        <w:rPr>
          <w:b/>
          <w:bCs/>
        </w:rPr>
        <w:t xml:space="preserve">Personal assistance (PA) services </w:t>
      </w:r>
      <w:r w:rsidRPr="00391140">
        <w:t xml:space="preserve">are mentioned in UNCRPD </w:t>
      </w:r>
      <w:r w:rsidR="00D46353">
        <w:t>a</w:t>
      </w:r>
      <w:r w:rsidRPr="00391140">
        <w:t xml:space="preserve">rticle 19 and are </w:t>
      </w:r>
      <w:r w:rsidR="002651E7" w:rsidRPr="00391140">
        <w:t xml:space="preserve">highlighted </w:t>
      </w:r>
      <w:r w:rsidRPr="00391140">
        <w:t>in General Comment no. 5 as a tool for independent living. The ESRI’s 2022 research,</w:t>
      </w:r>
      <w:r w:rsidR="007A6AD3">
        <w:t xml:space="preserve"> </w:t>
      </w:r>
      <w:hyperlink r:id="rId76" w:history="1">
        <w:r w:rsidRPr="001231EA">
          <w:rPr>
            <w:rStyle w:val="Hyperlink"/>
            <w:color w:val="0563C1"/>
          </w:rPr>
          <w:t>Personal assistance services in Ireland: a capacity approach to understanding the lived experience of disabled people</w:t>
        </w:r>
      </w:hyperlink>
      <w:r w:rsidRPr="00391140">
        <w:t xml:space="preserve">, </w:t>
      </w:r>
      <w:r w:rsidR="007A6AD3">
        <w:t>conducted in partnership with the NDA,</w:t>
      </w:r>
      <w:r w:rsidR="007A6AD3" w:rsidRPr="00391140">
        <w:t xml:space="preserve"> </w:t>
      </w:r>
      <w:r w:rsidRPr="00391140">
        <w:t>highlighted the importance of PA</w:t>
      </w:r>
      <w:r w:rsidR="006D2BE4">
        <w:t xml:space="preserve"> </w:t>
      </w:r>
      <w:r w:rsidRPr="00391140">
        <w:t>s</w:t>
      </w:r>
      <w:r w:rsidR="006D2BE4">
        <w:t>ervices</w:t>
      </w:r>
      <w:r w:rsidRPr="00391140">
        <w:t xml:space="preserve"> in supporting independent living, but note</w:t>
      </w:r>
      <w:r w:rsidR="00514F1B" w:rsidRPr="00391140">
        <w:t>d</w:t>
      </w:r>
      <w:r w:rsidRPr="00391140">
        <w:t xml:space="preserve"> the lack of standards for allocation, provision and data collection. </w:t>
      </w:r>
      <w:r w:rsidR="009C5CB4" w:rsidRPr="00391140">
        <w:t>The CRPD has request</w:t>
      </w:r>
      <w:r w:rsidR="00CC35E4" w:rsidRPr="00391140">
        <w:t>ed</w:t>
      </w:r>
      <w:r w:rsidR="009C5CB4" w:rsidRPr="00391140">
        <w:t xml:space="preserve"> information in its List of Issues (referenced above) on m</w:t>
      </w:r>
      <w:r w:rsidR="009C5CB4" w:rsidRPr="00391140">
        <w:rPr>
          <w:szCs w:val="24"/>
        </w:rPr>
        <w:t xml:space="preserve">easures “to provide a legal right to personal assistance defined by choice and control and to standardise a human rights compliant assessment process to ensure equitable access.” The NDA notes </w:t>
      </w:r>
      <w:r w:rsidR="00CC35E4" w:rsidRPr="00391140">
        <w:rPr>
          <w:szCs w:val="24"/>
        </w:rPr>
        <w:t xml:space="preserve">that </w:t>
      </w:r>
      <w:r w:rsidR="009C5CB4" w:rsidRPr="00391140">
        <w:rPr>
          <w:szCs w:val="24"/>
        </w:rPr>
        <w:t>Commitment 7 of the National Human Rights Strategy for Disabled People</w:t>
      </w:r>
      <w:r w:rsidR="00CC35E4" w:rsidRPr="00391140">
        <w:rPr>
          <w:szCs w:val="24"/>
        </w:rPr>
        <w:t xml:space="preserve"> </w:t>
      </w:r>
      <w:r w:rsidR="00C000BD" w:rsidRPr="00391140">
        <w:rPr>
          <w:szCs w:val="24"/>
        </w:rPr>
        <w:t xml:space="preserve">(NHRSDP) </w:t>
      </w:r>
      <w:r w:rsidR="00CC35E4" w:rsidRPr="00391140">
        <w:rPr>
          <w:szCs w:val="24"/>
        </w:rPr>
        <w:t xml:space="preserve">has a range of priority actions linked to individualised supports, including one </w:t>
      </w:r>
      <w:r w:rsidR="009C5CB4" w:rsidRPr="00391140">
        <w:rPr>
          <w:szCs w:val="24"/>
        </w:rPr>
        <w:t>on developing a National Policy on Personal Assistance</w:t>
      </w:r>
      <w:r w:rsidR="00CC35E4" w:rsidRPr="00391140">
        <w:rPr>
          <w:szCs w:val="24"/>
        </w:rPr>
        <w:t xml:space="preserve">. We also note areas of progress, </w:t>
      </w:r>
      <w:r w:rsidR="002651E7" w:rsidRPr="00391140">
        <w:t>such as improved access to PA</w:t>
      </w:r>
      <w:r w:rsidR="006D2BE4">
        <w:t xml:space="preserve"> </w:t>
      </w:r>
      <w:r w:rsidR="002651E7" w:rsidRPr="00391140">
        <w:t>s</w:t>
      </w:r>
      <w:r w:rsidR="006D2BE4">
        <w:t>ervices</w:t>
      </w:r>
      <w:r w:rsidR="002651E7" w:rsidRPr="00391140">
        <w:t xml:space="preserve"> in higher education</w:t>
      </w:r>
      <w:r w:rsidR="00CC35E4" w:rsidRPr="00391140">
        <w:t xml:space="preserve">. </w:t>
      </w:r>
      <w:r w:rsidR="00892327">
        <w:t xml:space="preserve">Overall, however, we advise that significant transformation of the system should be prioritised to address gaps and enable a service that can support independent living. Current challenges include </w:t>
      </w:r>
      <w:r w:rsidR="007174B8">
        <w:t xml:space="preserve">insufficient allocation of PA hours and </w:t>
      </w:r>
      <w:r w:rsidR="00B20669" w:rsidRPr="00391140">
        <w:t xml:space="preserve">high </w:t>
      </w:r>
      <w:r w:rsidR="00892327">
        <w:t xml:space="preserve">levels of </w:t>
      </w:r>
      <w:r w:rsidR="00B20669" w:rsidRPr="00391140">
        <w:t xml:space="preserve">unmet need, </w:t>
      </w:r>
      <w:r w:rsidR="007174B8">
        <w:t xml:space="preserve">conflation of PA services and home support, </w:t>
      </w:r>
      <w:r w:rsidR="002651E7" w:rsidRPr="00391140">
        <w:t>ineligibility outside of ages 18-65</w:t>
      </w:r>
      <w:r w:rsidR="00B20669" w:rsidRPr="00391140">
        <w:t xml:space="preserve">, and a </w:t>
      </w:r>
      <w:r w:rsidR="00892327">
        <w:t xml:space="preserve">model that is </w:t>
      </w:r>
      <w:r w:rsidR="00B20669" w:rsidRPr="00391140">
        <w:t xml:space="preserve">service-led </w:t>
      </w:r>
      <w:r w:rsidR="00892327">
        <w:t xml:space="preserve">(and therefore disjointed) </w:t>
      </w:r>
      <w:r w:rsidR="00B20669" w:rsidRPr="00391140">
        <w:t xml:space="preserve">rather than person-led </w:t>
      </w:r>
      <w:r w:rsidR="00892327">
        <w:t xml:space="preserve">(which would enable seamless transition through home, </w:t>
      </w:r>
      <w:r w:rsidR="007174B8">
        <w:t xml:space="preserve">health, education, </w:t>
      </w:r>
      <w:r w:rsidR="00892327">
        <w:t>work or social spaces</w:t>
      </w:r>
      <w:r w:rsidR="002651E7" w:rsidRPr="00391140">
        <w:t>)</w:t>
      </w:r>
      <w:r w:rsidR="00CC35E4" w:rsidRPr="00391140">
        <w:t xml:space="preserve">. </w:t>
      </w:r>
      <w:r w:rsidR="00892327">
        <w:t>Underpinning this, t</w:t>
      </w:r>
      <w:r w:rsidR="00AF5060">
        <w:t xml:space="preserve">he NDA advises that a </w:t>
      </w:r>
      <w:r w:rsidR="001231EA">
        <w:t>policy</w:t>
      </w:r>
      <w:r w:rsidR="00AF5060">
        <w:t xml:space="preserve"> on community supports is developed that would include Personal Assistance. We also advise that the work of the HSE’s </w:t>
      </w:r>
      <w:r w:rsidR="002651E7" w:rsidRPr="00391140">
        <w:t>PA Service Review Group</w:t>
      </w:r>
      <w:r w:rsidR="00AF5060">
        <w:t xml:space="preserve"> recommences</w:t>
      </w:r>
      <w:r w:rsidR="00892327">
        <w:t xml:space="preserve"> as a priority</w:t>
      </w:r>
      <w:r w:rsidR="00AF5060">
        <w:t xml:space="preserve"> </w:t>
      </w:r>
      <w:proofErr w:type="gramStart"/>
      <w:r w:rsidR="00AF5060">
        <w:t>in order to</w:t>
      </w:r>
      <w:proofErr w:type="gramEnd"/>
      <w:r w:rsidR="00AF5060">
        <w:t xml:space="preserve"> inform a policy. </w:t>
      </w:r>
    </w:p>
    <w:p w14:paraId="390F748B" w14:textId="6A3D96B9" w:rsidR="006B7F68" w:rsidRPr="00391140" w:rsidRDefault="006B7F68" w:rsidP="00457753">
      <w:r w:rsidRPr="00391140">
        <w:rPr>
          <w:b/>
          <w:bCs/>
        </w:rPr>
        <w:t>Cost of Disability</w:t>
      </w:r>
      <w:r w:rsidR="002C174E" w:rsidRPr="00391140">
        <w:rPr>
          <w:b/>
          <w:bCs/>
        </w:rPr>
        <w:t xml:space="preserve">: </w:t>
      </w:r>
      <w:r w:rsidR="00C17980" w:rsidRPr="00391140">
        <w:t xml:space="preserve">A recognition of and response to the many additional costs borne by disabled people is a key component of enabling autonomy </w:t>
      </w:r>
      <w:r w:rsidR="00C17980" w:rsidRPr="00391140">
        <w:lastRenderedPageBreak/>
        <w:t xml:space="preserve">and independence. </w:t>
      </w:r>
      <w:r w:rsidR="000222EE">
        <w:t xml:space="preserve">The NDA welcomes the recent call for submissions from the Department of Social Protection </w:t>
      </w:r>
      <w:r w:rsidR="00C61B4E">
        <w:t>on this issue; i</w:t>
      </w:r>
      <w:r w:rsidR="002C174E" w:rsidRPr="00391140">
        <w:t>n its submission</w:t>
      </w:r>
      <w:r w:rsidR="00C61B4E">
        <w:t xml:space="preserve">, </w:t>
      </w:r>
      <w:r w:rsidR="002C174E" w:rsidRPr="00391140">
        <w:t>the NDA</w:t>
      </w:r>
      <w:r w:rsidR="00C17980" w:rsidRPr="00391140">
        <w:t xml:space="preserve"> called for consideration of a range of measures to address these costs</w:t>
      </w:r>
      <w:r w:rsidR="00C61B4E">
        <w:t>. We</w:t>
      </w:r>
      <w:r w:rsidR="00C17980" w:rsidRPr="00391140">
        <w:t xml:space="preserve"> </w:t>
      </w:r>
      <w:r w:rsidR="00473FF8" w:rsidRPr="00391140">
        <w:t>advise that efforts to support autonomy and independent living should be inclusive of the ongoing body of work in this area</w:t>
      </w:r>
      <w:r w:rsidR="00C61B4E">
        <w:t>, and hope that prompt attention is given to this matter in a way that reflects the core principle of providing targeted supports, while recognising that this type of payment is especially vulnerable to wider economic shocks</w:t>
      </w:r>
      <w:r w:rsidR="00473FF8" w:rsidRPr="00391140">
        <w:t>.</w:t>
      </w:r>
    </w:p>
    <w:p w14:paraId="25FA2AC4" w14:textId="4B9E457B" w:rsidR="000A68CD" w:rsidRPr="000206CC" w:rsidRDefault="009F488E" w:rsidP="000A68CD">
      <w:r>
        <w:rPr>
          <w:b/>
          <w:bCs/>
        </w:rPr>
        <w:t>Accessible, affordable transport options</w:t>
      </w:r>
      <w:r>
        <w:t xml:space="preserve"> are essential to supporting independence, autonomy and choice. However, </w:t>
      </w:r>
      <w:r w:rsidR="000A68CD">
        <w:t>while noting progress through such initiatives as Bus Connects and the gradual rollout of accessible bus and taxi fleets, further progress is needed. Tr</w:t>
      </w:r>
      <w:r>
        <w:t xml:space="preserve">ansport costs are identified in the </w:t>
      </w:r>
      <w:hyperlink r:id="rId77" w:history="1">
        <w:proofErr w:type="spellStart"/>
        <w:r w:rsidRPr="001F47EA">
          <w:rPr>
            <w:rStyle w:val="Hyperlink"/>
          </w:rPr>
          <w:t>Indecon</w:t>
        </w:r>
        <w:proofErr w:type="spellEnd"/>
        <w:r w:rsidRPr="001F47EA">
          <w:rPr>
            <w:rStyle w:val="Hyperlink"/>
          </w:rPr>
          <w:t xml:space="preserve"> report</w:t>
        </w:r>
      </w:hyperlink>
      <w:r>
        <w:t xml:space="preserve"> as </w:t>
      </w:r>
      <w:r w:rsidR="000A68CD">
        <w:t xml:space="preserve">a </w:t>
      </w:r>
      <w:r>
        <w:t xml:space="preserve">driver of </w:t>
      </w:r>
      <w:r w:rsidR="000A68CD">
        <w:t xml:space="preserve">the </w:t>
      </w:r>
      <w:r>
        <w:t>higher costs borne by disabled people.</w:t>
      </w:r>
      <w:r w:rsidR="000A68CD">
        <w:t xml:space="preserve"> In its submission (referenced above) on the Cost of Disability, the NDA has recommended that avenues be explored (such as expanding </w:t>
      </w:r>
      <w:r w:rsidR="000A68CD" w:rsidRPr="000206CC">
        <w:t>the Free Travel Card or introduc</w:t>
      </w:r>
      <w:r w:rsidR="000A68CD">
        <w:t>ing v</w:t>
      </w:r>
      <w:r w:rsidR="000A68CD" w:rsidRPr="000206CC">
        <w:t>oucher travel schemes</w:t>
      </w:r>
      <w:r w:rsidR="000A68CD">
        <w:t xml:space="preserve">) to address this barrier. Accessibility is also a challenge. </w:t>
      </w:r>
      <w:r w:rsidR="000A68CD" w:rsidRPr="000206CC">
        <w:t>The N</w:t>
      </w:r>
      <w:r w:rsidR="000A68CD">
        <w:t>DA’s</w:t>
      </w:r>
      <w:r w:rsidR="000A68CD" w:rsidRPr="000206CC">
        <w:t xml:space="preserve"> 2023 </w:t>
      </w:r>
      <w:hyperlink r:id="rId78" w:history="1">
        <w:r w:rsidR="000A68CD" w:rsidRPr="000A68CD">
          <w:rPr>
            <w:rStyle w:val="Hyperlink"/>
          </w:rPr>
          <w:t>Wellbeing and Social Inclusion Report</w:t>
        </w:r>
      </w:hyperlink>
      <w:r w:rsidR="000A68CD">
        <w:t xml:space="preserve"> </w:t>
      </w:r>
      <w:r w:rsidR="000A68CD" w:rsidRPr="000206CC">
        <w:t>found that 53% of respondents who identified as having a disability to a great extent reported difficulties accessing public transport.</w:t>
      </w:r>
      <w:r w:rsidR="000A68CD">
        <w:t xml:space="preserve"> </w:t>
      </w:r>
      <w:r w:rsidR="000A68CD" w:rsidRPr="000206CC">
        <w:t>70% of respondents who identified as a wheelchair user reported difficulties.</w:t>
      </w:r>
      <w:r w:rsidR="007A5A6E">
        <w:t xml:space="preserve"> </w:t>
      </w:r>
      <w:r w:rsidR="00311E04">
        <w:t xml:space="preserve">Systemic challenges, such as regional variations in transport services (including </w:t>
      </w:r>
      <w:proofErr w:type="gramStart"/>
      <w:r w:rsidR="00311E04">
        <w:t>particular challenges</w:t>
      </w:r>
      <w:proofErr w:type="gramEnd"/>
      <w:r w:rsidR="00311E04">
        <w:t xml:space="preserve"> in rural areas) and the allocation of budget (and therefore responsibility) between the </w:t>
      </w:r>
      <w:r w:rsidR="00740A45">
        <w:t xml:space="preserve">Department of Transport and service providers </w:t>
      </w:r>
      <w:r w:rsidR="007A5A6E">
        <w:t xml:space="preserve">are also noted. </w:t>
      </w:r>
      <w:r w:rsidR="00311E04">
        <w:t>The NDA advises that mandatory accessibility standards could be explored</w:t>
      </w:r>
      <w:r w:rsidR="00740A45">
        <w:t>.</w:t>
      </w:r>
    </w:p>
    <w:p w14:paraId="1CF5C18C" w14:textId="4425C2EF" w:rsidR="002C174E" w:rsidRPr="00391140" w:rsidRDefault="002C174E" w:rsidP="00457753">
      <w:r w:rsidRPr="00391140">
        <w:rPr>
          <w:b/>
          <w:bCs/>
        </w:rPr>
        <w:t>Employment gap</w:t>
      </w:r>
      <w:r w:rsidR="00473FF8" w:rsidRPr="00391140">
        <w:rPr>
          <w:b/>
          <w:bCs/>
        </w:rPr>
        <w:t xml:space="preserve">: </w:t>
      </w:r>
      <w:r w:rsidR="00870206" w:rsidRPr="00391140">
        <w:t xml:space="preserve">Ireland’s disability employment gap (the gap between the employment rate of people with and without a disability) – </w:t>
      </w:r>
      <w:hyperlink r:id="rId79" w:history="1">
        <w:r w:rsidR="00870206" w:rsidRPr="001231EA">
          <w:rPr>
            <w:rStyle w:val="Hyperlink"/>
            <w:color w:val="0563C1"/>
          </w:rPr>
          <w:t>one of the highest in Europe</w:t>
        </w:r>
      </w:hyperlink>
      <w:r w:rsidR="00870206" w:rsidRPr="00391140">
        <w:t xml:space="preserve"> – is indicative of the range of structural barriers </w:t>
      </w:r>
      <w:r w:rsidR="0023114A" w:rsidRPr="00391140">
        <w:t xml:space="preserve">that can affect disabled people’s access to the workplace. Disability-inclusive strategies that support </w:t>
      </w:r>
      <w:hyperlink r:id="rId80" w:history="1">
        <w:r w:rsidR="0023114A" w:rsidRPr="001231EA">
          <w:rPr>
            <w:rStyle w:val="Hyperlink"/>
            <w:color w:val="0563C1"/>
          </w:rPr>
          <w:t>skills attainment</w:t>
        </w:r>
      </w:hyperlink>
      <w:r w:rsidR="002348ED" w:rsidRPr="00391140">
        <w:t xml:space="preserve"> in such areas as </w:t>
      </w:r>
      <w:r w:rsidR="0023114A" w:rsidRPr="00391140">
        <w:t xml:space="preserve">apprenticeships, </w:t>
      </w:r>
      <w:r w:rsidR="002348ED" w:rsidRPr="00391140">
        <w:t xml:space="preserve">internships, </w:t>
      </w:r>
      <w:r w:rsidR="0023114A" w:rsidRPr="00391140">
        <w:t xml:space="preserve">further and higher education, </w:t>
      </w:r>
      <w:r w:rsidR="002348ED" w:rsidRPr="00391140">
        <w:t xml:space="preserve">career guidance and </w:t>
      </w:r>
      <w:r w:rsidR="0023114A" w:rsidRPr="00391140">
        <w:t xml:space="preserve">digital literacy </w:t>
      </w:r>
      <w:r w:rsidR="002348ED" w:rsidRPr="00391140">
        <w:t xml:space="preserve">are </w:t>
      </w:r>
      <w:r w:rsidR="0023114A" w:rsidRPr="00391140">
        <w:t>key enabler</w:t>
      </w:r>
      <w:r w:rsidR="002348ED" w:rsidRPr="00391140">
        <w:t>s</w:t>
      </w:r>
      <w:r w:rsidR="0023114A" w:rsidRPr="00391140">
        <w:t xml:space="preserve"> of independent living. </w:t>
      </w:r>
    </w:p>
    <w:p w14:paraId="7489A104" w14:textId="2FE89FC5" w:rsidR="0014759B" w:rsidRDefault="00616680" w:rsidP="0014759B">
      <w:r w:rsidRPr="00391140">
        <w:rPr>
          <w:b/>
          <w:bCs/>
        </w:rPr>
        <w:t>Transition</w:t>
      </w:r>
      <w:r w:rsidR="00473FF8" w:rsidRPr="00391140">
        <w:rPr>
          <w:b/>
          <w:bCs/>
        </w:rPr>
        <w:t>s</w:t>
      </w:r>
      <w:r w:rsidR="00C000BD" w:rsidRPr="00391140">
        <w:rPr>
          <w:b/>
          <w:bCs/>
        </w:rPr>
        <w:t>:</w:t>
      </w:r>
      <w:r w:rsidR="002348ED" w:rsidRPr="00391140">
        <w:rPr>
          <w:b/>
          <w:bCs/>
        </w:rPr>
        <w:t xml:space="preserve"> </w:t>
      </w:r>
      <w:r w:rsidR="007F2C35" w:rsidRPr="00391140">
        <w:t xml:space="preserve">IHREC has detailed </w:t>
      </w:r>
      <w:r w:rsidR="00C2453B" w:rsidRPr="00391140">
        <w:t xml:space="preserve">in its 2025 submission to the CRPD </w:t>
      </w:r>
      <w:r w:rsidR="007F2C35" w:rsidRPr="00391140">
        <w:t xml:space="preserve">(report referenced above) “significant difficulties in accessing services at transition points in their lives” </w:t>
      </w:r>
      <w:r w:rsidR="00C2453B" w:rsidRPr="00391140">
        <w:t xml:space="preserve">for disabled people </w:t>
      </w:r>
      <w:r w:rsidR="007F2C35" w:rsidRPr="00391140">
        <w:t>(p.74)</w:t>
      </w:r>
      <w:r w:rsidR="00C2453B" w:rsidRPr="00391140">
        <w:t>. While</w:t>
      </w:r>
      <w:r w:rsidR="00C000BD" w:rsidRPr="00391140">
        <w:t xml:space="preserve"> Pillar 1 of the NHRSDP commits to developing a national policy on transitions within education, the NDA advises that transitions at each stage throughout the life course require investment in terms of guidance, planning and resourcing – including in relation to a person’s evolving living arrangements over the life course. </w:t>
      </w:r>
    </w:p>
    <w:p w14:paraId="694F90DE" w14:textId="1F354315" w:rsidR="00C267F2" w:rsidRDefault="00C267F2" w:rsidP="0014759B">
      <w:r>
        <w:rPr>
          <w:b/>
          <w:bCs/>
        </w:rPr>
        <w:t xml:space="preserve">Social inclusion: </w:t>
      </w:r>
      <w:r>
        <w:t xml:space="preserve">In the NDA’s Wellbeing and Social Inclusion survey (referenced above), the data indicated that disabled people experience lower levels of social inclusion and connectedness than those that do not </w:t>
      </w:r>
      <w:r>
        <w:lastRenderedPageBreak/>
        <w:t xml:space="preserve">report a disability. Respondents with a disability were much more likely to assess local amenities and services, including cultural spaces, as difficult to access and were also much more likely to indicate that they encounter barriers to participation. </w:t>
      </w:r>
      <w:r w:rsidRPr="007064EB">
        <w:t xml:space="preserve">The </w:t>
      </w:r>
      <w:hyperlink r:id="rId81" w:history="1">
        <w:r w:rsidRPr="00B65909">
          <w:rPr>
            <w:rStyle w:val="Hyperlink"/>
          </w:rPr>
          <w:t>Irish Sports Monitor 2024</w:t>
        </w:r>
      </w:hyperlink>
      <w:r w:rsidRPr="007064EB">
        <w:t xml:space="preserve"> highlight</w:t>
      </w:r>
      <w:r>
        <w:t>ed the</w:t>
      </w:r>
      <w:r w:rsidRPr="007064EB">
        <w:t xml:space="preserve"> lower rates of participation in sport among people with disabilities compared to their non-disabled peers</w:t>
      </w:r>
      <w:r>
        <w:t xml:space="preserve"> – with 32% of disabled adults regularly participating in sport (compared to 54% of adults who did not report a disability). The report also found a disability gap in social participation (such as club membership, volunteering or attendance at events).</w:t>
      </w:r>
    </w:p>
    <w:p w14:paraId="6F2236FA" w14:textId="77777777" w:rsidR="00264366" w:rsidRPr="00264366" w:rsidRDefault="00264366" w:rsidP="00EB3A92">
      <w:pPr>
        <w:spacing w:after="0"/>
      </w:pPr>
    </w:p>
    <w:p w14:paraId="63D30892" w14:textId="6BFB7E56" w:rsidR="0014759B" w:rsidRDefault="0014759B" w:rsidP="00264366">
      <w:pPr>
        <w:pStyle w:val="H2Heading2NDA"/>
      </w:pPr>
      <w:bookmarkStart w:id="46" w:name="_Toc227631470"/>
      <w:r>
        <w:t>Assistive technology and smart homes supporting independent living</w:t>
      </w:r>
      <w:bookmarkEnd w:id="46"/>
    </w:p>
    <w:p w14:paraId="303E7600" w14:textId="1CCBFB90" w:rsidR="00E24FC0" w:rsidRDefault="00E24FC0" w:rsidP="00E24FC0">
      <w:r>
        <w:t>The NDA notes that we</w:t>
      </w:r>
      <w:r w:rsidRPr="00B259E7">
        <w:t xml:space="preserve"> </w:t>
      </w:r>
      <w:r>
        <w:t>are</w:t>
      </w:r>
      <w:r w:rsidRPr="00B259E7">
        <w:t xml:space="preserve"> currently undertaking a research project </w:t>
      </w:r>
      <w:r>
        <w:t xml:space="preserve">under Action 1.3.3 of </w:t>
      </w:r>
      <w:r w:rsidRPr="00B259E7">
        <w:t xml:space="preserve">the </w:t>
      </w:r>
      <w:hyperlink r:id="rId82" w:history="1">
        <w:r w:rsidRPr="00E24FC0">
          <w:rPr>
            <w:rStyle w:val="Hyperlink"/>
          </w:rPr>
          <w:t>National Housing Strategy for Disabled People 2022–2027 Implementation Plan</w:t>
        </w:r>
      </w:hyperlink>
      <w:r>
        <w:t>,</w:t>
      </w:r>
      <w:r w:rsidRPr="00B259E7">
        <w:t xml:space="preserve"> </w:t>
      </w:r>
      <w:r>
        <w:t>which requires the “</w:t>
      </w:r>
      <w:r w:rsidRPr="00E24FC0">
        <w:t>use of housing related Assistive Technology to be explored for its potential use in housing for disabled people, including assessing the viability of “smart homes” to provide appropriate assistive technology that can maximise independence</w:t>
      </w:r>
      <w:r>
        <w:t>.”</w:t>
      </w:r>
      <w:r w:rsidRPr="00B259E7">
        <w:t xml:space="preserve"> </w:t>
      </w:r>
    </w:p>
    <w:p w14:paraId="13F2A734" w14:textId="6741AB8C" w:rsidR="00E24FC0" w:rsidRDefault="00E24FC0" w:rsidP="00E24FC0">
      <w:r>
        <w:t>The NDA will</w:t>
      </w:r>
      <w:r w:rsidRPr="00B259E7">
        <w:t xml:space="preserve"> develop a guidance document that will comprise of recommendations regarding how housing-related assistive technology and smart home technology can support independent living in Ireland. As a result, the NDA will deliver an information note </w:t>
      </w:r>
      <w:r>
        <w:t xml:space="preserve">in Q1 2027 </w:t>
      </w:r>
      <w:r w:rsidRPr="00B259E7">
        <w:t>to the Department of Housing, Local Government and Heritage, the Department of Children, Equality, Disability, Integration and Youth and the Department of Health.</w:t>
      </w:r>
    </w:p>
    <w:p w14:paraId="49813652" w14:textId="77777777" w:rsidR="00EB3A92" w:rsidRDefault="00EB3A92" w:rsidP="00EB3A92">
      <w:pPr>
        <w:spacing w:after="0"/>
      </w:pPr>
    </w:p>
    <w:p w14:paraId="628BFC07" w14:textId="77777777" w:rsidR="00264366" w:rsidRPr="00391140" w:rsidRDefault="00264366" w:rsidP="00264366">
      <w:pPr>
        <w:pStyle w:val="H2Heading2NDA"/>
        <w:rPr>
          <w:color w:val="auto"/>
        </w:rPr>
      </w:pPr>
      <w:bookmarkStart w:id="47" w:name="_Toc227631471"/>
      <w:r w:rsidRPr="00391140">
        <w:rPr>
          <w:color w:val="auto"/>
        </w:rPr>
        <w:t>Disability disaggregated data</w:t>
      </w:r>
      <w:bookmarkEnd w:id="47"/>
    </w:p>
    <w:p w14:paraId="2F5082A5" w14:textId="77777777" w:rsidR="00264366" w:rsidRPr="00391140" w:rsidRDefault="00264366" w:rsidP="00264366">
      <w:r w:rsidRPr="00391140">
        <w:t xml:space="preserve">In the NDA’s paper, </w:t>
      </w:r>
      <w:hyperlink r:id="rId83" w:history="1">
        <w:r w:rsidRPr="001231EA">
          <w:rPr>
            <w:rStyle w:val="Hyperlink"/>
            <w:color w:val="0563C1"/>
          </w:rPr>
          <w:t>Overview of UNCRPD Article 19 in Ireland</w:t>
        </w:r>
      </w:hyperlink>
      <w:r w:rsidRPr="00391140">
        <w:t xml:space="preserve">, we have identified a number of areas in which we advise that improved data collection, disaggregation and analysis is needed in order to support effective policy and practice around living independently and being included in the community. </w:t>
      </w:r>
      <w:proofErr w:type="gramStart"/>
      <w:r w:rsidRPr="00391140">
        <w:t>In particular, we</w:t>
      </w:r>
      <w:proofErr w:type="gramEnd"/>
      <w:r w:rsidRPr="00391140">
        <w:t xml:space="preserve"> suggest that better data is needed on:</w:t>
      </w:r>
    </w:p>
    <w:p w14:paraId="3EB0AF36" w14:textId="77777777" w:rsidR="00264366" w:rsidRPr="00391140" w:rsidRDefault="00264366" w:rsidP="00264366">
      <w:pPr>
        <w:pStyle w:val="ListParagraph"/>
        <w:numPr>
          <w:ilvl w:val="0"/>
          <w:numId w:val="14"/>
        </w:numPr>
        <w:contextualSpacing/>
        <w:rPr>
          <w:szCs w:val="24"/>
        </w:rPr>
      </w:pPr>
      <w:r w:rsidRPr="00391140">
        <w:rPr>
          <w:szCs w:val="24"/>
        </w:rPr>
        <w:t xml:space="preserve">Unmet need for some community-based services, such as home support and personal assistance </w:t>
      </w:r>
    </w:p>
    <w:p w14:paraId="3E8848D3" w14:textId="413AE35C" w:rsidR="00264366" w:rsidRDefault="00264366" w:rsidP="00264366">
      <w:pPr>
        <w:pStyle w:val="ListParagraph"/>
        <w:numPr>
          <w:ilvl w:val="0"/>
          <w:numId w:val="14"/>
        </w:numPr>
        <w:contextualSpacing/>
        <w:rPr>
          <w:szCs w:val="24"/>
        </w:rPr>
      </w:pPr>
      <w:r w:rsidRPr="00391140">
        <w:rPr>
          <w:szCs w:val="24"/>
        </w:rPr>
        <w:t xml:space="preserve">Data on outcomes (e.g. </w:t>
      </w:r>
      <w:r w:rsidR="00FC4421">
        <w:rPr>
          <w:szCs w:val="24"/>
        </w:rPr>
        <w:t>n</w:t>
      </w:r>
      <w:r w:rsidRPr="00391140">
        <w:rPr>
          <w:szCs w:val="24"/>
        </w:rPr>
        <w:t>umber and proportion of adults with disabilities reporting satisfaction with their level of independence in their living arrangement, disaggregated by sex, age and disability)</w:t>
      </w:r>
    </w:p>
    <w:p w14:paraId="7E6FF6B2" w14:textId="5186E191" w:rsidR="00264366" w:rsidRPr="00264366" w:rsidRDefault="00264366" w:rsidP="00264366">
      <w:pPr>
        <w:pStyle w:val="ListParagraph"/>
        <w:numPr>
          <w:ilvl w:val="0"/>
          <w:numId w:val="14"/>
        </w:numPr>
        <w:contextualSpacing/>
        <w:rPr>
          <w:szCs w:val="24"/>
        </w:rPr>
      </w:pPr>
      <w:r w:rsidRPr="00264366">
        <w:rPr>
          <w:szCs w:val="24"/>
        </w:rPr>
        <w:t>Disaggregation of all data by sex, age, and disability more broadly.</w:t>
      </w:r>
      <w:bookmarkEnd w:id="39"/>
    </w:p>
    <w:p w14:paraId="57A00875" w14:textId="08853774" w:rsidR="004A3C26" w:rsidRDefault="004A3C26" w:rsidP="004A3C26">
      <w:pPr>
        <w:pStyle w:val="Heading1"/>
      </w:pPr>
      <w:bookmarkStart w:id="48" w:name="_Toc227631472"/>
      <w:r>
        <w:lastRenderedPageBreak/>
        <w:t>Conclusion</w:t>
      </w:r>
      <w:bookmarkEnd w:id="48"/>
    </w:p>
    <w:p w14:paraId="696780DE" w14:textId="5A24E270" w:rsidR="00755328" w:rsidRDefault="00755328" w:rsidP="00755328">
      <w:pPr>
        <w:spacing w:after="0"/>
      </w:pPr>
      <w:bookmarkStart w:id="49" w:name="_Hlk227600411"/>
      <w:r>
        <w:t xml:space="preserve">The government has made clear commitments to supporting disabled people to realise their rights to autonomy, independent living and being included in the community, most recently in the </w:t>
      </w:r>
      <w:hyperlink r:id="rId84" w:history="1">
        <w:r w:rsidR="00FC4421" w:rsidRPr="003E2DB5">
          <w:rPr>
            <w:rStyle w:val="Hyperlink"/>
            <w:color w:val="0563C1"/>
          </w:rPr>
          <w:t>National Human Rights Strategy for Disabled People 2025-2030</w:t>
        </w:r>
      </w:hyperlink>
      <w:r>
        <w:t xml:space="preserve">. In this submission, the NDA notes successes to date but also presents its view that progress towards decongregation has stalled, and that many disabled people face multiple intersecting barriers in practice to the exercise of choice, self-determination and inclusion in community life. Ireland has significant work to do to meet its obligations under the UNCRPD. </w:t>
      </w:r>
    </w:p>
    <w:p w14:paraId="42C7BB1C" w14:textId="77777777" w:rsidR="00755328" w:rsidRDefault="00755328" w:rsidP="00755328">
      <w:pPr>
        <w:spacing w:after="0"/>
      </w:pPr>
    </w:p>
    <w:p w14:paraId="44DA1C9C" w14:textId="036201AF" w:rsidR="00C50077" w:rsidRDefault="00755328" w:rsidP="00755328">
      <w:r>
        <w:t>The NDA advises that an adequately resourced, multi-strand, multi-sectoral approach is necessary to effect change in this space, including sustained efforts and collaboration from all relevant government departments and agencies.</w:t>
      </w:r>
      <w:r w:rsidR="00C50077">
        <w:t xml:space="preserve"> </w:t>
      </w:r>
    </w:p>
    <w:p w14:paraId="36A57BF5" w14:textId="588D6EA2" w:rsidR="004A3C26" w:rsidRPr="004A3C26" w:rsidRDefault="004A3C26" w:rsidP="004A3C26">
      <w:r>
        <w:t>The NDA would be happy to follow up on any of the issues raised in this submission.</w:t>
      </w:r>
      <w:bookmarkEnd w:id="49"/>
      <w:r>
        <w:t xml:space="preserve"> </w:t>
      </w:r>
    </w:p>
    <w:p w14:paraId="2503B74B" w14:textId="77777777" w:rsidR="004A3C26" w:rsidRDefault="004A3C26">
      <w:pPr>
        <w:rPr>
          <w:szCs w:val="24"/>
        </w:rPr>
      </w:pPr>
      <w:r>
        <w:rPr>
          <w:szCs w:val="24"/>
        </w:rPr>
        <w:br w:type="page"/>
      </w:r>
    </w:p>
    <w:p w14:paraId="2253F1FD" w14:textId="565E8142" w:rsidR="00895D4F" w:rsidRPr="00922AD1" w:rsidRDefault="00922AD1" w:rsidP="00922AD1">
      <w:pPr>
        <w:pStyle w:val="Heading1"/>
      </w:pPr>
      <w:bookmarkStart w:id="50" w:name="_Toc227631473"/>
      <w:r>
        <w:lastRenderedPageBreak/>
        <w:t>Appendix 1: List of issues in relation to the initial report of Ireland</w:t>
      </w:r>
      <w:bookmarkEnd w:id="50"/>
    </w:p>
    <w:p w14:paraId="22491F5C" w14:textId="17C289EF" w:rsidR="007A379C" w:rsidRDefault="00922AD1" w:rsidP="00895D4F">
      <w:r>
        <w:t xml:space="preserve">In its </w:t>
      </w:r>
      <w:hyperlink r:id="rId85" w:history="1">
        <w:r w:rsidRPr="00922AD1">
          <w:rPr>
            <w:rStyle w:val="Hyperlink"/>
          </w:rPr>
          <w:t>List of Issues</w:t>
        </w:r>
      </w:hyperlink>
      <w:r>
        <w:t xml:space="preserve"> in relation to the initial report of Ireland, September 2025, the Committee on the Rights of Persons with Disabilities (CRPD) requested </w:t>
      </w:r>
      <w:r w:rsidRPr="00391140">
        <w:t>information</w:t>
      </w:r>
      <w:r>
        <w:t xml:space="preserve"> from Ireland</w:t>
      </w:r>
      <w:r w:rsidRPr="00391140">
        <w:t xml:space="preserve"> about</w:t>
      </w:r>
      <w:r>
        <w:t xml:space="preserve"> a number of issues relevant to this theme, including individual autonomy, protection of liberty, deinstitutionalisation, access to personal assistance, personal budgets and services, and safeguarding legislation. </w:t>
      </w:r>
    </w:p>
    <w:p w14:paraId="37433972" w14:textId="1788E8A4" w:rsidR="00922AD1" w:rsidRDefault="00922AD1" w:rsidP="00895D4F">
      <w:r>
        <w:t>In particular, the CRPD requested more information on:</w:t>
      </w:r>
    </w:p>
    <w:p w14:paraId="2AB43B16" w14:textId="77777777" w:rsidR="00922AD1" w:rsidRPr="00391140" w:rsidRDefault="00922AD1" w:rsidP="00922AD1">
      <w:pPr>
        <w:pStyle w:val="ListParagraph"/>
        <w:numPr>
          <w:ilvl w:val="0"/>
          <w:numId w:val="12"/>
        </w:numPr>
      </w:pPr>
      <w:r w:rsidRPr="00391140">
        <w:t>Measures to implement the rights in the Convention that are subject to immediate realisation, including in relation to individual autonomy, such as the freedom to make one’s own choices</w:t>
      </w:r>
    </w:p>
    <w:p w14:paraId="5F4B913C" w14:textId="77777777" w:rsidR="00922AD1" w:rsidRPr="00391140" w:rsidRDefault="00922AD1" w:rsidP="00922AD1">
      <w:pPr>
        <w:pStyle w:val="ListParagraph"/>
        <w:numPr>
          <w:ilvl w:val="0"/>
          <w:numId w:val="12"/>
        </w:numPr>
      </w:pPr>
      <w:r w:rsidRPr="00391140">
        <w:t>Measures to comprehensively assess the provisions of the proposed legislation on Protection of Liberty Safeguards and the Mental Health Bill 2024 with the standards and principles of the Convention (Art 14)</w:t>
      </w:r>
    </w:p>
    <w:p w14:paraId="710F8741" w14:textId="77777777" w:rsidR="00922AD1" w:rsidRPr="00391140" w:rsidRDefault="00922AD1" w:rsidP="00922AD1">
      <w:pPr>
        <w:pStyle w:val="ListParagraph"/>
        <w:numPr>
          <w:ilvl w:val="0"/>
          <w:numId w:val="12"/>
        </w:numPr>
      </w:pPr>
      <w:r w:rsidRPr="00391140">
        <w:t>Measures to address the lack of community-based services that compel many older persons, including those with disabilities to live in residential care, and the restrictive policies and procedures that limit liberty within residential care (Art 14)</w:t>
      </w:r>
    </w:p>
    <w:p w14:paraId="7BC4CE5B" w14:textId="77777777" w:rsidR="00922AD1" w:rsidRPr="00391140" w:rsidRDefault="00922AD1" w:rsidP="00922AD1">
      <w:pPr>
        <w:pStyle w:val="ListParagraph"/>
        <w:numPr>
          <w:ilvl w:val="0"/>
          <w:numId w:val="12"/>
        </w:numPr>
      </w:pPr>
      <w:r w:rsidRPr="00391140">
        <w:t>Measures to address the systemic factors enabling exploitation, violence and abuse of children and adults with disabilities in public and private institutional and community settings, including complaint, oversight and inter-agency coordination mechanisms, the provision of independent advocacy and legal representation, and steps to address gaps in the criminal justice system, inspection bodies and the care system (Art 16)</w:t>
      </w:r>
    </w:p>
    <w:p w14:paraId="482D821A" w14:textId="77777777" w:rsidR="00922AD1" w:rsidRPr="00391140" w:rsidRDefault="00922AD1" w:rsidP="00922AD1">
      <w:pPr>
        <w:pStyle w:val="ListParagraph"/>
        <w:numPr>
          <w:ilvl w:val="0"/>
          <w:numId w:val="12"/>
        </w:numPr>
      </w:pPr>
      <w:r w:rsidRPr="00391140">
        <w:t>The status of the proposed adult safeguarding legislation and its alignment with the standards and principles of the Convention (Art 16)</w:t>
      </w:r>
    </w:p>
    <w:p w14:paraId="14E501D4" w14:textId="77777777" w:rsidR="00922AD1" w:rsidRPr="00391140" w:rsidRDefault="00922AD1" w:rsidP="00922AD1">
      <w:pPr>
        <w:pStyle w:val="ListParagraph"/>
        <w:numPr>
          <w:ilvl w:val="0"/>
          <w:numId w:val="12"/>
        </w:numPr>
      </w:pPr>
      <w:r w:rsidRPr="00391140">
        <w:t xml:space="preserve">Measures to </w:t>
      </w:r>
      <w:r w:rsidRPr="00391140">
        <w:rPr>
          <w:szCs w:val="24"/>
        </w:rPr>
        <w:t>strengthen and accelerate the deinstitutionalisation process through the strategy, ‘Time to Move on from Congregated Settings – a Strategy for Community Inclusion’, including timelines and indicators to independently assess progress, and to ensure adherence to the Convention (Art 19)</w:t>
      </w:r>
    </w:p>
    <w:p w14:paraId="3083E873" w14:textId="77777777" w:rsidR="00922AD1" w:rsidRPr="00391140" w:rsidRDefault="00922AD1" w:rsidP="00922AD1">
      <w:pPr>
        <w:pStyle w:val="ListParagraph"/>
        <w:numPr>
          <w:ilvl w:val="0"/>
          <w:numId w:val="12"/>
        </w:numPr>
      </w:pPr>
      <w:r w:rsidRPr="00391140">
        <w:rPr>
          <w:szCs w:val="24"/>
        </w:rPr>
        <w:t>Measures to strengthen approaches and investment in accessible public, social and private housing, as well as information about outcomes of the ‘National Housing Strategy for Disabled People 2022-2027 (Art 19)</w:t>
      </w:r>
    </w:p>
    <w:p w14:paraId="4F7953BA" w14:textId="77777777" w:rsidR="00922AD1" w:rsidRPr="00391140" w:rsidRDefault="00922AD1" w:rsidP="00922AD1">
      <w:pPr>
        <w:pStyle w:val="ListParagraph"/>
        <w:numPr>
          <w:ilvl w:val="0"/>
          <w:numId w:val="12"/>
        </w:numPr>
      </w:pPr>
      <w:r w:rsidRPr="00391140">
        <w:rPr>
          <w:szCs w:val="24"/>
        </w:rPr>
        <w:lastRenderedPageBreak/>
        <w:t>Measures to prevent placement of young people with disabilities in nursing homes and to support relocation of young people with disabilities in nursing homes into appropriate housing in the community (Art 19)</w:t>
      </w:r>
    </w:p>
    <w:p w14:paraId="7C8DD923" w14:textId="77777777" w:rsidR="00922AD1" w:rsidRPr="00391140" w:rsidRDefault="00922AD1" w:rsidP="00922AD1">
      <w:pPr>
        <w:pStyle w:val="ListParagraph"/>
        <w:numPr>
          <w:ilvl w:val="0"/>
          <w:numId w:val="12"/>
        </w:numPr>
      </w:pPr>
      <w:r w:rsidRPr="00391140">
        <w:rPr>
          <w:szCs w:val="24"/>
        </w:rPr>
        <w:t>Measures to provide a legal right to personal assistance defined by choice and control and to standardise a human rights compliant assessment process to ensure equitable access to personal assistance across Ireland (Art 19)</w:t>
      </w:r>
    </w:p>
    <w:p w14:paraId="48E41D7B" w14:textId="77777777" w:rsidR="00922AD1" w:rsidRPr="00922AD1" w:rsidRDefault="00922AD1" w:rsidP="00922AD1">
      <w:pPr>
        <w:pStyle w:val="ListParagraph"/>
        <w:numPr>
          <w:ilvl w:val="0"/>
          <w:numId w:val="12"/>
        </w:numPr>
      </w:pPr>
      <w:r w:rsidRPr="00391140">
        <w:t xml:space="preserve">Measures </w:t>
      </w:r>
      <w:r w:rsidRPr="00391140">
        <w:rPr>
          <w:szCs w:val="24"/>
        </w:rPr>
        <w:t>to publish a review of the Personalised Budget Pilot, and implement further rollout of an accessible, rights-based, person-centred scheme (Art 19)</w:t>
      </w:r>
    </w:p>
    <w:p w14:paraId="6E6E6243" w14:textId="6A25D833" w:rsidR="00922AD1" w:rsidRPr="00391140" w:rsidRDefault="00922AD1" w:rsidP="00922AD1">
      <w:pPr>
        <w:pStyle w:val="ListParagraph"/>
        <w:numPr>
          <w:ilvl w:val="0"/>
          <w:numId w:val="12"/>
        </w:numPr>
      </w:pPr>
      <w:r w:rsidRPr="00391140">
        <w:t xml:space="preserve">Measures </w:t>
      </w:r>
      <w:r w:rsidRPr="00922AD1">
        <w:rPr>
          <w:szCs w:val="24"/>
        </w:rPr>
        <w:t>to address the waiting lists and delays for essential community-based supports and early intervention services for children with disabilities, including through the Child Disability Network Team (Art 19)</w:t>
      </w:r>
    </w:p>
    <w:sectPr w:rsidR="00922AD1" w:rsidRPr="00391140">
      <w:footerReference w:type="default" r:id="rId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D464" w14:textId="77777777" w:rsidR="00EC2210" w:rsidRDefault="00EC2210" w:rsidP="00917FAC">
      <w:pPr>
        <w:spacing w:after="0"/>
      </w:pPr>
      <w:r>
        <w:separator/>
      </w:r>
    </w:p>
  </w:endnote>
  <w:endnote w:type="continuationSeparator" w:id="0">
    <w:p w14:paraId="4A29C60C" w14:textId="77777777" w:rsidR="00EC2210" w:rsidRDefault="00EC2210"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90D1" w14:textId="5B382F10" w:rsidR="00917FAC" w:rsidRDefault="001538BD" w:rsidP="001538BD">
    <w:pPr>
      <w:pStyle w:val="Footer"/>
      <w:jc w:val="right"/>
    </w:pPr>
    <w:r>
      <w:tab/>
    </w:r>
    <w:r>
      <w:tab/>
    </w:r>
    <w:sdt>
      <w:sdtPr>
        <w:id w:val="-724988138"/>
        <w:docPartObj>
          <w:docPartGallery w:val="Page Numbers (Bottom of Page)"/>
          <w:docPartUnique/>
        </w:docPartObj>
      </w:sdtPr>
      <w:sdtEndPr/>
      <w:sdtContent>
        <w:r>
          <w:fldChar w:fldCharType="begin"/>
        </w:r>
        <w:r>
          <w:instrText>PAGE   \* MERGEFORMAT</w:instrText>
        </w:r>
        <w:r>
          <w:fldChar w:fldCharType="separate"/>
        </w:r>
        <w:r>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17A9" w14:textId="77777777" w:rsidR="00EC2210" w:rsidRDefault="00EC2210" w:rsidP="00917FAC">
      <w:pPr>
        <w:spacing w:after="0"/>
      </w:pPr>
      <w:r>
        <w:separator/>
      </w:r>
    </w:p>
  </w:footnote>
  <w:footnote w:type="continuationSeparator" w:id="0">
    <w:p w14:paraId="7731EEFD" w14:textId="77777777" w:rsidR="00EC2210" w:rsidRDefault="00EC2210" w:rsidP="00917FAC">
      <w:pPr>
        <w:spacing w:after="0"/>
      </w:pPr>
      <w:r>
        <w:continuationSeparator/>
      </w:r>
    </w:p>
  </w:footnote>
  <w:footnote w:id="1">
    <w:p w14:paraId="47C25B98" w14:textId="77777777" w:rsidR="00AD245D" w:rsidRDefault="00AD245D" w:rsidP="00AD245D">
      <w:pPr>
        <w:pStyle w:val="FootnoteText"/>
      </w:pPr>
      <w:r>
        <w:rPr>
          <w:rStyle w:val="FootnoteReference"/>
        </w:rPr>
        <w:footnoteRef/>
      </w:r>
      <w:r>
        <w:t xml:space="preserve"> Larger congregated settings are defined as living arrangements where 10 or more people share a single living unit or where the living arrangements are campus-based. </w:t>
      </w:r>
    </w:p>
  </w:footnote>
  <w:footnote w:id="2">
    <w:p w14:paraId="0640A07A" w14:textId="77777777" w:rsidR="00AD245D" w:rsidRDefault="00AD245D" w:rsidP="00AD245D">
      <w:pPr>
        <w:pStyle w:val="FootnoteText"/>
      </w:pPr>
      <w:r>
        <w:rPr>
          <w:rStyle w:val="FootnoteReference"/>
        </w:rPr>
        <w:footnoteRef/>
      </w:r>
      <w:r>
        <w:t xml:space="preserve"> As reported by the Minister for Children, Disability and Equality </w:t>
      </w:r>
      <w:hyperlink r:id="rId1" w:anchor=":~:text='Time%20to%20Move%20on%20from,in%20homes%20in%20community%20settings." w:history="1">
        <w:r w:rsidRPr="00457753">
          <w:rPr>
            <w:rStyle w:val="Hyperlink"/>
          </w:rPr>
          <w:t>in Dáil Éireann on Tuesday 24 February 2026</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3AA93C"/>
    <w:lvl w:ilvl="0">
      <w:start w:val="1"/>
      <w:numFmt w:val="bullet"/>
      <w:pStyle w:val="ListBullet"/>
      <w:lvlText w:val=""/>
      <w:lvlJc w:val="left"/>
      <w:pPr>
        <w:tabs>
          <w:tab w:val="num" w:pos="360"/>
        </w:tabs>
        <w:ind w:left="360" w:hanging="360"/>
      </w:pPr>
      <w:rPr>
        <w:rFonts w:ascii="Symbol" w:hAnsi="Symbol" w:hint="default"/>
        <w:sz w:val="20"/>
        <w:szCs w:val="20"/>
      </w:rPr>
    </w:lvl>
  </w:abstractNum>
  <w:abstractNum w:abstractNumId="1" w15:restartNumberingAfterBreak="0">
    <w:nsid w:val="03CA1B82"/>
    <w:multiLevelType w:val="hybridMultilevel"/>
    <w:tmpl w:val="E71842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887FE0"/>
    <w:multiLevelType w:val="hybridMultilevel"/>
    <w:tmpl w:val="F9D404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CDD2ED3"/>
    <w:multiLevelType w:val="hybridMultilevel"/>
    <w:tmpl w:val="1812C49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FD4C7C"/>
    <w:multiLevelType w:val="hybridMultilevel"/>
    <w:tmpl w:val="E50C7DD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3A67AE"/>
    <w:multiLevelType w:val="hybridMultilevel"/>
    <w:tmpl w:val="0F3A8D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5E0EA4"/>
    <w:multiLevelType w:val="hybridMultilevel"/>
    <w:tmpl w:val="5772241C"/>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EB07B1A"/>
    <w:multiLevelType w:val="hybridMultilevel"/>
    <w:tmpl w:val="C4ACB0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F955759"/>
    <w:multiLevelType w:val="hybridMultilevel"/>
    <w:tmpl w:val="6472F1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8F1836"/>
    <w:multiLevelType w:val="hybridMultilevel"/>
    <w:tmpl w:val="1B3089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6DC62D7"/>
    <w:multiLevelType w:val="hybridMultilevel"/>
    <w:tmpl w:val="21EA79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A5E634E"/>
    <w:multiLevelType w:val="hybridMultilevel"/>
    <w:tmpl w:val="09E84BD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CD73894"/>
    <w:multiLevelType w:val="multilevel"/>
    <w:tmpl w:val="8B92C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4412B1"/>
    <w:multiLevelType w:val="hybridMultilevel"/>
    <w:tmpl w:val="115EC9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E456418"/>
    <w:multiLevelType w:val="hybridMultilevel"/>
    <w:tmpl w:val="612AF3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E6C494C"/>
    <w:multiLevelType w:val="hybridMultilevel"/>
    <w:tmpl w:val="7CAA0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29D2405"/>
    <w:multiLevelType w:val="hybridMultilevel"/>
    <w:tmpl w:val="22CA1B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B2613F7"/>
    <w:multiLevelType w:val="hybridMultilevel"/>
    <w:tmpl w:val="5D5AB1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BFB65DE"/>
    <w:multiLevelType w:val="hybridMultilevel"/>
    <w:tmpl w:val="4574099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60322572"/>
    <w:multiLevelType w:val="hybridMultilevel"/>
    <w:tmpl w:val="A3767B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3560B26"/>
    <w:multiLevelType w:val="hybridMultilevel"/>
    <w:tmpl w:val="9F2612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2"/>
  </w:num>
  <w:num w:numId="2" w16cid:durableId="1208221761">
    <w:abstractNumId w:val="27"/>
  </w:num>
  <w:num w:numId="3" w16cid:durableId="323360036">
    <w:abstractNumId w:val="17"/>
  </w:num>
  <w:num w:numId="4" w16cid:durableId="1675497173">
    <w:abstractNumId w:val="12"/>
  </w:num>
  <w:num w:numId="5" w16cid:durableId="572157237">
    <w:abstractNumId w:val="13"/>
  </w:num>
  <w:num w:numId="6" w16cid:durableId="1523394075">
    <w:abstractNumId w:val="11"/>
  </w:num>
  <w:num w:numId="7" w16cid:durableId="912929873">
    <w:abstractNumId w:val="24"/>
  </w:num>
  <w:num w:numId="8" w16cid:durableId="1622372497">
    <w:abstractNumId w:val="18"/>
  </w:num>
  <w:num w:numId="9" w16cid:durableId="1175657681">
    <w:abstractNumId w:val="15"/>
  </w:num>
  <w:num w:numId="10" w16cid:durableId="414936248">
    <w:abstractNumId w:val="9"/>
  </w:num>
  <w:num w:numId="11" w16cid:durableId="539247893">
    <w:abstractNumId w:val="5"/>
  </w:num>
  <w:num w:numId="12" w16cid:durableId="396367809">
    <w:abstractNumId w:val="1"/>
  </w:num>
  <w:num w:numId="13" w16cid:durableId="1487745508">
    <w:abstractNumId w:val="7"/>
  </w:num>
  <w:num w:numId="14" w16cid:durableId="2029598061">
    <w:abstractNumId w:val="8"/>
  </w:num>
  <w:num w:numId="15" w16cid:durableId="1268655381">
    <w:abstractNumId w:val="0"/>
  </w:num>
  <w:num w:numId="16" w16cid:durableId="2098402798">
    <w:abstractNumId w:val="3"/>
  </w:num>
  <w:num w:numId="17" w16cid:durableId="1816682448">
    <w:abstractNumId w:val="6"/>
  </w:num>
  <w:num w:numId="18" w16cid:durableId="1382752819">
    <w:abstractNumId w:val="14"/>
  </w:num>
  <w:num w:numId="19" w16cid:durableId="498036251">
    <w:abstractNumId w:val="23"/>
  </w:num>
  <w:num w:numId="20" w16cid:durableId="171381367">
    <w:abstractNumId w:val="10"/>
  </w:num>
  <w:num w:numId="21" w16cid:durableId="1975794096">
    <w:abstractNumId w:val="22"/>
  </w:num>
  <w:num w:numId="22" w16cid:durableId="589119835">
    <w:abstractNumId w:val="26"/>
  </w:num>
  <w:num w:numId="23" w16cid:durableId="1119685148">
    <w:abstractNumId w:val="4"/>
  </w:num>
  <w:num w:numId="24" w16cid:durableId="2515439">
    <w:abstractNumId w:val="25"/>
  </w:num>
  <w:num w:numId="25" w16cid:durableId="916981321">
    <w:abstractNumId w:val="20"/>
  </w:num>
  <w:num w:numId="26" w16cid:durableId="1930192246">
    <w:abstractNumId w:val="16"/>
  </w:num>
  <w:num w:numId="27" w16cid:durableId="331226071">
    <w:abstractNumId w:val="19"/>
  </w:num>
  <w:num w:numId="28" w16cid:durableId="12047098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B2"/>
    <w:rsid w:val="00000BC0"/>
    <w:rsid w:val="0000627E"/>
    <w:rsid w:val="0001011C"/>
    <w:rsid w:val="00017729"/>
    <w:rsid w:val="000222EE"/>
    <w:rsid w:val="0004001F"/>
    <w:rsid w:val="0005121A"/>
    <w:rsid w:val="0005285E"/>
    <w:rsid w:val="00055494"/>
    <w:rsid w:val="00057EE8"/>
    <w:rsid w:val="00063F1A"/>
    <w:rsid w:val="00065BC6"/>
    <w:rsid w:val="0006646C"/>
    <w:rsid w:val="00074DC3"/>
    <w:rsid w:val="00076C4F"/>
    <w:rsid w:val="00076F7E"/>
    <w:rsid w:val="000779D8"/>
    <w:rsid w:val="00077BE4"/>
    <w:rsid w:val="00080274"/>
    <w:rsid w:val="000839B1"/>
    <w:rsid w:val="00093035"/>
    <w:rsid w:val="0009591D"/>
    <w:rsid w:val="000A68CD"/>
    <w:rsid w:val="000B54C2"/>
    <w:rsid w:val="000B76F8"/>
    <w:rsid w:val="000C467B"/>
    <w:rsid w:val="000C4FF6"/>
    <w:rsid w:val="000D61AB"/>
    <w:rsid w:val="000D7FB1"/>
    <w:rsid w:val="000E4271"/>
    <w:rsid w:val="0010419F"/>
    <w:rsid w:val="00106A96"/>
    <w:rsid w:val="001113C3"/>
    <w:rsid w:val="001231EA"/>
    <w:rsid w:val="00130160"/>
    <w:rsid w:val="001428B4"/>
    <w:rsid w:val="0014414C"/>
    <w:rsid w:val="0014759B"/>
    <w:rsid w:val="00151928"/>
    <w:rsid w:val="001538BD"/>
    <w:rsid w:val="0017009D"/>
    <w:rsid w:val="00173C23"/>
    <w:rsid w:val="001766C2"/>
    <w:rsid w:val="001800C9"/>
    <w:rsid w:val="00196026"/>
    <w:rsid w:val="0019736E"/>
    <w:rsid w:val="001A0011"/>
    <w:rsid w:val="001B2FE4"/>
    <w:rsid w:val="001B5904"/>
    <w:rsid w:val="001B687C"/>
    <w:rsid w:val="001B6B67"/>
    <w:rsid w:val="001B7902"/>
    <w:rsid w:val="001C1095"/>
    <w:rsid w:val="001C4252"/>
    <w:rsid w:val="001D6A1D"/>
    <w:rsid w:val="001E722F"/>
    <w:rsid w:val="001F14C3"/>
    <w:rsid w:val="001F32C0"/>
    <w:rsid w:val="001F39C4"/>
    <w:rsid w:val="001F47EA"/>
    <w:rsid w:val="002019C0"/>
    <w:rsid w:val="00206DDB"/>
    <w:rsid w:val="002152D0"/>
    <w:rsid w:val="00217217"/>
    <w:rsid w:val="00217FA3"/>
    <w:rsid w:val="00224B98"/>
    <w:rsid w:val="00225036"/>
    <w:rsid w:val="0023114A"/>
    <w:rsid w:val="002348ED"/>
    <w:rsid w:val="002371B0"/>
    <w:rsid w:val="0024084E"/>
    <w:rsid w:val="00252F53"/>
    <w:rsid w:val="00253FCB"/>
    <w:rsid w:val="002567D6"/>
    <w:rsid w:val="00264366"/>
    <w:rsid w:val="002651E7"/>
    <w:rsid w:val="0027162C"/>
    <w:rsid w:val="00275ED8"/>
    <w:rsid w:val="0028374A"/>
    <w:rsid w:val="00284FE5"/>
    <w:rsid w:val="00286E08"/>
    <w:rsid w:val="0028705D"/>
    <w:rsid w:val="00287A04"/>
    <w:rsid w:val="0029017C"/>
    <w:rsid w:val="0029033F"/>
    <w:rsid w:val="00291C50"/>
    <w:rsid w:val="00293DF7"/>
    <w:rsid w:val="002A276C"/>
    <w:rsid w:val="002A28EC"/>
    <w:rsid w:val="002C174E"/>
    <w:rsid w:val="002C616A"/>
    <w:rsid w:val="002C7DA3"/>
    <w:rsid w:val="002E01DC"/>
    <w:rsid w:val="002E712C"/>
    <w:rsid w:val="0031069F"/>
    <w:rsid w:val="00311E04"/>
    <w:rsid w:val="00320E3A"/>
    <w:rsid w:val="003260A4"/>
    <w:rsid w:val="00342286"/>
    <w:rsid w:val="003464CE"/>
    <w:rsid w:val="00346F76"/>
    <w:rsid w:val="00350841"/>
    <w:rsid w:val="00350996"/>
    <w:rsid w:val="003607B6"/>
    <w:rsid w:val="00362BFA"/>
    <w:rsid w:val="00363A75"/>
    <w:rsid w:val="003654BE"/>
    <w:rsid w:val="00370099"/>
    <w:rsid w:val="00370D4A"/>
    <w:rsid w:val="00391140"/>
    <w:rsid w:val="00397DFA"/>
    <w:rsid w:val="003B156B"/>
    <w:rsid w:val="003B17DA"/>
    <w:rsid w:val="003D4A6D"/>
    <w:rsid w:val="003E1F05"/>
    <w:rsid w:val="003E2DB5"/>
    <w:rsid w:val="003E691A"/>
    <w:rsid w:val="003F707D"/>
    <w:rsid w:val="00402C69"/>
    <w:rsid w:val="00402DBB"/>
    <w:rsid w:val="0041025B"/>
    <w:rsid w:val="00416355"/>
    <w:rsid w:val="00422A21"/>
    <w:rsid w:val="00423FF0"/>
    <w:rsid w:val="00431797"/>
    <w:rsid w:val="00432B70"/>
    <w:rsid w:val="00443562"/>
    <w:rsid w:val="00452F68"/>
    <w:rsid w:val="00457753"/>
    <w:rsid w:val="004618AD"/>
    <w:rsid w:val="00461A6E"/>
    <w:rsid w:val="0046671A"/>
    <w:rsid w:val="00473FF8"/>
    <w:rsid w:val="004838F4"/>
    <w:rsid w:val="00485619"/>
    <w:rsid w:val="00487ECC"/>
    <w:rsid w:val="0049361E"/>
    <w:rsid w:val="004971C8"/>
    <w:rsid w:val="004A018C"/>
    <w:rsid w:val="004A3C26"/>
    <w:rsid w:val="004A59C5"/>
    <w:rsid w:val="004C26E6"/>
    <w:rsid w:val="004C74C4"/>
    <w:rsid w:val="004D45B5"/>
    <w:rsid w:val="004D651A"/>
    <w:rsid w:val="004D70E4"/>
    <w:rsid w:val="004D73DD"/>
    <w:rsid w:val="004E066B"/>
    <w:rsid w:val="004E4E8E"/>
    <w:rsid w:val="004E7313"/>
    <w:rsid w:val="004F6FAF"/>
    <w:rsid w:val="00500BD5"/>
    <w:rsid w:val="0050542F"/>
    <w:rsid w:val="005114F6"/>
    <w:rsid w:val="00514F1B"/>
    <w:rsid w:val="005154FB"/>
    <w:rsid w:val="005277FA"/>
    <w:rsid w:val="00527838"/>
    <w:rsid w:val="00563709"/>
    <w:rsid w:val="0057353C"/>
    <w:rsid w:val="00593CE2"/>
    <w:rsid w:val="005A394E"/>
    <w:rsid w:val="005B1F7C"/>
    <w:rsid w:val="005B759A"/>
    <w:rsid w:val="005C04C4"/>
    <w:rsid w:val="005C0BD9"/>
    <w:rsid w:val="005C7E26"/>
    <w:rsid w:val="005E03DF"/>
    <w:rsid w:val="005E66FC"/>
    <w:rsid w:val="005F4B6E"/>
    <w:rsid w:val="00600609"/>
    <w:rsid w:val="00603FCC"/>
    <w:rsid w:val="00610919"/>
    <w:rsid w:val="0061177C"/>
    <w:rsid w:val="0061224C"/>
    <w:rsid w:val="00612D8F"/>
    <w:rsid w:val="00615C4A"/>
    <w:rsid w:val="00616680"/>
    <w:rsid w:val="00617656"/>
    <w:rsid w:val="00620A8A"/>
    <w:rsid w:val="00644F9B"/>
    <w:rsid w:val="00647485"/>
    <w:rsid w:val="0065412B"/>
    <w:rsid w:val="006544B6"/>
    <w:rsid w:val="006569AA"/>
    <w:rsid w:val="00656AF4"/>
    <w:rsid w:val="00664A4E"/>
    <w:rsid w:val="006670A8"/>
    <w:rsid w:val="00673A43"/>
    <w:rsid w:val="00684CE2"/>
    <w:rsid w:val="0069337D"/>
    <w:rsid w:val="00696255"/>
    <w:rsid w:val="006A6092"/>
    <w:rsid w:val="006B5341"/>
    <w:rsid w:val="006B7F68"/>
    <w:rsid w:val="006C13E4"/>
    <w:rsid w:val="006C1CFB"/>
    <w:rsid w:val="006C4CFF"/>
    <w:rsid w:val="006D1E31"/>
    <w:rsid w:val="006D2BE4"/>
    <w:rsid w:val="006D36DE"/>
    <w:rsid w:val="006D4621"/>
    <w:rsid w:val="006D70BF"/>
    <w:rsid w:val="006E5ACD"/>
    <w:rsid w:val="006E737B"/>
    <w:rsid w:val="006F507A"/>
    <w:rsid w:val="00700946"/>
    <w:rsid w:val="00706EA6"/>
    <w:rsid w:val="0071300C"/>
    <w:rsid w:val="007174B8"/>
    <w:rsid w:val="0073180B"/>
    <w:rsid w:val="00736476"/>
    <w:rsid w:val="00740A45"/>
    <w:rsid w:val="007436F9"/>
    <w:rsid w:val="00745B19"/>
    <w:rsid w:val="00755328"/>
    <w:rsid w:val="00756EC3"/>
    <w:rsid w:val="007575F9"/>
    <w:rsid w:val="0076656D"/>
    <w:rsid w:val="007671B6"/>
    <w:rsid w:val="00780D0B"/>
    <w:rsid w:val="007846C7"/>
    <w:rsid w:val="00794F53"/>
    <w:rsid w:val="007A379C"/>
    <w:rsid w:val="007A4A32"/>
    <w:rsid w:val="007A5A6E"/>
    <w:rsid w:val="007A6AD3"/>
    <w:rsid w:val="007B30B4"/>
    <w:rsid w:val="007B6C5B"/>
    <w:rsid w:val="007B718D"/>
    <w:rsid w:val="007C0D36"/>
    <w:rsid w:val="007C4DB4"/>
    <w:rsid w:val="007C55E4"/>
    <w:rsid w:val="007C66D0"/>
    <w:rsid w:val="007D2CF6"/>
    <w:rsid w:val="007E2358"/>
    <w:rsid w:val="007F2C35"/>
    <w:rsid w:val="0080283B"/>
    <w:rsid w:val="00811574"/>
    <w:rsid w:val="00815CC7"/>
    <w:rsid w:val="0082034E"/>
    <w:rsid w:val="0083782B"/>
    <w:rsid w:val="00842CA0"/>
    <w:rsid w:val="00845051"/>
    <w:rsid w:val="00846FE4"/>
    <w:rsid w:val="0085458A"/>
    <w:rsid w:val="00861BDB"/>
    <w:rsid w:val="00867C1A"/>
    <w:rsid w:val="00870206"/>
    <w:rsid w:val="00872AB3"/>
    <w:rsid w:val="00872F21"/>
    <w:rsid w:val="0088127F"/>
    <w:rsid w:val="00890C05"/>
    <w:rsid w:val="00892327"/>
    <w:rsid w:val="00895D4F"/>
    <w:rsid w:val="00896E0B"/>
    <w:rsid w:val="008A098B"/>
    <w:rsid w:val="008B57BC"/>
    <w:rsid w:val="008B710C"/>
    <w:rsid w:val="008C157D"/>
    <w:rsid w:val="008C483C"/>
    <w:rsid w:val="008C4E59"/>
    <w:rsid w:val="008C54E3"/>
    <w:rsid w:val="008C7F94"/>
    <w:rsid w:val="008D20C0"/>
    <w:rsid w:val="008F4DE9"/>
    <w:rsid w:val="00910565"/>
    <w:rsid w:val="00917FAC"/>
    <w:rsid w:val="00920097"/>
    <w:rsid w:val="009211DB"/>
    <w:rsid w:val="00922AD1"/>
    <w:rsid w:val="00937865"/>
    <w:rsid w:val="009423F9"/>
    <w:rsid w:val="00944475"/>
    <w:rsid w:val="0095268B"/>
    <w:rsid w:val="00980067"/>
    <w:rsid w:val="0098188A"/>
    <w:rsid w:val="009A485A"/>
    <w:rsid w:val="009A6DB0"/>
    <w:rsid w:val="009B2485"/>
    <w:rsid w:val="009C3853"/>
    <w:rsid w:val="009C5CB4"/>
    <w:rsid w:val="009D7267"/>
    <w:rsid w:val="009E1AF2"/>
    <w:rsid w:val="009F4396"/>
    <w:rsid w:val="009F488E"/>
    <w:rsid w:val="009F5F40"/>
    <w:rsid w:val="00A011CC"/>
    <w:rsid w:val="00A026D1"/>
    <w:rsid w:val="00A15B73"/>
    <w:rsid w:val="00A15D57"/>
    <w:rsid w:val="00A25589"/>
    <w:rsid w:val="00A3404C"/>
    <w:rsid w:val="00A52FBC"/>
    <w:rsid w:val="00A57B89"/>
    <w:rsid w:val="00A60C89"/>
    <w:rsid w:val="00A638D9"/>
    <w:rsid w:val="00A67D3A"/>
    <w:rsid w:val="00A67F98"/>
    <w:rsid w:val="00A7224F"/>
    <w:rsid w:val="00A72786"/>
    <w:rsid w:val="00A7466F"/>
    <w:rsid w:val="00A83C17"/>
    <w:rsid w:val="00A900D9"/>
    <w:rsid w:val="00A92120"/>
    <w:rsid w:val="00A964C3"/>
    <w:rsid w:val="00AA2DA3"/>
    <w:rsid w:val="00AA6B6E"/>
    <w:rsid w:val="00AB3935"/>
    <w:rsid w:val="00AB5C74"/>
    <w:rsid w:val="00AC2C70"/>
    <w:rsid w:val="00AC3C5F"/>
    <w:rsid w:val="00AC40EA"/>
    <w:rsid w:val="00AD245D"/>
    <w:rsid w:val="00AD423F"/>
    <w:rsid w:val="00AD51D9"/>
    <w:rsid w:val="00AF0B65"/>
    <w:rsid w:val="00AF5060"/>
    <w:rsid w:val="00AF7B52"/>
    <w:rsid w:val="00B14252"/>
    <w:rsid w:val="00B20669"/>
    <w:rsid w:val="00B2395E"/>
    <w:rsid w:val="00B27A71"/>
    <w:rsid w:val="00B3697A"/>
    <w:rsid w:val="00B53A64"/>
    <w:rsid w:val="00B61E8D"/>
    <w:rsid w:val="00B62F6C"/>
    <w:rsid w:val="00B64B7E"/>
    <w:rsid w:val="00B70C40"/>
    <w:rsid w:val="00B73F2F"/>
    <w:rsid w:val="00B81FF1"/>
    <w:rsid w:val="00B8382B"/>
    <w:rsid w:val="00B86D6C"/>
    <w:rsid w:val="00B87070"/>
    <w:rsid w:val="00B870ED"/>
    <w:rsid w:val="00B93447"/>
    <w:rsid w:val="00B93A4F"/>
    <w:rsid w:val="00B93ACE"/>
    <w:rsid w:val="00BD180C"/>
    <w:rsid w:val="00BE7C76"/>
    <w:rsid w:val="00BF0E56"/>
    <w:rsid w:val="00C000BD"/>
    <w:rsid w:val="00C15849"/>
    <w:rsid w:val="00C16AE5"/>
    <w:rsid w:val="00C17980"/>
    <w:rsid w:val="00C21443"/>
    <w:rsid w:val="00C22295"/>
    <w:rsid w:val="00C2453B"/>
    <w:rsid w:val="00C267F2"/>
    <w:rsid w:val="00C2765F"/>
    <w:rsid w:val="00C32D53"/>
    <w:rsid w:val="00C3709E"/>
    <w:rsid w:val="00C425E2"/>
    <w:rsid w:val="00C50077"/>
    <w:rsid w:val="00C50427"/>
    <w:rsid w:val="00C57463"/>
    <w:rsid w:val="00C61B4E"/>
    <w:rsid w:val="00C71B3A"/>
    <w:rsid w:val="00C72B42"/>
    <w:rsid w:val="00C74CD2"/>
    <w:rsid w:val="00C76A04"/>
    <w:rsid w:val="00C86C50"/>
    <w:rsid w:val="00C86F8E"/>
    <w:rsid w:val="00C87719"/>
    <w:rsid w:val="00C90144"/>
    <w:rsid w:val="00C90774"/>
    <w:rsid w:val="00C975EC"/>
    <w:rsid w:val="00CA142F"/>
    <w:rsid w:val="00CA4C41"/>
    <w:rsid w:val="00CC2496"/>
    <w:rsid w:val="00CC30E4"/>
    <w:rsid w:val="00CC35E4"/>
    <w:rsid w:val="00CE79CC"/>
    <w:rsid w:val="00CF12D9"/>
    <w:rsid w:val="00CF3D9D"/>
    <w:rsid w:val="00CF436B"/>
    <w:rsid w:val="00CF62BC"/>
    <w:rsid w:val="00CF67B5"/>
    <w:rsid w:val="00CF7495"/>
    <w:rsid w:val="00D0139B"/>
    <w:rsid w:val="00D11210"/>
    <w:rsid w:val="00D1191A"/>
    <w:rsid w:val="00D14E52"/>
    <w:rsid w:val="00D2508A"/>
    <w:rsid w:val="00D30F6F"/>
    <w:rsid w:val="00D456B9"/>
    <w:rsid w:val="00D46353"/>
    <w:rsid w:val="00D47557"/>
    <w:rsid w:val="00D503DE"/>
    <w:rsid w:val="00D56104"/>
    <w:rsid w:val="00D6178B"/>
    <w:rsid w:val="00D73211"/>
    <w:rsid w:val="00D748B3"/>
    <w:rsid w:val="00D77CD1"/>
    <w:rsid w:val="00D77CDB"/>
    <w:rsid w:val="00D9342F"/>
    <w:rsid w:val="00DA4EB3"/>
    <w:rsid w:val="00DB5B2E"/>
    <w:rsid w:val="00DC74E8"/>
    <w:rsid w:val="00DD0E46"/>
    <w:rsid w:val="00E01172"/>
    <w:rsid w:val="00E0178A"/>
    <w:rsid w:val="00E0371B"/>
    <w:rsid w:val="00E1323B"/>
    <w:rsid w:val="00E2272D"/>
    <w:rsid w:val="00E24FC0"/>
    <w:rsid w:val="00E3756E"/>
    <w:rsid w:val="00E40AB0"/>
    <w:rsid w:val="00E43E3F"/>
    <w:rsid w:val="00E45996"/>
    <w:rsid w:val="00E56876"/>
    <w:rsid w:val="00E660C7"/>
    <w:rsid w:val="00E81BE4"/>
    <w:rsid w:val="00E85F90"/>
    <w:rsid w:val="00E9730B"/>
    <w:rsid w:val="00E97A63"/>
    <w:rsid w:val="00EA59EA"/>
    <w:rsid w:val="00EA69CB"/>
    <w:rsid w:val="00EB27BF"/>
    <w:rsid w:val="00EB3A92"/>
    <w:rsid w:val="00EB4F86"/>
    <w:rsid w:val="00EB516C"/>
    <w:rsid w:val="00EB734A"/>
    <w:rsid w:val="00EC2210"/>
    <w:rsid w:val="00ED5FC1"/>
    <w:rsid w:val="00EE190B"/>
    <w:rsid w:val="00EE74A6"/>
    <w:rsid w:val="00EF5A4A"/>
    <w:rsid w:val="00EF6B03"/>
    <w:rsid w:val="00EF7788"/>
    <w:rsid w:val="00F01CBF"/>
    <w:rsid w:val="00F21D61"/>
    <w:rsid w:val="00F27A46"/>
    <w:rsid w:val="00F354B2"/>
    <w:rsid w:val="00F41A34"/>
    <w:rsid w:val="00F5082C"/>
    <w:rsid w:val="00F51446"/>
    <w:rsid w:val="00F64EE9"/>
    <w:rsid w:val="00F81472"/>
    <w:rsid w:val="00F90273"/>
    <w:rsid w:val="00FA11C1"/>
    <w:rsid w:val="00FB0B9B"/>
    <w:rsid w:val="00FB3F87"/>
    <w:rsid w:val="00FB4F9F"/>
    <w:rsid w:val="00FC09EC"/>
    <w:rsid w:val="00FC4421"/>
    <w:rsid w:val="00FC6736"/>
    <w:rsid w:val="00FD00F1"/>
    <w:rsid w:val="00FD08B9"/>
    <w:rsid w:val="00FD6863"/>
    <w:rsid w:val="00FD6D08"/>
    <w:rsid w:val="00FE54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9AC66"/>
  <w15:chartTrackingRefBased/>
  <w15:docId w15:val="{D5E6A262-FED2-4282-94F2-943950A19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basedOn w:val="Normal"/>
    <w:uiPriority w:val="1"/>
    <w:unhideWhenUsed/>
    <w:qFormat/>
    <w:rsid w:val="00647485"/>
    <w:pPr>
      <w:ind w:left="720"/>
    </w:pPr>
  </w:style>
  <w:style w:type="paragraph" w:customStyle="1" w:styleId="NDABullet">
    <w:name w:val="NDA Bullet"/>
    <w:basedOn w:val="ListParagraph"/>
    <w:uiPriority w:val="7"/>
    <w:qFormat/>
    <w:rsid w:val="007B30B4"/>
    <w:pPr>
      <w:numPr>
        <w:numId w:val="1"/>
      </w:numPr>
      <w:spacing w:after="120"/>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3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UnresolvedMention">
    <w:name w:val="Unresolved Mention"/>
    <w:basedOn w:val="DefaultParagraphFont"/>
    <w:uiPriority w:val="99"/>
    <w:semiHidden/>
    <w:unhideWhenUsed/>
    <w:rsid w:val="00CF7495"/>
    <w:rPr>
      <w:color w:val="605E5C"/>
      <w:shd w:val="clear" w:color="auto" w:fill="E1DFDD"/>
    </w:rPr>
  </w:style>
  <w:style w:type="character" w:styleId="CommentReference">
    <w:name w:val="annotation reference"/>
    <w:basedOn w:val="DefaultParagraphFont"/>
    <w:uiPriority w:val="99"/>
    <w:semiHidden/>
    <w:unhideWhenUsed/>
    <w:rsid w:val="0073180B"/>
    <w:rPr>
      <w:sz w:val="16"/>
      <w:szCs w:val="16"/>
    </w:rPr>
  </w:style>
  <w:style w:type="paragraph" w:styleId="CommentText">
    <w:name w:val="annotation text"/>
    <w:basedOn w:val="Normal"/>
    <w:link w:val="CommentTextChar"/>
    <w:uiPriority w:val="99"/>
    <w:unhideWhenUsed/>
    <w:rsid w:val="0073180B"/>
    <w:rPr>
      <w:sz w:val="20"/>
      <w:szCs w:val="20"/>
    </w:rPr>
  </w:style>
  <w:style w:type="character" w:customStyle="1" w:styleId="CommentTextChar">
    <w:name w:val="Comment Text Char"/>
    <w:basedOn w:val="DefaultParagraphFont"/>
    <w:link w:val="CommentText"/>
    <w:uiPriority w:val="99"/>
    <w:rsid w:val="0073180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3180B"/>
    <w:rPr>
      <w:b/>
      <w:bCs/>
    </w:rPr>
  </w:style>
  <w:style w:type="character" w:customStyle="1" w:styleId="CommentSubjectChar">
    <w:name w:val="Comment Subject Char"/>
    <w:basedOn w:val="CommentTextChar"/>
    <w:link w:val="CommentSubject"/>
    <w:uiPriority w:val="99"/>
    <w:semiHidden/>
    <w:rsid w:val="0073180B"/>
    <w:rPr>
      <w:rFonts w:ascii="Verdana" w:hAnsi="Verdana"/>
      <w:b/>
      <w:bCs/>
      <w:sz w:val="20"/>
      <w:szCs w:val="20"/>
    </w:rPr>
  </w:style>
  <w:style w:type="character" w:styleId="FollowedHyperlink">
    <w:name w:val="FollowedHyperlink"/>
    <w:basedOn w:val="DefaultParagraphFont"/>
    <w:uiPriority w:val="99"/>
    <w:semiHidden/>
    <w:unhideWhenUsed/>
    <w:rsid w:val="00452F68"/>
    <w:rPr>
      <w:color w:val="954F72" w:themeColor="followedHyperlink"/>
      <w:u w:val="single"/>
    </w:rPr>
  </w:style>
  <w:style w:type="paragraph" w:styleId="ListBullet">
    <w:name w:val="List Bullet"/>
    <w:basedOn w:val="Normal"/>
    <w:rsid w:val="00895D4F"/>
    <w:pPr>
      <w:numPr>
        <w:numId w:val="15"/>
      </w:numPr>
      <w:tabs>
        <w:tab w:val="clear" w:pos="360"/>
      </w:tabs>
      <w:spacing w:before="120" w:after="120"/>
      <w:ind w:left="0" w:firstLine="0"/>
    </w:pPr>
    <w:rPr>
      <w:rFonts w:ascii="Gill Sans MT" w:eastAsia="Times New Roman" w:hAnsi="Gill Sans MT" w:cs="Times New Roman"/>
      <w:kern w:val="0"/>
      <w:sz w:val="26"/>
      <w:szCs w:val="24"/>
      <w14:ligatures w14:val="none"/>
    </w:rPr>
  </w:style>
  <w:style w:type="paragraph" w:customStyle="1" w:styleId="Default">
    <w:name w:val="Default"/>
    <w:rsid w:val="007A379C"/>
    <w:pPr>
      <w:autoSpaceDE w:val="0"/>
      <w:autoSpaceDN w:val="0"/>
      <w:adjustRightInd w:val="0"/>
      <w:spacing w:after="0"/>
    </w:pPr>
    <w:rPr>
      <w:rFonts w:ascii="Franklin Gothic Book" w:eastAsia="SimSun" w:hAnsi="Franklin Gothic Book" w:cs="Franklin Gothic Book"/>
      <w:color w:val="000000"/>
      <w:kern w:val="0"/>
      <w:sz w:val="24"/>
      <w:szCs w:val="24"/>
      <w:lang w:eastAsia="en-IE"/>
      <w14:ligatures w14:val="none"/>
    </w:rPr>
  </w:style>
  <w:style w:type="paragraph" w:customStyle="1" w:styleId="H2Heading2NDA">
    <w:name w:val="H2 Heading2_NDA"/>
    <w:basedOn w:val="Heading2"/>
    <w:next w:val="Normal"/>
    <w:uiPriority w:val="2"/>
    <w:qFormat/>
    <w:rsid w:val="002152D0"/>
    <w:rPr>
      <w:color w:val="000000" w:themeColor="text1"/>
    </w:rPr>
  </w:style>
  <w:style w:type="paragraph" w:styleId="Revision">
    <w:name w:val="Revision"/>
    <w:hidden/>
    <w:uiPriority w:val="99"/>
    <w:semiHidden/>
    <w:rsid w:val="0029017C"/>
    <w:pPr>
      <w:spacing w:after="0"/>
    </w:pPr>
    <w:rPr>
      <w:rFonts w:ascii="Verdana" w:hAnsi="Verdana"/>
      <w:sz w:val="24"/>
    </w:rPr>
  </w:style>
  <w:style w:type="paragraph" w:styleId="TOC1">
    <w:name w:val="toc 1"/>
    <w:basedOn w:val="Normal"/>
    <w:next w:val="Normal"/>
    <w:autoRedefine/>
    <w:uiPriority w:val="39"/>
    <w:unhideWhenUsed/>
    <w:rsid w:val="007A4A32"/>
    <w:pPr>
      <w:spacing w:after="100"/>
    </w:pPr>
  </w:style>
  <w:style w:type="paragraph" w:styleId="TOC2">
    <w:name w:val="toc 2"/>
    <w:basedOn w:val="Normal"/>
    <w:next w:val="Normal"/>
    <w:autoRedefine/>
    <w:uiPriority w:val="39"/>
    <w:unhideWhenUsed/>
    <w:rsid w:val="007A4A32"/>
    <w:pPr>
      <w:spacing w:after="100"/>
      <w:ind w:left="240"/>
    </w:pPr>
  </w:style>
  <w:style w:type="paragraph" w:styleId="TOC3">
    <w:name w:val="toc 3"/>
    <w:basedOn w:val="Normal"/>
    <w:next w:val="Normal"/>
    <w:autoRedefine/>
    <w:uiPriority w:val="39"/>
    <w:unhideWhenUsed/>
    <w:rsid w:val="007A4A3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d.ie/media/tcd/trinityhaus/pdfs/TrinityHaus-et-al-2026-LTRC-UD-Guidelines-RevA.pdf" TargetMode="External"/><Relationship Id="rId18" Type="http://schemas.openxmlformats.org/officeDocument/2006/relationships/hyperlink" Target="https://assets.gov.ie/static/documents/33a36e70/National_Human_Rights_Strategy_for_Disabled_People_WEB_04.09.25.pdf" TargetMode="External"/><Relationship Id="rId26" Type="http://schemas.openxmlformats.org/officeDocument/2006/relationships/hyperlink" Target="https://www.tcd.ie/tcaid/research/idstilda.php" TargetMode="External"/><Relationship Id="rId39" Type="http://schemas.openxmlformats.org/officeDocument/2006/relationships/hyperlink" Target="https://tbinternet.ohchr.org/_layouts/15/treatybodyexternal/Download.aspx?symbolno=INT%2FCRPD%2FLIT%2FIRL%2F67787&amp;Lang=en" TargetMode="External"/><Relationship Id="rId21" Type="http://schemas.openxmlformats.org/officeDocument/2006/relationships/hyperlink" Target="https://www.ihrec.ie/downloads/Ireland-and-the-United-Nations-Convention-on-the-Rights-of-Persons-with-Disabilities-Final.pdf" TargetMode="External"/><Relationship Id="rId34" Type="http://schemas.openxmlformats.org/officeDocument/2006/relationships/hyperlink" Target="https://assets.gov.ie/static/documents/action-plan-for-disability-services-2024-2026.pdf" TargetMode="External"/><Relationship Id="rId42" Type="http://schemas.openxmlformats.org/officeDocument/2006/relationships/hyperlink" Target="https://www.ohchr.org/en/documents/thematic-reports/ahrc5232-transformation-services-persons-disabilities" TargetMode="External"/><Relationship Id="rId47" Type="http://schemas.openxmlformats.org/officeDocument/2006/relationships/hyperlink" Target="https://tbinternet.ohchr.org/_layouts/15/treatybodyexternal/Download.aspx?symbolno=INT%2FCRPD%2FLIT%2FIRL%2F67787&amp;Lang=en" TargetMode="External"/><Relationship Id="rId50" Type="http://schemas.openxmlformats.org/officeDocument/2006/relationships/hyperlink" Target="https://www.oireachtas.ie/en/debates/question/2026-02-24/880/" TargetMode="External"/><Relationship Id="rId55" Type="http://schemas.openxmlformats.org/officeDocument/2006/relationships/hyperlink" Target="https://www.hiqa.ie/sites/default/files/2024-11/DCD-10-year-overview-report.pdf" TargetMode="External"/><Relationship Id="rId63" Type="http://schemas.openxmlformats.org/officeDocument/2006/relationships/hyperlink" Target="https://www.lawreform.ie/_fileupload/Reports/as/executive-summary-lrc-es-128.pdf" TargetMode="External"/><Relationship Id="rId68" Type="http://schemas.openxmlformats.org/officeDocument/2006/relationships/hyperlink" Target="https://assets.gov.ie/static/documents/programme-for-government-securing-irelands-future.pdf" TargetMode="External"/><Relationship Id="rId76" Type="http://schemas.openxmlformats.org/officeDocument/2006/relationships/hyperlink" Target="https://www.esri.ie/publications/personal-assistance-services-in-ireland-a-capability-approach-to-understanding-the" TargetMode="External"/><Relationship Id="rId84" Type="http://schemas.openxmlformats.org/officeDocument/2006/relationships/hyperlink" Target="https://assets.gov.ie/static/documents/33a36e70/National_Human_Rights_Strategy_for_Disabled_People_WEB_04.09.25.pdf" TargetMode="External"/><Relationship Id="rId7" Type="http://schemas.openxmlformats.org/officeDocument/2006/relationships/endnotes" Target="endnotes.xml"/><Relationship Id="rId71" Type="http://schemas.openxmlformats.org/officeDocument/2006/relationships/hyperlink" Target="https://www.tcd.ie/media/tcd/trinityhaus/pdfs/TrinityHaus-et-al-2026-LTRC-UD-Guidelines-RevA.pdf" TargetMode="External"/><Relationship Id="rId2" Type="http://schemas.openxmlformats.org/officeDocument/2006/relationships/numbering" Target="numbering.xml"/><Relationship Id="rId16" Type="http://schemas.openxmlformats.org/officeDocument/2006/relationships/hyperlink" Target="https://www.ohchr.org/en/documents/thematic-reports/ahrc4054-rights-persons-disabilities-report-special-rapporteur-rights" TargetMode="External"/><Relationship Id="rId29" Type="http://schemas.openxmlformats.org/officeDocument/2006/relationships/hyperlink" Target="https://www.fedvol.ie/_fileupload/Next%20Steps/Time%20To%20Move%20On%20From%20Congregated%20Settings.pdf" TargetMode="External"/><Relationship Id="rId11" Type="http://schemas.openxmlformats.org/officeDocument/2006/relationships/hyperlink" Target="https://www.fedvol.ie/_fileupload/Next%20Steps/Time%20To%20Move%20On%20From%20Congregated%20Settings.pdf" TargetMode="External"/><Relationship Id="rId24" Type="http://schemas.openxmlformats.org/officeDocument/2006/relationships/hyperlink" Target="https://assets.gov.ie/9398/ca553fa753b64f14b20e4a8dcf9a46ab.pdf" TargetMode="External"/><Relationship Id="rId32" Type="http://schemas.openxmlformats.org/officeDocument/2006/relationships/hyperlink" Target="https://assets.gov.ie/static/documents/programme-for-government-securing-irelands-future.pdf" TargetMode="External"/><Relationship Id="rId37" Type="http://schemas.openxmlformats.org/officeDocument/2006/relationships/hyperlink" Target="https://fra.europa.eu/sites/default/files/fra_uploads/violence_against_persons_with_disabilities_in_institutions.pdf" TargetMode="External"/><Relationship Id="rId40" Type="http://schemas.openxmlformats.org/officeDocument/2006/relationships/hyperlink" Target="https://www.mhcirl.ie/sites/default/files/2022-12/Opening%20Statement-%20Joint%20Committee%20on%20Disability%20Matters%208.12.2022.pdf" TargetMode="External"/><Relationship Id="rId45" Type="http://schemas.openxmlformats.org/officeDocument/2006/relationships/hyperlink" Target="https://www.oireachtas.ie/en/debates/question/2026-02-19/119/" TargetMode="External"/><Relationship Id="rId53" Type="http://schemas.openxmlformats.org/officeDocument/2006/relationships/hyperlink" Target="https://nda.ie/uploads/publications/Effective-Practice-managing-homes-in-the-community-following-transition.pdf.pdf" TargetMode="External"/><Relationship Id="rId58" Type="http://schemas.openxmlformats.org/officeDocument/2006/relationships/hyperlink" Target="https://www.lawreform.ie/_fileupload/Reports/as/lrc-128-vol-1-160424-final.pdf" TargetMode="External"/><Relationship Id="rId66" Type="http://schemas.openxmlformats.org/officeDocument/2006/relationships/hyperlink" Target="https://www.lawreform.ie/news/the-law-reform-commission-publishes-report-on-a-regulatory-framework-for-adult-safeguarding.1141.html" TargetMode="External"/><Relationship Id="rId74" Type="http://schemas.openxmlformats.org/officeDocument/2006/relationships/hyperlink" Target="https://nda.ie/publications/discussion-paper-outcome-measurement-in-evaluating-the-quality-of-disability-services" TargetMode="External"/><Relationship Id="rId79" Type="http://schemas.openxmlformats.org/officeDocument/2006/relationships/hyperlink" Target="https://nda.ie/uploads/publications/NDA-Employment-and-Disability-Factsheet-Accessible-Design-November-2024.pdf"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fra.europa.eu/sites/default/files/fra_uploads/violence_against_persons_with_disabilities_in_institutions.pdf" TargetMode="External"/><Relationship Id="rId82" Type="http://schemas.openxmlformats.org/officeDocument/2006/relationships/hyperlink" Target="https://assets.gov.ie/static/documents/national-housing-strategy-for-disabled-people-2022-2027-implementation-plan.pdf" TargetMode="External"/><Relationship Id="rId19" Type="http://schemas.openxmlformats.org/officeDocument/2006/relationships/hyperlink" Target="https://www.fedvol.ie/_fileupload/Next%20Steps/Time%20To%20Move%20On%20From%20Congregated%20Settings.pdf" TargetMode="External"/><Relationship Id="rId4" Type="http://schemas.openxmlformats.org/officeDocument/2006/relationships/settings" Target="settings.xml"/><Relationship Id="rId9" Type="http://schemas.openxmlformats.org/officeDocument/2006/relationships/hyperlink" Target="https://universaldesign.ie/built-environment/housing" TargetMode="External"/><Relationship Id="rId14" Type="http://schemas.openxmlformats.org/officeDocument/2006/relationships/hyperlink" Target="https://assets.gov.ie/static/documents/33a36e70/National_Human_Rights_Strategy_for_Disabled_People_WEB_04.09.25.pdf" TargetMode="External"/><Relationship Id="rId22" Type="http://schemas.openxmlformats.org/officeDocument/2006/relationships/hyperlink" Target="https://tbinternet.ohchr.org/_layouts/15/treatybodyexternal/Download.aspx?symbolno=INT%2FCRPD%2FLIT%2FIRL%2F67787&amp;Lang=en" TargetMode="External"/><Relationship Id="rId27" Type="http://schemas.openxmlformats.org/officeDocument/2006/relationships/hyperlink" Target="https://universaldesign.ie/built-environment/housing" TargetMode="External"/><Relationship Id="rId30" Type="http://schemas.openxmlformats.org/officeDocument/2006/relationships/hyperlink" Target="https://tbinternet.ohchr.org/_layouts/15/treatybodyexternal/Download.aspx?symbolno=INT%2FCRPD%2FLIT%2FIRL%2F67787&amp;Lang=en" TargetMode="External"/><Relationship Id="rId35" Type="http://schemas.openxmlformats.org/officeDocument/2006/relationships/hyperlink" Target="https://www.fedvol.ie/_fileupload/Next%20Steps/Time%20To%20Move%20On%20From%20Congregated%20Settings.pdf" TargetMode="External"/><Relationship Id="rId43" Type="http://schemas.openxmlformats.org/officeDocument/2006/relationships/hyperlink" Target="https://nda.ie/uploads/publications/main-report-moving-in-moving-on-pdf-version.pdf" TargetMode="External"/><Relationship Id="rId48" Type="http://schemas.openxmlformats.org/officeDocument/2006/relationships/hyperlink" Target="C://users/nicanrih/downloads/5257c89f-1242-4741-a3de-1588e12cb5a5.pdf" TargetMode="External"/><Relationship Id="rId56" Type="http://schemas.openxmlformats.org/officeDocument/2006/relationships/hyperlink" Target="https://www.hiqa.ie/sites/default/files/2024-11/DCD-10-year-overview-report.pdf" TargetMode="External"/><Relationship Id="rId64" Type="http://schemas.openxmlformats.org/officeDocument/2006/relationships/hyperlink" Target="https://about.hse.ie/api/v2/download-file/file_based_publications/Moving_Forward_Adult_Safeguarding_in_the_HSE.pdf/" TargetMode="External"/><Relationship Id="rId69" Type="http://schemas.openxmlformats.org/officeDocument/2006/relationships/hyperlink" Target="https://www.gov.ie/en/department-of-health/press-releases/government-approves-publication-of-health-amendment-home-support-providers-bill-2025/" TargetMode="External"/><Relationship Id="rId77" Type="http://schemas.openxmlformats.org/officeDocument/2006/relationships/hyperlink" Target="https://assets.gov.ie/static/documents/the-cost-of-disability-in-ireland-research-report.pdf" TargetMode="External"/><Relationship Id="rId8" Type="http://schemas.openxmlformats.org/officeDocument/2006/relationships/image" Target="media/image1.jpeg"/><Relationship Id="rId51" Type="http://schemas.openxmlformats.org/officeDocument/2006/relationships/hyperlink" Target="https://www.oco.ie/app/uploads/2023/09/NowhereToTurnReport.pdf" TargetMode="External"/><Relationship Id="rId72" Type="http://schemas.openxmlformats.org/officeDocument/2006/relationships/hyperlink" Target="https://nda.ie/publications/nda-paper-on-outcomes-for-disability-services-2" TargetMode="External"/><Relationship Id="rId80" Type="http://schemas.openxmlformats.org/officeDocument/2006/relationships/hyperlink" Target="https://nda.ie/employment/skills-attainment" TargetMode="External"/><Relationship Id="rId85" Type="http://schemas.openxmlformats.org/officeDocument/2006/relationships/hyperlink" Target="https://tbinternet.ohchr.org/_layouts/15/treatybodyexternal/Download.aspx?symbolno=INT%2FCRPD%2FLIT%2FIRL%2F67787&amp;Lang=en" TargetMode="External"/><Relationship Id="rId3" Type="http://schemas.openxmlformats.org/officeDocument/2006/relationships/styles" Target="styles.xml"/><Relationship Id="rId12" Type="http://schemas.openxmlformats.org/officeDocument/2006/relationships/hyperlink" Target="https://assets.gov.ie/static/documents/2faa6963/National_Policy_Framework_for_Adult_Safeguarding__in_the_Health_and_Social_Care_Sector_English.pdf" TargetMode="External"/><Relationship Id="rId17" Type="http://schemas.openxmlformats.org/officeDocument/2006/relationships/hyperlink" Target="https://www.ohchr.org/en/documents/thematic-reports/ahrc5232-transformation-services-persons-disabilities" TargetMode="External"/><Relationship Id="rId25" Type="http://schemas.openxmlformats.org/officeDocument/2006/relationships/hyperlink" Target="https://assets.gov.ie/static/documents/national-housing-strategy-for-disabled-people-2022-2027.pdf" TargetMode="External"/><Relationship Id="rId33" Type="http://schemas.openxmlformats.org/officeDocument/2006/relationships/hyperlink" Target="https://about.hse.ie/api/v2/download-file/file_based_publications/HSE_National_Service_Plan_2026.pdf/" TargetMode="External"/><Relationship Id="rId38" Type="http://schemas.openxmlformats.org/officeDocument/2006/relationships/hyperlink" Target="https://www.ohchr.org/en/documents/thematic-reports/ahrc4054-rights-persons-disabilities-report-special-rapporteur-rights" TargetMode="External"/><Relationship Id="rId46" Type="http://schemas.openxmlformats.org/officeDocument/2006/relationships/hyperlink" Target="https://www.gov.ie/en/department-of-housing-local-government-and-heritage/publications/design-manual-for-quality-housing/" TargetMode="External"/><Relationship Id="rId59" Type="http://schemas.openxmlformats.org/officeDocument/2006/relationships/hyperlink" Target="https://www.oireachtas.ie/en/debates/question/2026-01-13/2409/" TargetMode="External"/><Relationship Id="rId67" Type="http://schemas.openxmlformats.org/officeDocument/2006/relationships/hyperlink" Target="https://tbinternet.ohchr.org/_layouts/15/treatybodyexternal/Download.aspx?symbolno=INT%2FCRPD%2FLIT%2FIRL%2F67787&amp;Lang=en" TargetMode="External"/><Relationship Id="rId20" Type="http://schemas.openxmlformats.org/officeDocument/2006/relationships/hyperlink" Target="https://nda.ie/transforming-disability-services/decongregation-moving-to-community-living" TargetMode="External"/><Relationship Id="rId41" Type="http://schemas.openxmlformats.org/officeDocument/2006/relationships/hyperlink" Target="https://about.hse.ie/api/v2/download-file/file_based_publications/PQ_1442-26_-_P%C3%A1draig_Rice.pdf/" TargetMode="External"/><Relationship Id="rId54" Type="http://schemas.openxmlformats.org/officeDocument/2006/relationships/hyperlink" Target="https://fra.europa.eu/en/publication/2025/institutions-places-care-and-places-safety" TargetMode="External"/><Relationship Id="rId62" Type="http://schemas.openxmlformats.org/officeDocument/2006/relationships/hyperlink" Target="https://assets.gov.ie/static/documents/2faa6963/National_Policy_Framework_for_Adult_Safeguarding__in_the_Health_and_Social_Care_Sector_English.pdf" TargetMode="External"/><Relationship Id="rId70" Type="http://schemas.openxmlformats.org/officeDocument/2006/relationships/hyperlink" Target="https://www.gov.ie/en/department-of-health/campaigns/commission-on-care-for-older-people/" TargetMode="External"/><Relationship Id="rId75" Type="http://schemas.openxmlformats.org/officeDocument/2006/relationships/hyperlink" Target="https://nda.ie/transforming-disability-services/new-directions" TargetMode="External"/><Relationship Id="rId83" Type="http://schemas.openxmlformats.org/officeDocument/2006/relationships/hyperlink" Target="https://nda.ie/publications/series-of-papers-on-individual-united-nations-convention-on-the-rights-of-persons-with-disabilities-uncrpd-articles"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hchr.org/en/documents/general-comments-and-recommendations/general-comment-no5-article-19-right-live" TargetMode="External"/><Relationship Id="rId23" Type="http://schemas.openxmlformats.org/officeDocument/2006/relationships/hyperlink" Target="https://tbinternet.ohchr.org/_layouts/15/treatybodyexternal/Download.aspx?symbolno=INT%2FCRPD%2FLIT%2FIRL%2F67787&amp;Lang=en" TargetMode="External"/><Relationship Id="rId28" Type="http://schemas.openxmlformats.org/officeDocument/2006/relationships/hyperlink" Target="https://universaldesign.ie/built-environment/housing" TargetMode="External"/><Relationship Id="rId36" Type="http://schemas.openxmlformats.org/officeDocument/2006/relationships/hyperlink" Target="https://www.hiqa.ie/sites/default/files/2024-11/DCD-10-year-overview-report.pdf" TargetMode="External"/><Relationship Id="rId49" Type="http://schemas.openxmlformats.org/officeDocument/2006/relationships/hyperlink" Target="C://users/nicanrih/downloads/198714aa-2919-44ea-a422-ca565900d3c8.pdf" TargetMode="External"/><Relationship Id="rId57" Type="http://schemas.openxmlformats.org/officeDocument/2006/relationships/hyperlink" Target="https://nda.ie/publications/research-on-the-transition-from-wardship" TargetMode="External"/><Relationship Id="rId10" Type="http://schemas.openxmlformats.org/officeDocument/2006/relationships/hyperlink" Target="https://universaldesign.ie/built-environment/housing" TargetMode="External"/><Relationship Id="rId31" Type="http://schemas.openxmlformats.org/officeDocument/2006/relationships/hyperlink" Target="https://nda.ie/uploads/publications/main-report-moving-in-moving-on-pdf-version.pdf" TargetMode="External"/><Relationship Id="rId44" Type="http://schemas.openxmlformats.org/officeDocument/2006/relationships/hyperlink" Target="https://about.hse.ie/api/v2/download-file/file_based_publications/HSE_National_Service_Plan_2026.pdf/" TargetMode="External"/><Relationship Id="rId52" Type="http://schemas.openxmlformats.org/officeDocument/2006/relationships/hyperlink" Target="https://nda.ie/publications/staff-and-change-management-report" TargetMode="External"/><Relationship Id="rId60" Type="http://schemas.openxmlformats.org/officeDocument/2006/relationships/hyperlink" Target="https://healthservice.hse.ie/staff/training-and-development/safeguarding-adults-at-risk-of-abuse-training/making-safeguarding-personal-toolkit/" TargetMode="External"/><Relationship Id="rId65" Type="http://schemas.openxmlformats.org/officeDocument/2006/relationships/hyperlink" Target="https://data.oireachtas.ie/ie/oireachtas/committee/dail/33/joint_committee_on_disability_matters/reports/2024/2024-05-07_ensuring-rights-based-adult-safeguarding-in-ireland_en.pdf" TargetMode="External"/><Relationship Id="rId73" Type="http://schemas.openxmlformats.org/officeDocument/2006/relationships/hyperlink" Target="https://www.hse.ie/eng/services/list/4/disability/disability-quality-improvement/national-frameworks-and-policies/national-quality-framework.html" TargetMode="External"/><Relationship Id="rId78" Type="http://schemas.openxmlformats.org/officeDocument/2006/relationships/hyperlink" Target="https://nda.ie/publications/hows-it-going-national-survey" TargetMode="External"/><Relationship Id="rId81" Type="http://schemas.openxmlformats.org/officeDocument/2006/relationships/hyperlink" Target="https://www.sportireland.ie/sites/default/files/media/document/2025-09/ISM%202024%20Summary%20Report%202024.pdf" TargetMode="External"/><Relationship Id="rId86"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oireachtas.ie/en/debates/question/2026-02-24/8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TotalTime>
  <Pages>36</Pages>
  <Words>14078</Words>
  <Characters>80248</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94138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Nic an Rí (NDA)</dc:creator>
  <cp:keywords/>
  <dc:description/>
  <cp:lastModifiedBy>Heather O'Leary (NDA)</cp:lastModifiedBy>
  <cp:revision>2</cp:revision>
  <dcterms:created xsi:type="dcterms:W3CDTF">2026-10-08T15:44:00Z</dcterms:created>
  <dcterms:modified xsi:type="dcterms:W3CDTF">2026-10-08T15:44:00Z</dcterms:modified>
</cp:coreProperties>
</file>