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Pr="007B1797" w:rsidRDefault="00E457C6" w:rsidP="00E457C6">
      <w:pPr>
        <w:spacing w:after="840"/>
      </w:pPr>
      <w:r w:rsidRPr="007B1797">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66E9EA02" w14:textId="19CDC20A" w:rsidR="004F3697" w:rsidRPr="007B1797" w:rsidRDefault="007033A6" w:rsidP="004F3697">
      <w:pPr>
        <w:pStyle w:val="Title"/>
        <w:spacing w:before="1440"/>
      </w:pPr>
      <w:r w:rsidRPr="007B1797">
        <w:t xml:space="preserve">NDA Submission: </w:t>
      </w:r>
      <w:r w:rsidR="007B1797" w:rsidRPr="007B1797">
        <w:t>Survey</w:t>
      </w:r>
      <w:r w:rsidRPr="007B1797">
        <w:t xml:space="preserve"> on the </w:t>
      </w:r>
      <w:r w:rsidR="00E05806" w:rsidRPr="007B1797">
        <w:t>National Council for Special Education’s Statement of Strategy 2027 – 2030</w:t>
      </w:r>
    </w:p>
    <w:p w14:paraId="1FDC9B1B" w14:textId="6B1193B7" w:rsidR="00E457C6" w:rsidRPr="007B1797" w:rsidRDefault="007033A6" w:rsidP="004F3697">
      <w:pPr>
        <w:pStyle w:val="Title"/>
        <w:spacing w:before="1440"/>
      </w:pPr>
      <w:r w:rsidRPr="007B1797">
        <w:rPr>
          <w:bCs/>
        </w:rPr>
        <w:t>April 2026</w:t>
      </w:r>
    </w:p>
    <w:p w14:paraId="11F922B1" w14:textId="77777777" w:rsidR="00E457C6" w:rsidRPr="007B1797" w:rsidRDefault="00E457C6" w:rsidP="00D748B3">
      <w:pPr>
        <w:pStyle w:val="Heading1"/>
        <w:sectPr w:rsidR="00E457C6" w:rsidRPr="007B1797" w:rsidSect="00E457C6">
          <w:headerReference w:type="default" r:id="rId9"/>
          <w:footerReference w:type="default" r:id="rId10"/>
          <w:pgSz w:w="11906" w:h="16838"/>
          <w:pgMar w:top="1440" w:right="1440" w:bottom="1440" w:left="1440" w:header="708" w:footer="708" w:gutter="0"/>
          <w:cols w:space="708"/>
          <w:titlePg/>
          <w:docGrid w:linePitch="360"/>
        </w:sectPr>
      </w:pPr>
    </w:p>
    <w:p w14:paraId="534A9A5B" w14:textId="6A0173EB" w:rsidR="007B1797" w:rsidRDefault="007B1797" w:rsidP="007B1797">
      <w:pPr>
        <w:pStyle w:val="Heading1"/>
      </w:pPr>
      <w:r>
        <w:lastRenderedPageBreak/>
        <w:t>Organisation and contact details</w:t>
      </w:r>
    </w:p>
    <w:p w14:paraId="76D75735" w14:textId="694C33D2" w:rsidR="007B1797" w:rsidRPr="007B1797" w:rsidRDefault="007B1797" w:rsidP="007B1797">
      <w:pPr>
        <w:pStyle w:val="Heading2"/>
        <w:rPr>
          <w:b w:val="0"/>
          <w:bCs/>
        </w:rPr>
      </w:pPr>
      <w:r w:rsidRPr="007B1797">
        <w:t xml:space="preserve">Please identify the organisation submitting the response: </w:t>
      </w:r>
      <w:r w:rsidRPr="007B1797">
        <w:rPr>
          <w:b w:val="0"/>
          <w:bCs/>
        </w:rPr>
        <w:t>National Disability Authority</w:t>
      </w:r>
    </w:p>
    <w:p w14:paraId="0B39E87F" w14:textId="77777777" w:rsidR="007B1797" w:rsidRPr="007B1797" w:rsidRDefault="007B1797" w:rsidP="007B1797"/>
    <w:p w14:paraId="3F3EA827" w14:textId="65FAA245" w:rsidR="007B1797" w:rsidRPr="00142B8A" w:rsidRDefault="007B1797" w:rsidP="00142B8A">
      <w:pPr>
        <w:pStyle w:val="Heading2"/>
        <w:rPr>
          <w:b w:val="0"/>
          <w:bCs/>
        </w:rPr>
      </w:pPr>
      <w:r w:rsidRPr="007B1797">
        <w:t xml:space="preserve">Please provide the relevant email address: </w:t>
      </w:r>
      <w:r w:rsidRPr="007B1797">
        <w:rPr>
          <w:b w:val="0"/>
          <w:bCs/>
        </w:rPr>
        <w:t>helen.nicanri@nda.ie</w:t>
      </w:r>
    </w:p>
    <w:p w14:paraId="5C1DDF35" w14:textId="50CFCFCD" w:rsidR="007B1797" w:rsidRDefault="007B1797" w:rsidP="007B1797">
      <w:pPr>
        <w:pStyle w:val="Heading1"/>
      </w:pPr>
      <w:r>
        <w:t>Questions</w:t>
      </w:r>
    </w:p>
    <w:p w14:paraId="2F785A29" w14:textId="703AD038" w:rsidR="00425120" w:rsidRDefault="00E05806" w:rsidP="007B1797">
      <w:pPr>
        <w:pStyle w:val="Heading2"/>
      </w:pPr>
      <w:r w:rsidRPr="007B1797">
        <w:t>Question 1: How might the NCSE’s goals be developed to ensure they reflect our work over the next four years?</w:t>
      </w:r>
    </w:p>
    <w:p w14:paraId="6BB67F7D" w14:textId="77777777" w:rsidR="00D21A0C" w:rsidRDefault="00D21A0C" w:rsidP="00B26E0D"/>
    <w:p w14:paraId="5F4AC274" w14:textId="68A0B511" w:rsidR="002F46EA" w:rsidRDefault="002F46EA" w:rsidP="00B26E0D">
      <w:r>
        <w:t xml:space="preserve">Note: </w:t>
      </w:r>
      <w:r w:rsidR="00130765">
        <w:t>T</w:t>
      </w:r>
      <w:r>
        <w:t xml:space="preserve">he online survey </w:t>
      </w:r>
      <w:r w:rsidR="00130765">
        <w:t>form</w:t>
      </w:r>
      <w:r>
        <w:t xml:space="preserve"> only allows for plain text</w:t>
      </w:r>
      <w:r w:rsidR="00130765">
        <w:t>. W</w:t>
      </w:r>
      <w:r>
        <w:t>e will send our full submission also by email</w:t>
      </w:r>
      <w:r w:rsidR="00130765">
        <w:t xml:space="preserve"> as it includes </w:t>
      </w:r>
      <w:r>
        <w:t>hyperlinks to the documents we refer to</w:t>
      </w:r>
      <w:r w:rsidR="00650C2E">
        <w:t xml:space="preserve"> throughout</w:t>
      </w:r>
      <w:r>
        <w:t>.</w:t>
      </w:r>
    </w:p>
    <w:p w14:paraId="26E5A42E" w14:textId="315E9BED" w:rsidR="006C7B67" w:rsidRDefault="006C7B67" w:rsidP="00B26E0D">
      <w:r w:rsidRPr="00BB5828">
        <w:t xml:space="preserve">The </w:t>
      </w:r>
      <w:r w:rsidRPr="00AA7383">
        <w:t>NDA would hope to see a</w:t>
      </w:r>
      <w:r w:rsidR="00AA7383" w:rsidRPr="00AA7383">
        <w:t>n explicit</w:t>
      </w:r>
      <w:r w:rsidRPr="00AA7383">
        <w:t xml:space="preserve"> child- and disability-rights framing </w:t>
      </w:r>
      <w:r w:rsidR="00AE08F8">
        <w:t xml:space="preserve">in the new SoS, </w:t>
      </w:r>
      <w:r w:rsidRPr="00AA7383">
        <w:t>underpinned by the UNCRC and UNCRPD</w:t>
      </w:r>
      <w:r w:rsidR="00AA7383" w:rsidRPr="00AA7383">
        <w:t>.</w:t>
      </w:r>
      <w:r w:rsidR="00AA7383">
        <w:rPr>
          <w:highlight w:val="yellow"/>
        </w:rPr>
        <w:t xml:space="preserve"> </w:t>
      </w:r>
    </w:p>
    <w:p w14:paraId="45405D50" w14:textId="1D740714" w:rsidR="006A535E" w:rsidRDefault="00C80E5C" w:rsidP="00B26E0D">
      <w:r>
        <w:t>T</w:t>
      </w:r>
      <w:r w:rsidR="00A32017">
        <w:t>he NDA advises that the development of the NCSE’s goals should be informed by</w:t>
      </w:r>
      <w:r w:rsidR="00AE08F8">
        <w:t xml:space="preserve">, </w:t>
      </w:r>
      <w:r w:rsidR="00A32017">
        <w:t xml:space="preserve">and </w:t>
      </w:r>
      <w:r w:rsidR="006A535E">
        <w:t xml:space="preserve">clearly </w:t>
      </w:r>
      <w:r w:rsidR="002C4B19">
        <w:t>aligned</w:t>
      </w:r>
      <w:r w:rsidR="006A535E">
        <w:t xml:space="preserve"> </w:t>
      </w:r>
      <w:r w:rsidR="00064702">
        <w:t>with</w:t>
      </w:r>
      <w:r w:rsidR="00AE08F8">
        <w:t>, k</w:t>
      </w:r>
      <w:r w:rsidR="00A32017">
        <w:t>ey policy processes</w:t>
      </w:r>
      <w:r w:rsidR="006A535E">
        <w:t xml:space="preserve">: </w:t>
      </w:r>
    </w:p>
    <w:p w14:paraId="526DC7C3" w14:textId="3989078E" w:rsidR="002C4B19" w:rsidRDefault="002C4B19" w:rsidP="00C029D0">
      <w:pPr>
        <w:pStyle w:val="ListParagraph"/>
        <w:numPr>
          <w:ilvl w:val="0"/>
          <w:numId w:val="3"/>
        </w:numPr>
      </w:pPr>
      <w:hyperlink r:id="rId11" w:history="1">
        <w:r w:rsidRPr="006A535E">
          <w:rPr>
            <w:rStyle w:val="Hyperlink"/>
          </w:rPr>
          <w:t>Education Therapy Service (ETS)</w:t>
        </w:r>
      </w:hyperlink>
      <w:r>
        <w:t xml:space="preserve"> (see</w:t>
      </w:r>
      <w:r w:rsidR="00650C2E">
        <w:t xml:space="preserve"> </w:t>
      </w:r>
      <w:r w:rsidR="00C978CE">
        <w:t xml:space="preserve">further </w:t>
      </w:r>
      <w:r>
        <w:t xml:space="preserve">below) </w:t>
      </w:r>
    </w:p>
    <w:p w14:paraId="482F3248" w14:textId="2401E45B" w:rsidR="006A535E" w:rsidRDefault="006964E0" w:rsidP="00C029D0">
      <w:pPr>
        <w:pStyle w:val="ListParagraph"/>
        <w:numPr>
          <w:ilvl w:val="0"/>
          <w:numId w:val="3"/>
        </w:numPr>
      </w:pPr>
      <w:hyperlink r:id="rId12" w:history="1">
        <w:r w:rsidRPr="006A535E">
          <w:rPr>
            <w:rStyle w:val="Hyperlink"/>
          </w:rPr>
          <w:t xml:space="preserve">National Human Rights Strategy </w:t>
        </w:r>
        <w:r w:rsidR="00703C41">
          <w:rPr>
            <w:rStyle w:val="Hyperlink"/>
          </w:rPr>
          <w:t>for</w:t>
        </w:r>
        <w:r w:rsidRPr="006A535E">
          <w:rPr>
            <w:rStyle w:val="Hyperlink"/>
          </w:rPr>
          <w:t xml:space="preserve"> Disabled People</w:t>
        </w:r>
        <w:r w:rsidR="006A535E" w:rsidRPr="006A535E">
          <w:rPr>
            <w:rStyle w:val="Hyperlink"/>
          </w:rPr>
          <w:t xml:space="preserve"> 2025-2030</w:t>
        </w:r>
      </w:hyperlink>
      <w:r w:rsidR="006A535E">
        <w:t xml:space="preserve"> – e.g. </w:t>
      </w:r>
      <w:r>
        <w:t>Pillar 1 on Inclusive Learning and Education (</w:t>
      </w:r>
      <w:r w:rsidR="00273CC4">
        <w:t xml:space="preserve">commitments on </w:t>
      </w:r>
      <w:r>
        <w:t xml:space="preserve">inclusive education; transitions; supporting inclusion) and Pillar 4 </w:t>
      </w:r>
      <w:r w:rsidR="00273CC4">
        <w:t xml:space="preserve">on Wellbeing and Health (commitments on youth mental health and on supporting disabled children and their families </w:t>
      </w:r>
      <w:r w:rsidR="006A535E">
        <w:t>– including around therapy services and Assessment of Need</w:t>
      </w:r>
      <w:r>
        <w:t>, in particular</w:t>
      </w:r>
      <w:r w:rsidR="006A535E">
        <w:t xml:space="preserve">). </w:t>
      </w:r>
      <w:r w:rsidR="000E06FE">
        <w:t>Associated initiatives include the Department of Education and Youth</w:t>
      </w:r>
      <w:r w:rsidR="00AE08F8">
        <w:t xml:space="preserve"> (DEY)</w:t>
      </w:r>
      <w:r w:rsidR="000E06FE">
        <w:t xml:space="preserve">’s work on updating the Wellbeing Policy and Framework, the Education Convention and Conversation on Education, and the development of a transitions policy. On this, we underline the findings of the </w:t>
      </w:r>
      <w:r w:rsidR="00C978CE">
        <w:t xml:space="preserve">2025 </w:t>
      </w:r>
      <w:r w:rsidR="000E06FE">
        <w:t xml:space="preserve">ESRI report, </w:t>
      </w:r>
      <w:hyperlink r:id="rId13" w:history="1">
        <w:r w:rsidR="000E06FE" w:rsidRPr="0000478C">
          <w:rPr>
            <w:rStyle w:val="Hyperlink"/>
          </w:rPr>
          <w:t xml:space="preserve">Paths, Tracks, Gaps and Cliffs: </w:t>
        </w:r>
        <w:proofErr w:type="gramStart"/>
        <w:r w:rsidR="000E06FE" w:rsidRPr="0000478C">
          <w:rPr>
            <w:rStyle w:val="Hyperlink"/>
          </w:rPr>
          <w:t>the</w:t>
        </w:r>
        <w:proofErr w:type="gramEnd"/>
        <w:r w:rsidR="000E06FE" w:rsidRPr="0000478C">
          <w:rPr>
            <w:rStyle w:val="Hyperlink"/>
          </w:rPr>
          <w:t xml:space="preserve"> Post-School Transitions of Students with Special Educational Needs</w:t>
        </w:r>
      </w:hyperlink>
      <w:r w:rsidR="000E06FE">
        <w:t>, which highlights the disproportionate challenges children with additional needs experience in post-school transitions.</w:t>
      </w:r>
    </w:p>
    <w:p w14:paraId="3BF7AD18" w14:textId="0D06C9E5" w:rsidR="00433FF6" w:rsidRDefault="006A535E" w:rsidP="00C029D0">
      <w:pPr>
        <w:pStyle w:val="ListParagraph"/>
        <w:numPr>
          <w:ilvl w:val="0"/>
          <w:numId w:val="3"/>
        </w:numPr>
      </w:pPr>
      <w:hyperlink r:id="rId14" w:history="1">
        <w:r w:rsidRPr="00C80E5C">
          <w:rPr>
            <w:rStyle w:val="Hyperlink"/>
          </w:rPr>
          <w:t>EPSEN Act 2004</w:t>
        </w:r>
        <w:r w:rsidR="00C80E5C" w:rsidRPr="00C80E5C">
          <w:rPr>
            <w:rStyle w:val="Hyperlink"/>
          </w:rPr>
          <w:t xml:space="preserve"> review</w:t>
        </w:r>
      </w:hyperlink>
      <w:r>
        <w:t xml:space="preserve"> and its implementation plan, once made available by </w:t>
      </w:r>
      <w:r w:rsidR="00AE08F8">
        <w:t>DEY</w:t>
      </w:r>
      <w:r>
        <w:t>.</w:t>
      </w:r>
      <w:r w:rsidR="00C80E5C">
        <w:t xml:space="preserve"> </w:t>
      </w:r>
      <w:r w:rsidR="00C978CE">
        <w:t xml:space="preserve">The implementation plan </w:t>
      </w:r>
      <w:r w:rsidR="00C80E5C">
        <w:t xml:space="preserve">is likely to </w:t>
      </w:r>
      <w:r w:rsidR="004D18CA">
        <w:t xml:space="preserve">require some significant shifts to support inclusive education, including </w:t>
      </w:r>
      <w:r w:rsidR="00C978CE">
        <w:t>on</w:t>
      </w:r>
      <w:r w:rsidR="004D18CA">
        <w:t xml:space="preserve"> the use of </w:t>
      </w:r>
      <w:r w:rsidR="004D18CA">
        <w:lastRenderedPageBreak/>
        <w:t>‘special education’ language.</w:t>
      </w:r>
      <w:r w:rsidR="00C978CE">
        <w:t xml:space="preserve"> The NCSE should consider whether the new SoS is </w:t>
      </w:r>
      <w:r w:rsidR="001B445D">
        <w:t>an opportunity</w:t>
      </w:r>
      <w:r w:rsidR="00C978CE">
        <w:t xml:space="preserve"> to review this use of language.  </w:t>
      </w:r>
      <w:r w:rsidR="004D18CA">
        <w:t xml:space="preserve"> </w:t>
      </w:r>
    </w:p>
    <w:p w14:paraId="415DFF08" w14:textId="4B182DE2" w:rsidR="00D06E81" w:rsidRDefault="00AA7383" w:rsidP="00C029D0">
      <w:pPr>
        <w:pStyle w:val="ListParagraph"/>
        <w:numPr>
          <w:ilvl w:val="0"/>
          <w:numId w:val="3"/>
        </w:numPr>
      </w:pPr>
      <w:r>
        <w:t xml:space="preserve">The planned publication in 2026 of the </w:t>
      </w:r>
      <w:hyperlink r:id="rId15" w:history="1">
        <w:r w:rsidR="00D06E81" w:rsidRPr="00D06E81">
          <w:rPr>
            <w:rStyle w:val="Hyperlink"/>
          </w:rPr>
          <w:t>Special Needs Assistant Workforce Development Plan</w:t>
        </w:r>
      </w:hyperlink>
      <w:r>
        <w:t>, which will likely include significant changes to the roles and responsibilities of SNAs.</w:t>
      </w:r>
    </w:p>
    <w:p w14:paraId="7009366E" w14:textId="46DFB84D" w:rsidR="00E8270D" w:rsidRDefault="00E8270D" w:rsidP="00C029D0">
      <w:pPr>
        <w:pStyle w:val="ListParagraph"/>
        <w:numPr>
          <w:ilvl w:val="0"/>
          <w:numId w:val="5"/>
        </w:numPr>
        <w:spacing w:after="160"/>
        <w:contextualSpacing/>
      </w:pPr>
      <w:r>
        <w:t xml:space="preserve">The </w:t>
      </w:r>
      <w:r w:rsidR="00AE08F8">
        <w:t xml:space="preserve">ongoing programme with </w:t>
      </w:r>
      <w:r>
        <w:t>the European Agency for Special Needs and Inclusive Education</w:t>
      </w:r>
      <w:r w:rsidR="00C978CE">
        <w:t xml:space="preserve"> (</w:t>
      </w:r>
      <w:hyperlink r:id="rId16" w:history="1">
        <w:r w:rsidRPr="00D72E0E">
          <w:rPr>
            <w:rStyle w:val="Hyperlink"/>
          </w:rPr>
          <w:t>Circular 0039/2025</w:t>
        </w:r>
      </w:hyperlink>
      <w:r w:rsidR="00C978CE">
        <w:t>)</w:t>
      </w:r>
      <w:r>
        <w:t xml:space="preserve"> </w:t>
      </w:r>
      <w:r w:rsidR="00AE08F8">
        <w:t xml:space="preserve">to </w:t>
      </w:r>
      <w:r>
        <w:t>provide technical expertise to support the provision of inclusive education in mainstream settings. The expected outputs (including a roadmap, “</w:t>
      </w:r>
      <w:r w:rsidRPr="00B55C52">
        <w:t>detailing goals, actions, responsible actors, and resources needed</w:t>
      </w:r>
      <w:r>
        <w:t>”</w:t>
      </w:r>
      <w:r w:rsidR="001B445D">
        <w:t>)</w:t>
      </w:r>
      <w:r>
        <w:t xml:space="preserve"> </w:t>
      </w:r>
      <w:r w:rsidR="00AE08F8">
        <w:t xml:space="preserve">will </w:t>
      </w:r>
      <w:r>
        <w:t>be of direct relevance to the</w:t>
      </w:r>
      <w:r w:rsidR="00445F13">
        <w:t xml:space="preserve"> NCSE’s work</w:t>
      </w:r>
      <w:r>
        <w:t>.</w:t>
      </w:r>
    </w:p>
    <w:p w14:paraId="6ADC2777" w14:textId="4CED571C" w:rsidR="000E06FE" w:rsidRDefault="000E06FE" w:rsidP="00AE08F8">
      <w:pPr>
        <w:spacing w:after="160"/>
        <w:contextualSpacing/>
      </w:pPr>
      <w:r>
        <w:t>The next SoS should also build clearly on the NCSE’s current research projects</w:t>
      </w:r>
      <w:r w:rsidR="00650C2E">
        <w:t>:</w:t>
      </w:r>
      <w:r>
        <w:t xml:space="preserve"> a) the study examining factors contributing to the increased demand for special class</w:t>
      </w:r>
      <w:r w:rsidR="00AE08F8">
        <w:t>/</w:t>
      </w:r>
      <w:r>
        <w:t>school placements</w:t>
      </w:r>
      <w:r w:rsidR="00AE08F8">
        <w:t>;</w:t>
      </w:r>
      <w:r>
        <w:t xml:space="preserve"> b) the Universal Design for Learning support model pilot (</w:t>
      </w:r>
      <w:r w:rsidR="001B445D">
        <w:t>see</w:t>
      </w:r>
      <w:r w:rsidR="00AE08F8">
        <w:t xml:space="preserve"> below</w:t>
      </w:r>
      <w:r>
        <w:t>)</w:t>
      </w:r>
      <w:r w:rsidR="00AE08F8">
        <w:t xml:space="preserve">; </w:t>
      </w:r>
      <w:r>
        <w:t xml:space="preserve">and c) the Comprehensive Employment Strategy transition pilot programme.  </w:t>
      </w:r>
    </w:p>
    <w:p w14:paraId="0E2CD901" w14:textId="77777777" w:rsidR="00AE08F8" w:rsidRDefault="00AE08F8" w:rsidP="00AE08F8">
      <w:pPr>
        <w:spacing w:after="160"/>
        <w:contextualSpacing/>
      </w:pPr>
    </w:p>
    <w:p w14:paraId="591D3F9D" w14:textId="4603EED4" w:rsidR="00E95B03" w:rsidRDefault="00433FF6" w:rsidP="00433FF6">
      <w:r w:rsidRPr="00BB5828">
        <w:t>The N</w:t>
      </w:r>
      <w:r w:rsidR="001455C5">
        <w:t xml:space="preserve">DA recommends that </w:t>
      </w:r>
      <w:r w:rsidR="002E1CE0">
        <w:t xml:space="preserve">a structured process of </w:t>
      </w:r>
      <w:r w:rsidR="001455C5">
        <w:t xml:space="preserve">meaningful and </w:t>
      </w:r>
      <w:r w:rsidRPr="00BB5828">
        <w:t xml:space="preserve">inclusive consultation </w:t>
      </w:r>
      <w:r w:rsidR="001455C5">
        <w:t xml:space="preserve">with disabled children, young people, parents and their representative organisations should be central to the development of the </w:t>
      </w:r>
      <w:r w:rsidR="00D21A0C">
        <w:t>goals</w:t>
      </w:r>
      <w:r w:rsidR="00267950">
        <w:t>, underpinned by Universal Design principles</w:t>
      </w:r>
      <w:r w:rsidR="001455C5">
        <w:t xml:space="preserve">. </w:t>
      </w:r>
      <w:r w:rsidR="002E1CE0">
        <w:t>Th</w:t>
      </w:r>
      <w:r w:rsidR="00E95B03">
        <w:t>e following resources could support with this:</w:t>
      </w:r>
    </w:p>
    <w:p w14:paraId="78BAFC8A" w14:textId="31186C6F" w:rsidR="00267950" w:rsidRDefault="002E1CE0" w:rsidP="00650C2E">
      <w:pPr>
        <w:pStyle w:val="ListParagraph"/>
        <w:numPr>
          <w:ilvl w:val="0"/>
          <w:numId w:val="4"/>
        </w:numPr>
        <w:spacing w:after="0"/>
      </w:pPr>
      <w:r>
        <w:t>NDA</w:t>
      </w:r>
      <w:r w:rsidR="00E95B03">
        <w:t xml:space="preserve">: </w:t>
      </w:r>
      <w:hyperlink r:id="rId17" w:history="1">
        <w:r w:rsidR="00E95B03" w:rsidRPr="00AD6707">
          <w:rPr>
            <w:rStyle w:val="Hyperlink"/>
          </w:rPr>
          <w:t>Participation Matters Guidelines on Implementing the Obligation to Meaningfully Engage with Disabled People in Public Decision-Making</w:t>
        </w:r>
      </w:hyperlink>
    </w:p>
    <w:p w14:paraId="789FE028" w14:textId="11276CE4" w:rsidR="00267950" w:rsidRDefault="00A32017" w:rsidP="00650C2E">
      <w:pPr>
        <w:pStyle w:val="ListParagraph"/>
        <w:numPr>
          <w:ilvl w:val="0"/>
          <w:numId w:val="4"/>
        </w:numPr>
        <w:spacing w:after="0"/>
      </w:pPr>
      <w:r>
        <w:t xml:space="preserve">Hub n </w:t>
      </w:r>
      <w:proofErr w:type="spellStart"/>
      <w:r>
        <w:t>nÓg</w:t>
      </w:r>
      <w:proofErr w:type="spellEnd"/>
      <w:r w:rsidR="00650C2E">
        <w:t xml:space="preserve">: </w:t>
      </w:r>
      <w:hyperlink r:id="rId18" w:history="1">
        <w:r w:rsidR="00D87A89" w:rsidRPr="00BB5828">
          <w:rPr>
            <w:rStyle w:val="Hyperlink"/>
          </w:rPr>
          <w:t>Participation Framework: National Framework for Children and Young People’s Participation in Decision-Making</w:t>
        </w:r>
      </w:hyperlink>
    </w:p>
    <w:p w14:paraId="032DD9EC" w14:textId="213D416E" w:rsidR="00A32017" w:rsidRDefault="00A32017" w:rsidP="00C029D0">
      <w:pPr>
        <w:pStyle w:val="ListParagraph"/>
        <w:numPr>
          <w:ilvl w:val="0"/>
          <w:numId w:val="4"/>
        </w:numPr>
      </w:pPr>
      <w:r>
        <w:t>DP</w:t>
      </w:r>
      <w:r w:rsidR="00D21A0C">
        <w:t>O</w:t>
      </w:r>
      <w:r>
        <w:t xml:space="preserve"> Network</w:t>
      </w:r>
      <w:r w:rsidR="00650C2E">
        <w:t xml:space="preserve">: </w:t>
      </w:r>
      <w:hyperlink r:id="rId19" w:history="1">
        <w:r w:rsidRPr="00BB5828">
          <w:rPr>
            <w:rStyle w:val="Hyperlink"/>
          </w:rPr>
          <w:t>Blueprint for Co-creation</w:t>
        </w:r>
      </w:hyperlink>
    </w:p>
    <w:p w14:paraId="4ABB10A5" w14:textId="3C447FF6" w:rsidR="00267950" w:rsidRDefault="00267950" w:rsidP="00267950">
      <w:r>
        <w:t>The current SoS has a clear commitment to consultation</w:t>
      </w:r>
      <w:r w:rsidR="00650C2E">
        <w:t xml:space="preserve"> in its values, and </w:t>
      </w:r>
      <w:r>
        <w:t xml:space="preserve">Goal 2, Objective 3 commits to “extensive consultation with our education stakeholders”. </w:t>
      </w:r>
      <w:r w:rsidR="00130765">
        <w:t>However</w:t>
      </w:r>
      <w:r>
        <w:t>, representative organisations have expressed frustration with inadequate or no consultation with disabled people in relation to key policy decisions on special educational provision (most recently regarding the announcement of ‘inclusive special classes’ – see</w:t>
      </w:r>
      <w:r w:rsidR="009C4428">
        <w:t xml:space="preserve"> </w:t>
      </w:r>
      <w:hyperlink r:id="rId20" w:history="1">
        <w:r w:rsidR="009C4428" w:rsidRPr="009C4428">
          <w:rPr>
            <w:rStyle w:val="Hyperlink"/>
          </w:rPr>
          <w:t>joint statement from AsIAm and Inclusion Ireland</w:t>
        </w:r>
      </w:hyperlink>
      <w:r w:rsidR="009C4428">
        <w:t>, for example</w:t>
      </w:r>
      <w:r>
        <w:t>)</w:t>
      </w:r>
      <w:r w:rsidR="00130765">
        <w:t xml:space="preserve"> – although we acknowledge that DEY rather than NCSE may have taken the lead on some of these processes</w:t>
      </w:r>
      <w:r>
        <w:t>. The NDA advises that the next SoS should reflect on how practice might be strengthened in this area</w:t>
      </w:r>
      <w:r w:rsidR="00B04501">
        <w:t xml:space="preserve"> (for those elements under </w:t>
      </w:r>
      <w:r w:rsidR="00C978CE">
        <w:t xml:space="preserve">the </w:t>
      </w:r>
      <w:r w:rsidR="00B04501">
        <w:t>NCSE’s remit)</w:t>
      </w:r>
      <w:r>
        <w:t>, building on any learning that has been captured from implementing</w:t>
      </w:r>
      <w:r w:rsidR="00AE08F8">
        <w:t xml:space="preserve"> </w:t>
      </w:r>
      <w:r>
        <w:t>the current SoS.</w:t>
      </w:r>
    </w:p>
    <w:p w14:paraId="022CC8F8" w14:textId="5BF62DA8" w:rsidR="00AA7383" w:rsidRDefault="00AA7383" w:rsidP="00C80E5C">
      <w:r w:rsidRPr="00AA7383">
        <w:t xml:space="preserve">In this respect, the NDA highlights the understanding of participation in decision-making as defined by the </w:t>
      </w:r>
      <w:r w:rsidR="009C4428">
        <w:t xml:space="preserve">UN </w:t>
      </w:r>
      <w:r w:rsidRPr="00AA7383">
        <w:t>Committee on the Rights of the Child</w:t>
      </w:r>
      <w:r w:rsidR="009C4428">
        <w:t xml:space="preserve"> (</w:t>
      </w:r>
      <w:hyperlink r:id="rId21" w:history="1">
        <w:r w:rsidR="009C4428" w:rsidRPr="009C4428">
          <w:rPr>
            <w:rStyle w:val="Hyperlink"/>
          </w:rPr>
          <w:t>General Comment No. 12: The right of the child to be heard, CRC/C/GC/12</w:t>
        </w:r>
      </w:hyperlink>
      <w:r w:rsidR="009C4428">
        <w:t>)</w:t>
      </w:r>
      <w:r w:rsidRPr="00AA7383">
        <w:t>: an “ongoing processes, which include</w:t>
      </w:r>
      <w:r w:rsidR="001B445D">
        <w:t>s</w:t>
      </w:r>
      <w:r w:rsidRPr="00AA7383">
        <w:t xml:space="preserve"> information-</w:t>
      </w:r>
      <w:r w:rsidRPr="00AA7383">
        <w:lastRenderedPageBreak/>
        <w:t>sharing and dialogue between children and adults based on mutual respect, and in which children can learn how their views and those of adults are taken into account and shape the outcome of such processes.” The SoS should recognise and address the specific barriers to participation that disabled children, young people and their families can experience, and should provide clear guidance on how inclusion can be supported in practice – including disability-appropriate adaptation and assistance, as required, and support for a range of forms of communication.</w:t>
      </w:r>
      <w:r>
        <w:t xml:space="preserve"> We have elaborated further on Universal Design in Education principles under Question</w:t>
      </w:r>
      <w:r w:rsidR="009C4428">
        <w:t xml:space="preserve"> 3</w:t>
      </w:r>
      <w:r>
        <w:t xml:space="preserve"> below.</w:t>
      </w:r>
    </w:p>
    <w:p w14:paraId="7627CF5C" w14:textId="203115B2" w:rsidR="00425120" w:rsidRDefault="00E05806" w:rsidP="007B1797">
      <w:pPr>
        <w:pStyle w:val="Heading2"/>
      </w:pPr>
      <w:bookmarkStart w:id="0" w:name="_Hlk227571911"/>
      <w:r w:rsidRPr="007B1797">
        <w:t>Question 2: Are there core areas or key goals missing? We note that goals linked to the ETS will be developed in our new SoS.</w:t>
      </w:r>
    </w:p>
    <w:p w14:paraId="56819578" w14:textId="4D8F613E" w:rsidR="00CD791C" w:rsidRDefault="00CD791C" w:rsidP="00CD791C">
      <w:r>
        <w:t>The NDA advises that due consideration be given to how the new SoS might reflect the following</w:t>
      </w:r>
      <w:r w:rsidR="003905E2">
        <w:t>, whether through existing goals or the creation of new ones</w:t>
      </w:r>
      <w:r>
        <w:t>:</w:t>
      </w:r>
    </w:p>
    <w:p w14:paraId="3002A1C7" w14:textId="047C6789" w:rsidR="00CD791C" w:rsidRDefault="00CD791C" w:rsidP="00D84768">
      <w:pPr>
        <w:pStyle w:val="Heading3"/>
      </w:pPr>
      <w:r>
        <w:t xml:space="preserve">Policy commitment to inclusive education and the growth of special classes and schools </w:t>
      </w:r>
    </w:p>
    <w:p w14:paraId="13DCCAF2" w14:textId="393EB168" w:rsidR="00010570" w:rsidRDefault="00010570" w:rsidP="00010570">
      <w:r>
        <w:t xml:space="preserve">The NDA notes the tension between the NCSE’s position on inclusive education, as outlined in its </w:t>
      </w:r>
      <w:hyperlink r:id="rId22" w:history="1">
        <w:r w:rsidRPr="00CD791C">
          <w:rPr>
            <w:rStyle w:val="Hyperlink"/>
          </w:rPr>
          <w:t>Policy Advice Paper on Special Schools and Classes</w:t>
        </w:r>
      </w:hyperlink>
      <w:r>
        <w:t xml:space="preserve"> (2024), and the commitment in the Programme for Government to the continued expansion of special education provision. As outlined by the Minister for Education and Youth (</w:t>
      </w:r>
      <w:hyperlink r:id="rId23" w:history="1">
        <w:r w:rsidRPr="002E11C1">
          <w:rPr>
            <w:rStyle w:val="Hyperlink"/>
          </w:rPr>
          <w:t>press release, 15 April 2026</w:t>
        </w:r>
      </w:hyperlink>
      <w:r>
        <w:t>), the government “</w:t>
      </w:r>
      <w:r w:rsidRPr="004E289B">
        <w:t>remains committed to accelerating the delivery of additional special education provision.</w:t>
      </w:r>
      <w:r>
        <w:t>” Since 2020, pr</w:t>
      </w:r>
      <w:r w:rsidRPr="002E11C1">
        <w:t>imary special classes have increased by 99%, from 1,319 to 2,629</w:t>
      </w:r>
      <w:r>
        <w:t>; p</w:t>
      </w:r>
      <w:r w:rsidRPr="002E11C1">
        <w:t>ost-primary special classes have increased by 115%, from 517 to 1,112</w:t>
      </w:r>
      <w:r>
        <w:t xml:space="preserve">; </w:t>
      </w:r>
      <w:r w:rsidRPr="002E11C1">
        <w:t>16 new special schools have opened, with a further 4 planned</w:t>
      </w:r>
      <w:r>
        <w:t>; s</w:t>
      </w:r>
      <w:r w:rsidRPr="002E11C1">
        <w:t>pecial school enrolments have increased by 20%</w:t>
      </w:r>
      <w:r>
        <w:t xml:space="preserve">. </w:t>
      </w:r>
      <w:r w:rsidRPr="002E11C1">
        <w:t>Budget 2026 has also provided funding for 3,000 additional places, including over 430 new special classes and up to 400 special school places.</w:t>
      </w:r>
      <w:r>
        <w:t xml:space="preserve"> The Minister’s announcement in April (above) </w:t>
      </w:r>
      <w:r w:rsidRPr="002C24B2">
        <w:t>brings the total number of new special classes sanctioned for the upcoming school year to 427</w:t>
      </w:r>
      <w:r>
        <w:t>. This reflects the increasing demand for special classes/schools, including from many parents and children who believe that specialised education provision is a better fit for their needs</w:t>
      </w:r>
      <w:r w:rsidR="00844C6D">
        <w:t xml:space="preserve"> and in the absence of evidence of the success of mainstream alternatives</w:t>
      </w:r>
      <w:r>
        <w:t xml:space="preserve">. </w:t>
      </w:r>
    </w:p>
    <w:p w14:paraId="186270FF" w14:textId="77777777" w:rsidR="00010570" w:rsidRDefault="00010570" w:rsidP="00010570">
      <w:r>
        <w:t xml:space="preserve">The planned development by DEY of a roadmap for inclusive education (required by Pillar 1, NHRSDP) will be central to developments in this area and will guide much of the NCSE’s 2027-2030 programme of work. However, the NDA suggests that the next SoS should reflect the reality that specialised provision will continue to coexist alongside supports for inclusive mainstream provision. This may require goals/objectives relating to both inclusive mainstream and special class / special school provision in the SoS, underpinned by a policy framework that gives clarity to how </w:t>
      </w:r>
      <w:r>
        <w:lastRenderedPageBreak/>
        <w:t>the NCSE supports provision of both, including decision-making around the allocation of resources.</w:t>
      </w:r>
    </w:p>
    <w:p w14:paraId="2DBBBF3D" w14:textId="13959A44" w:rsidR="006C7B67" w:rsidRDefault="00010570" w:rsidP="00010570">
      <w:r>
        <w:t xml:space="preserve">In this context, the NDA notes the announcement (press release, referenced above) of the new ‘inclusive special classes’ model. We acknowledging the concerns raised by some stakeholders (see for example Adam Harris, AsIAm chief executive, </w:t>
      </w:r>
      <w:hyperlink r:id="rId24" w:history="1">
        <w:r w:rsidRPr="00C769D4">
          <w:rPr>
            <w:rStyle w:val="Hyperlink"/>
          </w:rPr>
          <w:t>Irish Times, 23 April 2026</w:t>
        </w:r>
      </w:hyperlink>
      <w:r>
        <w:t>) about the model and suggest that it will be important to get the mechanism right for monitoring the pilot’s rollout and for capturing learning. There may be value in flexible, mixed models like this in achieving inclusion goals; however, future direction should be informed by robust review of the data and by proactive consultation with relevant stakeholders.</w:t>
      </w:r>
    </w:p>
    <w:p w14:paraId="6B3EB557" w14:textId="70786097" w:rsidR="004E289B" w:rsidRPr="00F34813" w:rsidRDefault="006C7B67" w:rsidP="00D84768">
      <w:pPr>
        <w:pStyle w:val="Heading3"/>
      </w:pPr>
      <w:r w:rsidRPr="00F34813">
        <w:t>Considerations for including ETS</w:t>
      </w:r>
    </w:p>
    <w:p w14:paraId="7A51B1C8" w14:textId="1750733E" w:rsidR="0037477E" w:rsidRDefault="00311031" w:rsidP="003905E2">
      <w:r>
        <w:t>The NDA understands that the operating model and principles for delivering the ETS are still under development. We expect that, in due course, there will be greater clarity on its distinct service identi</w:t>
      </w:r>
      <w:r w:rsidR="001B445D">
        <w:t>ty</w:t>
      </w:r>
      <w:r>
        <w:t xml:space="preserve"> and where/how the boundaries will be drawn between ETS and health</w:t>
      </w:r>
      <w:r w:rsidR="00FF6320">
        <w:t xml:space="preserve"> services</w:t>
      </w:r>
      <w:r>
        <w:t xml:space="preserve">, including what is understood by therapy for educational outcomes. </w:t>
      </w:r>
      <w:r w:rsidR="00C769D4">
        <w:t xml:space="preserve">Pending further clarity on these points, we </w:t>
      </w:r>
      <w:r w:rsidR="0084110E">
        <w:t>highlight the following issues for consideration in the new SoS:</w:t>
      </w:r>
    </w:p>
    <w:p w14:paraId="7DF46307" w14:textId="1C8467BF" w:rsidR="00301D1E" w:rsidRDefault="00311031" w:rsidP="00301D1E">
      <w:pPr>
        <w:pStyle w:val="ListParagraph"/>
        <w:numPr>
          <w:ilvl w:val="0"/>
          <w:numId w:val="10"/>
        </w:numPr>
      </w:pPr>
      <w:r>
        <w:t xml:space="preserve">Introducing ETS will have an </w:t>
      </w:r>
      <w:r w:rsidR="0037477E">
        <w:t xml:space="preserve">impact on NCSE’s </w:t>
      </w:r>
      <w:r w:rsidR="001800D7">
        <w:t xml:space="preserve">operations, </w:t>
      </w:r>
      <w:r w:rsidR="0037477E">
        <w:t>mandate and on the constituency it supports</w:t>
      </w:r>
      <w:r w:rsidR="003905E2">
        <w:t xml:space="preserve">. </w:t>
      </w:r>
      <w:r w:rsidR="00FF6320">
        <w:t xml:space="preserve">For example, the NCSE </w:t>
      </w:r>
      <w:r w:rsidR="00301D1E">
        <w:t xml:space="preserve">currently </w:t>
      </w:r>
      <w:r w:rsidR="00FF6320">
        <w:t>frames much of its work in terms of support to parents/guardians, school leaders, teachers and SNAs, ETS will see delivery of therap</w:t>
      </w:r>
      <w:r w:rsidR="00301D1E">
        <w:t>eutic support</w:t>
      </w:r>
      <w:r w:rsidR="00FF6320">
        <w:t xml:space="preserve"> by NCSE staff directly to children. </w:t>
      </w:r>
      <w:r w:rsidR="00301D1E">
        <w:t xml:space="preserve">This will require robust clinical governance and </w:t>
      </w:r>
      <w:r w:rsidR="0055323D">
        <w:t>appropriate regulation mechanisms for healthcare professionals</w:t>
      </w:r>
      <w:r w:rsidR="00301D1E">
        <w:t xml:space="preserve"> within the NCSE. We expect that this operational shift will need to be reflected in the next SoS. </w:t>
      </w:r>
    </w:p>
    <w:p w14:paraId="70520778" w14:textId="32F697FF" w:rsidR="003905E2" w:rsidRDefault="001800D7" w:rsidP="00C029D0">
      <w:pPr>
        <w:pStyle w:val="ListParagraph"/>
        <w:numPr>
          <w:ilvl w:val="0"/>
          <w:numId w:val="10"/>
        </w:numPr>
      </w:pPr>
      <w:r>
        <w:t>ETS</w:t>
      </w:r>
      <w:r w:rsidR="00FF6320">
        <w:t xml:space="preserve"> will also </w:t>
      </w:r>
      <w:r w:rsidR="008C7AE5">
        <w:t xml:space="preserve">position </w:t>
      </w:r>
      <w:r w:rsidR="00FF6320">
        <w:t>some of the</w:t>
      </w:r>
      <w:r w:rsidR="008C7AE5">
        <w:t xml:space="preserve"> NCSE’s work at the intersection of </w:t>
      </w:r>
      <w:r w:rsidR="00FF6320">
        <w:t>health</w:t>
      </w:r>
      <w:r w:rsidR="0055323D">
        <w:t>, social care</w:t>
      </w:r>
      <w:r w:rsidR="00927506">
        <w:t xml:space="preserve"> and</w:t>
      </w:r>
      <w:r w:rsidR="00FF6320">
        <w:t xml:space="preserve"> </w:t>
      </w:r>
      <w:r w:rsidR="008C7AE5">
        <w:t>education</w:t>
      </w:r>
      <w:r w:rsidR="00FF6320">
        <w:t xml:space="preserve"> </w:t>
      </w:r>
      <w:r w:rsidR="00927506">
        <w:t xml:space="preserve">(including </w:t>
      </w:r>
      <w:r w:rsidR="00FF6320">
        <w:t xml:space="preserve">professionals in schools and </w:t>
      </w:r>
      <w:r w:rsidR="00927506">
        <w:t xml:space="preserve">outside schools (such as </w:t>
      </w:r>
      <w:r w:rsidR="001D505C">
        <w:t>the National Educational Psychological Service</w:t>
      </w:r>
      <w:r w:rsidR="00FF6320">
        <w:t>).</w:t>
      </w:r>
      <w:r w:rsidR="008169B8">
        <w:t xml:space="preserve"> Th</w:t>
      </w:r>
      <w:r w:rsidR="0055323D">
        <w:t>i</w:t>
      </w:r>
      <w:r w:rsidR="008169B8">
        <w:t>s potentially significant shift ha</w:t>
      </w:r>
      <w:r w:rsidR="0055323D">
        <w:t>s</w:t>
      </w:r>
      <w:r w:rsidR="008169B8">
        <w:t xml:space="preserve"> implication</w:t>
      </w:r>
      <w:r w:rsidR="0055323D">
        <w:t xml:space="preserve">s that should be clearly addressed by </w:t>
      </w:r>
      <w:r w:rsidR="008169B8">
        <w:t>the new SoS</w:t>
      </w:r>
      <w:r w:rsidR="0055323D">
        <w:t>. For instance, making clear NCSE’s responsibilities and the boundaries beyond which the NCSE is not responsible in these non-educational domains</w:t>
      </w:r>
      <w:r w:rsidR="008169B8">
        <w:t>.</w:t>
      </w:r>
    </w:p>
    <w:p w14:paraId="7F1EBA1A" w14:textId="65EE9AE7" w:rsidR="006C7B67" w:rsidRDefault="00927506" w:rsidP="00C029D0">
      <w:pPr>
        <w:pStyle w:val="ListParagraph"/>
        <w:numPr>
          <w:ilvl w:val="0"/>
          <w:numId w:val="10"/>
        </w:numPr>
      </w:pPr>
      <w:r>
        <w:t xml:space="preserve">Once ETS’s distinct service identity is clear, </w:t>
      </w:r>
      <w:r w:rsidR="00C769D4">
        <w:t xml:space="preserve">its effective rollout will require </w:t>
      </w:r>
      <w:r>
        <w:t>significant investment in coordination and referral mechanisms</w:t>
      </w:r>
      <w:r w:rsidR="00C769D4">
        <w:t xml:space="preserve"> between services, including the development of clear protocols and training of staff across sectors. We have commented also on coordination under Question 4.</w:t>
      </w:r>
    </w:p>
    <w:p w14:paraId="1F36F723" w14:textId="77777777" w:rsidR="00D21A0C" w:rsidRPr="00CD791C" w:rsidRDefault="00D21A0C" w:rsidP="00CD791C"/>
    <w:bookmarkEnd w:id="0"/>
    <w:p w14:paraId="5502F9E2" w14:textId="6E393B79" w:rsidR="00326E43" w:rsidRDefault="00E05806" w:rsidP="00326E43">
      <w:pPr>
        <w:pStyle w:val="Heading2"/>
      </w:pPr>
      <w:r w:rsidRPr="007B1797">
        <w:lastRenderedPageBreak/>
        <w:t>Question 3: Are there specific objectives and actions that should be reflected within these goals?</w:t>
      </w:r>
    </w:p>
    <w:p w14:paraId="297654CA" w14:textId="77777777" w:rsidR="006051A2" w:rsidRPr="00326E43" w:rsidRDefault="006051A2" w:rsidP="00326E43">
      <w:pPr>
        <w:spacing w:after="0"/>
      </w:pPr>
    </w:p>
    <w:p w14:paraId="2A4CD32F" w14:textId="16608496" w:rsidR="003F6752" w:rsidRPr="00C852CB" w:rsidRDefault="003F6752" w:rsidP="00D84768">
      <w:pPr>
        <w:pStyle w:val="Heading3"/>
      </w:pPr>
      <w:r w:rsidRPr="00C852CB">
        <w:t>Universal Design in Education</w:t>
      </w:r>
    </w:p>
    <w:p w14:paraId="015A82A4" w14:textId="0078983E" w:rsidR="0069164A" w:rsidRDefault="009C4428" w:rsidP="009C4428">
      <w:r>
        <w:t>The NDA recommends that the next SoS could embed clearer articulation of the NCSE’s commitment to Universal Design</w:t>
      </w:r>
      <w:r w:rsidR="00D15C3E">
        <w:t xml:space="preserve"> in Education</w:t>
      </w:r>
      <w:r w:rsidR="0069164A">
        <w:t xml:space="preserve"> (UD</w:t>
      </w:r>
      <w:r w:rsidR="00D15C3E">
        <w:t>E</w:t>
      </w:r>
      <w:r w:rsidR="0069164A">
        <w:t>)</w:t>
      </w:r>
      <w:r>
        <w:t xml:space="preserve">, </w:t>
      </w:r>
      <w:r w:rsidR="001B445D">
        <w:t xml:space="preserve">both </w:t>
      </w:r>
      <w:r w:rsidR="0069164A">
        <w:t xml:space="preserve">as a specific goal, </w:t>
      </w:r>
      <w:r w:rsidR="001B445D">
        <w:t xml:space="preserve">and </w:t>
      </w:r>
      <w:r w:rsidR="0069164A">
        <w:t>mainstreamed across goals at the level of objectives and actions. This could include consideration for UD</w:t>
      </w:r>
      <w:r w:rsidR="00D15C3E">
        <w:t>E</w:t>
      </w:r>
      <w:r w:rsidR="0069164A">
        <w:t xml:space="preserve"> in the research and policy agenda, in terms of how services are designed and delivered, and in terms of how support and guidance is provided to schools and teachers. </w:t>
      </w:r>
      <w:r w:rsidR="00486BB2">
        <w:t xml:space="preserve">It should also include consideration </w:t>
      </w:r>
      <w:r w:rsidR="00DE3CB4">
        <w:t xml:space="preserve">(under Goal 1, Objective 1, for example) </w:t>
      </w:r>
      <w:r w:rsidR="00486BB2">
        <w:t xml:space="preserve">for how advice, information can be provided in accessible formats, in line with Articles 9, 21 and 24 of the UNCRPD. </w:t>
      </w:r>
      <w:r w:rsidR="00C735E9">
        <w:t>We acknowledge the work that is already taking place on UD, notably the Universal Design for Learning (UDL) Support Model Pilot, which continues to run over the 25/26 school year; the next SoS should build on this.</w:t>
      </w:r>
    </w:p>
    <w:p w14:paraId="67AD3E1C" w14:textId="4ACB5DB3" w:rsidR="009C4428" w:rsidRDefault="00D84768" w:rsidP="00D84768">
      <w:r w:rsidRPr="00D84768">
        <w:t>The NDA advises that a Universal Design in Education (UDE) approach is foregrounded to consider the entire human ecological system, of which UDL is part.</w:t>
      </w:r>
      <w:r>
        <w:t xml:space="preserve"> UDE </w:t>
      </w:r>
      <w:r w:rsidR="009C4428">
        <w:t>involves a whole systems approach</w:t>
      </w:r>
      <w:r w:rsidR="00C735E9">
        <w:t>,</w:t>
      </w:r>
      <w:r w:rsidR="009C4428">
        <w:t xml:space="preserve"> where the entire educational ecosystem is considered, with every step of the student journey traced. Its goals move beyond facilitating access towards cultivating a sense of belonging and conditions to thrive for all learners. It involves embedding a U</w:t>
      </w:r>
      <w:r w:rsidR="00C735E9">
        <w:t>D</w:t>
      </w:r>
      <w:r w:rsidR="00D15C3E">
        <w:t>E</w:t>
      </w:r>
      <w:r w:rsidR="009C4428">
        <w:t xml:space="preserve"> approach from the start, whereby teachers and other stakeholders design environments and learning experiences</w:t>
      </w:r>
      <w:r w:rsidR="00D15C3E">
        <w:t xml:space="preserve"> including more inclusive curricula</w:t>
      </w:r>
      <w:r w:rsidR="009C4428">
        <w:t xml:space="preserve"> that anticipate, as well as respond to, variability in so far as is possible. This broader UD approach mitigates the need for retrospective accommodations and is bolstered by targeted supports where required. This whole systems approach looks at:</w:t>
      </w:r>
    </w:p>
    <w:p w14:paraId="7C34A75D" w14:textId="77777777" w:rsidR="009C4428" w:rsidRDefault="009C4428" w:rsidP="00C029D0">
      <w:pPr>
        <w:pStyle w:val="ListParagraph"/>
        <w:numPr>
          <w:ilvl w:val="0"/>
          <w:numId w:val="7"/>
        </w:numPr>
        <w:spacing w:after="0"/>
      </w:pPr>
      <w:r>
        <w:t>the whole educational or training environment – this includes all levels of educational institutions, including the community and the wider public</w:t>
      </w:r>
    </w:p>
    <w:p w14:paraId="0B0589E8" w14:textId="77777777" w:rsidR="009C4428" w:rsidRDefault="009C4428" w:rsidP="00C029D0">
      <w:pPr>
        <w:pStyle w:val="ListParagraph"/>
        <w:numPr>
          <w:ilvl w:val="0"/>
          <w:numId w:val="7"/>
        </w:numPr>
        <w:spacing w:after="0"/>
      </w:pPr>
      <w:r>
        <w:t xml:space="preserve">the whole person </w:t>
      </w:r>
    </w:p>
    <w:p w14:paraId="6E884B24" w14:textId="77777777" w:rsidR="009C4428" w:rsidRDefault="009C4428" w:rsidP="00C029D0">
      <w:pPr>
        <w:pStyle w:val="ListParagraph"/>
        <w:numPr>
          <w:ilvl w:val="0"/>
          <w:numId w:val="7"/>
        </w:numPr>
      </w:pPr>
      <w:r>
        <w:t>learning-friendly environments</w:t>
      </w:r>
    </w:p>
    <w:p w14:paraId="7DB79750" w14:textId="77777777" w:rsidR="009C4428" w:rsidRDefault="009C4428" w:rsidP="009C4428">
      <w:r>
        <w:t>It follows an educational ecosystem comprised of:</w:t>
      </w:r>
    </w:p>
    <w:p w14:paraId="0734E65B" w14:textId="77777777" w:rsidR="009C4428" w:rsidRDefault="009C4428" w:rsidP="00C029D0">
      <w:pPr>
        <w:pStyle w:val="ListParagraph"/>
        <w:numPr>
          <w:ilvl w:val="0"/>
          <w:numId w:val="9"/>
        </w:numPr>
        <w:spacing w:after="0"/>
      </w:pPr>
      <w:r>
        <w:t>The macro level, where directives, legislation and standards are set</w:t>
      </w:r>
    </w:p>
    <w:p w14:paraId="1375E224" w14:textId="77777777" w:rsidR="009C4428" w:rsidRDefault="009C4428" w:rsidP="00C029D0">
      <w:pPr>
        <w:pStyle w:val="ListParagraph"/>
        <w:numPr>
          <w:ilvl w:val="0"/>
          <w:numId w:val="9"/>
        </w:numPr>
        <w:spacing w:after="0"/>
      </w:pPr>
      <w:r>
        <w:t xml:space="preserve">The </w:t>
      </w:r>
      <w:proofErr w:type="spellStart"/>
      <w:r>
        <w:t>meso</w:t>
      </w:r>
      <w:proofErr w:type="spellEnd"/>
      <w:r>
        <w:t xml:space="preserve"> level - this is the institutional level, which covers policies and governance, linking also to family and community</w:t>
      </w:r>
    </w:p>
    <w:p w14:paraId="2C713195" w14:textId="77777777" w:rsidR="009C4428" w:rsidRDefault="009C4428" w:rsidP="00C029D0">
      <w:pPr>
        <w:pStyle w:val="ListParagraph"/>
        <w:numPr>
          <w:ilvl w:val="0"/>
          <w:numId w:val="8"/>
        </w:numPr>
      </w:pPr>
      <w:r>
        <w:t>The micro level, attending to individual needs and abilities</w:t>
      </w:r>
    </w:p>
    <w:p w14:paraId="0D87E4F1" w14:textId="77777777" w:rsidR="009C4428" w:rsidRDefault="009C4428" w:rsidP="009C4428">
      <w:r w:rsidRPr="00D764FC">
        <w:t xml:space="preserve">The </w:t>
      </w:r>
      <w:r>
        <w:t xml:space="preserve">approach is </w:t>
      </w:r>
      <w:r w:rsidRPr="00D764FC">
        <w:t>articulated in</w:t>
      </w:r>
      <w:r>
        <w:t xml:space="preserve"> the</w:t>
      </w:r>
      <w:r w:rsidRPr="00D764FC">
        <w:t xml:space="preserve"> </w:t>
      </w:r>
      <w:hyperlink r:id="rId25" w:history="1">
        <w:r w:rsidRPr="00807BF6">
          <w:rPr>
            <w:rStyle w:val="Hyperlink"/>
          </w:rPr>
          <w:t xml:space="preserve">NDA’s Centre for Excellence </w:t>
        </w:r>
        <w:r>
          <w:rPr>
            <w:rStyle w:val="Hyperlink"/>
          </w:rPr>
          <w:t xml:space="preserve">in Universal Design </w:t>
        </w:r>
        <w:r w:rsidRPr="00807BF6">
          <w:rPr>
            <w:rStyle w:val="Hyperlink"/>
          </w:rPr>
          <w:t>paper</w:t>
        </w:r>
      </w:hyperlink>
      <w:r>
        <w:t>, which outlines</w:t>
      </w:r>
      <w:r w:rsidRPr="00D764FC">
        <w:t xml:space="preserve"> </w:t>
      </w:r>
      <w:r>
        <w:t>four</w:t>
      </w:r>
      <w:r w:rsidRPr="00D764FC">
        <w:t xml:space="preserve"> pillars</w:t>
      </w:r>
      <w:r>
        <w:t>:</w:t>
      </w:r>
      <w:r w:rsidRPr="00D764FC">
        <w:t xml:space="preserve"> </w:t>
      </w:r>
    </w:p>
    <w:p w14:paraId="3166B3CA" w14:textId="77777777" w:rsidR="009C4428" w:rsidRDefault="009C4428" w:rsidP="00C029D0">
      <w:pPr>
        <w:pStyle w:val="ListParagraph"/>
        <w:numPr>
          <w:ilvl w:val="0"/>
          <w:numId w:val="6"/>
        </w:numPr>
        <w:spacing w:after="0"/>
      </w:pPr>
      <w:r w:rsidRPr="00D764FC">
        <w:t xml:space="preserve">physical </w:t>
      </w:r>
      <w:r>
        <w:t>environments,</w:t>
      </w:r>
      <w:r w:rsidRPr="00D764FC">
        <w:t xml:space="preserve"> </w:t>
      </w:r>
    </w:p>
    <w:p w14:paraId="4C0C15BD" w14:textId="77777777" w:rsidR="009C4428" w:rsidRDefault="009C4428" w:rsidP="00C029D0">
      <w:pPr>
        <w:pStyle w:val="ListParagraph"/>
        <w:numPr>
          <w:ilvl w:val="0"/>
          <w:numId w:val="6"/>
        </w:numPr>
        <w:spacing w:after="0"/>
      </w:pPr>
      <w:r w:rsidRPr="00D764FC">
        <w:t xml:space="preserve">digital environments, </w:t>
      </w:r>
    </w:p>
    <w:p w14:paraId="06AAC6D6" w14:textId="77777777" w:rsidR="009C4428" w:rsidRDefault="009C4428" w:rsidP="00C029D0">
      <w:pPr>
        <w:pStyle w:val="ListParagraph"/>
        <w:numPr>
          <w:ilvl w:val="0"/>
          <w:numId w:val="6"/>
        </w:numPr>
        <w:spacing w:after="0"/>
      </w:pPr>
      <w:r w:rsidRPr="00D764FC">
        <w:lastRenderedPageBreak/>
        <w:t xml:space="preserve">educational services, and </w:t>
      </w:r>
    </w:p>
    <w:p w14:paraId="609AA4AE" w14:textId="77777777" w:rsidR="009C4428" w:rsidRDefault="009C4428" w:rsidP="00C029D0">
      <w:pPr>
        <w:pStyle w:val="ListParagraph"/>
        <w:numPr>
          <w:ilvl w:val="0"/>
          <w:numId w:val="6"/>
        </w:numPr>
        <w:spacing w:after="0"/>
      </w:pPr>
      <w:r w:rsidRPr="00D764FC">
        <w:t>teaching</w:t>
      </w:r>
      <w:r>
        <w:t>,</w:t>
      </w:r>
      <w:r w:rsidRPr="00D764FC">
        <w:t xml:space="preserve"> learning</w:t>
      </w:r>
      <w:r>
        <w:t>, assessment and curricula</w:t>
      </w:r>
      <w:r w:rsidRPr="00D764FC">
        <w:t xml:space="preserve"> </w:t>
      </w:r>
    </w:p>
    <w:p w14:paraId="27AC961B" w14:textId="77777777" w:rsidR="009C4428" w:rsidRDefault="009C4428" w:rsidP="009C4428">
      <w:pPr>
        <w:pStyle w:val="ListParagraph"/>
        <w:spacing w:after="0"/>
      </w:pPr>
    </w:p>
    <w:p w14:paraId="0D80C764" w14:textId="5CFF6230" w:rsidR="006051A2" w:rsidRDefault="009C4428" w:rsidP="00E05806">
      <w:r>
        <w:t>I</w:t>
      </w:r>
      <w:r w:rsidRPr="00D764FC">
        <w:t>t is only when these four pillars work in unison tha</w:t>
      </w:r>
      <w:r>
        <w:t>t</w:t>
      </w:r>
      <w:r w:rsidRPr="00D764FC">
        <w:t xml:space="preserve"> a more inclusive environment can be created that can be easily accessed, understood and used, by the widest range of learners and by all key stakeholders.</w:t>
      </w:r>
    </w:p>
    <w:p w14:paraId="254D47A6" w14:textId="77777777" w:rsidR="006051A2" w:rsidRPr="00AE094D" w:rsidRDefault="006051A2" w:rsidP="006051A2">
      <w:pPr>
        <w:pStyle w:val="Heading3"/>
      </w:pPr>
      <w:r>
        <w:t>Embedding learning</w:t>
      </w:r>
    </w:p>
    <w:p w14:paraId="20C277CF" w14:textId="77777777" w:rsidR="006051A2" w:rsidRDefault="006051A2" w:rsidP="006051A2">
      <w:pPr>
        <w:spacing w:after="160" w:line="278" w:lineRule="auto"/>
        <w:contextualSpacing/>
      </w:pPr>
      <w:r>
        <w:t>Noting that the current SoS contains goals, objectives and high-level action</w:t>
      </w:r>
      <w:r w:rsidRPr="004F7659">
        <w:t>s, the NDA advises that the next SoS could contain quantifiable and transparent metrics (e.g. SMART indicators) to support learning and track progress. Periodic review cycles and an evaluation element would allow for course corrections and for analysis to inform practice. These review cycles would also be an opportunity for further structured engagement with stakeholder groups, including disabled children, young people and paren</w:t>
      </w:r>
      <w:r>
        <w:t xml:space="preserve">ts, and their representative organisations. Noting that the NCSE currently has an Open Data portal on its website, the next SoS could refer more clearly with this portal and outline the NCSE’s ambition for collecting and using data to support analysis and improved practice.  </w:t>
      </w:r>
    </w:p>
    <w:p w14:paraId="7ECB7D5D" w14:textId="77777777" w:rsidR="006051A2" w:rsidRDefault="006051A2" w:rsidP="006051A2">
      <w:pPr>
        <w:spacing w:after="160" w:line="278" w:lineRule="auto"/>
        <w:contextualSpacing/>
      </w:pPr>
    </w:p>
    <w:p w14:paraId="0EAFE2DD" w14:textId="77777777" w:rsidR="006051A2" w:rsidRPr="00AE094D" w:rsidRDefault="006051A2" w:rsidP="006051A2">
      <w:pPr>
        <w:pStyle w:val="Heading3"/>
      </w:pPr>
      <w:r w:rsidRPr="00AE094D">
        <w:t>Coordination across the system</w:t>
      </w:r>
    </w:p>
    <w:p w14:paraId="00666F94" w14:textId="4B255430" w:rsidR="00335BAA" w:rsidRDefault="006051A2" w:rsidP="00E05806">
      <w:r>
        <w:t>The report of the Joint Committee on Disability Matters (</w:t>
      </w:r>
      <w:hyperlink r:id="rId26" w:history="1">
        <w:r w:rsidRPr="00DC4749">
          <w:rPr>
            <w:rStyle w:val="Hyperlink"/>
          </w:rPr>
          <w:t>Report on Inclusive Education for Persons with Disabilities</w:t>
        </w:r>
      </w:hyperlink>
      <w:r>
        <w:t xml:space="preserve">, February 2026) has recommended enhanced cross-agency coordination so that children with disabilities experience clear pathways between services, finding that fragmentation between education, health and disability is one of the most significant systemic barriers. This aligns with findings from the NDA’s review of the Children’s Disability Networks Team (draft report submitted to the HSE) that included a review of the enhanced in-school therapy pilot. We suggest that the new SoS could make clearer provision through explicit reference in objectives / actions for how coordination will be prioritised and supported within education provision (across mainstream and special education settings) and with other relevant actors: e.g. primary care, CDNTs, NEPS, ETS and the </w:t>
      </w:r>
      <w:proofErr w:type="spellStart"/>
      <w:r>
        <w:t>Tusla</w:t>
      </w:r>
      <w:proofErr w:type="spellEnd"/>
      <w:r>
        <w:t xml:space="preserve"> Education Support Service (TESS).</w:t>
      </w:r>
    </w:p>
    <w:p w14:paraId="165FDA64" w14:textId="7649E5EC" w:rsidR="00AE094D" w:rsidRDefault="00E05806" w:rsidP="00AE094D">
      <w:pPr>
        <w:pStyle w:val="Heading2"/>
      </w:pPr>
      <w:r w:rsidRPr="007B1797">
        <w:t>Any concluding comments?</w:t>
      </w:r>
    </w:p>
    <w:p w14:paraId="0689B137" w14:textId="77777777" w:rsidR="00D84768" w:rsidRDefault="00D84768" w:rsidP="00D84768">
      <w:pPr>
        <w:spacing w:after="0"/>
      </w:pPr>
    </w:p>
    <w:p w14:paraId="0FB5E287" w14:textId="1E345C25" w:rsidR="00AE094D" w:rsidRPr="00C852CB" w:rsidRDefault="00C852CB" w:rsidP="00D84768">
      <w:pPr>
        <w:pStyle w:val="Heading3"/>
      </w:pPr>
      <w:r w:rsidRPr="00C852CB">
        <w:t>Addressing concerns to support a child-centred, rights-based framing</w:t>
      </w:r>
    </w:p>
    <w:p w14:paraId="2A48FCD2" w14:textId="3898A93E" w:rsidR="00C852CB" w:rsidRDefault="00C852CB" w:rsidP="00C852CB">
      <w:r w:rsidRPr="009F091C">
        <w:t xml:space="preserve">The NDA highlights </w:t>
      </w:r>
      <w:r>
        <w:t>two issues</w:t>
      </w:r>
      <w:proofErr w:type="gramStart"/>
      <w:r w:rsidR="00844C6D">
        <w:t>,</w:t>
      </w:r>
      <w:r>
        <w:t xml:space="preserve"> in particular</w:t>
      </w:r>
      <w:r w:rsidR="00844C6D">
        <w:t>,</w:t>
      </w:r>
      <w:r>
        <w:t xml:space="preserve"> where</w:t>
      </w:r>
      <w:proofErr w:type="gramEnd"/>
      <w:r>
        <w:t xml:space="preserve"> multiple stakeholders have raised concerns about current practice that risks undermining a rights-based framing: a) potentially discriminatory admissions policies, and b) </w:t>
      </w:r>
      <w:r w:rsidR="000B0C6C">
        <w:t>dealing with behaviours of concern</w:t>
      </w:r>
      <w:r>
        <w:t xml:space="preserve">. </w:t>
      </w:r>
    </w:p>
    <w:p w14:paraId="4513B174" w14:textId="08D2AB43" w:rsidR="00C852CB" w:rsidRPr="00C852CB" w:rsidRDefault="00C852CB" w:rsidP="00D84768">
      <w:pPr>
        <w:pStyle w:val="Heading4"/>
      </w:pPr>
      <w:r>
        <w:lastRenderedPageBreak/>
        <w:t>Admissions policies</w:t>
      </w:r>
    </w:p>
    <w:p w14:paraId="51B36839" w14:textId="5D35B58C" w:rsidR="00EC65B8" w:rsidRDefault="00C852CB" w:rsidP="00C852CB">
      <w:r>
        <w:t xml:space="preserve">Both the NCSE (in its 2024 </w:t>
      </w:r>
      <w:hyperlink r:id="rId27" w:history="1">
        <w:r w:rsidR="00AB06E3" w:rsidRPr="00CD791C">
          <w:rPr>
            <w:rStyle w:val="Hyperlink"/>
          </w:rPr>
          <w:t>Policy Advice Paper on Special Schools and Classes</w:t>
        </w:r>
      </w:hyperlink>
      <w:r>
        <w:t xml:space="preserve">) and the </w:t>
      </w:r>
      <w:r w:rsidRPr="009F091C">
        <w:t>D</w:t>
      </w:r>
      <w:r>
        <w:t xml:space="preserve">epartment of Education Inspectorate (in its 2025 </w:t>
      </w:r>
      <w:hyperlink r:id="rId28" w:history="1">
        <w:r w:rsidRPr="00C852CB">
          <w:rPr>
            <w:rStyle w:val="Hyperlink"/>
          </w:rPr>
          <w:t>review of the admission policies of primary and post-primary special classes for autistic children and young people</w:t>
        </w:r>
      </w:hyperlink>
      <w:r>
        <w:t xml:space="preserve">) </w:t>
      </w:r>
      <w:r w:rsidR="00EC65B8" w:rsidRPr="009F091C">
        <w:t>highlight</w:t>
      </w:r>
      <w:r w:rsidR="00EC65B8">
        <w:t>ed</w:t>
      </w:r>
      <w:r w:rsidR="00EC65B8" w:rsidRPr="009F091C">
        <w:t xml:space="preserve"> barriers and potentially discriminatory practices experienced by disabled children in the application of admissions policies</w:t>
      </w:r>
      <w:r w:rsidR="00EC65B8">
        <w:t xml:space="preserve">, </w:t>
      </w:r>
      <w:r w:rsidRPr="009F091C">
        <w:t>enabl</w:t>
      </w:r>
      <w:r w:rsidR="00EC65B8">
        <w:t>ing</w:t>
      </w:r>
      <w:r w:rsidRPr="009F091C">
        <w:t xml:space="preserve"> the exclusion of students with more complex educational needs</w:t>
      </w:r>
      <w:r>
        <w:t>.</w:t>
      </w:r>
      <w:r w:rsidR="00EC65B8">
        <w:t xml:space="preserve"> </w:t>
      </w:r>
    </w:p>
    <w:p w14:paraId="4D17BE5C" w14:textId="67C412A9" w:rsidR="00C852CB" w:rsidRPr="009F091C" w:rsidRDefault="00EC65B8" w:rsidP="00C852CB">
      <w:r>
        <w:t xml:space="preserve">The NDA notes that </w:t>
      </w:r>
      <w:r w:rsidR="00DF7213">
        <w:t xml:space="preserve">schools have since been asked to review their admissions criteria to address any unfair restrictions </w:t>
      </w:r>
      <w:r>
        <w:t>(</w:t>
      </w:r>
      <w:hyperlink r:id="rId29" w:history="1">
        <w:r w:rsidRPr="00EC65B8">
          <w:rPr>
            <w:rStyle w:val="Hyperlink"/>
          </w:rPr>
          <w:t>Circular Letter 0039/2025</w:t>
        </w:r>
      </w:hyperlink>
      <w:r>
        <w:t>)</w:t>
      </w:r>
      <w:r w:rsidR="00DF7213">
        <w:t>. Further monitoring of this issue to assess progress may be appropriate in the next SoS.</w:t>
      </w:r>
      <w:r>
        <w:t xml:space="preserve"> </w:t>
      </w:r>
      <w:r w:rsidR="00C852CB">
        <w:t xml:space="preserve"> </w:t>
      </w:r>
    </w:p>
    <w:p w14:paraId="22EEA07F" w14:textId="7561A74F" w:rsidR="00C852CB" w:rsidRPr="00DF7213" w:rsidRDefault="000B0C6C" w:rsidP="00D84768">
      <w:pPr>
        <w:pStyle w:val="Heading4"/>
      </w:pPr>
      <w:r>
        <w:t>Behaviours of concern</w:t>
      </w:r>
    </w:p>
    <w:p w14:paraId="307B2C40" w14:textId="77777777" w:rsidR="00473B71" w:rsidRPr="00D279A8" w:rsidRDefault="00C852CB" w:rsidP="006C7B67">
      <w:r>
        <w:t xml:space="preserve">The Committee on the Rights of the Child, the Irish Human Rights and Equality Commission and others have highlighted concerns regarding </w:t>
      </w:r>
      <w:r w:rsidRPr="00554FAF">
        <w:t>use of seclusion and restraint in schools</w:t>
      </w:r>
      <w:r>
        <w:t xml:space="preserve">, the </w:t>
      </w:r>
      <w:r w:rsidRPr="00554FAF">
        <w:t>application of codes of behaviour for children in schools</w:t>
      </w:r>
      <w:r>
        <w:t xml:space="preserve">, and the use of </w:t>
      </w:r>
      <w:r w:rsidRPr="00554FAF">
        <w:t>‘reduced timetable arrangements’ for disabled children</w:t>
      </w:r>
      <w:r>
        <w:t xml:space="preserve">. </w:t>
      </w:r>
      <w:r w:rsidR="000B0C6C">
        <w:t>T</w:t>
      </w:r>
      <w:r>
        <w:t>he Joint Committee on Disability Matters (</w:t>
      </w:r>
      <w:hyperlink r:id="rId30" w:history="1">
        <w:r w:rsidRPr="00DC4749">
          <w:rPr>
            <w:rStyle w:val="Hyperlink"/>
          </w:rPr>
          <w:t>Report on Inclusive Education for Persons with Disabilities</w:t>
        </w:r>
      </w:hyperlink>
      <w:r>
        <w:t>, February 2026) found evidence of inconsistent awareness and application of the D</w:t>
      </w:r>
      <w:r w:rsidR="00473B71">
        <w:t>EY</w:t>
      </w:r>
      <w:r>
        <w:t>’s guidelines for the use of reduced school days.</w:t>
      </w:r>
      <w:r w:rsidR="000B0C6C">
        <w:t xml:space="preserve"> While </w:t>
      </w:r>
      <w:r w:rsidR="00473B71">
        <w:t>guidelines have recently been introduced on th</w:t>
      </w:r>
      <w:r w:rsidR="000B0C6C">
        <w:t>e use of seclusion and restraint (</w:t>
      </w:r>
      <w:hyperlink r:id="rId31" w:history="1">
        <w:r w:rsidR="000B0C6C" w:rsidRPr="00DF7213">
          <w:rPr>
            <w:rStyle w:val="Hyperlink"/>
          </w:rPr>
          <w:t>Understanding Behaviours of Concern and Responding to Crisis Situations</w:t>
        </w:r>
      </w:hyperlink>
      <w:r w:rsidR="000B0C6C">
        <w:t xml:space="preserve">), the NDA notes the significant concern </w:t>
      </w:r>
      <w:r w:rsidR="00473B71">
        <w:t>voiced by</w:t>
      </w:r>
      <w:r w:rsidR="000B0C6C">
        <w:t xml:space="preserve"> some stakeholders </w:t>
      </w:r>
      <w:r w:rsidR="00BC002B">
        <w:t xml:space="preserve">that these guidelines are inadequate to protect children (see </w:t>
      </w:r>
      <w:hyperlink r:id="rId32" w:history="1">
        <w:r w:rsidR="00BC002B" w:rsidRPr="00BC002B">
          <w:rPr>
            <w:rStyle w:val="Hyperlink"/>
          </w:rPr>
          <w:t>Joint Statement from Inclusion Ireland and AsIAm, 18 March 2026</w:t>
        </w:r>
      </w:hyperlink>
      <w:r w:rsidR="00BC002B">
        <w:t xml:space="preserve">). DEY </w:t>
      </w:r>
      <w:r w:rsidR="000B0C6C">
        <w:t xml:space="preserve">Secretary General Bernie McNally </w:t>
      </w:r>
      <w:r w:rsidR="00BC002B">
        <w:t xml:space="preserve">has herself </w:t>
      </w:r>
      <w:r w:rsidR="000B0C6C">
        <w:t>detailed in her For</w:t>
      </w:r>
      <w:r w:rsidR="00BC002B">
        <w:t>e</w:t>
      </w:r>
      <w:r w:rsidR="000B0C6C">
        <w:t xml:space="preserve">word to the Behaviours of Concern guidelines the </w:t>
      </w:r>
      <w:r w:rsidR="001D505C" w:rsidRPr="001D505C">
        <w:t xml:space="preserve">Department’s </w:t>
      </w:r>
      <w:r w:rsidR="000B0C6C">
        <w:t>“</w:t>
      </w:r>
      <w:r w:rsidR="001D505C" w:rsidRPr="001D505C">
        <w:t xml:space="preserve">strong ambition to work towards a future where restraint is no longer required or utilised </w:t>
      </w:r>
      <w:r w:rsidR="001D505C" w:rsidRPr="00D279A8">
        <w:t>in our schools</w:t>
      </w:r>
      <w:r w:rsidR="000B0C6C" w:rsidRPr="00D279A8">
        <w:t>”</w:t>
      </w:r>
      <w:r w:rsidR="001D505C" w:rsidRPr="00D279A8">
        <w:t xml:space="preserve">. </w:t>
      </w:r>
    </w:p>
    <w:p w14:paraId="6489BA7E" w14:textId="3D0C5025" w:rsidR="003352E5" w:rsidRDefault="000B0C6C" w:rsidP="006C7B67">
      <w:r w:rsidRPr="00D279A8">
        <w:t xml:space="preserve">The NDA suggests that </w:t>
      </w:r>
      <w:r w:rsidR="00473B71" w:rsidRPr="00D279A8">
        <w:t xml:space="preserve">consideration be given to how policy and practice on managing behaviours of concern could continue to strengthen under the next SoS. This includes </w:t>
      </w:r>
      <w:r w:rsidR="00D279A8" w:rsidRPr="00D279A8">
        <w:t>looking at how the ambition to move away from the use of restraint can be progressively realised.</w:t>
      </w:r>
      <w:r w:rsidR="00D279A8">
        <w:rPr>
          <w:highlight w:val="yellow"/>
        </w:rPr>
        <w:t xml:space="preserve"> </w:t>
      </w:r>
    </w:p>
    <w:p w14:paraId="622C3636" w14:textId="7B55E0A1" w:rsidR="002E5859" w:rsidRDefault="002E5859" w:rsidP="00D84768">
      <w:pPr>
        <w:pStyle w:val="Heading3"/>
      </w:pPr>
      <w:r>
        <w:t>Statutory Obligations</w:t>
      </w:r>
    </w:p>
    <w:p w14:paraId="4D4E02AE" w14:textId="21CCB12A" w:rsidR="002E5859" w:rsidRPr="002E5859" w:rsidRDefault="002E5859" w:rsidP="002E5859">
      <w:r>
        <w:t>The NDA take</w:t>
      </w:r>
      <w:r w:rsidR="006E26A5">
        <w:t>s</w:t>
      </w:r>
      <w:r>
        <w:t xml:space="preserve"> this opportunity to remind the NCSE of its statutory obligations relevant to disability. These include:</w:t>
      </w:r>
    </w:p>
    <w:p w14:paraId="7F97E04A" w14:textId="61519E6C" w:rsidR="002E5859" w:rsidRPr="00992524" w:rsidRDefault="002E5859" w:rsidP="00D84768">
      <w:pPr>
        <w:pStyle w:val="ListParagraph"/>
        <w:numPr>
          <w:ilvl w:val="0"/>
          <w:numId w:val="14"/>
        </w:numPr>
      </w:pPr>
      <w:r>
        <w:t>The revised minimum target of 6% since 2025 of the employment of people with disabilities in the Public Sector –</w:t>
      </w:r>
      <w:r w:rsidRPr="00992524">
        <w:t xml:space="preserve"> Part 5 of the Disability Act 2005</w:t>
      </w:r>
      <w:r>
        <w:t xml:space="preserve">, monitored by the NDA. </w:t>
      </w:r>
      <w:r w:rsidR="00E416CB">
        <w:t xml:space="preserve">We note that your 2024 achievement of 12.3% exceeded this </w:t>
      </w:r>
      <w:proofErr w:type="gramStart"/>
      <w:r w:rsidR="00E416CB">
        <w:t>target, and</w:t>
      </w:r>
      <w:proofErr w:type="gramEnd"/>
      <w:r w:rsidR="00E416CB">
        <w:t xml:space="preserve"> was an increase from 11.5% in 2023 (</w:t>
      </w:r>
      <w:hyperlink r:id="rId33" w:history="1">
        <w:r w:rsidR="00E416CB" w:rsidRPr="006051A2">
          <w:rPr>
            <w:rStyle w:val="Hyperlink"/>
          </w:rPr>
          <w:t>Report on Compliance with Part 5 of the Disability Act 2005 for 2024</w:t>
        </w:r>
      </w:hyperlink>
      <w:r w:rsidR="00E416CB">
        <w:t>, p.57).</w:t>
      </w:r>
    </w:p>
    <w:p w14:paraId="035093A4" w14:textId="35FB82CA" w:rsidR="002E5859" w:rsidRPr="00992524" w:rsidRDefault="002E5859" w:rsidP="00D84768">
      <w:pPr>
        <w:pStyle w:val="ListParagraph"/>
        <w:numPr>
          <w:ilvl w:val="0"/>
          <w:numId w:val="14"/>
        </w:numPr>
      </w:pPr>
      <w:bookmarkStart w:id="1" w:name="_Hlk160713722"/>
      <w:r>
        <w:lastRenderedPageBreak/>
        <w:t xml:space="preserve">Requirements under the </w:t>
      </w:r>
      <w:r w:rsidRPr="00992524">
        <w:t>EU Web Accessibility Directive</w:t>
      </w:r>
      <w:r w:rsidR="00D04A04">
        <w:t xml:space="preserve"> (WAD)</w:t>
      </w:r>
      <w:r w:rsidR="006051A2">
        <w:t>,</w:t>
      </w:r>
      <w:r>
        <w:t xml:space="preserve"> monitored by the NDA. </w:t>
      </w:r>
      <w:r w:rsidR="006051A2">
        <w:t>We note</w:t>
      </w:r>
      <w:r>
        <w:t xml:space="preserve"> that the NCSE achieved an accessibility score of</w:t>
      </w:r>
      <w:r w:rsidR="00E416CB">
        <w:t xml:space="preserve"> 17.72% in 2025 (</w:t>
      </w:r>
      <w:hyperlink r:id="rId34" w:history="1">
        <w:r w:rsidR="00E416CB" w:rsidRPr="00D04A04">
          <w:rPr>
            <w:rStyle w:val="Hyperlink"/>
          </w:rPr>
          <w:t>Monitoring Report EU WAD Ireland 2025</w:t>
        </w:r>
      </w:hyperlink>
      <w:r w:rsidR="00E416CB">
        <w:t>, p.175). Relative to other public bodies, this is a low score, although we see that the NCSE has a new website and hope that WAD requirements informed its design</w:t>
      </w:r>
      <w:r w:rsidR="00D04A04">
        <w:t>.</w:t>
      </w:r>
    </w:p>
    <w:bookmarkEnd w:id="1"/>
    <w:p w14:paraId="5E5D390F" w14:textId="7D1D10C3" w:rsidR="002E5859" w:rsidRPr="00D84768" w:rsidRDefault="002E5859" w:rsidP="00D84768">
      <w:pPr>
        <w:pStyle w:val="ListParagraph"/>
        <w:numPr>
          <w:ilvl w:val="0"/>
          <w:numId w:val="14"/>
        </w:numPr>
        <w:rPr>
          <w:rFonts w:eastAsia="Times New Roman" w:cs="Times New Roman"/>
          <w:kern w:val="0"/>
          <w:szCs w:val="24"/>
          <w14:ligatures w14:val="none"/>
        </w:rPr>
      </w:pPr>
      <w:r w:rsidRPr="00992524">
        <w:rPr>
          <w:lang w:eastAsia="en-IE"/>
        </w:rPr>
        <w:t>Irish Sign Language Act 2017</w:t>
      </w:r>
      <w:r w:rsidR="00A036A1">
        <w:rPr>
          <w:lang w:eastAsia="en-IE"/>
        </w:rPr>
        <w:t xml:space="preserve"> </w:t>
      </w:r>
      <w:r w:rsidR="00460B83" w:rsidRPr="00D84768">
        <w:rPr>
          <w:rFonts w:eastAsia="Times New Roman" w:cs="Times New Roman"/>
          <w:kern w:val="0"/>
          <w:szCs w:val="24"/>
          <w14:ligatures w14:val="none"/>
        </w:rPr>
        <w:t xml:space="preserve">has just been reviewed for the second time by the NDA and a report submitted to the Minister for Children, Disability and Equality. There are </w:t>
      </w:r>
      <w:proofErr w:type="gramStart"/>
      <w:r w:rsidR="00460B83" w:rsidRPr="00D84768">
        <w:rPr>
          <w:rFonts w:eastAsia="Times New Roman" w:cs="Times New Roman"/>
          <w:kern w:val="0"/>
          <w:szCs w:val="24"/>
          <w14:ligatures w14:val="none"/>
        </w:rPr>
        <w:t>a number of</w:t>
      </w:r>
      <w:proofErr w:type="gramEnd"/>
      <w:r w:rsidR="00460B83" w:rsidRPr="00D84768">
        <w:rPr>
          <w:rFonts w:eastAsia="Times New Roman" w:cs="Times New Roman"/>
          <w:kern w:val="0"/>
          <w:szCs w:val="24"/>
          <w14:ligatures w14:val="none"/>
        </w:rPr>
        <w:t xml:space="preserve"> recommendations to improve ISL provision to Deaf </w:t>
      </w:r>
      <w:proofErr w:type="gramStart"/>
      <w:r w:rsidR="00460B83" w:rsidRPr="00D84768">
        <w:rPr>
          <w:rFonts w:eastAsia="Times New Roman" w:cs="Times New Roman"/>
          <w:kern w:val="0"/>
          <w:szCs w:val="24"/>
          <w14:ligatures w14:val="none"/>
        </w:rPr>
        <w:t>children</w:t>
      </w:r>
      <w:proofErr w:type="gramEnd"/>
      <w:r w:rsidR="00460B83" w:rsidRPr="00D84768">
        <w:rPr>
          <w:rFonts w:eastAsia="Times New Roman" w:cs="Times New Roman"/>
          <w:kern w:val="0"/>
          <w:szCs w:val="24"/>
          <w14:ligatures w14:val="none"/>
        </w:rPr>
        <w:t xml:space="preserve"> and the NDA recommends the NCSE reviews these when published. </w:t>
      </w:r>
      <w:r w:rsidR="00844C6D">
        <w:rPr>
          <w:rFonts w:eastAsia="Times New Roman" w:cs="Times New Roman"/>
          <w:kern w:val="0"/>
          <w:szCs w:val="24"/>
          <w14:ligatures w14:val="none"/>
        </w:rPr>
        <w:t>This is particularly important, given the significance for stakeholders of adequate ISL provision in the education system.</w:t>
      </w:r>
    </w:p>
    <w:p w14:paraId="43783E23" w14:textId="69618385" w:rsidR="002E5859" w:rsidRPr="00D84768" w:rsidRDefault="00460B83" w:rsidP="006C7B67">
      <w:pPr>
        <w:pStyle w:val="ListParagraph"/>
        <w:numPr>
          <w:ilvl w:val="0"/>
          <w:numId w:val="14"/>
        </w:numPr>
        <w:rPr>
          <w:rFonts w:eastAsia="Times New Roman" w:cs="Times New Roman"/>
          <w:kern w:val="0"/>
          <w:szCs w:val="24"/>
          <w14:ligatures w14:val="none"/>
        </w:rPr>
      </w:pPr>
      <w:r>
        <w:t>I</w:t>
      </w:r>
      <w:r w:rsidR="002E5859" w:rsidRPr="00D84768">
        <w:rPr>
          <w:rFonts w:eastAsia="Times New Roman" w:cs="Times New Roman"/>
          <w:kern w:val="0"/>
          <w:szCs w:val="24"/>
          <w14:ligatures w14:val="none"/>
        </w:rPr>
        <w:t xml:space="preserve">n preparing </w:t>
      </w:r>
      <w:r w:rsidRPr="00D84768">
        <w:rPr>
          <w:rFonts w:eastAsia="Times New Roman" w:cs="Times New Roman"/>
          <w:kern w:val="0"/>
          <w:szCs w:val="24"/>
          <w14:ligatures w14:val="none"/>
        </w:rPr>
        <w:t xml:space="preserve">its </w:t>
      </w:r>
      <w:r w:rsidR="002E5859" w:rsidRPr="00D84768">
        <w:rPr>
          <w:rFonts w:eastAsia="Times New Roman" w:cs="Times New Roman"/>
          <w:kern w:val="0"/>
          <w:szCs w:val="24"/>
          <w14:ligatures w14:val="none"/>
        </w:rPr>
        <w:t>strategic plan</w:t>
      </w:r>
      <w:r w:rsidR="00DD5595">
        <w:rPr>
          <w:rFonts w:eastAsia="Times New Roman" w:cs="Times New Roman"/>
          <w:kern w:val="0"/>
          <w:szCs w:val="24"/>
          <w14:ligatures w14:val="none"/>
        </w:rPr>
        <w:t>,</w:t>
      </w:r>
      <w:r w:rsidRPr="00D84768">
        <w:rPr>
          <w:rFonts w:eastAsia="Times New Roman" w:cs="Times New Roman"/>
          <w:kern w:val="0"/>
          <w:szCs w:val="24"/>
          <w14:ligatures w14:val="none"/>
        </w:rPr>
        <w:t xml:space="preserve"> the NCSE </w:t>
      </w:r>
      <w:r w:rsidR="002E5859" w:rsidRPr="00D84768">
        <w:rPr>
          <w:rFonts w:eastAsia="Times New Roman" w:cs="Times New Roman"/>
          <w:kern w:val="0"/>
          <w:szCs w:val="24"/>
          <w14:ligatures w14:val="none"/>
        </w:rPr>
        <w:t>must assess and identify the human rights and equality issues that are relevant to their functions</w:t>
      </w:r>
      <w:r w:rsidRPr="00D84768">
        <w:rPr>
          <w:rFonts w:eastAsia="Times New Roman" w:cs="Times New Roman"/>
          <w:kern w:val="0"/>
          <w:szCs w:val="24"/>
          <w14:ligatures w14:val="none"/>
        </w:rPr>
        <w:t xml:space="preserve"> and put plans in place to address any issues. </w:t>
      </w:r>
      <w:r w:rsidR="002E5859" w:rsidRPr="00D84768">
        <w:rPr>
          <w:rFonts w:eastAsia="Times New Roman" w:cs="Times New Roman"/>
          <w:kern w:val="0"/>
          <w:szCs w:val="24"/>
          <w14:ligatures w14:val="none"/>
        </w:rPr>
        <w:t>The NDA advises that the new Statement of Strategy elaborates how the Department will meet its Public Sector Equality and Human Rights Duty, with due consideration to the human rights of disabled persons.</w:t>
      </w:r>
    </w:p>
    <w:sectPr w:rsidR="002E5859" w:rsidRPr="00D847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94F28" w14:textId="77777777" w:rsidR="00D242F9" w:rsidRDefault="00D242F9" w:rsidP="00917FAC">
      <w:pPr>
        <w:spacing w:after="0"/>
      </w:pPr>
      <w:r>
        <w:separator/>
      </w:r>
    </w:p>
  </w:endnote>
  <w:endnote w:type="continuationSeparator" w:id="0">
    <w:p w14:paraId="0C083725" w14:textId="77777777" w:rsidR="00D242F9" w:rsidRDefault="00D242F9"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ill Sans">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CAC4" w14:textId="19B2F80E" w:rsidR="00917FAC" w:rsidRDefault="00EE5F25" w:rsidP="00E457C6">
    <w:pPr>
      <w:pStyle w:val="Footer"/>
    </w:pPr>
    <w:r>
      <w:t xml:space="preserve">Submission to </w:t>
    </w:r>
    <w:r w:rsidR="00E05806">
      <w:t>the National Council for Special Education</w:t>
    </w:r>
    <w:r w:rsidR="001538BD">
      <w:tab/>
    </w:r>
    <w:sdt>
      <w:sdtPr>
        <w:id w:val="-724988138"/>
        <w:docPartObj>
          <w:docPartGallery w:val="Page Numbers (Bottom of Page)"/>
          <w:docPartUnique/>
        </w:docPartObj>
      </w:sdtPr>
      <w:sdtEndPr/>
      <w:sdtContent>
        <w:r w:rsidR="00E457C6">
          <w:tab/>
        </w:r>
        <w:r w:rsidR="001538BD">
          <w:fldChar w:fldCharType="begin"/>
        </w:r>
        <w:r w:rsidR="001538BD">
          <w:instrText>PAGE   \* MERGEFORMAT</w:instrText>
        </w:r>
        <w:r w:rsidR="001538BD">
          <w:fldChar w:fldCharType="separate"/>
        </w:r>
        <w:r w:rsidR="001538BD">
          <w:t>1</w:t>
        </w:r>
        <w:r w:rsidR="001538BD">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FCE86" w14:textId="77777777" w:rsidR="00D242F9" w:rsidRDefault="00D242F9" w:rsidP="00917FAC">
      <w:pPr>
        <w:spacing w:after="0"/>
      </w:pPr>
      <w:r>
        <w:separator/>
      </w:r>
    </w:p>
  </w:footnote>
  <w:footnote w:type="continuationSeparator" w:id="0">
    <w:p w14:paraId="7BEF4E0D" w14:textId="77777777" w:rsidR="00D242F9" w:rsidRDefault="00D242F9" w:rsidP="00917FA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2658" w14:textId="2B12CFC1" w:rsidR="00917FAC" w:rsidRDefault="00E05806">
    <w:pPr>
      <w:pStyle w:val="Header"/>
    </w:pPr>
    <w:r>
      <w:t>NCSE Statement of Strategy 2027-2030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B8401F8"/>
    <w:lvl w:ilvl="0">
      <w:start w:val="1"/>
      <w:numFmt w:val="bullet"/>
      <w:pStyle w:val="ListBullet2"/>
      <w:lvlText w:val=""/>
      <w:lvlJc w:val="left"/>
      <w:pPr>
        <w:tabs>
          <w:tab w:val="num" w:pos="717"/>
        </w:tabs>
        <w:ind w:left="717" w:hanging="360"/>
      </w:pPr>
      <w:rPr>
        <w:rFonts w:ascii="Symbol" w:hAnsi="Symbol" w:cs="Times New Roman" w:hint="default"/>
        <w:sz w:val="20"/>
        <w:szCs w:val="20"/>
      </w:rPr>
    </w:lvl>
  </w:abstractNum>
  <w:abstractNum w:abstractNumId="1" w15:restartNumberingAfterBreak="0">
    <w:nsid w:val="063D049E"/>
    <w:multiLevelType w:val="hybridMultilevel"/>
    <w:tmpl w:val="A48E65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E09084F"/>
    <w:multiLevelType w:val="hybridMultilevel"/>
    <w:tmpl w:val="EF60E87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6DA21A0"/>
    <w:multiLevelType w:val="hybridMultilevel"/>
    <w:tmpl w:val="4CBC31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C602735"/>
    <w:multiLevelType w:val="hybridMultilevel"/>
    <w:tmpl w:val="672696F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4624705"/>
    <w:multiLevelType w:val="hybridMultilevel"/>
    <w:tmpl w:val="AE2C48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41341A06"/>
    <w:multiLevelType w:val="hybridMultilevel"/>
    <w:tmpl w:val="FEE4F6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4DD654A7"/>
    <w:multiLevelType w:val="multilevel"/>
    <w:tmpl w:val="B1F20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556BD2"/>
    <w:multiLevelType w:val="hybridMultilevel"/>
    <w:tmpl w:val="2B84E0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54285021"/>
    <w:multiLevelType w:val="hybridMultilevel"/>
    <w:tmpl w:val="91CCE80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5ADD1C19"/>
    <w:multiLevelType w:val="hybridMultilevel"/>
    <w:tmpl w:val="689ED13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5CE2088A"/>
    <w:multiLevelType w:val="hybridMultilevel"/>
    <w:tmpl w:val="941468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7A3C2E97"/>
    <w:multiLevelType w:val="hybridMultilevel"/>
    <w:tmpl w:val="F3A0DB7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98230211">
    <w:abstractNumId w:val="2"/>
  </w:num>
  <w:num w:numId="2" w16cid:durableId="467087275">
    <w:abstractNumId w:val="13"/>
  </w:num>
  <w:num w:numId="3" w16cid:durableId="1941911575">
    <w:abstractNumId w:val="1"/>
  </w:num>
  <w:num w:numId="4" w16cid:durableId="1245071633">
    <w:abstractNumId w:val="12"/>
  </w:num>
  <w:num w:numId="5" w16cid:durableId="840782108">
    <w:abstractNumId w:val="10"/>
  </w:num>
  <w:num w:numId="6" w16cid:durableId="2007705967">
    <w:abstractNumId w:val="9"/>
  </w:num>
  <w:num w:numId="7" w16cid:durableId="1150444522">
    <w:abstractNumId w:val="7"/>
  </w:num>
  <w:num w:numId="8" w16cid:durableId="234047870">
    <w:abstractNumId w:val="3"/>
  </w:num>
  <w:num w:numId="9" w16cid:durableId="1120219860">
    <w:abstractNumId w:val="4"/>
  </w:num>
  <w:num w:numId="10" w16cid:durableId="1140195359">
    <w:abstractNumId w:val="11"/>
  </w:num>
  <w:num w:numId="11" w16cid:durableId="472214506">
    <w:abstractNumId w:val="5"/>
  </w:num>
  <w:num w:numId="12" w16cid:durableId="1233278352">
    <w:abstractNumId w:val="0"/>
  </w:num>
  <w:num w:numId="13" w16cid:durableId="1202548908">
    <w:abstractNumId w:val="8"/>
  </w:num>
  <w:num w:numId="14" w16cid:durableId="149056045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1011C"/>
    <w:rsid w:val="00010570"/>
    <w:rsid w:val="000355D3"/>
    <w:rsid w:val="00055494"/>
    <w:rsid w:val="00061327"/>
    <w:rsid w:val="00064702"/>
    <w:rsid w:val="00065AA4"/>
    <w:rsid w:val="0006646C"/>
    <w:rsid w:val="000734A2"/>
    <w:rsid w:val="000779D8"/>
    <w:rsid w:val="00077BE4"/>
    <w:rsid w:val="000A19DF"/>
    <w:rsid w:val="000B0C6C"/>
    <w:rsid w:val="000D61AB"/>
    <w:rsid w:val="000E06FE"/>
    <w:rsid w:val="0010419F"/>
    <w:rsid w:val="00112ECC"/>
    <w:rsid w:val="00130160"/>
    <w:rsid w:val="00130765"/>
    <w:rsid w:val="00142B8A"/>
    <w:rsid w:val="001455C5"/>
    <w:rsid w:val="001538BD"/>
    <w:rsid w:val="00171BA3"/>
    <w:rsid w:val="00174A4F"/>
    <w:rsid w:val="001800D7"/>
    <w:rsid w:val="00186EC4"/>
    <w:rsid w:val="001B445D"/>
    <w:rsid w:val="001C005A"/>
    <w:rsid w:val="001D505C"/>
    <w:rsid w:val="00224B98"/>
    <w:rsid w:val="002530D7"/>
    <w:rsid w:val="00267950"/>
    <w:rsid w:val="00273CC4"/>
    <w:rsid w:val="00284FE5"/>
    <w:rsid w:val="0028705D"/>
    <w:rsid w:val="002C4B19"/>
    <w:rsid w:val="002C6D9C"/>
    <w:rsid w:val="002C7DA3"/>
    <w:rsid w:val="002D2E52"/>
    <w:rsid w:val="002E1CE0"/>
    <w:rsid w:val="002E3420"/>
    <w:rsid w:val="002E5859"/>
    <w:rsid w:val="002F46EA"/>
    <w:rsid w:val="00301D1E"/>
    <w:rsid w:val="0031069F"/>
    <w:rsid w:val="00311031"/>
    <w:rsid w:val="00326E43"/>
    <w:rsid w:val="003352E5"/>
    <w:rsid w:val="00335BAA"/>
    <w:rsid w:val="003462FE"/>
    <w:rsid w:val="00351EEF"/>
    <w:rsid w:val="003569C0"/>
    <w:rsid w:val="003617ED"/>
    <w:rsid w:val="003714B0"/>
    <w:rsid w:val="0037477E"/>
    <w:rsid w:val="003905E2"/>
    <w:rsid w:val="0039583D"/>
    <w:rsid w:val="00397A1A"/>
    <w:rsid w:val="003B156B"/>
    <w:rsid w:val="003D6AC6"/>
    <w:rsid w:val="003F6752"/>
    <w:rsid w:val="003F745C"/>
    <w:rsid w:val="00425120"/>
    <w:rsid w:val="00433FF6"/>
    <w:rsid w:val="00445F13"/>
    <w:rsid w:val="00460B83"/>
    <w:rsid w:val="004618AD"/>
    <w:rsid w:val="00461AB0"/>
    <w:rsid w:val="00473B71"/>
    <w:rsid w:val="004838F4"/>
    <w:rsid w:val="00486BB2"/>
    <w:rsid w:val="00487999"/>
    <w:rsid w:val="004A67FB"/>
    <w:rsid w:val="004D18CA"/>
    <w:rsid w:val="004D70E4"/>
    <w:rsid w:val="004E289B"/>
    <w:rsid w:val="004E4E8E"/>
    <w:rsid w:val="004F0207"/>
    <w:rsid w:val="004F3697"/>
    <w:rsid w:val="004F7659"/>
    <w:rsid w:val="00544830"/>
    <w:rsid w:val="00552878"/>
    <w:rsid w:val="0055323D"/>
    <w:rsid w:val="00554428"/>
    <w:rsid w:val="005576E9"/>
    <w:rsid w:val="00565F74"/>
    <w:rsid w:val="0057353C"/>
    <w:rsid w:val="005A394E"/>
    <w:rsid w:val="006051A2"/>
    <w:rsid w:val="00610919"/>
    <w:rsid w:val="00621087"/>
    <w:rsid w:val="00647485"/>
    <w:rsid w:val="00650C2E"/>
    <w:rsid w:val="006544B6"/>
    <w:rsid w:val="00664A4E"/>
    <w:rsid w:val="0069164A"/>
    <w:rsid w:val="006964E0"/>
    <w:rsid w:val="00697561"/>
    <w:rsid w:val="006A535E"/>
    <w:rsid w:val="006B7E2B"/>
    <w:rsid w:val="006C1CFB"/>
    <w:rsid w:val="006C3667"/>
    <w:rsid w:val="006C696B"/>
    <w:rsid w:val="006C788E"/>
    <w:rsid w:val="006C7B67"/>
    <w:rsid w:val="006E26A5"/>
    <w:rsid w:val="006E37FA"/>
    <w:rsid w:val="006F507A"/>
    <w:rsid w:val="00700946"/>
    <w:rsid w:val="007033A6"/>
    <w:rsid w:val="00703C41"/>
    <w:rsid w:val="00742E52"/>
    <w:rsid w:val="00745B19"/>
    <w:rsid w:val="00765DE7"/>
    <w:rsid w:val="007A6820"/>
    <w:rsid w:val="007B1797"/>
    <w:rsid w:val="007B30B4"/>
    <w:rsid w:val="007C66D0"/>
    <w:rsid w:val="00806B98"/>
    <w:rsid w:val="008169B8"/>
    <w:rsid w:val="0083301C"/>
    <w:rsid w:val="0084110E"/>
    <w:rsid w:val="00844C6D"/>
    <w:rsid w:val="008476B0"/>
    <w:rsid w:val="00880F43"/>
    <w:rsid w:val="00884007"/>
    <w:rsid w:val="008A4876"/>
    <w:rsid w:val="008C5189"/>
    <w:rsid w:val="008C7AE5"/>
    <w:rsid w:val="008D6B29"/>
    <w:rsid w:val="00917FAC"/>
    <w:rsid w:val="00920097"/>
    <w:rsid w:val="00926A90"/>
    <w:rsid w:val="00927506"/>
    <w:rsid w:val="00933170"/>
    <w:rsid w:val="00937B4E"/>
    <w:rsid w:val="009427D2"/>
    <w:rsid w:val="00955AF7"/>
    <w:rsid w:val="0098565F"/>
    <w:rsid w:val="009A6DB0"/>
    <w:rsid w:val="009B2485"/>
    <w:rsid w:val="009C38F4"/>
    <w:rsid w:val="009C4428"/>
    <w:rsid w:val="009F091C"/>
    <w:rsid w:val="009F4396"/>
    <w:rsid w:val="00A036A1"/>
    <w:rsid w:val="00A15B73"/>
    <w:rsid w:val="00A249AD"/>
    <w:rsid w:val="00A32017"/>
    <w:rsid w:val="00A44294"/>
    <w:rsid w:val="00A45C8A"/>
    <w:rsid w:val="00A94ADB"/>
    <w:rsid w:val="00A97619"/>
    <w:rsid w:val="00AA7383"/>
    <w:rsid w:val="00AB06E3"/>
    <w:rsid w:val="00AC1304"/>
    <w:rsid w:val="00AE08F8"/>
    <w:rsid w:val="00AE094D"/>
    <w:rsid w:val="00AF2F3B"/>
    <w:rsid w:val="00B04501"/>
    <w:rsid w:val="00B12682"/>
    <w:rsid w:val="00B26E0D"/>
    <w:rsid w:val="00B27A71"/>
    <w:rsid w:val="00B53A64"/>
    <w:rsid w:val="00B759A4"/>
    <w:rsid w:val="00B81FF1"/>
    <w:rsid w:val="00B8382B"/>
    <w:rsid w:val="00B870ED"/>
    <w:rsid w:val="00BC002B"/>
    <w:rsid w:val="00BC6F59"/>
    <w:rsid w:val="00BD180C"/>
    <w:rsid w:val="00BE6ACB"/>
    <w:rsid w:val="00BF4CA1"/>
    <w:rsid w:val="00C029D0"/>
    <w:rsid w:val="00C15849"/>
    <w:rsid w:val="00C33676"/>
    <w:rsid w:val="00C50438"/>
    <w:rsid w:val="00C623F0"/>
    <w:rsid w:val="00C735E9"/>
    <w:rsid w:val="00C769D4"/>
    <w:rsid w:val="00C76CC9"/>
    <w:rsid w:val="00C80E5C"/>
    <w:rsid w:val="00C852CB"/>
    <w:rsid w:val="00C86F8E"/>
    <w:rsid w:val="00C933A1"/>
    <w:rsid w:val="00C978CE"/>
    <w:rsid w:val="00CC2F01"/>
    <w:rsid w:val="00CD791C"/>
    <w:rsid w:val="00D04A04"/>
    <w:rsid w:val="00D06E81"/>
    <w:rsid w:val="00D15C3E"/>
    <w:rsid w:val="00D21A0C"/>
    <w:rsid w:val="00D242F9"/>
    <w:rsid w:val="00D279A8"/>
    <w:rsid w:val="00D734E5"/>
    <w:rsid w:val="00D748B3"/>
    <w:rsid w:val="00D7741F"/>
    <w:rsid w:val="00D84768"/>
    <w:rsid w:val="00D87A89"/>
    <w:rsid w:val="00DC2661"/>
    <w:rsid w:val="00DC684F"/>
    <w:rsid w:val="00DD5595"/>
    <w:rsid w:val="00DE3CB4"/>
    <w:rsid w:val="00DE7E32"/>
    <w:rsid w:val="00DF7213"/>
    <w:rsid w:val="00E0371B"/>
    <w:rsid w:val="00E03D28"/>
    <w:rsid w:val="00E05806"/>
    <w:rsid w:val="00E074B6"/>
    <w:rsid w:val="00E353AE"/>
    <w:rsid w:val="00E35476"/>
    <w:rsid w:val="00E416CB"/>
    <w:rsid w:val="00E457C6"/>
    <w:rsid w:val="00E476B2"/>
    <w:rsid w:val="00E8270D"/>
    <w:rsid w:val="00E85F90"/>
    <w:rsid w:val="00E95B03"/>
    <w:rsid w:val="00E97A63"/>
    <w:rsid w:val="00EA59EA"/>
    <w:rsid w:val="00EA69CB"/>
    <w:rsid w:val="00EB27BF"/>
    <w:rsid w:val="00EB2B09"/>
    <w:rsid w:val="00EC65B8"/>
    <w:rsid w:val="00EE5F25"/>
    <w:rsid w:val="00EF6B03"/>
    <w:rsid w:val="00F27D7A"/>
    <w:rsid w:val="00F34006"/>
    <w:rsid w:val="00F34271"/>
    <w:rsid w:val="00F34813"/>
    <w:rsid w:val="00F41FAD"/>
    <w:rsid w:val="00FC09EC"/>
    <w:rsid w:val="00FC2835"/>
    <w:rsid w:val="00FD6D08"/>
    <w:rsid w:val="00FF632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86FFE63E-4CB0-43FB-BDE5-DDFFA527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2"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3"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aliases w:val="Bullet List,FooterText,List Paragraph1,lp1,lp11,igunore,Subtitle Cover Page,List Paragraph Report,Bullet 1,Bullet Points,Colorful List - Accent 11,F5 List Paragraph,Indicator Text,List Paragraph Char Char Char,List Paragraph11"/>
    <w:basedOn w:val="Normal"/>
    <w:link w:val="ListParagraphChar"/>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basedOn w:val="Normal"/>
    <w:link w:val="FootnoteTextChar"/>
    <w:uiPriority w:val="99"/>
    <w:semiHidden/>
    <w:unhideWhenUsed/>
    <w:rsid w:val="004D70E4"/>
    <w:pPr>
      <w:spacing w:after="0"/>
    </w:pPr>
    <w:rPr>
      <w:sz w:val="20"/>
      <w:szCs w:val="20"/>
    </w:rPr>
  </w:style>
  <w:style w:type="character" w:customStyle="1" w:styleId="FootnoteTextChar">
    <w:name w:val="Footnote Text Char"/>
    <w:basedOn w:val="DefaultParagraphFont"/>
    <w:link w:val="FootnoteText"/>
    <w:uiPriority w:val="99"/>
    <w:semiHidden/>
    <w:rsid w:val="004D70E4"/>
    <w:rPr>
      <w:rFonts w:ascii="Verdana" w:hAnsi="Verdana"/>
      <w:sz w:val="20"/>
      <w:szCs w:val="20"/>
    </w:rPr>
  </w:style>
  <w:style w:type="character" w:styleId="FootnoteReference">
    <w:name w:val="footnote reference"/>
    <w:basedOn w:val="DefaultParagraphFont"/>
    <w:uiPriority w:val="22"/>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1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23"/>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styleId="UnresolvedMention">
    <w:name w:val="Unresolved Mention"/>
    <w:basedOn w:val="DefaultParagraphFont"/>
    <w:uiPriority w:val="99"/>
    <w:semiHidden/>
    <w:unhideWhenUsed/>
    <w:rsid w:val="00425120"/>
    <w:rPr>
      <w:color w:val="605E5C"/>
      <w:shd w:val="clear" w:color="auto" w:fill="E1DFDD"/>
    </w:rPr>
  </w:style>
  <w:style w:type="character" w:styleId="FollowedHyperlink">
    <w:name w:val="FollowedHyperlink"/>
    <w:basedOn w:val="DefaultParagraphFont"/>
    <w:uiPriority w:val="99"/>
    <w:semiHidden/>
    <w:unhideWhenUsed/>
    <w:rsid w:val="00425120"/>
    <w:rPr>
      <w:color w:val="954F72" w:themeColor="followedHyperlink"/>
      <w:u w:val="single"/>
    </w:rPr>
  </w:style>
  <w:style w:type="paragraph" w:styleId="NormalWeb">
    <w:name w:val="Normal (Web)"/>
    <w:basedOn w:val="Normal"/>
    <w:uiPriority w:val="99"/>
    <w:semiHidden/>
    <w:unhideWhenUsed/>
    <w:rsid w:val="00425120"/>
    <w:rPr>
      <w:rFonts w:ascii="Times New Roman" w:hAnsi="Times New Roman" w:cs="Times New Roman"/>
      <w:szCs w:val="24"/>
    </w:rPr>
  </w:style>
  <w:style w:type="paragraph" w:customStyle="1" w:styleId="SingleTxtG">
    <w:name w:val="_ Single Txt_G"/>
    <w:basedOn w:val="Normal"/>
    <w:link w:val="SingleTxtGChar"/>
    <w:qFormat/>
    <w:rsid w:val="00425120"/>
    <w:pPr>
      <w:tabs>
        <w:tab w:val="left" w:pos="1701"/>
        <w:tab w:val="left" w:pos="2268"/>
        <w:tab w:val="left" w:pos="2835"/>
      </w:tabs>
      <w:suppressAutoHyphens/>
      <w:kinsoku w:val="0"/>
      <w:overflowPunct w:val="0"/>
      <w:autoSpaceDE w:val="0"/>
      <w:autoSpaceDN w:val="0"/>
      <w:adjustRightInd w:val="0"/>
      <w:snapToGrid w:val="0"/>
      <w:spacing w:after="120" w:line="240" w:lineRule="atLeast"/>
      <w:ind w:left="1134" w:right="1134"/>
      <w:jc w:val="both"/>
    </w:pPr>
    <w:rPr>
      <w:rFonts w:ascii="Times New Roman" w:hAnsi="Times New Roman" w:cs="Times New Roman"/>
      <w:kern w:val="0"/>
      <w:sz w:val="20"/>
      <w:szCs w:val="20"/>
      <w:lang w:val="en-GB"/>
      <w14:ligatures w14:val="none"/>
    </w:rPr>
  </w:style>
  <w:style w:type="character" w:customStyle="1" w:styleId="SingleTxtGChar">
    <w:name w:val="_ Single Txt_G Char"/>
    <w:link w:val="SingleTxtG"/>
    <w:locked/>
    <w:rsid w:val="00425120"/>
    <w:rPr>
      <w:rFonts w:ascii="Times New Roman" w:hAnsi="Times New Roman" w:cs="Times New Roman"/>
      <w:kern w:val="0"/>
      <w:sz w:val="20"/>
      <w:szCs w:val="20"/>
      <w:lang w:val="en-GB"/>
      <w14:ligatures w14:val="none"/>
    </w:rPr>
  </w:style>
  <w:style w:type="character" w:customStyle="1" w:styleId="ListParagraphChar">
    <w:name w:val="List Paragraph Char"/>
    <w:aliases w:val="Bullet List Char,FooterText Char,List Paragraph1 Char,lp1 Char,lp11 Char,igunore Char,Subtitle Cover Page Char,List Paragraph Report Char,Bullet 1 Char,Bullet Points Char,Colorful List - Accent 11 Char,F5 List Paragraph Char"/>
    <w:link w:val="ListParagraph"/>
    <w:uiPriority w:val="34"/>
    <w:qFormat/>
    <w:rsid w:val="00425120"/>
    <w:rPr>
      <w:rFonts w:ascii="Verdana" w:hAnsi="Verdana"/>
      <w:sz w:val="24"/>
    </w:rPr>
  </w:style>
  <w:style w:type="paragraph" w:styleId="Revision">
    <w:name w:val="Revision"/>
    <w:hidden/>
    <w:uiPriority w:val="99"/>
    <w:semiHidden/>
    <w:rsid w:val="002C4B19"/>
    <w:pPr>
      <w:spacing w:after="0"/>
    </w:pPr>
    <w:rPr>
      <w:rFonts w:ascii="Verdana" w:hAnsi="Verdana"/>
      <w:sz w:val="24"/>
    </w:rPr>
  </w:style>
  <w:style w:type="paragraph" w:styleId="ListBullet2">
    <w:name w:val="List Bullet 2"/>
    <w:basedOn w:val="Normal"/>
    <w:rsid w:val="002E5859"/>
    <w:pPr>
      <w:numPr>
        <w:numId w:val="12"/>
      </w:numPr>
      <w:tabs>
        <w:tab w:val="clear" w:pos="717"/>
        <w:tab w:val="left" w:pos="357"/>
      </w:tabs>
      <w:spacing w:before="60" w:after="60"/>
      <w:ind w:left="0" w:firstLine="0"/>
    </w:pPr>
    <w:rPr>
      <w:rFonts w:ascii="Gill Sans" w:eastAsia="Times New Roman" w:hAnsi="Gill Sans" w:cs="Times New Roman"/>
      <w:kern w:val="0"/>
      <w:sz w:val="26"/>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sri.ie/system/files/publications/BKMNEXT444_0.pdf" TargetMode="External"/><Relationship Id="rId18" Type="http://schemas.openxmlformats.org/officeDocument/2006/relationships/hyperlink" Target="https://hubnanog.ie/participation-framework/" TargetMode="External"/><Relationship Id="rId26" Type="http://schemas.openxmlformats.org/officeDocument/2006/relationships/hyperlink" Target="https://data.oireachtas.ie/ie/oireachtas/committee/dail/34/joint_committee_on_disability_matters/reports/2026/2026-03-25_report-on-inclusive-education-for-persons-with-disabilities_en.pdf" TargetMode="External"/><Relationship Id="rId3" Type="http://schemas.openxmlformats.org/officeDocument/2006/relationships/styles" Target="styles.xml"/><Relationship Id="rId21" Type="http://schemas.openxmlformats.org/officeDocument/2006/relationships/hyperlink" Target="C://users/nicanrih/downloads/G0943699.pdf" TargetMode="External"/><Relationship Id="rId34" Type="http://schemas.openxmlformats.org/officeDocument/2006/relationships/hyperlink" Target="https://nda.ie/publications/monitoring-report-eu-wad-ireland-2021-nda-report" TargetMode="External"/><Relationship Id="rId7" Type="http://schemas.openxmlformats.org/officeDocument/2006/relationships/endnotes" Target="endnotes.xml"/><Relationship Id="rId12" Type="http://schemas.openxmlformats.org/officeDocument/2006/relationships/hyperlink" Target="https://assets.gov.ie/static/documents/33a36e70/National_Human_Rights_Strategy_for_Disabled_People_WEB_04.09.25.pdf" TargetMode="External"/><Relationship Id="rId17" Type="http://schemas.openxmlformats.org/officeDocument/2006/relationships/hyperlink" Target="https://nda.ie/uploads/publications/NDA-Participation-Matters_Web-PDF_092022.pdf" TargetMode="External"/><Relationship Id="rId25" Type="http://schemas.openxmlformats.org/officeDocument/2006/relationships/hyperlink" Target="https://universaldesign.ie/publications/universal-design-in-education-and-training-policy-landscape-in-ireland" TargetMode="External"/><Relationship Id="rId33" Type="http://schemas.openxmlformats.org/officeDocument/2006/relationships/hyperlink" Target="https://nda.ie/uploads/publications/English-version-Report-on-Compliance-with-Part-5-for-2024.pdf" TargetMode="External"/><Relationship Id="rId2" Type="http://schemas.openxmlformats.org/officeDocument/2006/relationships/numbering" Target="numbering.xml"/><Relationship Id="rId16" Type="http://schemas.openxmlformats.org/officeDocument/2006/relationships/hyperlink" Target="https://www.into.ie/app/uploads/2025/05/Circular_Letter_0039-2025_EN_final.pdf" TargetMode="External"/><Relationship Id="rId20" Type="http://schemas.openxmlformats.org/officeDocument/2006/relationships/hyperlink" Target="https://asiam.ie/news/asiam-and-inclusion-joint-statement-on-inclusive-special-classes" TargetMode="External"/><Relationship Id="rId29" Type="http://schemas.openxmlformats.org/officeDocument/2006/relationships/hyperlink" Target="https://www.into.ie/app/uploads/2025/05/Circular_Letter_0039-2025_EN_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se.ie/school-leaders/resources-for-school-leaders/education-therapy-service/" TargetMode="External"/><Relationship Id="rId24" Type="http://schemas.openxmlformats.org/officeDocument/2006/relationships/hyperlink" Target="https://www.irishtimes.com/opinion/2026/04/23/adam-harris-governments-plan-for-new-inclusive-special-classes-is-anything-but-inclusive/" TargetMode="External"/><Relationship Id="rId32" Type="http://schemas.openxmlformats.org/officeDocument/2006/relationships/hyperlink" Target="https://www.inclusionireland.ie/news-events/joint-statement-from-inclusion-ireland-and-asiam-on-the-use-of-restraint-in-irish-schools-on-autistic-and-disabled-children/" TargetMode="External"/><Relationship Id="rId5" Type="http://schemas.openxmlformats.org/officeDocument/2006/relationships/webSettings" Target="webSettings.xml"/><Relationship Id="rId15" Type="http://schemas.openxmlformats.org/officeDocument/2006/relationships/hyperlink" Target="https://www.gov.ie/en/department-of-education/organisation-information/special-needs-assistant-workforce-development-unit/" TargetMode="External"/><Relationship Id="rId23" Type="http://schemas.openxmlformats.org/officeDocument/2006/relationships/hyperlink" Target="https://www.gov.ie/en/department-of-education/press-releases/embargoed-press-release-ministers-announce-new-special-and-inclusive-classes-for-20262027-school-year/" TargetMode="External"/><Relationship Id="rId28" Type="http://schemas.openxmlformats.org/officeDocument/2006/relationships/hyperlink" Target="https://assets.gov.ie/static/documents/2.20250422_Supporting_all_children_and_young_people_to_access_an_appropriate_education.pdf"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ponetwork.ie/wp-content/uploads/2025/11/DPO-Network-Blueprint-for-Co-creation.pdf" TargetMode="External"/><Relationship Id="rId31" Type="http://schemas.openxmlformats.org/officeDocument/2006/relationships/hyperlink" Target="https://assets.gov.ie/static/documents/understanding-behaviours-of-concern-and-responding-to-crisis-situations.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ie/en/department-of-education/consultations/epsen-review-consultation/" TargetMode="External"/><Relationship Id="rId22" Type="http://schemas.openxmlformats.org/officeDocument/2006/relationships/hyperlink" Target="https://ncseproductionsa.blob.core.windows.net/assets/2025/10/An_Inclusive_Education_for_an_Inclusive_Society_NCSE_Policy_Advice_Paper_7-69038f933a9b2.pdf" TargetMode="External"/><Relationship Id="rId27" Type="http://schemas.openxmlformats.org/officeDocument/2006/relationships/hyperlink" Target="https://ncseproductionsa.blob.core.windows.net/assets/2025/10/An_Inclusive_Education_for_an_Inclusive_Society_NCSE_Policy_Advice_Paper_7-69038f933a9b2.pdf" TargetMode="External"/><Relationship Id="rId30" Type="http://schemas.openxmlformats.org/officeDocument/2006/relationships/hyperlink" Target="https://data.oireachtas.ie/ie/oireachtas/committee/dail/34/joint_committee_on_disability_matters/reports/2026/2026-03-25_report-on-inclusive-education-for-persons-with-disabilities_en.pdf" TargetMode="Externa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1</TotalTime>
  <Pages>9</Pages>
  <Words>3263</Words>
  <Characters>18601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21821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Damhnait O'Malley (NDA)</dc:creator>
  <cp:keywords/>
  <dc:description/>
  <cp:lastModifiedBy>Heather O'Leary (NDA)</cp:lastModifiedBy>
  <cp:revision>2</cp:revision>
  <dcterms:created xsi:type="dcterms:W3CDTF">2026-10-09T14:13:00Z</dcterms:created>
  <dcterms:modified xsi:type="dcterms:W3CDTF">2026-10-09T14:13:00Z</dcterms:modified>
</cp:coreProperties>
</file>