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C541E" w14:textId="77777777" w:rsidR="00A526FB" w:rsidRDefault="00A526FB" w:rsidP="00A526FB">
      <w:pPr>
        <w:spacing w:after="840"/>
      </w:pPr>
      <w:r>
        <w:rPr>
          <w:noProof/>
          <w:lang w:eastAsia="en-IE"/>
        </w:rPr>
        <w:drawing>
          <wp:inline distT="0" distB="0" distL="0" distR="0" wp14:anchorId="3E87AD5C" wp14:editId="7612883F">
            <wp:extent cx="2523490" cy="1799590"/>
            <wp:effectExtent l="0" t="0" r="0" b="0"/>
            <wp:docPr id="3" name="Picture 3" descr="Logo of the National Disability Authority"/>
            <wp:cNvGraphicFramePr/>
            <a:graphic xmlns:a="http://schemas.openxmlformats.org/drawingml/2006/main">
              <a:graphicData uri="http://schemas.openxmlformats.org/drawingml/2006/picture">
                <pic:pic xmlns:pic="http://schemas.openxmlformats.org/drawingml/2006/picture">
                  <pic:nvPicPr>
                    <pic:cNvPr id="3" name="Picture 3" descr="Logo of the National Disability Authority"/>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3490" cy="1799590"/>
                    </a:xfrm>
                    <a:prstGeom prst="rect">
                      <a:avLst/>
                    </a:prstGeom>
                    <a:noFill/>
                    <a:ln>
                      <a:noFill/>
                    </a:ln>
                  </pic:spPr>
                </pic:pic>
              </a:graphicData>
            </a:graphic>
          </wp:inline>
        </w:drawing>
      </w:r>
    </w:p>
    <w:p w14:paraId="51B3BB18" w14:textId="2EA192D3" w:rsidR="00A526FB" w:rsidRDefault="00A526FB" w:rsidP="00A526FB">
      <w:pPr>
        <w:pStyle w:val="Title"/>
        <w:spacing w:before="1440"/>
      </w:pPr>
      <w:r>
        <w:t xml:space="preserve">National Disability Authority Response to Survey: </w:t>
      </w:r>
      <w:proofErr w:type="spellStart"/>
      <w:r>
        <w:t>Céim</w:t>
      </w:r>
      <w:proofErr w:type="spellEnd"/>
      <w:r>
        <w:t xml:space="preserve"> Initial Teacher Education Review</w:t>
      </w:r>
    </w:p>
    <w:p w14:paraId="771D6A65" w14:textId="6FAF4BED" w:rsidR="00A526FB" w:rsidRPr="004F3697" w:rsidRDefault="00A526FB" w:rsidP="00A526FB">
      <w:pPr>
        <w:pStyle w:val="Title"/>
        <w:spacing w:before="1440"/>
      </w:pPr>
      <w:r>
        <w:rPr>
          <w:bCs/>
        </w:rPr>
        <w:t>March 2026</w:t>
      </w:r>
    </w:p>
    <w:p w14:paraId="7F4AAC7B" w14:textId="77777777" w:rsidR="00A526FB" w:rsidRDefault="00A526FB" w:rsidP="00EA69CB">
      <w:pPr>
        <w:pStyle w:val="Title"/>
      </w:pPr>
    </w:p>
    <w:p w14:paraId="06F2538F" w14:textId="77777777" w:rsidR="00A526FB" w:rsidRDefault="00A526FB" w:rsidP="00EA69CB">
      <w:pPr>
        <w:pStyle w:val="Title"/>
      </w:pPr>
    </w:p>
    <w:p w14:paraId="4BD6914D" w14:textId="658F4688" w:rsidR="00A526FB" w:rsidRDefault="00A526FB">
      <w:pPr>
        <w:rPr>
          <w:rFonts w:eastAsiaTheme="majorEastAsia" w:cstheme="majorBidi"/>
          <w:b/>
          <w:spacing w:val="-10"/>
          <w:kern w:val="28"/>
          <w:sz w:val="36"/>
          <w:szCs w:val="56"/>
        </w:rPr>
      </w:pPr>
      <w:r>
        <w:br w:type="page"/>
      </w:r>
    </w:p>
    <w:p w14:paraId="0191141D" w14:textId="5B2FF1AE" w:rsidR="00D748B3" w:rsidRDefault="006D54C6" w:rsidP="00F77136">
      <w:pPr>
        <w:pStyle w:val="Heading1"/>
        <w:numPr>
          <w:ilvl w:val="0"/>
          <w:numId w:val="24"/>
        </w:numPr>
      </w:pPr>
      <w:r>
        <w:lastRenderedPageBreak/>
        <w:t>Programme Design</w:t>
      </w:r>
    </w:p>
    <w:p w14:paraId="396E8361" w14:textId="22EF1193" w:rsidR="00B8382B" w:rsidRDefault="006D54C6" w:rsidP="006D54C6">
      <w:pPr>
        <w:pStyle w:val="Heading2"/>
      </w:pPr>
      <w:r>
        <w:t>I</w:t>
      </w:r>
      <w:r w:rsidRPr="00EA1A88">
        <w:t>n relation to Programme Design</w:t>
      </w:r>
      <w:r>
        <w:t xml:space="preserve"> (e.g. programme content, required areas of study, learning and assessment)</w:t>
      </w:r>
      <w:r w:rsidRPr="00EA1A88">
        <w:t xml:space="preserve">, what works well in the </w:t>
      </w:r>
      <w:r w:rsidRPr="00EA1A88">
        <w:rPr>
          <w:bCs/>
        </w:rPr>
        <w:t>current</w:t>
      </w:r>
      <w:r w:rsidRPr="00EA1A88">
        <w:t xml:space="preserve"> </w:t>
      </w:r>
      <w:proofErr w:type="spellStart"/>
      <w:r w:rsidRPr="00EA1A88">
        <w:t>Céim</w:t>
      </w:r>
      <w:proofErr w:type="spellEnd"/>
      <w:r w:rsidRPr="00EA1A88">
        <w:t xml:space="preserve"> policy?</w:t>
      </w:r>
      <w:r w:rsidR="00D748B3">
        <w:t xml:space="preserve"> </w:t>
      </w:r>
    </w:p>
    <w:p w14:paraId="3E162CF7" w14:textId="77777777" w:rsidR="006D54C6" w:rsidRPr="006D54C6" w:rsidRDefault="006D54C6" w:rsidP="006D54C6">
      <w:pPr>
        <w:spacing w:after="0"/>
      </w:pPr>
    </w:p>
    <w:p w14:paraId="039D460C" w14:textId="10B58055" w:rsidR="006D54C6" w:rsidRDefault="006D54C6" w:rsidP="006D54C6">
      <w:r>
        <w:t xml:space="preserve">The National Disability Authority </w:t>
      </w:r>
      <w:r w:rsidR="00F21450">
        <w:t xml:space="preserve">(NDA) </w:t>
      </w:r>
      <w:r>
        <w:t xml:space="preserve">notes that the overall quality of the initial teacher education (ITE) programme design has been recognised – with the OECD’s 2024 </w:t>
      </w:r>
      <w:hyperlink r:id="rId9" w:history="1">
        <w:r w:rsidRPr="001C3402">
          <w:rPr>
            <w:rStyle w:val="Hyperlink"/>
          </w:rPr>
          <w:t>Review of Resourcing Schools to Address Educational Disadvantage in Ireland</w:t>
        </w:r>
      </w:hyperlink>
      <w:r w:rsidR="00F21450">
        <w:t xml:space="preserve"> (</w:t>
      </w:r>
      <w:r>
        <w:t>p. 22) finding that “</w:t>
      </w:r>
      <w:r w:rsidRPr="000901A9">
        <w:t>Ireland’s DoE has undertaken clear efforts to ensure that ITE programmes</w:t>
      </w:r>
      <w:r>
        <w:t xml:space="preserve">… </w:t>
      </w:r>
      <w:r w:rsidRPr="000901A9">
        <w:t>continue preparing teachers to meet evolving expectations and to address diverse students’ needs. While teachers interviewed during the OECD review visit emphasised the limitations of ITE and underlined the steep learning curves they experienced during their first years in service, the OECD team formed the impression that teachers – on the whole – felt their ITE programmes provided them with a strong position to start their careers</w:t>
      </w:r>
      <w:r>
        <w:t>”.</w:t>
      </w:r>
    </w:p>
    <w:p w14:paraId="4394E13F" w14:textId="77777777" w:rsidR="006D54C6" w:rsidRDefault="006D54C6" w:rsidP="006D54C6">
      <w:r>
        <w:t xml:space="preserve">In relation to disability inclusion, </w:t>
      </w:r>
      <w:r>
        <w:rPr>
          <w:color w:val="000000" w:themeColor="text1"/>
        </w:rPr>
        <w:t>t</w:t>
      </w:r>
      <w:r w:rsidRPr="009737BA">
        <w:rPr>
          <w:color w:val="000000" w:themeColor="text1"/>
        </w:rPr>
        <w:t>here has been reform and investment in all levels of the education system</w:t>
      </w:r>
      <w:r>
        <w:rPr>
          <w:color w:val="000000" w:themeColor="text1"/>
        </w:rPr>
        <w:t xml:space="preserve"> in recent years, including within ITE,</w:t>
      </w:r>
      <w:r w:rsidRPr="009737BA">
        <w:rPr>
          <w:color w:val="000000" w:themeColor="text1"/>
        </w:rPr>
        <w:t xml:space="preserve"> which has meant that education is more accessible to children with disabilities and special education needs than it was a few decades previously.</w:t>
      </w:r>
      <w:r>
        <w:rPr>
          <w:color w:val="000000" w:themeColor="text1"/>
        </w:rPr>
        <w:t xml:space="preserve"> The NDA notes </w:t>
      </w:r>
      <w:r>
        <w:t xml:space="preserve">the many strengths of the </w:t>
      </w:r>
      <w:proofErr w:type="spellStart"/>
      <w:r>
        <w:t>Céim</w:t>
      </w:r>
      <w:proofErr w:type="spellEnd"/>
      <w:r>
        <w:t xml:space="preserve"> ITE policy and standards with regards to disability inclusion, including: </w:t>
      </w:r>
    </w:p>
    <w:p w14:paraId="41921224" w14:textId="77777777" w:rsidR="006D54C6" w:rsidRDefault="006D54C6" w:rsidP="006D54C6">
      <w:pPr>
        <w:pStyle w:val="ListParagraph"/>
        <w:numPr>
          <w:ilvl w:val="0"/>
          <w:numId w:val="8"/>
        </w:numPr>
        <w:spacing w:after="160" w:line="278" w:lineRule="auto"/>
        <w:contextualSpacing/>
      </w:pPr>
      <w:r>
        <w:t>The mandatory Core Elements on Inclusive Education (which includes specific reference to universal design for learning) and Global Citizen Education (including its focus on human rights, social justice, wellbeing and its link to Inclusive Education).</w:t>
      </w:r>
    </w:p>
    <w:p w14:paraId="48BE3DFC" w14:textId="77777777" w:rsidR="00F21450" w:rsidRDefault="006D54C6" w:rsidP="006D54C6">
      <w:pPr>
        <w:pStyle w:val="ListParagraph"/>
        <w:numPr>
          <w:ilvl w:val="0"/>
          <w:numId w:val="8"/>
        </w:numPr>
        <w:spacing w:after="160" w:line="278" w:lineRule="auto"/>
        <w:contextualSpacing/>
      </w:pPr>
      <w:r>
        <w:t>The emphasis placed on ensuring that student teachers receive exposure to a wide range of teaching strategies in a diversity of class settings and subject levels.</w:t>
      </w:r>
    </w:p>
    <w:p w14:paraId="777FF9C1" w14:textId="0E936CB6" w:rsidR="006D54C6" w:rsidRDefault="006D54C6" w:rsidP="006D54C6">
      <w:pPr>
        <w:pStyle w:val="ListParagraph"/>
        <w:numPr>
          <w:ilvl w:val="0"/>
          <w:numId w:val="8"/>
        </w:numPr>
        <w:spacing w:after="160" w:line="278" w:lineRule="auto"/>
        <w:contextualSpacing/>
      </w:pPr>
      <w:r>
        <w:t>That ITE is clearly embedded within a continuum of learning that emphasises professional development that continues over the entire span of a teacher’s career.</w:t>
      </w:r>
    </w:p>
    <w:p w14:paraId="4EE576AF" w14:textId="60B0F4BE" w:rsidR="0000478C" w:rsidRDefault="0000478C" w:rsidP="0000478C">
      <w:pPr>
        <w:spacing w:after="160" w:line="278" w:lineRule="auto"/>
        <w:contextualSpacing/>
      </w:pPr>
      <w:r>
        <w:t xml:space="preserve">As we elaborate on further below, however, the education system </w:t>
      </w:r>
      <w:r w:rsidRPr="001C7552">
        <w:t>still orient</w:t>
      </w:r>
      <w:r>
        <w:t>ates</w:t>
      </w:r>
      <w:r w:rsidRPr="001C7552">
        <w:t xml:space="preserve"> itself towards specialist provision</w:t>
      </w:r>
      <w:r>
        <w:t xml:space="preserve"> and there are many barriers currently to inclusive education for disabled children, including a growth in special schools and classes</w:t>
      </w:r>
      <w:r w:rsidRPr="001C7552">
        <w:t>.</w:t>
      </w:r>
      <w:r>
        <w:t xml:space="preserve"> While acknowledging the positive theory, therefore, the NDA suggests that there are significant gaps in practice that require consideration in reviewing the ITE programme design.</w:t>
      </w:r>
    </w:p>
    <w:p w14:paraId="7FE01B8B" w14:textId="6F591472" w:rsidR="006D54C6" w:rsidRDefault="006D54C6" w:rsidP="006D54C6">
      <w:pPr>
        <w:pStyle w:val="Heading2"/>
      </w:pPr>
      <w:r w:rsidRPr="00EA1A88">
        <w:lastRenderedPageBreak/>
        <w:t xml:space="preserve">Could this Section of </w:t>
      </w:r>
      <w:proofErr w:type="spellStart"/>
      <w:r w:rsidRPr="00EA1A88">
        <w:t>Céim</w:t>
      </w:r>
      <w:proofErr w:type="spellEnd"/>
      <w:r w:rsidRPr="00EA1A88">
        <w:t xml:space="preserve"> policy be improved? If so, how?</w:t>
      </w:r>
    </w:p>
    <w:p w14:paraId="6A8724E9" w14:textId="6F73A5A2" w:rsidR="006D54C6" w:rsidRPr="006D54C6" w:rsidRDefault="006D54C6" w:rsidP="006D54C6"/>
    <w:p w14:paraId="27BDA9CD" w14:textId="77777777" w:rsidR="006D54C6" w:rsidRDefault="006D54C6" w:rsidP="006D54C6">
      <w:r w:rsidRPr="007B0023">
        <w:rPr>
          <w:b/>
          <w:bCs/>
        </w:rPr>
        <w:t>Section 1.1.2 (Conceptual Framework) and Section 1.1.3 (Programme Aims):</w:t>
      </w:r>
      <w:r>
        <w:t xml:space="preserve"> </w:t>
      </w:r>
    </w:p>
    <w:p w14:paraId="3227F18B" w14:textId="459FCFAF" w:rsidR="006D54C6" w:rsidRDefault="006D54C6" w:rsidP="006D54C6">
      <w:r>
        <w:t xml:space="preserve">The NDA suggests that there may be an opportunity under Section 1.1.2 and Section 1.1.3 to strengthen explicit reference to building an understanding of inclusive education and how to operationalise that in practice (including through the application of Universal Design </w:t>
      </w:r>
      <w:r w:rsidR="00654247">
        <w:t>in</w:t>
      </w:r>
      <w:r>
        <w:t xml:space="preserve"> Education (UDE) principles), and to the development of baseline skills for all newly qualified teachers in supporting special / additional educational needs across mainstreaming and ‘special’ settings. We have elaborated on these elements under the final question below. </w:t>
      </w:r>
    </w:p>
    <w:p w14:paraId="416A33B1" w14:textId="77777777" w:rsidR="006D54C6" w:rsidRPr="00DF730B" w:rsidRDefault="006D54C6" w:rsidP="006D54C6">
      <w:pPr>
        <w:rPr>
          <w:b/>
          <w:bCs/>
        </w:rPr>
      </w:pPr>
      <w:r w:rsidRPr="00DF730B">
        <w:rPr>
          <w:b/>
          <w:bCs/>
        </w:rPr>
        <w:t xml:space="preserve">Section 1.1.7 (Required Areas of Study): </w:t>
      </w:r>
    </w:p>
    <w:p w14:paraId="086B2261" w14:textId="77777777" w:rsidR="00CF6F2C" w:rsidRDefault="006D54C6" w:rsidP="00CF6F2C">
      <w:pPr>
        <w:pStyle w:val="ListParagraph"/>
        <w:numPr>
          <w:ilvl w:val="0"/>
          <w:numId w:val="9"/>
        </w:numPr>
        <w:spacing w:after="160"/>
        <w:contextualSpacing/>
      </w:pPr>
      <w:r>
        <w:t xml:space="preserve">Foundation studies: As above, in the context of references to the history, policy and philosophy of education, </w:t>
      </w:r>
      <w:r w:rsidR="00CF6F2C">
        <w:t xml:space="preserve">the NDA suggests that </w:t>
      </w:r>
      <w:r>
        <w:t xml:space="preserve">it may be helpful to include explicit reference to the concept of inclusive education, as articulated under the UN Convention on the Rights of Persons with Disabilities (UNCRPD) and as outlined in the National Council for Special Education (NCSE)’s </w:t>
      </w:r>
      <w:hyperlink r:id="rId10" w:history="1">
        <w:r w:rsidRPr="00373592">
          <w:rPr>
            <w:rStyle w:val="Hyperlink"/>
          </w:rPr>
          <w:t>Policy Advice on the Future Role of Special Schools and Special Classes</w:t>
        </w:r>
      </w:hyperlink>
      <w:r>
        <w:t xml:space="preserve"> (2024).</w:t>
      </w:r>
    </w:p>
    <w:p w14:paraId="224DF11B" w14:textId="0748A192" w:rsidR="006D54C6" w:rsidRDefault="006D54C6" w:rsidP="00CF6F2C">
      <w:pPr>
        <w:pStyle w:val="ListParagraph"/>
        <w:spacing w:after="160"/>
        <w:ind w:left="360"/>
        <w:contextualSpacing/>
      </w:pPr>
      <w:r>
        <w:t xml:space="preserve"> </w:t>
      </w:r>
    </w:p>
    <w:p w14:paraId="2BD230CD" w14:textId="6F8380BE" w:rsidR="00CF6F2C" w:rsidRDefault="006D54C6" w:rsidP="00CF6F2C">
      <w:pPr>
        <w:pStyle w:val="ListParagraph"/>
        <w:numPr>
          <w:ilvl w:val="0"/>
          <w:numId w:val="9"/>
        </w:numPr>
        <w:spacing w:after="160"/>
        <w:contextualSpacing/>
      </w:pPr>
      <w:r>
        <w:t xml:space="preserve">Professional studies: The NDA suggests that there may be opportunities under this section to strengthen disability-inclusive language in line with commitments to progressive realisation of inclusive education. For example, the existing references to communicative skills and to new and emerging technologies for teaching and learning </w:t>
      </w:r>
      <w:r w:rsidRPr="00F22B34">
        <w:t>could be expanded on to include reference to the use of assistive technology and alternative and augmentative communication tools in classroom settings.</w:t>
      </w:r>
      <w:r>
        <w:t xml:space="preserve"> The reference to adaptive expertise could be expanded on to include a UDE framing. See our inputs under the final question for further information on this.</w:t>
      </w:r>
    </w:p>
    <w:p w14:paraId="44547DA6" w14:textId="77777777" w:rsidR="00CF6F2C" w:rsidRDefault="00CF6F2C" w:rsidP="00CF6F2C">
      <w:pPr>
        <w:pStyle w:val="ListParagraph"/>
        <w:spacing w:after="0"/>
      </w:pPr>
    </w:p>
    <w:p w14:paraId="3B159F99" w14:textId="64191CA8" w:rsidR="006D54C6" w:rsidRDefault="006D54C6" w:rsidP="00CF6F2C">
      <w:pPr>
        <w:pStyle w:val="ListParagraph"/>
        <w:numPr>
          <w:ilvl w:val="0"/>
          <w:numId w:val="9"/>
        </w:numPr>
        <w:spacing w:after="160"/>
        <w:contextualSpacing/>
      </w:pPr>
      <w:r>
        <w:t xml:space="preserve">School placement: Again, there may be opportunities in this section to make a more explicit link between school placements and the objectives of equipping newly qualified teachers with the skills to provide inclusive education and to support diverse educational needs. For example, the </w:t>
      </w:r>
      <w:r w:rsidR="00CF6F2C">
        <w:t xml:space="preserve">NDA suggests that the </w:t>
      </w:r>
      <w:r>
        <w:t xml:space="preserve">bullet point on classroom management strategies that support suitable and effective learning could include specific reference to UDE as a holistic framework. The reference to gaining experience in a diversity of classroom settings could make explicit reference to additional or special educational needs </w:t>
      </w:r>
      <w:r>
        <w:lastRenderedPageBreak/>
        <w:t>settings</w:t>
      </w:r>
      <w:r w:rsidR="00654247">
        <w:t>, and to UDE methodologies, including the opportunity to practice universal design in real classroom settings</w:t>
      </w:r>
      <w:r>
        <w:t>.</w:t>
      </w:r>
    </w:p>
    <w:p w14:paraId="58C36901" w14:textId="77777777" w:rsidR="006E1D16" w:rsidRDefault="006E1D16" w:rsidP="006E1D16">
      <w:pPr>
        <w:pStyle w:val="ListParagraph"/>
        <w:spacing w:after="0"/>
      </w:pPr>
    </w:p>
    <w:p w14:paraId="40E97F3F" w14:textId="6B3E3EF1" w:rsidR="006E1D16" w:rsidRDefault="006E1D16" w:rsidP="006E1D16">
      <w:r w:rsidRPr="006E1D16">
        <w:rPr>
          <w:b/>
          <w:bCs/>
        </w:rPr>
        <w:t xml:space="preserve">Section 1.1.8: Learning and Assessment Strategies: </w:t>
      </w:r>
      <w:bookmarkStart w:id="0" w:name="_Hlk225416099"/>
      <w:r>
        <w:t xml:space="preserve">There is an opportunity to strengthen the standards by embedding Universal Design principles in assessment. In keeping with a UDE approach, providing for multiple means of engagement, representation, action and expression when student teachers are undertaking assessments would help to ensure greater flexibility, clarity and learner voice and choice when demonstrating learning. </w:t>
      </w:r>
      <w:bookmarkEnd w:id="0"/>
    </w:p>
    <w:p w14:paraId="3C11F40B" w14:textId="46A6C685" w:rsidR="006D54C6" w:rsidRPr="006D54C6" w:rsidRDefault="006D54C6" w:rsidP="00F77136">
      <w:pPr>
        <w:pStyle w:val="Heading1"/>
        <w:numPr>
          <w:ilvl w:val="0"/>
          <w:numId w:val="24"/>
        </w:numPr>
      </w:pPr>
      <w:r>
        <w:t>Core Elements</w:t>
      </w:r>
    </w:p>
    <w:p w14:paraId="04173644" w14:textId="77777777" w:rsidR="006D54C6" w:rsidRDefault="006D54C6" w:rsidP="006D54C6">
      <w:r w:rsidRPr="00EA1A88">
        <w:rPr>
          <w:b/>
          <w:bCs/>
        </w:rPr>
        <w:t>All </w:t>
      </w:r>
      <w:r w:rsidRPr="00EA1A88">
        <w:t>ITE programmes shall include the specific elements set out hereunder on an equitable basis:</w:t>
      </w:r>
      <w:r w:rsidRPr="00EA1A88">
        <w:br/>
        <w:t>1. Inclusive Education</w:t>
      </w:r>
      <w:r w:rsidRPr="00EA1A88">
        <w:br/>
        <w:t>2. Global Citizenship Education</w:t>
      </w:r>
      <w:r w:rsidRPr="00EA1A88">
        <w:br/>
        <w:t>3. Professional Relationships and working with parents</w:t>
      </w:r>
      <w:r w:rsidRPr="00EA1A88">
        <w:br/>
        <w:t>4. Professional identity and agency</w:t>
      </w:r>
      <w:r w:rsidRPr="00EA1A88">
        <w:br/>
        <w:t>5. Creativity and Reflective practice</w:t>
      </w:r>
      <w:r w:rsidRPr="00EA1A88">
        <w:br/>
        <w:t>6. Literacy and Numeracy</w:t>
      </w:r>
      <w:r w:rsidRPr="00EA1A88">
        <w:br/>
        <w:t>7. Digital Skills</w:t>
      </w:r>
    </w:p>
    <w:p w14:paraId="2B249842" w14:textId="77E6B934" w:rsidR="006D54C6" w:rsidRDefault="006D54C6" w:rsidP="006D54C6">
      <w:pPr>
        <w:pStyle w:val="Heading2"/>
      </w:pPr>
      <w:r w:rsidRPr="00EA1A88">
        <w:t xml:space="preserve">In relation to the Core Elements within </w:t>
      </w:r>
      <w:proofErr w:type="spellStart"/>
      <w:r w:rsidRPr="00EA1A88">
        <w:t>Céim</w:t>
      </w:r>
      <w:proofErr w:type="spellEnd"/>
      <w:r w:rsidRPr="00EA1A88">
        <w:t xml:space="preserve">, what works well in the </w:t>
      </w:r>
      <w:r w:rsidRPr="00EA1A88">
        <w:rPr>
          <w:bCs/>
        </w:rPr>
        <w:t>current</w:t>
      </w:r>
      <w:r w:rsidRPr="00EA1A88">
        <w:t> policy?</w:t>
      </w:r>
    </w:p>
    <w:p w14:paraId="5713FFA4" w14:textId="4AA71C2A" w:rsidR="006D54C6" w:rsidRDefault="00042339" w:rsidP="006D54C6">
      <w:r>
        <w:t>The NDA believes that the c</w:t>
      </w:r>
      <w:r w:rsidR="006D54C6">
        <w:t xml:space="preserve">entring </w:t>
      </w:r>
      <w:r>
        <w:t xml:space="preserve">of </w:t>
      </w:r>
      <w:r w:rsidR="006D54C6">
        <w:t>Inclusive Education</w:t>
      </w:r>
      <w:r>
        <w:t xml:space="preserve"> works well</w:t>
      </w:r>
      <w:r w:rsidR="006D54C6">
        <w:t xml:space="preserve">, </w:t>
      </w:r>
      <w:r>
        <w:t>as does</w:t>
      </w:r>
      <w:r w:rsidR="006D54C6">
        <w:t xml:space="preserve"> the emphasis placed on an integrated programme (such that inclusive education learning can be integrated across foundation studies, professional studies and school placement modules). Given the barriers to inclusive education currently in the Irish school system (discussed further below), it is right that this issue is given due weight. </w:t>
      </w:r>
    </w:p>
    <w:p w14:paraId="3196CD7D" w14:textId="4574798E" w:rsidR="006D54C6" w:rsidRDefault="006D54C6" w:rsidP="006D54C6">
      <w:r>
        <w:t xml:space="preserve">We note, in the Education Committee’s </w:t>
      </w:r>
      <w:hyperlink r:id="rId11" w:history="1">
        <w:r w:rsidRPr="003736E6">
          <w:rPr>
            <w:rStyle w:val="Hyperlink"/>
          </w:rPr>
          <w:t xml:space="preserve">Report on Implementation of </w:t>
        </w:r>
        <w:proofErr w:type="spellStart"/>
        <w:r w:rsidRPr="003736E6">
          <w:rPr>
            <w:rStyle w:val="Hyperlink"/>
          </w:rPr>
          <w:t>Céim</w:t>
        </w:r>
        <w:proofErr w:type="spellEnd"/>
      </w:hyperlink>
      <w:r>
        <w:t xml:space="preserve"> (2024)</w:t>
      </w:r>
      <w:r w:rsidR="00042339">
        <w:t>,</w:t>
      </w:r>
      <w:r>
        <w:t xml:space="preserve"> that all </w:t>
      </w:r>
      <w:r w:rsidR="00042339">
        <w:t>Higher Education Institution (</w:t>
      </w:r>
      <w:r>
        <w:t>HEI</w:t>
      </w:r>
      <w:r w:rsidR="00042339">
        <w:t>)</w:t>
      </w:r>
      <w:r>
        <w:t xml:space="preserve"> ITE programmes were found to meet minimum standards in relation to the core element on Inclusive Education, while showing that all the programmes provide specific content learning, inclusive pedagogical approaches and school placement opportunities related to Inclusive Education. That report also detailed good practice examples, from modules on Ireland’s policy on inclusive education, on the UNCRPD and on UDL guidelines to modules on special educational needs and areas of neurodiversity, such as dyslexia, dyspraxia or autism. One HEI’s second school placement focuses on the Inclusive Teacher, and inclusive learning and UDL are assessed criteria during that school placement. Some HEIs require that the school placement element includes a placement in a special educational needs setting.</w:t>
      </w:r>
    </w:p>
    <w:p w14:paraId="7BC20CB3" w14:textId="77777777" w:rsidR="006D54C6" w:rsidRDefault="006D54C6" w:rsidP="006D54C6">
      <w:pPr>
        <w:pStyle w:val="Heading2"/>
      </w:pPr>
      <w:r w:rsidRPr="00EA1A88">
        <w:lastRenderedPageBreak/>
        <w:t xml:space="preserve">Could this Section within the current </w:t>
      </w:r>
      <w:proofErr w:type="spellStart"/>
      <w:r w:rsidRPr="00EA1A88">
        <w:t>Céim</w:t>
      </w:r>
      <w:proofErr w:type="spellEnd"/>
      <w:r w:rsidRPr="00EA1A88">
        <w:t xml:space="preserve"> policy be improved? If so, how?</w:t>
      </w:r>
    </w:p>
    <w:p w14:paraId="5CF10091" w14:textId="77777777" w:rsidR="006D54C6" w:rsidRDefault="006D54C6" w:rsidP="006D54C6">
      <w:r>
        <w:t>As outlined further below, significant challenges remain in the delivery of an inclusive education system, including a trend towards increased use of special classes and special schools and an increase in children presenting with additional or special educational needs. A range of stakeholders (detailed below) have recommended that adaptations to ITE are required as a component of wider systems transformation. As such, the NDA advises that due consideration be given to how the Core Elements could build on existing good practice and strengthen provision of learning opportunities in the areas of inclusive education, additional or special educational needs, and UDE. In particular, the NDA suggests that there may be opportunities to strengthen disability-inclusive framing in the following areas:</w:t>
      </w:r>
    </w:p>
    <w:p w14:paraId="24AF974A" w14:textId="5E086ED0" w:rsidR="006D54C6" w:rsidRDefault="006D54C6" w:rsidP="006D54C6">
      <w:r w:rsidRPr="0048780D">
        <w:rPr>
          <w:b/>
          <w:bCs/>
        </w:rPr>
        <w:t>Inclusive Education:</w:t>
      </w:r>
      <w:r>
        <w:t xml:space="preserve"> While the prioritisation of Inclusive Education as a Core Element in </w:t>
      </w:r>
      <w:proofErr w:type="spellStart"/>
      <w:r>
        <w:t>Céim</w:t>
      </w:r>
      <w:proofErr w:type="spellEnd"/>
      <w:r>
        <w:t xml:space="preserve"> is welcome and a clear demonstration of progress and commitment in this area, </w:t>
      </w:r>
      <w:r w:rsidR="0067300A">
        <w:t xml:space="preserve">the NDA advises that </w:t>
      </w:r>
      <w:r>
        <w:t>it may be helpful to expand on the requirements in this area, as follows:</w:t>
      </w:r>
    </w:p>
    <w:p w14:paraId="33D20C82" w14:textId="30F6D67A" w:rsidR="00DA17CB" w:rsidRDefault="0055502B" w:rsidP="00DA17CB">
      <w:pPr>
        <w:pStyle w:val="ListParagraph"/>
        <w:numPr>
          <w:ilvl w:val="0"/>
          <w:numId w:val="10"/>
        </w:numPr>
        <w:spacing w:after="160"/>
        <w:contextualSpacing/>
      </w:pPr>
      <w:r>
        <w:t xml:space="preserve">The NDA advises strengthening the emphasis on Universal Design, going beyond mentioning it as an example within Inclusive Education to establishing it as a core, underpinning framework across programme design, delivery and assessment. This would align with national and international best practice, and would give it due weight, noting </w:t>
      </w:r>
      <w:r w:rsidR="00D24212">
        <w:t>the recent report of the Joint Committee on Disability Matters (</w:t>
      </w:r>
      <w:hyperlink r:id="rId12" w:history="1">
        <w:r w:rsidR="00D24212" w:rsidRPr="00DC4749">
          <w:rPr>
            <w:rStyle w:val="Hyperlink"/>
          </w:rPr>
          <w:t>Report on Inclusive Education for Persons with Disabilities</w:t>
        </w:r>
      </w:hyperlink>
      <w:r w:rsidR="00D24212">
        <w:t>, February 2026), which found inconsistent implementation of UDL and suggested that teachers “may lack sufficient training or structured guidance to apply UDL approaches” (p.26). Further, the NDA advises that a</w:t>
      </w:r>
      <w:r w:rsidR="006D54C6">
        <w:t xml:space="preserve"> broader framing of Universal Design </w:t>
      </w:r>
      <w:r w:rsidR="00654247">
        <w:t>in</w:t>
      </w:r>
      <w:r w:rsidR="006D54C6">
        <w:t xml:space="preserve"> Education (which includes Universal Design for Learning) would help to bring a more comprehensive, holistic and transformational perspective. We have elaborated further on </w:t>
      </w:r>
      <w:r w:rsidR="00D24212">
        <w:t xml:space="preserve">UDE as a </w:t>
      </w:r>
      <w:r w:rsidR="00654247">
        <w:t xml:space="preserve">concept </w:t>
      </w:r>
      <w:r w:rsidR="006D54C6">
        <w:t>under the final question below.</w:t>
      </w:r>
    </w:p>
    <w:p w14:paraId="7F4BB8D6" w14:textId="1C36AB73" w:rsidR="006D54C6" w:rsidRDefault="006D54C6" w:rsidP="00DA17CB">
      <w:pPr>
        <w:pStyle w:val="ListParagraph"/>
        <w:spacing w:after="160"/>
        <w:ind w:left="360"/>
        <w:contextualSpacing/>
      </w:pPr>
      <w:r>
        <w:t xml:space="preserve"> </w:t>
      </w:r>
    </w:p>
    <w:p w14:paraId="16FEEA79" w14:textId="03A4FF9D" w:rsidR="006D54C6" w:rsidRDefault="006D54C6" w:rsidP="00DA17CB">
      <w:pPr>
        <w:pStyle w:val="ListParagraph"/>
        <w:numPr>
          <w:ilvl w:val="0"/>
          <w:numId w:val="10"/>
        </w:numPr>
        <w:spacing w:after="160"/>
        <w:contextualSpacing/>
      </w:pPr>
      <w:r>
        <w:t>Moving beyond UDE/UDL, it would help to have a broader framing of the requirement to be able to provide for the learning needs of all pupils by making particular reference to developing skills and experience in relation to additional or special educational needs (and the inclusion of diverse needs within mainstream settings). This could include mandatory modules on supporting children with different sensory and processing needs, the use of assistive technology and alternative and augmentative communication methods and building skills around neurodiver</w:t>
      </w:r>
      <w:r w:rsidR="0067300A">
        <w:t>gence</w:t>
      </w:r>
      <w:r>
        <w:t xml:space="preserve"> and managing challenging behaviours arising from disability. </w:t>
      </w:r>
    </w:p>
    <w:p w14:paraId="633B79DF" w14:textId="77777777" w:rsidR="00DA17CB" w:rsidRDefault="00DA17CB" w:rsidP="00DA17CB">
      <w:pPr>
        <w:pStyle w:val="ListParagraph"/>
        <w:spacing w:after="0"/>
      </w:pPr>
    </w:p>
    <w:p w14:paraId="4C75D9D4" w14:textId="69328F5A" w:rsidR="006D54C6" w:rsidRDefault="006D54C6" w:rsidP="00DA17CB">
      <w:pPr>
        <w:pStyle w:val="ListParagraph"/>
        <w:numPr>
          <w:ilvl w:val="0"/>
          <w:numId w:val="10"/>
        </w:numPr>
        <w:spacing w:after="160"/>
        <w:contextualSpacing/>
      </w:pPr>
      <w:r>
        <w:lastRenderedPageBreak/>
        <w:t xml:space="preserve">As documented in the Education Committee’s Report on Implementation of </w:t>
      </w:r>
      <w:proofErr w:type="spellStart"/>
      <w:r>
        <w:t>Céim</w:t>
      </w:r>
      <w:proofErr w:type="spellEnd"/>
      <w:r>
        <w:t xml:space="preserve"> (referenced above), there have been strong examples of good practice within participating HEIs in providing students with exposure to inclusive education and special or additional educational needs. The NDA suggests that it may be appropriate to explore whether existing good practice approaches could be harmonised and standardised across participating HEIs</w:t>
      </w:r>
      <w:r w:rsidR="0067300A">
        <w:t>. This could</w:t>
      </w:r>
      <w:r>
        <w:t xml:space="preserve"> includ</w:t>
      </w:r>
      <w:r w:rsidR="0067300A">
        <w:t>e</w:t>
      </w:r>
      <w:r>
        <w:t xml:space="preserve"> the potential for introducing certain mandatory learning experiences for all students</w:t>
      </w:r>
      <w:r w:rsidR="0067300A">
        <w:t>, such as requiring all students to have a placement in a special education setting. We have elaborated further on this point under the final question below</w:t>
      </w:r>
      <w:r>
        <w:t xml:space="preserve">. </w:t>
      </w:r>
    </w:p>
    <w:p w14:paraId="02B1B564" w14:textId="77777777" w:rsidR="00DA17CB" w:rsidRDefault="00DA17CB" w:rsidP="00DA17CB">
      <w:pPr>
        <w:pStyle w:val="ListParagraph"/>
        <w:spacing w:after="160"/>
        <w:ind w:left="360"/>
        <w:contextualSpacing/>
      </w:pPr>
    </w:p>
    <w:p w14:paraId="60328ADB" w14:textId="2F3497C0" w:rsidR="006D54C6" w:rsidRDefault="006D54C6" w:rsidP="00DA17CB">
      <w:pPr>
        <w:pStyle w:val="ListParagraph"/>
        <w:numPr>
          <w:ilvl w:val="0"/>
          <w:numId w:val="10"/>
        </w:numPr>
        <w:spacing w:after="160"/>
        <w:contextualSpacing/>
      </w:pPr>
      <w:r>
        <w:t xml:space="preserve">It may be appropriate to state explicitly that the Core Element on Inclusive Education should include adequate guidance on the human rights, legislative and policy underpinnings of </w:t>
      </w:r>
      <w:r w:rsidR="00B35D92">
        <w:t>i</w:t>
      </w:r>
      <w:r>
        <w:t xml:space="preserve">nclusive </w:t>
      </w:r>
      <w:r w:rsidR="00B35D92">
        <w:t>e</w:t>
      </w:r>
      <w:r>
        <w:t>ducation</w:t>
      </w:r>
      <w:r w:rsidR="00C31FD7">
        <w:t xml:space="preserve">. This should include the </w:t>
      </w:r>
      <w:hyperlink r:id="rId13" w:history="1">
        <w:r w:rsidRPr="00373592">
          <w:rPr>
            <w:rStyle w:val="Hyperlink"/>
          </w:rPr>
          <w:t>National Human Rights Strategy for Disabled People 2025 – 2030</w:t>
        </w:r>
      </w:hyperlink>
      <w:r>
        <w:t xml:space="preserve">, which endorses the NCSE’s </w:t>
      </w:r>
      <w:hyperlink r:id="rId14" w:history="1">
        <w:r w:rsidRPr="00373592">
          <w:rPr>
            <w:rStyle w:val="Hyperlink"/>
          </w:rPr>
          <w:t>Policy Advice on the Future Role of Special Schools and Special Classes</w:t>
        </w:r>
      </w:hyperlink>
      <w:r>
        <w:t>, and</w:t>
      </w:r>
      <w:r w:rsidR="00C31FD7">
        <w:t xml:space="preserve"> relevant provisions under the UN Convention on the Rights of the Child and</w:t>
      </w:r>
      <w:r>
        <w:t xml:space="preserve"> the UNCRPD, including the Committee on the Rights of Persons with Disabilities (2016) General Comment No. 4 on Article 24 – the right to inclusive education.  </w:t>
      </w:r>
    </w:p>
    <w:p w14:paraId="0E05E288" w14:textId="77777777" w:rsidR="006D54C6" w:rsidRDefault="006D54C6" w:rsidP="006D54C6">
      <w:r>
        <w:rPr>
          <w:b/>
          <w:bCs/>
        </w:rPr>
        <w:t xml:space="preserve">Global Citizen Education: </w:t>
      </w:r>
      <w:r>
        <w:t xml:space="preserve">In relation to the focus on wellbeing (personal and community), we note the recommendations of the ESRI study, </w:t>
      </w:r>
      <w:hyperlink r:id="rId15" w:history="1">
        <w:r w:rsidRPr="00DF1455">
          <w:rPr>
            <w:rStyle w:val="Hyperlink"/>
          </w:rPr>
          <w:t>Supporting Student Wellbeing in School Contexts: a Narrative Review</w:t>
        </w:r>
      </w:hyperlink>
      <w:r>
        <w:t xml:space="preserve"> (2026), to “increase the content on wellbeing and mental health in teacher initial education and professional learning to promote teacher self-efficacy, mental health literacy and commitment to supporting student wellbeing and mental health”. Enhanced mental health literacy would support teachers in their ability to create an inclusive education setting. Long-term mental health difficulties are recognised as a disability, and disabled people can also experience concurrent mental health difficulties, including difficulties arising from the impairment or the barriers they face.</w:t>
      </w:r>
    </w:p>
    <w:p w14:paraId="12D02F42" w14:textId="77777777" w:rsidR="006D54C6" w:rsidRDefault="006D54C6" w:rsidP="006D54C6">
      <w:r>
        <w:t>The Ombudsman for Children’s Office (</w:t>
      </w:r>
      <w:hyperlink r:id="rId16" w:history="1">
        <w:r w:rsidRPr="00B55D5F">
          <w:rPr>
            <w:rStyle w:val="Hyperlink"/>
          </w:rPr>
          <w:t>Submission to the Convention on Education</w:t>
        </w:r>
      </w:hyperlink>
      <w:r>
        <w:t>, 2026, p. 12) has recently emphasised the importance of wellbeing and mental health supports in the context of education, stating that schools should “</w:t>
      </w:r>
      <w:r w:rsidRPr="00FE1625">
        <w:t>provide guidance, wellbeing and mental health supports to students in two fundamental ways. Firstly, by equipping children with the adequate tools and life skills to navigate life beyond school and make decisions about their post-school progression. Then, secondly, by providing emotional and wellbeing education and support, to equip children with self-management techniques to maintain and improve their mental health at the individual level</w:t>
      </w:r>
      <w:r>
        <w:t xml:space="preserve">.” </w:t>
      </w:r>
    </w:p>
    <w:p w14:paraId="6C2B5732" w14:textId="3DFA71F8" w:rsidR="00DA17CB" w:rsidRDefault="00DA17CB" w:rsidP="00A20DDA">
      <w:pPr>
        <w:spacing w:after="160"/>
        <w:contextualSpacing/>
      </w:pPr>
      <w:r w:rsidRPr="004A1A74">
        <w:rPr>
          <w:b/>
          <w:bCs/>
        </w:rPr>
        <w:lastRenderedPageBreak/>
        <w:t xml:space="preserve">Professional Relationships and working with parents: </w:t>
      </w:r>
      <w:r w:rsidR="00A20DDA">
        <w:t xml:space="preserve">The </w:t>
      </w:r>
      <w:r w:rsidR="00B35D92">
        <w:t xml:space="preserve">report of the </w:t>
      </w:r>
      <w:r w:rsidR="00A20DDA">
        <w:t>Joint Committee on Disability Matters</w:t>
      </w:r>
      <w:r w:rsidR="00B35D92">
        <w:t xml:space="preserve"> on Inclusive Education for Persons with Disabilities (referenced above)</w:t>
      </w:r>
      <w:r w:rsidR="00A20DDA">
        <w:t xml:space="preserve"> has recommended enhanced cross-agency coordination so that children with disabilities experience clear pathways between services, finding that fragmentation between education, health and disability is one of the most significant systemic barriers. </w:t>
      </w:r>
      <w:r>
        <w:t xml:space="preserve">The NDA notes the reference </w:t>
      </w:r>
      <w:r w:rsidR="00A20DDA">
        <w:t xml:space="preserve">in this Core Element </w:t>
      </w:r>
      <w:r>
        <w:t>to working with peers, external agencies and others.</w:t>
      </w:r>
      <w:r w:rsidR="00A20DDA">
        <w:t xml:space="preserve"> However, we suggest that </w:t>
      </w:r>
      <w:r w:rsidR="0004515A">
        <w:t xml:space="preserve">it may be helpful to expand </w:t>
      </w:r>
      <w:r w:rsidR="00F77136">
        <w:t xml:space="preserve">here </w:t>
      </w:r>
      <w:r w:rsidR="0004515A">
        <w:t>on how the ITE programme will equip newly qualified teachers to work collaboratively with key stakeholders to improve outcomes for disabled children. This could include specific reference to the key relationship between teachers and Special Needs Assistants (SNAs), as well as</w:t>
      </w:r>
      <w:r w:rsidR="00F77136">
        <w:t xml:space="preserve"> other relevant stakeholders (such as Special Educational Needs Organisers, the National Educational Psychological Service, Children’s Disability Network Teams, etc).</w:t>
      </w:r>
      <w:r w:rsidR="004A1A74">
        <w:t xml:space="preserve"> </w:t>
      </w:r>
    </w:p>
    <w:p w14:paraId="0296CED9" w14:textId="77777777" w:rsidR="00A20DDA" w:rsidRPr="00DA17CB" w:rsidRDefault="00A20DDA" w:rsidP="00A20DDA">
      <w:pPr>
        <w:spacing w:after="160"/>
        <w:contextualSpacing/>
      </w:pPr>
    </w:p>
    <w:p w14:paraId="49B4767D" w14:textId="5450DFE8" w:rsidR="00765F0F" w:rsidRDefault="006D54C6" w:rsidP="006D54C6">
      <w:r>
        <w:rPr>
          <w:b/>
          <w:bCs/>
        </w:rPr>
        <w:t xml:space="preserve">Digital Skills: </w:t>
      </w:r>
      <w:r w:rsidR="00182E19">
        <w:t>The NDA advises that a</w:t>
      </w:r>
      <w:r>
        <w:t xml:space="preserve"> more explicit link to inclusive education could be made here by a) including a universal design framing in terms of how digital technologies</w:t>
      </w:r>
      <w:r w:rsidR="00765F0F">
        <w:t xml:space="preserve"> and digital learning environments (such as online or blended classrooms or activities)</w:t>
      </w:r>
      <w:r>
        <w:t xml:space="preserve"> are understood, accessed and used by diverse users</w:t>
      </w:r>
      <w:r w:rsidR="00765F0F">
        <w:t>;</w:t>
      </w:r>
      <w:r>
        <w:t xml:space="preserve"> b) building skills relating to the use by disabled students of assistive technology and alternative and augmentative communication tools in classroom settings</w:t>
      </w:r>
      <w:r w:rsidR="00765F0F">
        <w:t>;</w:t>
      </w:r>
      <w:r w:rsidR="00CC2FF7">
        <w:t xml:space="preserve"> and c) building skills in digital accessibility, accessible communications and universal design beyond the classroom (e.g. relating to supports, services and social engagements)</w:t>
      </w:r>
      <w:r>
        <w:t>.</w:t>
      </w:r>
      <w:r w:rsidR="00654247">
        <w:t xml:space="preserve"> </w:t>
      </w:r>
      <w:r w:rsidR="00182E19">
        <w:t xml:space="preserve">It may also be </w:t>
      </w:r>
      <w:r w:rsidR="00CC2FF7">
        <w:t>appropriate</w:t>
      </w:r>
      <w:r w:rsidR="00182E19">
        <w:t xml:space="preserve"> to expand on the relevance and use of Artificial Intelligence</w:t>
      </w:r>
      <w:r w:rsidR="00CC2FF7">
        <w:t xml:space="preserve"> (AI)</w:t>
      </w:r>
      <w:r w:rsidR="00182E19">
        <w:t xml:space="preserve"> in education settings, including building </w:t>
      </w:r>
      <w:r w:rsidR="00B35D92">
        <w:t xml:space="preserve">student teacher </w:t>
      </w:r>
      <w:r w:rsidR="00182E19">
        <w:t xml:space="preserve">awareness of both the potential benefits and risks of AI use for disabled people and other groups that may be marginalised. </w:t>
      </w:r>
      <w:r w:rsidR="00CC2FF7">
        <w:t>See the NDA’s report from its Centre for Excellence in Universal Design for more guidance on this issue (</w:t>
      </w:r>
      <w:hyperlink r:id="rId17" w:history="1">
        <w:r w:rsidR="00CC2FF7" w:rsidRPr="00CC2FF7">
          <w:rPr>
            <w:rStyle w:val="Hyperlink"/>
          </w:rPr>
          <w:t>AI and Disability Inclusion in Ireland: Opportunities and Challenges Across Six Key Sectors</w:t>
        </w:r>
      </w:hyperlink>
      <w:r w:rsidR="00CC2FF7">
        <w:t xml:space="preserve">, 2024). </w:t>
      </w:r>
      <w:r w:rsidR="00182E19">
        <w:t xml:space="preserve"> </w:t>
      </w:r>
    </w:p>
    <w:p w14:paraId="0E433FFC" w14:textId="5F5136E9" w:rsidR="006D54C6" w:rsidRPr="006D54C6" w:rsidRDefault="00182E19" w:rsidP="006D54C6">
      <w:r>
        <w:t xml:space="preserve"> </w:t>
      </w:r>
    </w:p>
    <w:p w14:paraId="5FB2E40C" w14:textId="49DC4176" w:rsidR="00647485" w:rsidRDefault="006D54C6" w:rsidP="00F77136">
      <w:pPr>
        <w:pStyle w:val="Heading1"/>
        <w:numPr>
          <w:ilvl w:val="0"/>
          <w:numId w:val="24"/>
        </w:numPr>
      </w:pPr>
      <w:r>
        <w:t xml:space="preserve">School Placement </w:t>
      </w:r>
    </w:p>
    <w:p w14:paraId="78B7E16F" w14:textId="31F641D3" w:rsidR="006D54C6" w:rsidRDefault="006D54C6" w:rsidP="006D54C6">
      <w:pPr>
        <w:pStyle w:val="Heading2"/>
      </w:pPr>
      <w:r w:rsidRPr="00EA1A88">
        <w:t xml:space="preserve">Regarding School Placement, what works well in the </w:t>
      </w:r>
      <w:r w:rsidRPr="00EA1A88">
        <w:rPr>
          <w:bCs/>
        </w:rPr>
        <w:t>current</w:t>
      </w:r>
      <w:r w:rsidRPr="00EA1A88">
        <w:t> policy?</w:t>
      </w:r>
    </w:p>
    <w:p w14:paraId="1DF5E491" w14:textId="46F641EA" w:rsidR="00966414" w:rsidRDefault="00966414" w:rsidP="00966414">
      <w:pPr>
        <w:spacing w:after="160"/>
        <w:contextualSpacing/>
      </w:pPr>
      <w:r>
        <w:t>The NDA highlights the following positive elements:</w:t>
      </w:r>
    </w:p>
    <w:p w14:paraId="1655B0C1" w14:textId="06848734" w:rsidR="006D54C6" w:rsidRDefault="006D54C6" w:rsidP="00966414">
      <w:pPr>
        <w:pStyle w:val="ListParagraph"/>
        <w:numPr>
          <w:ilvl w:val="0"/>
          <w:numId w:val="11"/>
        </w:numPr>
        <w:spacing w:after="160"/>
        <w:contextualSpacing/>
      </w:pPr>
      <w:r>
        <w:t>The emphasis under Section 1.3.6 (Diversity of Placement Settings) on ensuring exposure to a diversity of class settings, subject levels and school activitie</w:t>
      </w:r>
      <w:r w:rsidR="00966414">
        <w:t>s.</w:t>
      </w:r>
      <w:r>
        <w:t xml:space="preserve"> </w:t>
      </w:r>
    </w:p>
    <w:p w14:paraId="706A9488" w14:textId="77777777" w:rsidR="006D54C6" w:rsidRDefault="006D54C6" w:rsidP="00966414">
      <w:pPr>
        <w:pStyle w:val="ListParagraph"/>
        <w:numPr>
          <w:ilvl w:val="0"/>
          <w:numId w:val="11"/>
        </w:numPr>
        <w:spacing w:after="160"/>
        <w:contextualSpacing/>
      </w:pPr>
      <w:r>
        <w:lastRenderedPageBreak/>
        <w:t>The emphasis within Taisce on the use of Taisce to demonstrate an understanding of inclusive education.</w:t>
      </w:r>
    </w:p>
    <w:p w14:paraId="43D11CFE" w14:textId="69E2E1E9" w:rsidR="006D54C6" w:rsidRDefault="006D54C6" w:rsidP="00966414">
      <w:pPr>
        <w:pStyle w:val="ListParagraph"/>
        <w:numPr>
          <w:ilvl w:val="0"/>
          <w:numId w:val="11"/>
        </w:numPr>
        <w:spacing w:after="160"/>
        <w:contextualSpacing/>
      </w:pPr>
      <w:r>
        <w:t xml:space="preserve">As addressed above, there are strong good practice examples in the Education Committee’s 2024 Report on Implementation of </w:t>
      </w:r>
      <w:proofErr w:type="spellStart"/>
      <w:r>
        <w:t>Céim</w:t>
      </w:r>
      <w:proofErr w:type="spellEnd"/>
      <w:r>
        <w:t xml:space="preserve"> on prioritising learning during the school placement modules on inclusive education and special educational needs.</w:t>
      </w:r>
    </w:p>
    <w:p w14:paraId="109C27C2" w14:textId="77777777" w:rsidR="00966414" w:rsidRDefault="00966414" w:rsidP="00966414">
      <w:pPr>
        <w:pStyle w:val="ListParagraph"/>
        <w:spacing w:after="160"/>
        <w:ind w:left="360"/>
        <w:contextualSpacing/>
      </w:pPr>
    </w:p>
    <w:p w14:paraId="0873E2C1" w14:textId="60CEC62D" w:rsidR="006D54C6" w:rsidRDefault="006D54C6" w:rsidP="006D54C6">
      <w:pPr>
        <w:pStyle w:val="Heading2"/>
      </w:pPr>
      <w:r w:rsidRPr="00EA1A88">
        <w:t xml:space="preserve">Could this Section within the current </w:t>
      </w:r>
      <w:proofErr w:type="spellStart"/>
      <w:r w:rsidRPr="00EA1A88">
        <w:t>Céim</w:t>
      </w:r>
      <w:proofErr w:type="spellEnd"/>
      <w:r w:rsidRPr="00EA1A88">
        <w:t xml:space="preserve"> policy be improved? If so, how?</w:t>
      </w:r>
    </w:p>
    <w:p w14:paraId="39CCAB1E" w14:textId="77777777" w:rsidR="006D54C6" w:rsidRDefault="006D54C6" w:rsidP="006D54C6">
      <w:r>
        <w:t xml:space="preserve">The NDA has looked at this from two perspectives – 1) the extent to which the school placement component of </w:t>
      </w:r>
      <w:proofErr w:type="spellStart"/>
      <w:r>
        <w:t>Céim</w:t>
      </w:r>
      <w:proofErr w:type="spellEnd"/>
      <w:r>
        <w:t xml:space="preserve"> equips newly qualified teachers to cater to diverse needs in line with inclusive education commitments, and 2) the extent to which disabled student teachers can avail of school placement opportunities on an equal basis with others. </w:t>
      </w:r>
    </w:p>
    <w:p w14:paraId="7BCD6C0C" w14:textId="7D041764" w:rsidR="006D54C6" w:rsidRDefault="00966414" w:rsidP="00966414">
      <w:pPr>
        <w:pStyle w:val="Heading3"/>
      </w:pPr>
      <w:r>
        <w:t>P</w:t>
      </w:r>
      <w:r w:rsidR="006D54C6">
        <w:t>rovid</w:t>
      </w:r>
      <w:r>
        <w:t>ing</w:t>
      </w:r>
      <w:r w:rsidR="006D54C6">
        <w:t xml:space="preserve"> adequate exposure to diverse settings, including additional or special educational needs</w:t>
      </w:r>
    </w:p>
    <w:p w14:paraId="12B6F383" w14:textId="77777777" w:rsidR="006D54C6" w:rsidRDefault="006D54C6" w:rsidP="00966414">
      <w:r>
        <w:t xml:space="preserve">The NDA notes the general emphasis throughout </w:t>
      </w:r>
      <w:proofErr w:type="spellStart"/>
      <w:r>
        <w:t>Céim</w:t>
      </w:r>
      <w:proofErr w:type="spellEnd"/>
      <w:r>
        <w:t xml:space="preserve"> on the requirement to access diverse settings, including the requirement (section 1.3.6) that “at post-primary level, a student teacher should have opportunities to teach… special classes.” We further note commitments to strengthen practice in this area, as outlined in the government’s </w:t>
      </w:r>
      <w:hyperlink r:id="rId18" w:history="1">
        <w:r w:rsidRPr="009B6650">
          <w:rPr>
            <w:rStyle w:val="Hyperlink"/>
          </w:rPr>
          <w:t>ITE Policy Statement</w:t>
        </w:r>
      </w:hyperlink>
      <w:r>
        <w:t xml:space="preserve">, Implementation Plan Phase 1 2023-2024. Objective 2.4 (p. 49) commits to working towards a consistent quality experience of school placement across diverse settings, including special classes and DEIS schools. This includes: </w:t>
      </w:r>
    </w:p>
    <w:p w14:paraId="0FA8927A" w14:textId="77777777" w:rsidR="006D54C6" w:rsidRDefault="006D54C6" w:rsidP="00966414">
      <w:pPr>
        <w:pStyle w:val="ListParagraph"/>
        <w:numPr>
          <w:ilvl w:val="0"/>
          <w:numId w:val="13"/>
        </w:numPr>
        <w:spacing w:after="160"/>
        <w:contextualSpacing/>
      </w:pPr>
      <w:r>
        <w:t xml:space="preserve">Action 2.4.5: All teachers for a period of two weeks should observe the teaching of one of the following: a) teacher in a special school; b) special class teacher in mainstream school; or c) special education teacher as part of their extended school placement during the second half of their programme. </w:t>
      </w:r>
    </w:p>
    <w:p w14:paraId="51081A67" w14:textId="77777777" w:rsidR="006D54C6" w:rsidRDefault="006D54C6" w:rsidP="00966414">
      <w:pPr>
        <w:pStyle w:val="ListParagraph"/>
        <w:numPr>
          <w:ilvl w:val="0"/>
          <w:numId w:val="13"/>
        </w:numPr>
        <w:spacing w:after="160"/>
        <w:contextualSpacing/>
      </w:pPr>
      <w:r>
        <w:t>Action 2.4.6: Work towards requiring that student teachers at primary and post-primary level spend at least one placement in a special education setting.</w:t>
      </w:r>
    </w:p>
    <w:p w14:paraId="3EE9B138" w14:textId="77777777" w:rsidR="006D54C6" w:rsidRDefault="006D54C6" w:rsidP="006D54C6">
      <w:r>
        <w:t xml:space="preserve">The NDA advises that a progress report on the implementation of Phase 1 (which does not appear to be available yet), including progress on the above Actions, should inform the </w:t>
      </w:r>
      <w:proofErr w:type="spellStart"/>
      <w:r>
        <w:t>Céim</w:t>
      </w:r>
      <w:proofErr w:type="spellEnd"/>
      <w:r>
        <w:t xml:space="preserve"> ITE programme. </w:t>
      </w:r>
    </w:p>
    <w:p w14:paraId="264075FB" w14:textId="77777777" w:rsidR="006D54C6" w:rsidRDefault="006D54C6" w:rsidP="006D54C6">
      <w:r>
        <w:t>The NDA believes that all teachers should be equipped with the skills and experience to support children with disabilities and special / additional educational needs and would suggest that this should be a specific requirement of the School Placement module. This is a critical step in building an adequately qualified workforce that can support the delivery of inclusive education and has been recommended by several key stakeholders (we have elaborated on this under the final question below).</w:t>
      </w:r>
    </w:p>
    <w:p w14:paraId="607D78B8" w14:textId="77777777" w:rsidR="006D54C6" w:rsidRDefault="006D54C6" w:rsidP="00966414">
      <w:pPr>
        <w:pStyle w:val="Heading3"/>
      </w:pPr>
      <w:r>
        <w:lastRenderedPageBreak/>
        <w:t>Accessibility of the school placement scheme for student teachers with disabilities</w:t>
      </w:r>
    </w:p>
    <w:p w14:paraId="488D0223" w14:textId="77777777" w:rsidR="006D54C6" w:rsidRDefault="006D54C6" w:rsidP="006D54C6">
      <w:r>
        <w:t xml:space="preserve">The </w:t>
      </w:r>
      <w:hyperlink r:id="rId19" w:history="1">
        <w:r w:rsidRPr="007D1D76">
          <w:rPr>
            <w:rStyle w:val="Hyperlink"/>
          </w:rPr>
          <w:t>Reasonable Accommodations and Professional Placements</w:t>
        </w:r>
      </w:hyperlink>
      <w:r>
        <w:t xml:space="preserve"> (RAPP) Project, a joint piece of research between AHEAD and the Disability Advisors Working Group (DAWN), with support from the Higher Education Authority, has highlighted issues arising for students with disabilities undertaking professional placements, including ITE, in terms of accessing appropriate reasonable accommodations to demonstrate their competency. Their research has indicated that students with disabilities are significantly underrepresented on higher education courses in this field, and that staff in higher education and placement provision have expressed concerns about adjusting assessment of competence / learning outcomes within established standards (such as </w:t>
      </w:r>
      <w:proofErr w:type="spellStart"/>
      <w:r>
        <w:t>Céim</w:t>
      </w:r>
      <w:proofErr w:type="spellEnd"/>
      <w:r>
        <w:t>) to provide for reasonable accommodation.</w:t>
      </w:r>
    </w:p>
    <w:p w14:paraId="6497C3A4" w14:textId="77777777" w:rsidR="006D54C6" w:rsidRDefault="006D54C6" w:rsidP="006D54C6">
      <w:r>
        <w:t>Dr Elva Casey, Director of School Placement in Maynooth University has also highlighted structural barriers experienced by disabled student teachers in accessing appropriate school placement modules.</w:t>
      </w:r>
      <w:r>
        <w:rPr>
          <w:rStyle w:val="FootnoteReference"/>
        </w:rPr>
        <w:footnoteReference w:id="1"/>
      </w:r>
      <w:r>
        <w:t xml:space="preserve"> She points to challenges with the current partnership model envisaged within the ITE school placement scheme between the student, the host school and the HEI, noting that the arrangement relies heavily on individual and informal processes. She notes that barriers are exacerbated by the lack of a national policy requirement for schools to host students for placement, or of remuneration for schools hosting students. She argues that schools make</w:t>
      </w:r>
      <w:r w:rsidRPr="00651C74">
        <w:t xml:space="preserve"> decisions on an individual basis, primarily motivated by local factors, availability of </w:t>
      </w:r>
      <w:proofErr w:type="spellStart"/>
      <w:r>
        <w:t>Treoraí</w:t>
      </w:r>
      <w:proofErr w:type="spellEnd"/>
      <w:r>
        <w:t xml:space="preserve"> (c</w:t>
      </w:r>
      <w:r w:rsidRPr="00651C74">
        <w:t xml:space="preserve">o-operating </w:t>
      </w:r>
      <w:r>
        <w:t>t</w:t>
      </w:r>
      <w:r w:rsidRPr="00651C74">
        <w:t>eachers</w:t>
      </w:r>
      <w:r>
        <w:t>)</w:t>
      </w:r>
      <w:r w:rsidRPr="00651C74">
        <w:t xml:space="preserve"> deemed </w:t>
      </w:r>
      <w:r w:rsidRPr="000A55BA">
        <w:t>suitable</w:t>
      </w:r>
      <w:r w:rsidRPr="00651C74">
        <w:t xml:space="preserve"> and pre-existing informal relationships and arrangements. </w:t>
      </w:r>
      <w:r>
        <w:t>As she notes, “</w:t>
      </w:r>
      <w:r w:rsidRPr="003E6ED1">
        <w:t>Within HEIs, student teachers can access support services and reasonable accommodations. These may include advance notice of assessment visits, alternative planning formats (e.g., voice recordings, conceptual mapping), and assistive technologies. However, HEIs lack authority over whether schools will accept students for placement. Schools retain full discretion, and while some have developed placement policies, these often focus on logistical limits rather than inclusive criteria</w:t>
      </w:r>
      <w:r>
        <w:t>.”</w:t>
      </w:r>
    </w:p>
    <w:p w14:paraId="2D395CFF" w14:textId="77777777" w:rsidR="006D54C6" w:rsidRPr="00554FAF" w:rsidRDefault="006D54C6" w:rsidP="006D54C6">
      <w:r>
        <w:t xml:space="preserve">The lack of proportionate representation of disabled teachers within the education system was also highlighted by the Irish Human Rights and Equality Commission (IHREC). In its </w:t>
      </w:r>
      <w:hyperlink r:id="rId20" w:history="1">
        <w:r w:rsidRPr="000868C8">
          <w:rPr>
            <w:rStyle w:val="Hyperlink"/>
          </w:rPr>
          <w:t>Submission to the Committee on the Rights of Persons with Disabilities for the List of Issues Prior to Reporting</w:t>
        </w:r>
      </w:hyperlink>
      <w:r w:rsidRPr="000868C8">
        <w:t xml:space="preserve"> (June 2025)</w:t>
      </w:r>
      <w:r>
        <w:t>, IHREC has advocated that the Committee should ask the state about m</w:t>
      </w:r>
      <w:r w:rsidRPr="00554FAF">
        <w:t xml:space="preserve">easures to increase the number of disabled teachers </w:t>
      </w:r>
      <w:r w:rsidRPr="00554FAF">
        <w:lastRenderedPageBreak/>
        <w:t>currently working in the education system, with ambitious and measurable targets that reflect the diversity of Irish society.</w:t>
      </w:r>
    </w:p>
    <w:p w14:paraId="0CB16421" w14:textId="77777777" w:rsidR="006D54C6" w:rsidRDefault="006D54C6" w:rsidP="006D54C6">
      <w:r>
        <w:t xml:space="preserve">The NDA advises that in reviewing the School Placement component of </w:t>
      </w:r>
      <w:proofErr w:type="spellStart"/>
      <w:r>
        <w:t>Céim</w:t>
      </w:r>
      <w:proofErr w:type="spellEnd"/>
      <w:r>
        <w:t xml:space="preserve">, due consideration should be given to how the policy could mitigate these risks, including through more proactive planning, a clear articulation of how reasonable accommodation needs can be met in practice, and mechanisms for building in flexibility and mentoring for students with additional needs. Consideration should be given to how the recommendations in the </w:t>
      </w:r>
      <w:hyperlink r:id="rId21" w:history="1">
        <w:r w:rsidRPr="006948D3">
          <w:rPr>
            <w:rStyle w:val="Hyperlink"/>
          </w:rPr>
          <w:t>RAPP Report</w:t>
        </w:r>
      </w:hyperlink>
      <w:r>
        <w:t xml:space="preserve">, 2022, might be taken forward, including the recommendation for the Teaching Council to </w:t>
      </w:r>
      <w:r w:rsidRPr="00347BA9">
        <w:t xml:space="preserve">publish guidance for HEIs and school placement providers on how the </w:t>
      </w:r>
      <w:proofErr w:type="spellStart"/>
      <w:r w:rsidRPr="00347BA9">
        <w:t>Céim</w:t>
      </w:r>
      <w:proofErr w:type="spellEnd"/>
      <w:r>
        <w:t xml:space="preserve"> policy </w:t>
      </w:r>
      <w:r w:rsidRPr="00347BA9">
        <w:t>should be interpreted to acknowledge responsibilities to student teachers with disabilities</w:t>
      </w:r>
      <w:r>
        <w:t>.</w:t>
      </w:r>
    </w:p>
    <w:p w14:paraId="0C5AF007" w14:textId="77777777" w:rsidR="006D54C6" w:rsidRDefault="006D54C6" w:rsidP="00823AF5">
      <w:r>
        <w:t xml:space="preserve">We also suggest that there may be relevant findings from the mid-term progress review of the </w:t>
      </w:r>
      <w:hyperlink r:id="rId22" w:history="1">
        <w:r w:rsidRPr="00DF53F1">
          <w:rPr>
            <w:rStyle w:val="Hyperlink"/>
          </w:rPr>
          <w:t>Strategic Action Plan for Equity of Access, Participation and Success in Higher Education 2022 – 2028</w:t>
        </w:r>
      </w:hyperlink>
      <w:r>
        <w:t xml:space="preserve"> (we understand that this progress review is currently underway). This Strategic Action Plan commits to working towards a more diverse teacher workforce, including by supporting equity in ITE for priority groups (Goal 1). Objective 1.7 details a series of work streams that are relevant to improving access to ITE (including School Placements) for disabled students. These include:  </w:t>
      </w:r>
    </w:p>
    <w:p w14:paraId="17B6EC33" w14:textId="77777777" w:rsidR="006D54C6" w:rsidRDefault="006D54C6" w:rsidP="00823AF5">
      <w:pPr>
        <w:pStyle w:val="ListParagraph"/>
        <w:numPr>
          <w:ilvl w:val="0"/>
          <w:numId w:val="14"/>
        </w:numPr>
        <w:spacing w:after="160"/>
        <w:ind w:left="360"/>
        <w:contextualSpacing/>
      </w:pPr>
      <w:r w:rsidRPr="00B8387A">
        <w:t>To develop baseline data on diversity in initial teacher education (ITE) programmes from priority groups.</w:t>
      </w:r>
    </w:p>
    <w:p w14:paraId="354E15F0" w14:textId="77777777" w:rsidR="006D54C6" w:rsidRDefault="006D54C6" w:rsidP="00823AF5">
      <w:pPr>
        <w:pStyle w:val="ListParagraph"/>
        <w:numPr>
          <w:ilvl w:val="0"/>
          <w:numId w:val="14"/>
        </w:numPr>
        <w:spacing w:after="160"/>
        <w:ind w:left="360"/>
        <w:contextualSpacing/>
      </w:pPr>
      <w:r w:rsidRPr="00B8387A">
        <w:t xml:space="preserve">To consider the impact of PATH 1 projects on students from priority groups and their ability to access ITE, including meeting entry requirements and overcoming barriers to access. </w:t>
      </w:r>
    </w:p>
    <w:p w14:paraId="280FE5D8" w14:textId="51A15531" w:rsidR="006D54C6" w:rsidRDefault="006D54C6" w:rsidP="00823AF5">
      <w:pPr>
        <w:pStyle w:val="ListParagraph"/>
        <w:numPr>
          <w:ilvl w:val="0"/>
          <w:numId w:val="14"/>
        </w:numPr>
        <w:spacing w:after="160"/>
        <w:ind w:left="360"/>
        <w:contextualSpacing/>
      </w:pPr>
      <w:r>
        <w:t>To c</w:t>
      </w:r>
      <w:r w:rsidRPr="00B8387A">
        <w:t>onsider the findings of the longitudinal study of reconfigured ITE programmes to inform the development of measures to support the supply, diversity and retention of newly qualified teachers</w:t>
      </w:r>
      <w:r>
        <w:t>.</w:t>
      </w:r>
    </w:p>
    <w:p w14:paraId="645A76D4" w14:textId="4DA0082B" w:rsidR="006D54C6" w:rsidRDefault="00F77136" w:rsidP="006D54C6">
      <w:pPr>
        <w:pStyle w:val="Heading1"/>
      </w:pPr>
      <w:r>
        <w:t xml:space="preserve">D. </w:t>
      </w:r>
      <w:r w:rsidR="006D54C6">
        <w:t>Programme Resourcing</w:t>
      </w:r>
    </w:p>
    <w:p w14:paraId="087D3063" w14:textId="14C5D050" w:rsidR="006D54C6" w:rsidRDefault="006D54C6" w:rsidP="006D54C6">
      <w:r>
        <w:t>E.g. staffing, facilities, student supports</w:t>
      </w:r>
    </w:p>
    <w:p w14:paraId="27395E62" w14:textId="7945DED1" w:rsidR="006D54C6" w:rsidRDefault="006D54C6" w:rsidP="006D54C6">
      <w:pPr>
        <w:pStyle w:val="Heading2"/>
      </w:pPr>
      <w:r w:rsidRPr="00EA1A88">
        <w:t xml:space="preserve">Regarding Programme Resourcing, what works well in the </w:t>
      </w:r>
      <w:r w:rsidRPr="00EA1A88">
        <w:rPr>
          <w:bCs/>
        </w:rPr>
        <w:t>current</w:t>
      </w:r>
      <w:r w:rsidRPr="00EA1A88">
        <w:t> policy?</w:t>
      </w:r>
    </w:p>
    <w:p w14:paraId="2751F146" w14:textId="1B10C99A" w:rsidR="006D54C6" w:rsidRDefault="006D54C6" w:rsidP="006D54C6">
      <w:r>
        <w:t xml:space="preserve">N/A – this is beyond the NDA’s area of expertise. </w:t>
      </w:r>
    </w:p>
    <w:p w14:paraId="64866264" w14:textId="77777777" w:rsidR="006D54C6" w:rsidRDefault="006D54C6" w:rsidP="00823AF5">
      <w:pPr>
        <w:spacing w:after="0"/>
      </w:pPr>
    </w:p>
    <w:p w14:paraId="11D3F563" w14:textId="1AD55EF2" w:rsidR="006D54C6" w:rsidRDefault="006D54C6" w:rsidP="006D54C6">
      <w:pPr>
        <w:pStyle w:val="Heading2"/>
      </w:pPr>
      <w:r w:rsidRPr="00EA1A88">
        <w:lastRenderedPageBreak/>
        <w:t xml:space="preserve">Could this Section within the current </w:t>
      </w:r>
      <w:proofErr w:type="spellStart"/>
      <w:r w:rsidRPr="00EA1A88">
        <w:t>Céim</w:t>
      </w:r>
      <w:proofErr w:type="spellEnd"/>
      <w:r w:rsidRPr="00EA1A88">
        <w:t xml:space="preserve"> policy be improved? If so, how?</w:t>
      </w:r>
    </w:p>
    <w:p w14:paraId="1A90B81D" w14:textId="3DAA9DC0" w:rsidR="00C31552" w:rsidRDefault="00C31552" w:rsidP="00C31552">
      <w:r>
        <w:rPr>
          <w:b/>
          <w:bCs/>
        </w:rPr>
        <w:t xml:space="preserve">Section </w:t>
      </w:r>
      <w:r w:rsidRPr="00E7605F">
        <w:rPr>
          <w:b/>
          <w:bCs/>
        </w:rPr>
        <w:t xml:space="preserve">1.2.2 </w:t>
      </w:r>
      <w:r>
        <w:rPr>
          <w:b/>
          <w:bCs/>
        </w:rPr>
        <w:t>Staffing (staff qualifications and experience)</w:t>
      </w:r>
      <w:r w:rsidR="002A648E">
        <w:rPr>
          <w:b/>
          <w:bCs/>
        </w:rPr>
        <w:t>:</w:t>
      </w:r>
      <w:r>
        <w:rPr>
          <w:b/>
          <w:bCs/>
        </w:rPr>
        <w:t xml:space="preserve"> </w:t>
      </w:r>
      <w:r w:rsidR="002A648E">
        <w:t>T</w:t>
      </w:r>
      <w:r>
        <w:t xml:space="preserve">he NDA advises that there is an opportunity to bring in a stronger disability rights lens here, in particular by referencing knowledge and expertise in Universal Design </w:t>
      </w:r>
      <w:r w:rsidR="00654247">
        <w:t>in</w:t>
      </w:r>
      <w:r>
        <w:t xml:space="preserve"> Education (including Universal Design for Learning) and supporting children with diverse needs (including those that use assistive technology and those with diverse neurodevelopmental needs in the context of inclusive education</w:t>
      </w:r>
      <w:r w:rsidR="00B35D92">
        <w:t>)</w:t>
      </w:r>
      <w:r>
        <w:t>.</w:t>
      </w:r>
    </w:p>
    <w:p w14:paraId="3CF3F745" w14:textId="77777777" w:rsidR="00C31552" w:rsidRPr="00BF0538" w:rsidRDefault="00C31552" w:rsidP="00C31552">
      <w:r>
        <w:rPr>
          <w:b/>
          <w:bCs/>
        </w:rPr>
        <w:t xml:space="preserve">Section 1.2.3 Facilities: </w:t>
      </w:r>
      <w:r>
        <w:t>The NDA advises that ‘appropriate facilities’ in this context should be underpinned by UDE principles, in terms of supporting inclusive access and use of both physical and digital / online spaces. We have provided further information on UDE below.</w:t>
      </w:r>
    </w:p>
    <w:p w14:paraId="5FB0BEB3" w14:textId="05070F9E" w:rsidR="00C31552" w:rsidRDefault="00C31552" w:rsidP="00C31552">
      <w:r>
        <w:rPr>
          <w:b/>
          <w:bCs/>
        </w:rPr>
        <w:t xml:space="preserve">Section 1.2.4 Student Support and Guidance Systems: </w:t>
      </w:r>
      <w:r>
        <w:t xml:space="preserve">As noted above, disabled students are under-represented in ITE programmes and in the teaching profession more broadly. The OECD has found that while Ireland has </w:t>
      </w:r>
      <w:r w:rsidRPr="00356C53">
        <w:t>developed strategies and plans over time to improve the diversity of its school staff, not only in terms of socio-economic status but also ethnic background and disabilities</w:t>
      </w:r>
      <w:r>
        <w:t>, nevertheless “</w:t>
      </w:r>
      <w:r w:rsidRPr="00356C53">
        <w:t>teachers in Ireland still do not reflect the diversity of their students. This likely has a variety of causes, including the low number of diverse teachers entering ITE and those completing the programmes</w:t>
      </w:r>
      <w:r>
        <w:t>” (</w:t>
      </w:r>
      <w:hyperlink r:id="rId23" w:history="1">
        <w:r w:rsidRPr="001C3402">
          <w:rPr>
            <w:rStyle w:val="Hyperlink"/>
          </w:rPr>
          <w:t>Review of Resourcing Schools to Address Educational Disadvantage in Ireland</w:t>
        </w:r>
      </w:hyperlink>
      <w:r>
        <w:t xml:space="preserve">, 2024, p. 24). In this </w:t>
      </w:r>
      <w:proofErr w:type="gramStart"/>
      <w:r>
        <w:t>context, and</w:t>
      </w:r>
      <w:proofErr w:type="gramEnd"/>
      <w:r>
        <w:t xml:space="preserve"> given the </w:t>
      </w:r>
      <w:proofErr w:type="gramStart"/>
      <w:r>
        <w:t>particular challenges</w:t>
      </w:r>
      <w:proofErr w:type="gramEnd"/>
      <w:r>
        <w:t xml:space="preserve"> detailed above for disabled students to access School Placements, </w:t>
      </w:r>
      <w:r w:rsidR="008D0C58">
        <w:t xml:space="preserve">the NDA suggests </w:t>
      </w:r>
      <w:r>
        <w:t>it may be appropriate to make specific provision here for mentoring and other supports that should be made available to student teachers with additional needs.</w:t>
      </w:r>
    </w:p>
    <w:p w14:paraId="69F2603D" w14:textId="557299C1" w:rsidR="003B39E9" w:rsidRDefault="003B39E9" w:rsidP="00C31552">
      <w:r w:rsidRPr="003B39E9">
        <w:rPr>
          <w:b/>
          <w:bCs/>
        </w:rPr>
        <w:t xml:space="preserve">Section 1.2.5 Communication and Decision-Making Structures: </w:t>
      </w:r>
      <w:r>
        <w:t>The NDA advises that this section could be strengthened by including reference to the creation of structured, accessible mechanisms through which student teachers and staff can identify and report barriers (physical, digital, communicative or attitudinal) to participation and engagement. Having such mechanisms in place, and ensuring feedback is promptly acted upon, would support a continuous improvement approach through ongoing identification and removal of barriers within a programme.</w:t>
      </w:r>
    </w:p>
    <w:p w14:paraId="50B2A1D8" w14:textId="677ECBBE" w:rsidR="00C31552" w:rsidRPr="00C31552" w:rsidRDefault="00C31552" w:rsidP="00F77136">
      <w:pPr>
        <w:pStyle w:val="Heading1"/>
        <w:numPr>
          <w:ilvl w:val="0"/>
          <w:numId w:val="25"/>
        </w:numPr>
      </w:pPr>
      <w:r>
        <w:lastRenderedPageBreak/>
        <w:t>Additional Information</w:t>
      </w:r>
    </w:p>
    <w:p w14:paraId="723A89B1" w14:textId="1103E40C" w:rsidR="006D54C6" w:rsidRDefault="00C31552" w:rsidP="00C31552">
      <w:pPr>
        <w:pStyle w:val="Heading2"/>
      </w:pPr>
      <w:r w:rsidRPr="00EA1A88">
        <w:t xml:space="preserve">Is there anything else which your organisation feels should be considered as part of the </w:t>
      </w:r>
      <w:proofErr w:type="spellStart"/>
      <w:r w:rsidRPr="00EA1A88">
        <w:t>Céim</w:t>
      </w:r>
      <w:proofErr w:type="spellEnd"/>
      <w:r w:rsidRPr="00EA1A88">
        <w:t xml:space="preserve"> review?</w:t>
      </w:r>
    </w:p>
    <w:p w14:paraId="159FB4FB" w14:textId="1ADB2D53" w:rsidR="00C31552" w:rsidRDefault="00C31552" w:rsidP="00C31552">
      <w:r>
        <w:t>Elaborating</w:t>
      </w:r>
      <w:r w:rsidR="00B35D92">
        <w:t xml:space="preserve"> or</w:t>
      </w:r>
      <w:r>
        <w:t xml:space="preserve"> building on some of the points raised above, the NDA </w:t>
      </w:r>
      <w:r w:rsidR="00C31FD7">
        <w:t>advises</w:t>
      </w:r>
      <w:r>
        <w:t xml:space="preserve"> that the ITE programme could be further strengthened by giving due consideration to how it might </w:t>
      </w:r>
      <w:r w:rsidR="008B7834">
        <w:t>embed</w:t>
      </w:r>
      <w:r>
        <w:t xml:space="preserve"> the following: </w:t>
      </w:r>
    </w:p>
    <w:p w14:paraId="2AEEB09D" w14:textId="0D9CC446" w:rsidR="00C31552" w:rsidRDefault="00C31552" w:rsidP="008D0C58">
      <w:pPr>
        <w:pStyle w:val="Heading3"/>
        <w:numPr>
          <w:ilvl w:val="0"/>
          <w:numId w:val="27"/>
        </w:numPr>
      </w:pPr>
      <w:r>
        <w:t xml:space="preserve">Universal Design </w:t>
      </w:r>
      <w:r w:rsidR="00654247">
        <w:t>in</w:t>
      </w:r>
      <w:r>
        <w:t xml:space="preserve"> Education</w:t>
      </w:r>
    </w:p>
    <w:p w14:paraId="21FA500D" w14:textId="7F25AF03" w:rsidR="00C31552" w:rsidRDefault="00C31552" w:rsidP="008D0C58">
      <w:r>
        <w:t xml:space="preserve">The NDA recommends that the </w:t>
      </w:r>
      <w:proofErr w:type="spellStart"/>
      <w:r>
        <w:t>Céim</w:t>
      </w:r>
      <w:proofErr w:type="spellEnd"/>
      <w:r>
        <w:t xml:space="preserve"> ITE programme follows a Universal Design in Education (UDE) approach and makes explicit commitment to UDE principles in both:</w:t>
      </w:r>
    </w:p>
    <w:p w14:paraId="1ADDD479" w14:textId="77777777" w:rsidR="00C31552" w:rsidRDefault="00C31552" w:rsidP="008D0C58">
      <w:pPr>
        <w:pStyle w:val="ListParagraph"/>
        <w:numPr>
          <w:ilvl w:val="0"/>
          <w:numId w:val="21"/>
        </w:numPr>
        <w:spacing w:after="160"/>
        <w:contextualSpacing/>
      </w:pPr>
      <w:r>
        <w:t xml:space="preserve">how the </w:t>
      </w:r>
      <w:proofErr w:type="spellStart"/>
      <w:r>
        <w:t>Céim</w:t>
      </w:r>
      <w:proofErr w:type="spellEnd"/>
      <w:r>
        <w:t xml:space="preserve"> programme is designed and delivered, supporting access, understanding and use for all student teachers across physical and digital environments, education services and teaching methodologies and curricula. </w:t>
      </w:r>
    </w:p>
    <w:p w14:paraId="4B2CDFF4" w14:textId="0DEC290C" w:rsidR="00C31552" w:rsidRDefault="00C31552" w:rsidP="008D0C58">
      <w:pPr>
        <w:pStyle w:val="ListParagraph"/>
        <w:numPr>
          <w:ilvl w:val="0"/>
          <w:numId w:val="21"/>
        </w:numPr>
        <w:spacing w:after="160"/>
        <w:contextualSpacing/>
      </w:pPr>
      <w:r>
        <w:t>how student teachers can gain knowledge of, and experience in applying, UDE principles through the course modules and student placements.</w:t>
      </w:r>
    </w:p>
    <w:p w14:paraId="13985DBF" w14:textId="0727A5C2" w:rsidR="00C31552" w:rsidRDefault="00C31552" w:rsidP="00C31552">
      <w:r>
        <w:t>While the NDA notes the emphasis placed on Universal Design for Learning (UDL) in the policy and standards, and recognise</w:t>
      </w:r>
      <w:r w:rsidR="00ED22F4">
        <w:t>s</w:t>
      </w:r>
      <w:r>
        <w:t xml:space="preserve"> the progress in this area, UDL is a component of UDE. UDE involves a whole systems approach where the entire educational ecosystem is considered, with every step of the student journey traced. Its goals move beyond facilitating access towards cultivating a sense of belonging and conditions to thrive for all learners.</w:t>
      </w:r>
      <w:r w:rsidR="00A959A9">
        <w:t xml:space="preserve"> It involves embedding</w:t>
      </w:r>
      <w:r>
        <w:t xml:space="preserve"> </w:t>
      </w:r>
      <w:r w:rsidR="00A959A9">
        <w:t xml:space="preserve">a Universal Design approach from the start, whereby teachers and other stakeholders design environments and learning experiences that anticipate, as well as respond to, variability in so far as is possible. This broader UD approach would mitigate the need for retrospective accommodations but would be bolstered by targeted supports where required. </w:t>
      </w:r>
      <w:r>
        <w:t>This whole systems approach looks at:</w:t>
      </w:r>
    </w:p>
    <w:p w14:paraId="57513483" w14:textId="77777777" w:rsidR="00C31552" w:rsidRDefault="00C31552" w:rsidP="00C31552">
      <w:pPr>
        <w:pStyle w:val="ListParagraph"/>
        <w:numPr>
          <w:ilvl w:val="0"/>
          <w:numId w:val="18"/>
        </w:numPr>
        <w:spacing w:after="0"/>
      </w:pPr>
      <w:r>
        <w:t>the whole educational or training environment – this includes all levels of educational institutions, including the community and the wider public</w:t>
      </w:r>
    </w:p>
    <w:p w14:paraId="61587468" w14:textId="77777777" w:rsidR="00C31552" w:rsidRDefault="00C31552" w:rsidP="00C31552">
      <w:pPr>
        <w:pStyle w:val="ListParagraph"/>
        <w:numPr>
          <w:ilvl w:val="0"/>
          <w:numId w:val="18"/>
        </w:numPr>
        <w:spacing w:after="0"/>
      </w:pPr>
      <w:r>
        <w:t xml:space="preserve">the whole person </w:t>
      </w:r>
    </w:p>
    <w:p w14:paraId="1976AC6D" w14:textId="77777777" w:rsidR="00C31552" w:rsidRDefault="00C31552" w:rsidP="00C31552">
      <w:pPr>
        <w:pStyle w:val="ListParagraph"/>
        <w:numPr>
          <w:ilvl w:val="0"/>
          <w:numId w:val="18"/>
        </w:numPr>
      </w:pPr>
      <w:r>
        <w:t>learning-friendly environments</w:t>
      </w:r>
    </w:p>
    <w:p w14:paraId="78C181A0" w14:textId="77777777" w:rsidR="00C31552" w:rsidRDefault="00C31552" w:rsidP="00C31552">
      <w:r>
        <w:t>It follows an educational ecosystem comprised of:</w:t>
      </w:r>
    </w:p>
    <w:p w14:paraId="3296C186" w14:textId="77777777" w:rsidR="00C31552" w:rsidRDefault="00C31552" w:rsidP="00C31552">
      <w:pPr>
        <w:pStyle w:val="ListParagraph"/>
        <w:numPr>
          <w:ilvl w:val="0"/>
          <w:numId w:val="20"/>
        </w:numPr>
        <w:spacing w:after="0"/>
      </w:pPr>
      <w:r>
        <w:t>The macro level, where directives, legislation and standards are set</w:t>
      </w:r>
    </w:p>
    <w:p w14:paraId="5C8B08D2" w14:textId="77777777" w:rsidR="00C31552" w:rsidRDefault="00C31552" w:rsidP="00C31552">
      <w:pPr>
        <w:pStyle w:val="ListParagraph"/>
        <w:numPr>
          <w:ilvl w:val="0"/>
          <w:numId w:val="20"/>
        </w:numPr>
        <w:spacing w:after="0"/>
      </w:pPr>
      <w:r>
        <w:t xml:space="preserve">The </w:t>
      </w:r>
      <w:proofErr w:type="spellStart"/>
      <w:r>
        <w:t>meso</w:t>
      </w:r>
      <w:proofErr w:type="spellEnd"/>
      <w:r>
        <w:t xml:space="preserve"> level - this is the institutional level, which covers policies and governance, linking also to family and community</w:t>
      </w:r>
    </w:p>
    <w:p w14:paraId="5CDE43A4" w14:textId="77777777" w:rsidR="00C31552" w:rsidRDefault="00C31552" w:rsidP="00C31552">
      <w:pPr>
        <w:pStyle w:val="ListParagraph"/>
        <w:numPr>
          <w:ilvl w:val="0"/>
          <w:numId w:val="19"/>
        </w:numPr>
      </w:pPr>
      <w:r>
        <w:t>The micro level, attending to individual needs and abilities</w:t>
      </w:r>
    </w:p>
    <w:p w14:paraId="55D5E53C" w14:textId="77777777" w:rsidR="00C31552" w:rsidRDefault="00C31552" w:rsidP="00C31552">
      <w:r w:rsidRPr="00D764FC">
        <w:lastRenderedPageBreak/>
        <w:t xml:space="preserve">The </w:t>
      </w:r>
      <w:r>
        <w:t xml:space="preserve">approach is </w:t>
      </w:r>
      <w:r w:rsidRPr="00D764FC">
        <w:t>articulated in</w:t>
      </w:r>
      <w:r>
        <w:t xml:space="preserve"> the</w:t>
      </w:r>
      <w:r w:rsidRPr="00D764FC">
        <w:t xml:space="preserve"> </w:t>
      </w:r>
      <w:hyperlink r:id="rId24" w:history="1">
        <w:r w:rsidRPr="00807BF6">
          <w:rPr>
            <w:rStyle w:val="Hyperlink"/>
          </w:rPr>
          <w:t xml:space="preserve">NDA’s Centre for Excellence </w:t>
        </w:r>
        <w:r>
          <w:rPr>
            <w:rStyle w:val="Hyperlink"/>
          </w:rPr>
          <w:t xml:space="preserve">in Universal Design </w:t>
        </w:r>
        <w:r w:rsidRPr="00807BF6">
          <w:rPr>
            <w:rStyle w:val="Hyperlink"/>
          </w:rPr>
          <w:t>paper</w:t>
        </w:r>
      </w:hyperlink>
      <w:r>
        <w:t>, which outlines</w:t>
      </w:r>
      <w:r w:rsidRPr="00D764FC">
        <w:t xml:space="preserve"> </w:t>
      </w:r>
      <w:r>
        <w:t>four</w:t>
      </w:r>
      <w:r w:rsidRPr="00D764FC">
        <w:t xml:space="preserve"> pillars</w:t>
      </w:r>
      <w:r>
        <w:t>:</w:t>
      </w:r>
      <w:r w:rsidRPr="00D764FC">
        <w:t xml:space="preserve"> </w:t>
      </w:r>
    </w:p>
    <w:p w14:paraId="09C815E7" w14:textId="77777777" w:rsidR="00C31552" w:rsidRDefault="00C31552" w:rsidP="00C31552">
      <w:pPr>
        <w:pStyle w:val="ListParagraph"/>
        <w:numPr>
          <w:ilvl w:val="0"/>
          <w:numId w:val="17"/>
        </w:numPr>
        <w:spacing w:after="0"/>
      </w:pPr>
      <w:r w:rsidRPr="00D764FC">
        <w:t xml:space="preserve">physical </w:t>
      </w:r>
      <w:r>
        <w:t>environments,</w:t>
      </w:r>
      <w:r w:rsidRPr="00D764FC">
        <w:t xml:space="preserve"> </w:t>
      </w:r>
    </w:p>
    <w:p w14:paraId="5BFCEFFF" w14:textId="77777777" w:rsidR="00C31552" w:rsidRDefault="00C31552" w:rsidP="00C31552">
      <w:pPr>
        <w:pStyle w:val="ListParagraph"/>
        <w:numPr>
          <w:ilvl w:val="0"/>
          <w:numId w:val="17"/>
        </w:numPr>
        <w:spacing w:after="0"/>
      </w:pPr>
      <w:r w:rsidRPr="00D764FC">
        <w:t xml:space="preserve">digital environments, </w:t>
      </w:r>
    </w:p>
    <w:p w14:paraId="118FE281" w14:textId="77777777" w:rsidR="00C31552" w:rsidRDefault="00C31552" w:rsidP="00C31552">
      <w:pPr>
        <w:pStyle w:val="ListParagraph"/>
        <w:numPr>
          <w:ilvl w:val="0"/>
          <w:numId w:val="17"/>
        </w:numPr>
        <w:spacing w:after="0"/>
      </w:pPr>
      <w:r w:rsidRPr="00D764FC">
        <w:t xml:space="preserve">educational services, and </w:t>
      </w:r>
    </w:p>
    <w:p w14:paraId="57F132AC" w14:textId="77777777" w:rsidR="00C31552" w:rsidRDefault="00C31552" w:rsidP="00C31552">
      <w:pPr>
        <w:pStyle w:val="ListParagraph"/>
        <w:numPr>
          <w:ilvl w:val="0"/>
          <w:numId w:val="17"/>
        </w:numPr>
        <w:spacing w:after="0"/>
      </w:pPr>
      <w:r w:rsidRPr="00D764FC">
        <w:t>teaching</w:t>
      </w:r>
      <w:r>
        <w:t>,</w:t>
      </w:r>
      <w:r w:rsidRPr="00D764FC">
        <w:t xml:space="preserve"> learning</w:t>
      </w:r>
      <w:r>
        <w:t>, assessment and curricula</w:t>
      </w:r>
      <w:r w:rsidRPr="00D764FC">
        <w:t xml:space="preserve"> </w:t>
      </w:r>
    </w:p>
    <w:p w14:paraId="30AD3F0F" w14:textId="11115808" w:rsidR="000E20F9" w:rsidRDefault="00C31552" w:rsidP="00C31552">
      <w:pPr>
        <w:spacing w:before="240"/>
      </w:pPr>
      <w:r>
        <w:t>I</w:t>
      </w:r>
      <w:r w:rsidRPr="00D764FC">
        <w:t>t is only when these four pillars work in unison tha</w:t>
      </w:r>
      <w:r>
        <w:t>t</w:t>
      </w:r>
      <w:r w:rsidRPr="00D764FC">
        <w:t xml:space="preserve"> a more inclusive environment can be created that can be easily accessed, understood and used, by the widest range of learners and by all key stakeholders. </w:t>
      </w:r>
    </w:p>
    <w:p w14:paraId="2261EA59" w14:textId="0B99070E" w:rsidR="00C31552" w:rsidRDefault="00C31552" w:rsidP="008D0C58">
      <w:pPr>
        <w:pStyle w:val="Heading3"/>
        <w:numPr>
          <w:ilvl w:val="0"/>
          <w:numId w:val="27"/>
        </w:numPr>
      </w:pPr>
      <w:r>
        <w:t>Inclusive Education</w:t>
      </w:r>
    </w:p>
    <w:p w14:paraId="21682B81" w14:textId="77777777" w:rsidR="00C31552" w:rsidRDefault="00C31552" w:rsidP="00C31552">
      <w:r>
        <w:t xml:space="preserve">The government has made strong commitments to the progressive realisation of inclusive education, as articulated under Pillar 1 of the </w:t>
      </w:r>
      <w:hyperlink r:id="rId25" w:history="1">
        <w:r w:rsidRPr="00373592">
          <w:rPr>
            <w:rStyle w:val="Hyperlink"/>
          </w:rPr>
          <w:t>National Human Rights Strategy for Disabled People 2025 – 2030</w:t>
        </w:r>
      </w:hyperlink>
      <w:r>
        <w:t xml:space="preserve"> (NHRSDP), which endorses the NCSE’s </w:t>
      </w:r>
      <w:hyperlink r:id="rId26" w:history="1">
        <w:r w:rsidRPr="00373592">
          <w:rPr>
            <w:rStyle w:val="Hyperlink"/>
          </w:rPr>
          <w:t>Policy Advice on the Future Role of Special Schools and Special Classes</w:t>
        </w:r>
      </w:hyperlink>
      <w:r>
        <w:t xml:space="preserve"> (2024) and the vision for inclusive education outlined in Article 24 of the UN Convention on the Rights of Persons with Disabilities. </w:t>
      </w:r>
    </w:p>
    <w:p w14:paraId="3459BF2B" w14:textId="77777777" w:rsidR="00C31552" w:rsidRDefault="00C31552" w:rsidP="00C31552">
      <w:r>
        <w:t xml:space="preserve">NHRSDP Pillar 1, Commitment 3 focuses on helping </w:t>
      </w:r>
      <w:r w:rsidRPr="00205C51">
        <w:t xml:space="preserve">educators and staff to create learning spaces that are friendly and supportive of all disabled children and young people. </w:t>
      </w:r>
      <w:r>
        <w:t xml:space="preserve">This includes having </w:t>
      </w:r>
      <w:r w:rsidRPr="00205C51">
        <w:t>integrated development plans for all staff on inclusive learning practice</w:t>
      </w:r>
      <w:r>
        <w:t xml:space="preserve"> and enhancing </w:t>
      </w:r>
      <w:r w:rsidRPr="00205C51">
        <w:t>workforce capacity and competency in supporting individuals’ needs, promoting ambition, attainment and achievement among disabled students</w:t>
      </w:r>
      <w:r>
        <w:t xml:space="preserve">. Specific commitments include: </w:t>
      </w:r>
    </w:p>
    <w:p w14:paraId="72079D26" w14:textId="47EC6C67" w:rsidR="00C31552" w:rsidRDefault="00C31552" w:rsidP="001E467E">
      <w:pPr>
        <w:pStyle w:val="ListParagraph"/>
        <w:numPr>
          <w:ilvl w:val="0"/>
          <w:numId w:val="22"/>
        </w:numPr>
        <w:spacing w:after="160"/>
        <w:contextualSpacing/>
      </w:pPr>
      <w:r>
        <w:t xml:space="preserve">Commitment 3.3: </w:t>
      </w:r>
      <w:r w:rsidRPr="00205C51">
        <w:t>Develop an integrated professional development plan on inclusive learning and education for teacher education. This will range from initial teacher education to ongoing teacher professional learning and leadership programmes</w:t>
      </w:r>
      <w:r w:rsidR="001E467E">
        <w:t>.</w:t>
      </w:r>
    </w:p>
    <w:p w14:paraId="2924B46A" w14:textId="77777777" w:rsidR="00C31552" w:rsidRDefault="00C31552" w:rsidP="001E467E">
      <w:pPr>
        <w:pStyle w:val="ListParagraph"/>
        <w:numPr>
          <w:ilvl w:val="0"/>
          <w:numId w:val="22"/>
        </w:numPr>
        <w:spacing w:after="160"/>
        <w:contextualSpacing/>
      </w:pPr>
      <w:r>
        <w:t xml:space="preserve">Commitment 3.6: </w:t>
      </w:r>
      <w:r w:rsidRPr="00205C51">
        <w:t>Expand training opportunities for schools to support trauma-informed practice and other relational approaches to supporting wellbeing and mental health</w:t>
      </w:r>
      <w:r>
        <w:t>.</w:t>
      </w:r>
    </w:p>
    <w:p w14:paraId="002A18DC" w14:textId="77777777" w:rsidR="00C31552" w:rsidRDefault="00C31552" w:rsidP="00C31552">
      <w:r>
        <w:t>This is particularly important in the context of the demand for and growth of special classes and schools over the past decade. The number of special classes in Ireland has increased from 2,921 in 23/24 to 3,336 in 24/25 (</w:t>
      </w:r>
      <w:r w:rsidRPr="003314B7">
        <w:t>Children’s Rights Alliance</w:t>
      </w:r>
      <w:r>
        <w:t>,</w:t>
      </w:r>
      <w:r w:rsidRPr="003314B7">
        <w:t xml:space="preserve"> </w:t>
      </w:r>
      <w:hyperlink r:id="rId27" w:history="1">
        <w:r>
          <w:rPr>
            <w:rStyle w:val="Hyperlink"/>
          </w:rPr>
          <w:t>Report Card 2025</w:t>
        </w:r>
      </w:hyperlink>
      <w:r>
        <w:rPr>
          <w:rStyle w:val="Hyperlink"/>
        </w:rPr>
        <w:t xml:space="preserve"> </w:t>
      </w:r>
      <w:r w:rsidRPr="003314B7">
        <w:t>p. 96</w:t>
      </w:r>
      <w:r>
        <w:t xml:space="preserve">) with a government commitment in the Programme for Government to further increase the number of special schools and classes. </w:t>
      </w:r>
    </w:p>
    <w:p w14:paraId="6A0854EF" w14:textId="4A898EF5" w:rsidR="00C31552" w:rsidRDefault="00C31552" w:rsidP="00C31552">
      <w:r>
        <w:t xml:space="preserve">The UN Committee on the Rights of the Child in its </w:t>
      </w:r>
      <w:hyperlink r:id="rId28" w:history="1">
        <w:r w:rsidRPr="00635981">
          <w:rPr>
            <w:rStyle w:val="Hyperlink"/>
          </w:rPr>
          <w:t>Concluding Observations on the combined fifth and sixth periodic reports of Ireland</w:t>
        </w:r>
      </w:hyperlink>
      <w:r>
        <w:t xml:space="preserve"> (2023) detailed its concern with the establishment of special classes for children with disabilities</w:t>
      </w:r>
      <w:r w:rsidR="00DB0713">
        <w:t xml:space="preserve"> and has recommended ensuring inclusive </w:t>
      </w:r>
      <w:r w:rsidR="00DB0713">
        <w:lastRenderedPageBreak/>
        <w:t>education in mainstream schools for all children with disabilities, including by adapting training (p.13)</w:t>
      </w:r>
      <w:r w:rsidR="00EB467E">
        <w:t>.</w:t>
      </w:r>
    </w:p>
    <w:p w14:paraId="5CAF4AB0" w14:textId="77777777" w:rsidR="00C31552" w:rsidRDefault="00C31552" w:rsidP="00C31552">
      <w:r>
        <w:t>The Ombudsman for Children’s Office has noted that the</w:t>
      </w:r>
      <w:r w:rsidRPr="004F46DF">
        <w:t xml:space="preserve"> </w:t>
      </w:r>
      <w:r>
        <w:t>“</w:t>
      </w:r>
      <w:r w:rsidRPr="004F46DF">
        <w:t>focus of the Department has been to increase the stock of special class and school places, which may have the effect of further entrenching segregation, in the absence of a comprehensive plan to achieve stated inclusion goals.</w:t>
      </w:r>
      <w:r>
        <w:t>”</w:t>
      </w:r>
      <w:r w:rsidRPr="00037B06">
        <w:t xml:space="preserve"> </w:t>
      </w:r>
      <w:r>
        <w:t>(</w:t>
      </w:r>
      <w:hyperlink r:id="rId29" w:history="1">
        <w:r w:rsidRPr="00FE1625">
          <w:rPr>
            <w:rStyle w:val="Hyperlink"/>
          </w:rPr>
          <w:t>Progress Update on Forward Planning for the Provision of Schools Places for Children with Special Educational Needs</w:t>
        </w:r>
      </w:hyperlink>
      <w:r>
        <w:t>, 2024, p.22).</w:t>
      </w:r>
    </w:p>
    <w:p w14:paraId="7A4AE0DB" w14:textId="77777777" w:rsidR="00F905F2" w:rsidRDefault="00C31552" w:rsidP="00C31552">
      <w:r>
        <w:t>IHREC reiterated in 2025 that “</w:t>
      </w:r>
      <w:r w:rsidRPr="00554FAF">
        <w:t>increasing reliance on ‘special education’ is contrary to the principles of inclusive education</w:t>
      </w:r>
      <w:r>
        <w:t>”, stating ultimately that “t</w:t>
      </w:r>
      <w:r w:rsidRPr="00554FAF">
        <w:t>he provision of education for disabled people in Ireland is not UNCRPD compliant</w:t>
      </w:r>
      <w:r>
        <w:t>” (</w:t>
      </w:r>
      <w:hyperlink r:id="rId30" w:history="1">
        <w:r w:rsidRPr="00037B06">
          <w:rPr>
            <w:rStyle w:val="Hyperlink"/>
          </w:rPr>
          <w:t>Submission to the Committee on the Rights of Persons with Disabilities for the List of Issues Prior to Reporting</w:t>
        </w:r>
      </w:hyperlink>
      <w:r>
        <w:t xml:space="preserve">, </w:t>
      </w:r>
      <w:r w:rsidRPr="00037B06">
        <w:t>June 2025)</w:t>
      </w:r>
      <w:r>
        <w:t xml:space="preserve">. </w:t>
      </w:r>
    </w:p>
    <w:p w14:paraId="4BD11F73" w14:textId="613AC2CB" w:rsidR="00C31552" w:rsidRDefault="00C31552" w:rsidP="00C31552">
      <w:r>
        <w:t xml:space="preserve">In addition, </w:t>
      </w:r>
      <w:r w:rsidR="00F905F2">
        <w:t xml:space="preserve">the Committee on the Rights of the Child, </w:t>
      </w:r>
      <w:r>
        <w:t xml:space="preserve">IHREC and others have highlighted concerns regarding </w:t>
      </w:r>
      <w:r w:rsidRPr="00554FAF">
        <w:t>use of seclusion and restraint in schools</w:t>
      </w:r>
      <w:r>
        <w:t xml:space="preserve">, </w:t>
      </w:r>
      <w:r w:rsidRPr="00554FAF">
        <w:t>application of codes of behaviour for children in schools</w:t>
      </w:r>
      <w:r>
        <w:t xml:space="preserve">, the use of </w:t>
      </w:r>
      <w:r w:rsidRPr="00554FAF">
        <w:t>‘reduced timetable arrangements’ for disabled children</w:t>
      </w:r>
      <w:r>
        <w:t xml:space="preserve">, and insufficient support for transitions through education for students with additional or special educational needs. </w:t>
      </w:r>
      <w:r w:rsidR="003302F5">
        <w:t>The 2026 report by the Joint Committee on Disability Matters (referenced above), found evidence of inconsistent awareness and application of the Department of Education and Youth (DEY)’s guidelines for the use of reduced school days.</w:t>
      </w:r>
    </w:p>
    <w:p w14:paraId="30B04CA1" w14:textId="573AF11D" w:rsidR="00C31552" w:rsidRDefault="00C31552" w:rsidP="00C31552">
      <w:r>
        <w:t xml:space="preserve">The 2025 </w:t>
      </w:r>
      <w:hyperlink r:id="rId31" w:history="1">
        <w:r w:rsidRPr="00326830">
          <w:rPr>
            <w:rStyle w:val="Hyperlink"/>
          </w:rPr>
          <w:t>Report on the Review of the Education for Persons with Special Educational Needs (EPSEN) Act</w:t>
        </w:r>
      </w:hyperlink>
      <w:r>
        <w:t xml:space="preserve"> has recommended that approaches “</w:t>
      </w:r>
      <w:r w:rsidRPr="008C2AB4">
        <w:t>that support inclusive practice should be integrated across the continuum of teacher education, from initial teacher education to in</w:t>
      </w:r>
      <w:r>
        <w:t xml:space="preserve"> </w:t>
      </w:r>
      <w:r w:rsidRPr="008C2AB4">
        <w:t xml:space="preserve">service professional learning and </w:t>
      </w:r>
      <w:r w:rsidRPr="00037B06">
        <w:t xml:space="preserve">development”. </w:t>
      </w:r>
      <w:r w:rsidR="00F905F2">
        <w:t xml:space="preserve">The Committee on the Rights of the Child (report referenced above, p.13) has recommended that the State strengthen the teaching of children’s rights in the training of teachers and education professionals. </w:t>
      </w:r>
    </w:p>
    <w:p w14:paraId="76788BC2" w14:textId="286DFAF5" w:rsidR="00C31552" w:rsidRDefault="00ED7E7F" w:rsidP="00C31552">
      <w:r>
        <w:t>We recognise</w:t>
      </w:r>
      <w:r w:rsidR="00C31552">
        <w:t xml:space="preserve"> that the progressive realisation of inclusive education requires a whole-system approach that extends beyond ITE and note that NHRSDP workstreams will support advances in this area over the coming years. Nonetheless, given the significant challenges in the system </w:t>
      </w:r>
      <w:proofErr w:type="gramStart"/>
      <w:r w:rsidR="00C31552">
        <w:t>at the moment</w:t>
      </w:r>
      <w:proofErr w:type="gramEnd"/>
      <w:r w:rsidR="00C31552">
        <w:t xml:space="preserve">, </w:t>
      </w:r>
      <w:r>
        <w:t xml:space="preserve">it is the NDA’s view that </w:t>
      </w:r>
      <w:r w:rsidR="00C31552">
        <w:t xml:space="preserve">all newly qualified teachers </w:t>
      </w:r>
      <w:r>
        <w:t xml:space="preserve">should </w:t>
      </w:r>
      <w:r w:rsidR="00C31552">
        <w:t>have an in-depth understanding of the requirements of inclusive education</w:t>
      </w:r>
      <w:r>
        <w:t xml:space="preserve"> and the rights of disabled children</w:t>
      </w:r>
      <w:r w:rsidR="00C31552">
        <w:t xml:space="preserve">, as envisaged by </w:t>
      </w:r>
      <w:r w:rsidR="001E467E">
        <w:t xml:space="preserve">the </w:t>
      </w:r>
      <w:r w:rsidR="00C31552">
        <w:t>NCSE</w:t>
      </w:r>
      <w:r w:rsidR="001E467E">
        <w:t xml:space="preserve">, </w:t>
      </w:r>
      <w:r w:rsidR="00C31552">
        <w:t>the UNCRPD</w:t>
      </w:r>
      <w:r w:rsidR="001E467E">
        <w:t xml:space="preserve"> and the UNCRC</w:t>
      </w:r>
      <w:r w:rsidR="00C31552">
        <w:t xml:space="preserve">. </w:t>
      </w:r>
    </w:p>
    <w:p w14:paraId="0996986D" w14:textId="493D72B1" w:rsidR="00C31552" w:rsidRDefault="00C31552" w:rsidP="008D0C58">
      <w:pPr>
        <w:pStyle w:val="Heading3"/>
        <w:numPr>
          <w:ilvl w:val="0"/>
          <w:numId w:val="27"/>
        </w:numPr>
      </w:pPr>
      <w:r>
        <w:t xml:space="preserve">Skills to support special educational needs </w:t>
      </w:r>
    </w:p>
    <w:p w14:paraId="71624651" w14:textId="77777777" w:rsidR="00C31552" w:rsidRDefault="00C31552" w:rsidP="00C31552">
      <w:r>
        <w:t xml:space="preserve">In the NDA’s review of the CDNT model (report submitted in December 2025), key stakeholders suggested that teachers would benefit from further training on supporting children with additional needs, including </w:t>
      </w:r>
      <w:r>
        <w:lastRenderedPageBreak/>
        <w:t xml:space="preserve">managing challenging behaviours arising from disability, in school settings. This perspective has been reflected in </w:t>
      </w:r>
      <w:proofErr w:type="gramStart"/>
      <w:r>
        <w:t>a number of</w:t>
      </w:r>
      <w:proofErr w:type="gramEnd"/>
      <w:r>
        <w:t xml:space="preserve"> other key reports in recent years. </w:t>
      </w:r>
    </w:p>
    <w:p w14:paraId="15C15047" w14:textId="77777777" w:rsidR="00ED7E7F" w:rsidRDefault="00C31552" w:rsidP="00ED7E7F">
      <w:pPr>
        <w:pStyle w:val="ListParagraph"/>
        <w:numPr>
          <w:ilvl w:val="0"/>
          <w:numId w:val="23"/>
        </w:numPr>
        <w:spacing w:after="160"/>
        <w:contextualSpacing/>
      </w:pPr>
      <w:r>
        <w:t xml:space="preserve">Amongst the recommendations in the 2025 </w:t>
      </w:r>
      <w:hyperlink r:id="rId32" w:history="1">
        <w:r w:rsidRPr="00326830">
          <w:rPr>
            <w:rStyle w:val="Hyperlink"/>
          </w:rPr>
          <w:t>Report on the Review of the Education for Persons with Special Educational Needs (EPSEN) Act</w:t>
        </w:r>
      </w:hyperlink>
      <w:r>
        <w:t xml:space="preserve"> was that </w:t>
      </w:r>
      <w:r w:rsidRPr="008C2AB4">
        <w:t>mandatory professional learning for all teachers relating to special education should be considered</w:t>
      </w:r>
      <w:r>
        <w:t>, and that e</w:t>
      </w:r>
      <w:r w:rsidRPr="008C2AB4">
        <w:t>xposure to a variety of placement options during pre</w:t>
      </w:r>
      <w:r>
        <w:t>-</w:t>
      </w:r>
      <w:r w:rsidRPr="008C2AB4">
        <w:softHyphen/>
        <w:t>service / initial teacher education should be increased.</w:t>
      </w:r>
      <w:r>
        <w:t xml:space="preserve"> That report detailed the concerns of teachers and other staff that they do not have the necessary skills or expertise to respond to special educational needs. </w:t>
      </w:r>
      <w:r w:rsidRPr="00917AB6">
        <w:t xml:space="preserve">Two areas </w:t>
      </w:r>
      <w:proofErr w:type="gramStart"/>
      <w:r w:rsidRPr="00917AB6">
        <w:t>in particular were</w:t>
      </w:r>
      <w:proofErr w:type="gramEnd"/>
      <w:r w:rsidRPr="00917AB6">
        <w:t xml:space="preserve"> mentioned</w:t>
      </w:r>
      <w:r>
        <w:t xml:space="preserve"> by respondents in mainstream settings</w:t>
      </w:r>
      <w:r w:rsidRPr="00917AB6">
        <w:t>: difficulty in effectively differentiating teaching approaches in the classroom so that all learners could experience progress; and difficulty in managing challenging behaviour arising from certain special educational needs.</w:t>
      </w:r>
      <w:r>
        <w:t xml:space="preserve"> According to the report, “stakeholders </w:t>
      </w:r>
      <w:r w:rsidRPr="00917AB6">
        <w:t>agreed on the need for better initial training</w:t>
      </w:r>
      <w:r>
        <w:t xml:space="preserve">… </w:t>
      </w:r>
      <w:r w:rsidRPr="00917AB6">
        <w:t>regarding special educational needs for teachers, to promote greater understanding and competence in delivering the supports necessary in all settings</w:t>
      </w:r>
      <w:r>
        <w:t>” (p.72).</w:t>
      </w:r>
    </w:p>
    <w:p w14:paraId="62307E85" w14:textId="76181A99" w:rsidR="00C31552" w:rsidRDefault="00C31552" w:rsidP="00ED7E7F">
      <w:pPr>
        <w:pStyle w:val="ListParagraph"/>
        <w:spacing w:after="160"/>
        <w:ind w:left="360"/>
        <w:contextualSpacing/>
      </w:pPr>
      <w:r>
        <w:t xml:space="preserve"> </w:t>
      </w:r>
    </w:p>
    <w:p w14:paraId="7972A023" w14:textId="77777777" w:rsidR="00C31552" w:rsidRDefault="00C31552" w:rsidP="00ED7E7F">
      <w:pPr>
        <w:pStyle w:val="ListParagraph"/>
        <w:numPr>
          <w:ilvl w:val="0"/>
          <w:numId w:val="23"/>
        </w:numPr>
        <w:spacing w:after="160"/>
        <w:contextualSpacing/>
      </w:pPr>
      <w:r>
        <w:t xml:space="preserve">The </w:t>
      </w:r>
      <w:hyperlink r:id="rId33" w:history="1">
        <w:r w:rsidRPr="00BD62E0">
          <w:rPr>
            <w:rStyle w:val="Hyperlink"/>
          </w:rPr>
          <w:t>Irish National Teachers’ Organisation</w:t>
        </w:r>
      </w:hyperlink>
      <w:r>
        <w:t xml:space="preserve"> has advocated </w:t>
      </w:r>
      <w:r w:rsidRPr="00BD62E0">
        <w:t xml:space="preserve">for all student teachers to have the opportunity to complete at least one school placement in a special education setting during their time in ITE. </w:t>
      </w:r>
    </w:p>
    <w:p w14:paraId="67678752" w14:textId="77777777" w:rsidR="00ED7E7F" w:rsidRDefault="00ED7E7F" w:rsidP="00ED7E7F">
      <w:pPr>
        <w:pStyle w:val="ListParagraph"/>
        <w:spacing w:after="160"/>
        <w:ind w:left="360"/>
        <w:contextualSpacing/>
      </w:pPr>
    </w:p>
    <w:p w14:paraId="3D76472A" w14:textId="34316E76" w:rsidR="00C31552" w:rsidRDefault="00C31552" w:rsidP="00ED7E7F">
      <w:pPr>
        <w:pStyle w:val="ListParagraph"/>
        <w:numPr>
          <w:ilvl w:val="0"/>
          <w:numId w:val="23"/>
        </w:numPr>
        <w:spacing w:after="160"/>
        <w:contextualSpacing/>
      </w:pPr>
      <w:r>
        <w:t xml:space="preserve">The Ombudsman for Children’s Office has recommended </w:t>
      </w:r>
      <w:r w:rsidRPr="00AA7A4D">
        <w:t>that the Department arranges for all teachers, new and existing, to engage in specialist SEN and inclusion training on an annual basis</w:t>
      </w:r>
      <w:r>
        <w:t xml:space="preserve">. It noted in </w:t>
      </w:r>
      <w:r w:rsidRPr="007A67E7">
        <w:t>2024</w:t>
      </w:r>
      <w:r>
        <w:t xml:space="preserve"> that “</w:t>
      </w:r>
      <w:r w:rsidRPr="004F46DF">
        <w:t>The Department has shown strong commitment to this goal, but there is some way to go to ensure that all teachers, new and existing, engage in specialist SEN and inclusion training on an annual basis as recommended</w:t>
      </w:r>
      <w:r>
        <w:t>.” (</w:t>
      </w:r>
      <w:hyperlink r:id="rId34" w:history="1">
        <w:r w:rsidRPr="00FE1625">
          <w:rPr>
            <w:rStyle w:val="Hyperlink"/>
          </w:rPr>
          <w:t>Progress Update on Forward Planning for the Provision of Schools Places for Children with Special Educational Needs</w:t>
        </w:r>
      </w:hyperlink>
      <w:r>
        <w:t>)</w:t>
      </w:r>
    </w:p>
    <w:p w14:paraId="0A4F3B6B" w14:textId="77777777" w:rsidR="00ED7E7F" w:rsidRDefault="00ED7E7F" w:rsidP="00ED7E7F">
      <w:pPr>
        <w:pStyle w:val="ListParagraph"/>
        <w:spacing w:after="160"/>
        <w:ind w:left="360"/>
        <w:contextualSpacing/>
      </w:pPr>
    </w:p>
    <w:p w14:paraId="7D94F830" w14:textId="09BF488F" w:rsidR="00C31552" w:rsidRPr="00554FAF" w:rsidRDefault="00C31552" w:rsidP="00ED7E7F">
      <w:pPr>
        <w:pStyle w:val="ListParagraph"/>
        <w:numPr>
          <w:ilvl w:val="0"/>
          <w:numId w:val="23"/>
        </w:numPr>
        <w:spacing w:after="160"/>
        <w:contextualSpacing/>
      </w:pPr>
      <w:r w:rsidRPr="007A67E7">
        <w:t>IHREC</w:t>
      </w:r>
      <w:r>
        <w:t xml:space="preserve"> has advocated that the Committee on the Rights of Persons with Disabilities should ask the state about measures taken to </w:t>
      </w:r>
      <w:r w:rsidRPr="00554FAF">
        <w:t>ensure that all members of the educational community receive training on ableism, inclusive education and disabled student’s educational needs</w:t>
      </w:r>
      <w:r>
        <w:t xml:space="preserve"> (</w:t>
      </w:r>
      <w:hyperlink r:id="rId35" w:history="1">
        <w:r w:rsidRPr="00037B06">
          <w:rPr>
            <w:rStyle w:val="Hyperlink"/>
          </w:rPr>
          <w:t>Submission to the Committee on the Rights of Persons with Disabilities for the List of Issues Prior to Reporting</w:t>
        </w:r>
      </w:hyperlink>
      <w:r>
        <w:t xml:space="preserve">, </w:t>
      </w:r>
      <w:r w:rsidRPr="00037B06">
        <w:t>June 2025)</w:t>
      </w:r>
      <w:r w:rsidRPr="00554FAF">
        <w:t xml:space="preserve">. </w:t>
      </w:r>
    </w:p>
    <w:p w14:paraId="532E52E7" w14:textId="77777777" w:rsidR="00ED7E7F" w:rsidRDefault="00ED7E7F" w:rsidP="00ED7E7F">
      <w:pPr>
        <w:pStyle w:val="ListParagraph"/>
        <w:spacing w:after="160"/>
        <w:ind w:left="360"/>
        <w:contextualSpacing/>
      </w:pPr>
    </w:p>
    <w:p w14:paraId="570232C9" w14:textId="1CA72475" w:rsidR="00C31552" w:rsidRDefault="00C31552" w:rsidP="00ED7E7F">
      <w:pPr>
        <w:pStyle w:val="ListParagraph"/>
        <w:numPr>
          <w:ilvl w:val="0"/>
          <w:numId w:val="23"/>
        </w:numPr>
        <w:spacing w:after="160"/>
        <w:contextualSpacing/>
      </w:pPr>
      <w:r>
        <w:t xml:space="preserve">The Minister for Education in 2025 requested the Teaching Council to initiate a </w:t>
      </w:r>
      <w:r w:rsidRPr="000A514B">
        <w:t>process to move towards a mandatory assessed placement period in a special education need setting for all student teachers, supported by appropriate modules</w:t>
      </w:r>
      <w:r>
        <w:t xml:space="preserve"> (</w:t>
      </w:r>
      <w:hyperlink r:id="rId36" w:anchor=":~:text=To%20that%20end%2C%20I%20wrote,which%20will%20benefit%20all%20learners" w:history="1">
        <w:r w:rsidRPr="001D745D">
          <w:rPr>
            <w:rStyle w:val="Hyperlink"/>
          </w:rPr>
          <w:t>Minister for Education and Youth, Dáil Éireann Debate, 8 September 2025</w:t>
        </w:r>
      </w:hyperlink>
      <w:r>
        <w:t xml:space="preserve">). </w:t>
      </w:r>
      <w:r w:rsidRPr="000A514B">
        <w:t xml:space="preserve">Subject to Council approval, </w:t>
      </w:r>
      <w:r>
        <w:t xml:space="preserve">the Minister suggested that </w:t>
      </w:r>
      <w:r w:rsidRPr="000A514B">
        <w:t xml:space="preserve">a Guidance Note for HEIs </w:t>
      </w:r>
      <w:r>
        <w:t>should then</w:t>
      </w:r>
      <w:r w:rsidRPr="000A514B">
        <w:t xml:space="preserve"> then </w:t>
      </w:r>
      <w:r w:rsidRPr="000A514B">
        <w:lastRenderedPageBreak/>
        <w:t xml:space="preserve">be developed around an assessed student placement period in a </w:t>
      </w:r>
      <w:r>
        <w:t>special educational need s</w:t>
      </w:r>
      <w:r w:rsidRPr="000A514B">
        <w:t>etting, working toward interim enactment in September 2026.</w:t>
      </w:r>
    </w:p>
    <w:p w14:paraId="1A7C09BB" w14:textId="36212F70" w:rsidR="00C31552" w:rsidRDefault="00C31552" w:rsidP="00C31552">
      <w:r>
        <w:t xml:space="preserve">While noting that the publication of the implementation plan for the EPSEN Review report is pending, and this may drive new initiatives in this area, the NDA supports the calls for greater emphasis during ITE on developing the knowledge and skills of all student teachers to support children with disabilities and those with additional or special educational needs. This may include greater emphasis on areas such as behaviour support, social and emotional development, trauma-informed practice, or the use of assistive technology and alternative and augmentative communication. This is critical to the progressive realisation of inclusive education. </w:t>
      </w:r>
    </w:p>
    <w:p w14:paraId="238E11BE" w14:textId="4B485ED9" w:rsidR="00C31552" w:rsidRDefault="00C31552" w:rsidP="009C55A7">
      <w:pPr>
        <w:pStyle w:val="Heading3"/>
        <w:numPr>
          <w:ilvl w:val="0"/>
          <w:numId w:val="27"/>
        </w:numPr>
      </w:pPr>
      <w:r>
        <w:t>Alignment with other government priorities and work streams</w:t>
      </w:r>
    </w:p>
    <w:p w14:paraId="1C4B7274" w14:textId="77777777" w:rsidR="00C31552" w:rsidRDefault="00C31552" w:rsidP="00C31552">
      <w:r>
        <w:t xml:space="preserve">The NDA notes that there are </w:t>
      </w:r>
      <w:proofErr w:type="gramStart"/>
      <w:r>
        <w:t>a number of</w:t>
      </w:r>
      <w:proofErr w:type="gramEnd"/>
      <w:r>
        <w:t xml:space="preserve"> government initiatives planned for 2026 that may have a bearing on the </w:t>
      </w:r>
      <w:proofErr w:type="spellStart"/>
      <w:r>
        <w:t>Céim</w:t>
      </w:r>
      <w:proofErr w:type="spellEnd"/>
      <w:r>
        <w:t xml:space="preserve"> programme; efforts should be made to align with and build on those processes where feasible. Most notably, these include: </w:t>
      </w:r>
    </w:p>
    <w:p w14:paraId="6CE83FBF" w14:textId="77777777" w:rsidR="00ED7E7F" w:rsidRDefault="00C31552" w:rsidP="00D91E3D">
      <w:pPr>
        <w:pStyle w:val="ListParagraph"/>
        <w:numPr>
          <w:ilvl w:val="0"/>
          <w:numId w:val="15"/>
        </w:numPr>
        <w:spacing w:after="160"/>
        <w:contextualSpacing/>
      </w:pPr>
      <w:r>
        <w:t xml:space="preserve">The initiative currently underway, in collaboration with Finland and in consultation with the European Agency for Special Needs and Inclusive Education (EASNIE). As detailed in </w:t>
      </w:r>
      <w:hyperlink r:id="rId37" w:history="1">
        <w:r w:rsidRPr="00D72E0E">
          <w:rPr>
            <w:rStyle w:val="Hyperlink"/>
          </w:rPr>
          <w:t>Circular 0039/2025</w:t>
        </w:r>
      </w:hyperlink>
      <w:r>
        <w:t>, this programme will provide technical expertise to support the provision of inclusive education in mainstream settings. The expected outputs (including a roadmap, “</w:t>
      </w:r>
      <w:r w:rsidRPr="00B55C52">
        <w:t>detailing goals, actions, responsible actors, and resources needed (including upskilling of teaching profession and other system capacity building and strengthening activities</w:t>
      </w:r>
      <w:r>
        <w:t>)” is likely to be of direct relevance to the ITE programme.</w:t>
      </w:r>
    </w:p>
    <w:p w14:paraId="15728A1C" w14:textId="3225BD9F" w:rsidR="00C31552" w:rsidRDefault="00C31552" w:rsidP="00ED7E7F">
      <w:pPr>
        <w:pStyle w:val="ListParagraph"/>
        <w:spacing w:after="160"/>
        <w:ind w:left="360"/>
        <w:contextualSpacing/>
      </w:pPr>
      <w:r>
        <w:t xml:space="preserve"> </w:t>
      </w:r>
    </w:p>
    <w:p w14:paraId="66290FF6" w14:textId="77777777" w:rsidR="00C31552" w:rsidRDefault="00C31552" w:rsidP="00D91E3D">
      <w:pPr>
        <w:pStyle w:val="ListParagraph"/>
        <w:numPr>
          <w:ilvl w:val="0"/>
          <w:numId w:val="15"/>
        </w:numPr>
        <w:spacing w:after="160"/>
        <w:contextualSpacing/>
      </w:pPr>
      <w:r>
        <w:t xml:space="preserve">The </w:t>
      </w:r>
      <w:hyperlink r:id="rId38" w:history="1">
        <w:r w:rsidRPr="00EC2442">
          <w:rPr>
            <w:rStyle w:val="Hyperlink"/>
          </w:rPr>
          <w:t>National Access Plan – a Strategic Action Plan for Equity of Access, Participation and Success in Higher Education 2022 – 2028</w:t>
        </w:r>
      </w:hyperlink>
      <w:r>
        <w:t xml:space="preserve"> notes that “</w:t>
      </w:r>
      <w:r w:rsidRPr="00B8387A">
        <w:t>vital aspect of inclusivity is working toward a more diverse teacher and early years educator workforce by supporting equity in initial teacher education and Level 7-8 programmes in Early Learning and Care (ELC) for priority groups</w:t>
      </w:r>
      <w:r>
        <w:t xml:space="preserve"> (Goal 1). A Key Performance Indicator for Objective 4.2, which commits to equipping all teachers to teach a diverse school population, relates to gathering information “</w:t>
      </w:r>
      <w:r w:rsidRPr="00BD1804">
        <w:t>on how the core element of inclusive education, as defined in ‘</w:t>
      </w:r>
      <w:proofErr w:type="spellStart"/>
      <w:r w:rsidRPr="00BD1804">
        <w:t>Céim</w:t>
      </w:r>
      <w:proofErr w:type="spellEnd"/>
      <w:r w:rsidRPr="00BD1804">
        <w:t>: Standards for Initial Teacher Education’ is being implemented across all ITE programmes on completion of the second cycle of accreditation of programmes.</w:t>
      </w:r>
      <w:r>
        <w:t xml:space="preserve">” The findings of this report, once available, will be of critical relevance to the continued strengthening of the ITE programme. </w:t>
      </w:r>
    </w:p>
    <w:p w14:paraId="5D1E2786" w14:textId="77777777" w:rsidR="00066192" w:rsidRDefault="00066192" w:rsidP="007D4AE4">
      <w:pPr>
        <w:pStyle w:val="ListParagraph"/>
      </w:pPr>
    </w:p>
    <w:p w14:paraId="321C0A14" w14:textId="77777777" w:rsidR="0000478C" w:rsidRDefault="00C31552" w:rsidP="00C31552">
      <w:r>
        <w:t>Other strands of work that will have a bearing include</w:t>
      </w:r>
      <w:r w:rsidR="0000478C">
        <w:t>:</w:t>
      </w:r>
      <w:r>
        <w:t xml:space="preserve"> </w:t>
      </w:r>
    </w:p>
    <w:p w14:paraId="495DA447" w14:textId="22606319" w:rsidR="0000478C" w:rsidRDefault="0000478C" w:rsidP="0000478C">
      <w:r>
        <w:lastRenderedPageBreak/>
        <w:t xml:space="preserve">a) those under Pillar 1 of the National Human Rights Strategy for Disabled People on inclusive learning and education (as outlined above), including the development of a transitions policy. Noting the findings of the ESRI report, </w:t>
      </w:r>
      <w:hyperlink r:id="rId39" w:history="1">
        <w:r w:rsidRPr="0000478C">
          <w:rPr>
            <w:rStyle w:val="Hyperlink"/>
          </w:rPr>
          <w:t>Paths, Tracks, Gaps and Cliffs: the Post-School Transitions of Students with Special Educational Needs</w:t>
        </w:r>
      </w:hyperlink>
      <w:r>
        <w:t xml:space="preserve"> (2025), which highlights the disproportionate challenges that children with additional needs experience in post-school transitions, the NDA suggests that teachers play a key role in supporting transitions at each stage of the education cycle and advises that due consideration be given to how any policy developments in this area may be reflected in ITE.</w:t>
      </w:r>
    </w:p>
    <w:p w14:paraId="28740858" w14:textId="03DABFEB" w:rsidR="0000478C" w:rsidRDefault="0000478C" w:rsidP="0000478C">
      <w:r>
        <w:t>b) the DEY’s Conversation on Education and Education Convention, which will set the direction of travel for Ireland’s education system.</w:t>
      </w:r>
    </w:p>
    <w:p w14:paraId="0670D590" w14:textId="40322606" w:rsidR="0000478C" w:rsidRDefault="0000478C" w:rsidP="0000478C">
      <w:r>
        <w:t>c) the planned launch in the coming months of the EPSEN Act Review implementation plan.</w:t>
      </w:r>
    </w:p>
    <w:p w14:paraId="31BDB4A1" w14:textId="6845F5CA" w:rsidR="0000478C" w:rsidRDefault="0000478C" w:rsidP="0000478C">
      <w:r>
        <w:t xml:space="preserve">d) </w:t>
      </w:r>
      <w:proofErr w:type="gramStart"/>
      <w:r>
        <w:t>a number of</w:t>
      </w:r>
      <w:proofErr w:type="gramEnd"/>
      <w:r>
        <w:t xml:space="preserve"> strands of work relating to wellbeing and mental health in education – including the establishment of the Education Therapy Service and the DEY’s review of the Wellbeing Policy and Framework. </w:t>
      </w:r>
    </w:p>
    <w:p w14:paraId="55C74A9F" w14:textId="77777777" w:rsidR="0000478C" w:rsidRPr="00C31552" w:rsidRDefault="0000478C" w:rsidP="0000478C">
      <w:r>
        <w:t>e) work underway under DEY on an SNA Workforce Development Plan.</w:t>
      </w:r>
    </w:p>
    <w:p w14:paraId="2389FA21" w14:textId="78BB6D51" w:rsidR="00C31552" w:rsidRPr="00C31552" w:rsidRDefault="00C31552" w:rsidP="0000478C"/>
    <w:sectPr w:rsidR="00C31552" w:rsidRPr="00C31552">
      <w:headerReference w:type="default" r:id="rId40"/>
      <w:footerReference w:type="default" r:id="rId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01536" w14:textId="77777777" w:rsidR="00275CF4" w:rsidRDefault="00275CF4" w:rsidP="00917FAC">
      <w:pPr>
        <w:spacing w:after="0"/>
      </w:pPr>
      <w:r>
        <w:separator/>
      </w:r>
    </w:p>
  </w:endnote>
  <w:endnote w:type="continuationSeparator" w:id="0">
    <w:p w14:paraId="47A58345" w14:textId="77777777" w:rsidR="00275CF4" w:rsidRDefault="00275CF4" w:rsidP="00917F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A97EF" w14:textId="427FABC2" w:rsidR="00917FAC" w:rsidRDefault="001538BD" w:rsidP="001538BD">
    <w:pPr>
      <w:pStyle w:val="Footer"/>
      <w:jc w:val="right"/>
    </w:pPr>
    <w:r>
      <w:tab/>
    </w:r>
    <w:r>
      <w:tab/>
    </w:r>
    <w:sdt>
      <w:sdtPr>
        <w:id w:val="-724988138"/>
        <w:docPartObj>
          <w:docPartGallery w:val="Page Numbers (Bottom of Page)"/>
          <w:docPartUnique/>
        </w:docPartObj>
      </w:sdtPr>
      <w:sdtEndPr/>
      <w:sdtContent>
        <w:r>
          <w:fldChar w:fldCharType="begin"/>
        </w:r>
        <w:r>
          <w:instrText>PAGE   \* MERGEFORMAT</w:instrText>
        </w:r>
        <w:r>
          <w:fldChar w:fldCharType="separate"/>
        </w:r>
        <w:r>
          <w:t>1</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AB085" w14:textId="77777777" w:rsidR="00275CF4" w:rsidRDefault="00275CF4" w:rsidP="00917FAC">
      <w:pPr>
        <w:spacing w:after="0"/>
      </w:pPr>
      <w:r>
        <w:separator/>
      </w:r>
    </w:p>
  </w:footnote>
  <w:footnote w:type="continuationSeparator" w:id="0">
    <w:p w14:paraId="197E3D79" w14:textId="77777777" w:rsidR="00275CF4" w:rsidRDefault="00275CF4" w:rsidP="00917FAC">
      <w:pPr>
        <w:spacing w:after="0"/>
      </w:pPr>
      <w:r>
        <w:continuationSeparator/>
      </w:r>
    </w:p>
  </w:footnote>
  <w:footnote w:id="1">
    <w:p w14:paraId="202ED95C" w14:textId="77777777" w:rsidR="006D54C6" w:rsidRDefault="006D54C6" w:rsidP="006D54C6">
      <w:pPr>
        <w:pStyle w:val="FootnoteText"/>
      </w:pPr>
      <w:r>
        <w:rPr>
          <w:rStyle w:val="FootnoteReference"/>
        </w:rPr>
        <w:footnoteRef/>
      </w:r>
      <w:r>
        <w:t xml:space="preserve"> Dr Elva Casey, </w:t>
      </w:r>
      <w:hyperlink r:id="rId1" w:history="1">
        <w:r w:rsidRPr="002D2CCA">
          <w:rPr>
            <w:rStyle w:val="Hyperlink"/>
          </w:rPr>
          <w:t>School Placement, Agency and Partnership: Barriers to inclusion and opportunities for change in Initial Teacher Education</w:t>
        </w:r>
      </w:hyperlink>
      <w:r>
        <w:t>, the AHEAD Journal, Issue 19, Spring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92551" w14:textId="35971AA9" w:rsidR="00917FAC" w:rsidRDefault="006D54C6">
    <w:pPr>
      <w:pStyle w:val="Header"/>
    </w:pPr>
    <w:proofErr w:type="spellStart"/>
    <w:r>
      <w:t>Céim</w:t>
    </w:r>
    <w:proofErr w:type="spellEnd"/>
    <w:r>
      <w:t xml:space="preserve"> Review: Stakeholder Written Submission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11CC"/>
    <w:multiLevelType w:val="hybridMultilevel"/>
    <w:tmpl w:val="D0583FA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88579E2"/>
    <w:multiLevelType w:val="hybridMultilevel"/>
    <w:tmpl w:val="F4ECAC02"/>
    <w:lvl w:ilvl="0" w:tplc="40905D92">
      <w:start w:val="1"/>
      <w:numFmt w:val="bullet"/>
      <w:pStyle w:val="NDA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33B783A"/>
    <w:multiLevelType w:val="hybridMultilevel"/>
    <w:tmpl w:val="CEC043B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465091D"/>
    <w:multiLevelType w:val="hybridMultilevel"/>
    <w:tmpl w:val="82F8DE0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E09084F"/>
    <w:multiLevelType w:val="hybridMultilevel"/>
    <w:tmpl w:val="EF60E8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4352F1E"/>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26DA21A0"/>
    <w:multiLevelType w:val="hybridMultilevel"/>
    <w:tmpl w:val="4CBC31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79B26C7"/>
    <w:multiLevelType w:val="hybridMultilevel"/>
    <w:tmpl w:val="4AB2EE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CBF6550"/>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2FCB4145"/>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3F264791"/>
    <w:multiLevelType w:val="hybridMultilevel"/>
    <w:tmpl w:val="9DD6C3D8"/>
    <w:lvl w:ilvl="0" w:tplc="2420542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F653DAE"/>
    <w:multiLevelType w:val="hybridMultilevel"/>
    <w:tmpl w:val="02FCF03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41341A06"/>
    <w:multiLevelType w:val="hybridMultilevel"/>
    <w:tmpl w:val="FEE4F6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4AA62A0"/>
    <w:multiLevelType w:val="hybridMultilevel"/>
    <w:tmpl w:val="083E8932"/>
    <w:lvl w:ilvl="0" w:tplc="95985F0E">
      <w:start w:val="1"/>
      <w:numFmt w:val="upperLetter"/>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51556BD2"/>
    <w:multiLevelType w:val="hybridMultilevel"/>
    <w:tmpl w:val="2B84E0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4285021"/>
    <w:multiLevelType w:val="hybridMultilevel"/>
    <w:tmpl w:val="DDD48A2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547146BF"/>
    <w:multiLevelType w:val="hybridMultilevel"/>
    <w:tmpl w:val="9BBE2F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5CA00C9"/>
    <w:multiLevelType w:val="hybridMultilevel"/>
    <w:tmpl w:val="9D2AF3A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5A7E5F7D"/>
    <w:multiLevelType w:val="hybridMultilevel"/>
    <w:tmpl w:val="208E2ED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F434EBF"/>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72C42763"/>
    <w:multiLevelType w:val="hybridMultilevel"/>
    <w:tmpl w:val="741E46C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7B2350B"/>
    <w:multiLevelType w:val="hybridMultilevel"/>
    <w:tmpl w:val="2CA4FD7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950537D"/>
    <w:multiLevelType w:val="hybridMultilevel"/>
    <w:tmpl w:val="573040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CA76FB2"/>
    <w:multiLevelType w:val="hybridMultilevel"/>
    <w:tmpl w:val="D44C2476"/>
    <w:lvl w:ilvl="0" w:tplc="2ED03F0A">
      <w:start w:val="5"/>
      <w:numFmt w:val="upperLetter"/>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7D9D3A90"/>
    <w:multiLevelType w:val="hybridMultilevel"/>
    <w:tmpl w:val="E310728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7F6F1524"/>
    <w:multiLevelType w:val="hybridMultilevel"/>
    <w:tmpl w:val="DDD6DC0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F757695"/>
    <w:multiLevelType w:val="hybridMultilevel"/>
    <w:tmpl w:val="F980496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798230211">
    <w:abstractNumId w:val="1"/>
  </w:num>
  <w:num w:numId="2" w16cid:durableId="1208221761">
    <w:abstractNumId w:val="22"/>
  </w:num>
  <w:num w:numId="3" w16cid:durableId="323360036">
    <w:abstractNumId w:val="10"/>
  </w:num>
  <w:num w:numId="4" w16cid:durableId="1675497173">
    <w:abstractNumId w:val="8"/>
  </w:num>
  <w:num w:numId="5" w16cid:durableId="572157237">
    <w:abstractNumId w:val="9"/>
  </w:num>
  <w:num w:numId="6" w16cid:durableId="1523394075">
    <w:abstractNumId w:val="5"/>
  </w:num>
  <w:num w:numId="7" w16cid:durableId="912929873">
    <w:abstractNumId w:val="19"/>
  </w:num>
  <w:num w:numId="8" w16cid:durableId="25524060">
    <w:abstractNumId w:val="2"/>
  </w:num>
  <w:num w:numId="9" w16cid:durableId="1972320199">
    <w:abstractNumId w:val="3"/>
  </w:num>
  <w:num w:numId="10" w16cid:durableId="955134875">
    <w:abstractNumId w:val="20"/>
  </w:num>
  <w:num w:numId="11" w16cid:durableId="1853061536">
    <w:abstractNumId w:val="11"/>
  </w:num>
  <w:num w:numId="12" w16cid:durableId="1649363618">
    <w:abstractNumId w:val="25"/>
  </w:num>
  <w:num w:numId="13" w16cid:durableId="287399171">
    <w:abstractNumId w:val="21"/>
  </w:num>
  <w:num w:numId="14" w16cid:durableId="385184079">
    <w:abstractNumId w:val="7"/>
  </w:num>
  <w:num w:numId="15" w16cid:durableId="840782108">
    <w:abstractNumId w:val="15"/>
  </w:num>
  <w:num w:numId="16" w16cid:durableId="1696534498">
    <w:abstractNumId w:val="18"/>
  </w:num>
  <w:num w:numId="17" w16cid:durableId="2007705967">
    <w:abstractNumId w:val="14"/>
  </w:num>
  <w:num w:numId="18" w16cid:durableId="1150444522">
    <w:abstractNumId w:val="12"/>
  </w:num>
  <w:num w:numId="19" w16cid:durableId="234047870">
    <w:abstractNumId w:val="4"/>
  </w:num>
  <w:num w:numId="20" w16cid:durableId="1120219860">
    <w:abstractNumId w:val="6"/>
  </w:num>
  <w:num w:numId="21" w16cid:durableId="1282807095">
    <w:abstractNumId w:val="0"/>
  </w:num>
  <w:num w:numId="22" w16cid:durableId="1255164611">
    <w:abstractNumId w:val="17"/>
  </w:num>
  <w:num w:numId="23" w16cid:durableId="231426761">
    <w:abstractNumId w:val="16"/>
  </w:num>
  <w:num w:numId="24" w16cid:durableId="1965963132">
    <w:abstractNumId w:val="13"/>
  </w:num>
  <w:num w:numId="25" w16cid:durableId="1090003409">
    <w:abstractNumId w:val="23"/>
  </w:num>
  <w:num w:numId="26" w16cid:durableId="573440849">
    <w:abstractNumId w:val="26"/>
  </w:num>
  <w:num w:numId="27" w16cid:durableId="95899321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4C6"/>
    <w:rsid w:val="0000478C"/>
    <w:rsid w:val="0001011C"/>
    <w:rsid w:val="00042339"/>
    <w:rsid w:val="0004515A"/>
    <w:rsid w:val="00055494"/>
    <w:rsid w:val="00066192"/>
    <w:rsid w:val="0006646C"/>
    <w:rsid w:val="000779D8"/>
    <w:rsid w:val="00077BE4"/>
    <w:rsid w:val="000D61AB"/>
    <w:rsid w:val="000E20F9"/>
    <w:rsid w:val="0010419F"/>
    <w:rsid w:val="00104B44"/>
    <w:rsid w:val="00130160"/>
    <w:rsid w:val="001538BD"/>
    <w:rsid w:val="00182E19"/>
    <w:rsid w:val="0019191A"/>
    <w:rsid w:val="001E467E"/>
    <w:rsid w:val="00217217"/>
    <w:rsid w:val="00224B98"/>
    <w:rsid w:val="00275CF4"/>
    <w:rsid w:val="0027721A"/>
    <w:rsid w:val="00284FE5"/>
    <w:rsid w:val="0028705D"/>
    <w:rsid w:val="002A648E"/>
    <w:rsid w:val="002C7DA3"/>
    <w:rsid w:val="0031069F"/>
    <w:rsid w:val="003302F5"/>
    <w:rsid w:val="003B156B"/>
    <w:rsid w:val="003B39E9"/>
    <w:rsid w:val="003C7929"/>
    <w:rsid w:val="004838F4"/>
    <w:rsid w:val="00497E10"/>
    <w:rsid w:val="004A1A74"/>
    <w:rsid w:val="004D70E4"/>
    <w:rsid w:val="004E4E8E"/>
    <w:rsid w:val="0055502B"/>
    <w:rsid w:val="0057353C"/>
    <w:rsid w:val="005A394E"/>
    <w:rsid w:val="00610919"/>
    <w:rsid w:val="00647485"/>
    <w:rsid w:val="00654247"/>
    <w:rsid w:val="006544B6"/>
    <w:rsid w:val="00664A4E"/>
    <w:rsid w:val="0067300A"/>
    <w:rsid w:val="00692AB6"/>
    <w:rsid w:val="006C1CFB"/>
    <w:rsid w:val="006D54C6"/>
    <w:rsid w:val="006E1D16"/>
    <w:rsid w:val="006F507A"/>
    <w:rsid w:val="00700946"/>
    <w:rsid w:val="00745B19"/>
    <w:rsid w:val="00765F0F"/>
    <w:rsid w:val="007B30B4"/>
    <w:rsid w:val="007C66D0"/>
    <w:rsid w:val="007D4AE4"/>
    <w:rsid w:val="00823AF5"/>
    <w:rsid w:val="00876688"/>
    <w:rsid w:val="0088127F"/>
    <w:rsid w:val="008B7834"/>
    <w:rsid w:val="008D0C58"/>
    <w:rsid w:val="00917FAC"/>
    <w:rsid w:val="00920097"/>
    <w:rsid w:val="00966414"/>
    <w:rsid w:val="009A6DB0"/>
    <w:rsid w:val="009B2485"/>
    <w:rsid w:val="009C55A7"/>
    <w:rsid w:val="009D0B97"/>
    <w:rsid w:val="009F4396"/>
    <w:rsid w:val="00A15B73"/>
    <w:rsid w:val="00A20DDA"/>
    <w:rsid w:val="00A472AF"/>
    <w:rsid w:val="00A51185"/>
    <w:rsid w:val="00A526FB"/>
    <w:rsid w:val="00A959A9"/>
    <w:rsid w:val="00B06400"/>
    <w:rsid w:val="00B27A71"/>
    <w:rsid w:val="00B35D92"/>
    <w:rsid w:val="00B53A64"/>
    <w:rsid w:val="00B81FF1"/>
    <w:rsid w:val="00B8382B"/>
    <w:rsid w:val="00B870ED"/>
    <w:rsid w:val="00BE47DF"/>
    <w:rsid w:val="00C15849"/>
    <w:rsid w:val="00C31552"/>
    <w:rsid w:val="00C31FD7"/>
    <w:rsid w:val="00C72B1D"/>
    <w:rsid w:val="00C86F8E"/>
    <w:rsid w:val="00CC2FF7"/>
    <w:rsid w:val="00CE4B6B"/>
    <w:rsid w:val="00CF6F2C"/>
    <w:rsid w:val="00D07C69"/>
    <w:rsid w:val="00D24212"/>
    <w:rsid w:val="00D748B3"/>
    <w:rsid w:val="00D91E3D"/>
    <w:rsid w:val="00DA17CB"/>
    <w:rsid w:val="00DB0713"/>
    <w:rsid w:val="00DC4749"/>
    <w:rsid w:val="00E0371B"/>
    <w:rsid w:val="00E85F90"/>
    <w:rsid w:val="00E86341"/>
    <w:rsid w:val="00E97A63"/>
    <w:rsid w:val="00EA59EA"/>
    <w:rsid w:val="00EA69CB"/>
    <w:rsid w:val="00EB27BF"/>
    <w:rsid w:val="00EB467E"/>
    <w:rsid w:val="00ED22F4"/>
    <w:rsid w:val="00ED7E7F"/>
    <w:rsid w:val="00EF6B03"/>
    <w:rsid w:val="00F21450"/>
    <w:rsid w:val="00F3253C"/>
    <w:rsid w:val="00F4611D"/>
    <w:rsid w:val="00F77136"/>
    <w:rsid w:val="00F905F2"/>
    <w:rsid w:val="00FC09EC"/>
    <w:rsid w:val="00FD6D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134C9"/>
  <w15:chartTrackingRefBased/>
  <w15:docId w15:val="{31B29C8A-6951-4DC9-A356-23BBA9157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4"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iPriority="31" w:unhideWhenUsed="1" w:qFormat="1"/>
    <w:lsdException w:name="Intense Reference" w:semiHidden="1" w:uiPriority="32"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82B"/>
    <w:rPr>
      <w:rFonts w:ascii="Verdana" w:hAnsi="Verdana"/>
      <w:sz w:val="24"/>
    </w:rPr>
  </w:style>
  <w:style w:type="paragraph" w:styleId="Heading1">
    <w:name w:val="heading 1"/>
    <w:basedOn w:val="Normal"/>
    <w:next w:val="Normal"/>
    <w:link w:val="Heading1Char"/>
    <w:uiPriority w:val="1"/>
    <w:qFormat/>
    <w:rsid w:val="00077BE4"/>
    <w:pPr>
      <w:keepNext/>
      <w:keepLines/>
      <w:pBdr>
        <w:top w:val="single" w:sz="4" w:space="4" w:color="auto"/>
        <w:left w:val="single" w:sz="4" w:space="2" w:color="auto"/>
        <w:bottom w:val="single" w:sz="4" w:space="4" w:color="auto"/>
        <w:right w:val="single" w:sz="4" w:space="4" w:color="auto"/>
      </w:pBdr>
      <w:spacing w:before="360"/>
      <w:outlineLvl w:val="0"/>
    </w:pPr>
    <w:rPr>
      <w:rFonts w:eastAsiaTheme="majorEastAsia" w:cstheme="majorBidi"/>
      <w:b/>
      <w:sz w:val="32"/>
      <w:szCs w:val="32"/>
    </w:rPr>
  </w:style>
  <w:style w:type="paragraph" w:styleId="Heading2">
    <w:name w:val="heading 2"/>
    <w:basedOn w:val="Normal"/>
    <w:next w:val="Normal"/>
    <w:link w:val="Heading2Char"/>
    <w:uiPriority w:val="2"/>
    <w:qFormat/>
    <w:rsid w:val="00664A4E"/>
    <w:pPr>
      <w:keepNext/>
      <w:keepLines/>
      <w:spacing w:after="80"/>
      <w:outlineLvl w:val="1"/>
    </w:pPr>
    <w:rPr>
      <w:rFonts w:eastAsiaTheme="majorEastAsia" w:cstheme="majorBidi"/>
      <w:b/>
      <w:sz w:val="28"/>
      <w:szCs w:val="26"/>
    </w:rPr>
  </w:style>
  <w:style w:type="paragraph" w:styleId="Heading3">
    <w:name w:val="heading 3"/>
    <w:basedOn w:val="Normal"/>
    <w:next w:val="Normal"/>
    <w:link w:val="Heading3Char"/>
    <w:uiPriority w:val="3"/>
    <w:qFormat/>
    <w:rsid w:val="0006646C"/>
    <w:pPr>
      <w:keepNext/>
      <w:keepLines/>
      <w:spacing w:after="40"/>
      <w:outlineLvl w:val="2"/>
    </w:pPr>
    <w:rPr>
      <w:rFonts w:eastAsiaTheme="majorEastAsia" w:cstheme="majorBidi"/>
      <w:b/>
      <w:szCs w:val="24"/>
    </w:rPr>
  </w:style>
  <w:style w:type="paragraph" w:styleId="Heading4">
    <w:name w:val="heading 4"/>
    <w:basedOn w:val="Normal"/>
    <w:next w:val="Normal"/>
    <w:link w:val="Heading4Char"/>
    <w:uiPriority w:val="4"/>
    <w:qFormat/>
    <w:rsid w:val="0006646C"/>
    <w:pPr>
      <w:keepNext/>
      <w:keepLines/>
      <w:spacing w:after="0"/>
      <w:outlineLvl w:val="3"/>
    </w:pPr>
    <w:rPr>
      <w:rFonts w:eastAsiaTheme="majorEastAsia" w:cstheme="majorBidi"/>
      <w:b/>
      <w:iCs/>
      <w:color w:val="5A5A5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5"/>
    <w:qFormat/>
    <w:rsid w:val="009A6DB0"/>
    <w:pPr>
      <w:spacing w:after="360"/>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5"/>
    <w:rsid w:val="0057353C"/>
    <w:rPr>
      <w:rFonts w:ascii="Verdana" w:eastAsiaTheme="majorEastAsia" w:hAnsi="Verdana" w:cstheme="majorBidi"/>
      <w:b/>
      <w:spacing w:val="-10"/>
      <w:kern w:val="28"/>
      <w:sz w:val="36"/>
      <w:szCs w:val="56"/>
    </w:rPr>
  </w:style>
  <w:style w:type="paragraph" w:styleId="Subtitle">
    <w:name w:val="Subtitle"/>
    <w:basedOn w:val="Normal"/>
    <w:next w:val="Normal"/>
    <w:link w:val="SubtitleChar"/>
    <w:uiPriority w:val="6"/>
    <w:qFormat/>
    <w:rsid w:val="009A6DB0"/>
    <w:pPr>
      <w:numPr>
        <w:ilvl w:val="1"/>
      </w:numPr>
      <w:spacing w:before="120" w:after="360"/>
      <w:jc w:val="center"/>
    </w:pPr>
    <w:rPr>
      <w:rFonts w:eastAsiaTheme="minorEastAsia"/>
      <w:b/>
      <w:sz w:val="32"/>
    </w:rPr>
  </w:style>
  <w:style w:type="character" w:customStyle="1" w:styleId="SubtitleChar">
    <w:name w:val="Subtitle Char"/>
    <w:basedOn w:val="DefaultParagraphFont"/>
    <w:link w:val="Subtitle"/>
    <w:uiPriority w:val="6"/>
    <w:rsid w:val="0057353C"/>
    <w:rPr>
      <w:rFonts w:ascii="Verdana" w:eastAsiaTheme="minorEastAsia" w:hAnsi="Verdana"/>
      <w:b/>
      <w:sz w:val="32"/>
    </w:rPr>
  </w:style>
  <w:style w:type="character" w:customStyle="1" w:styleId="Heading1Char">
    <w:name w:val="Heading 1 Char"/>
    <w:basedOn w:val="DefaultParagraphFont"/>
    <w:link w:val="Heading1"/>
    <w:uiPriority w:val="1"/>
    <w:rsid w:val="00077BE4"/>
    <w:rPr>
      <w:rFonts w:ascii="Verdana" w:eastAsiaTheme="majorEastAsia" w:hAnsi="Verdana" w:cstheme="majorBidi"/>
      <w:b/>
      <w:sz w:val="32"/>
      <w:szCs w:val="32"/>
    </w:rPr>
  </w:style>
  <w:style w:type="character" w:customStyle="1" w:styleId="Heading2Char">
    <w:name w:val="Heading 2 Char"/>
    <w:basedOn w:val="DefaultParagraphFont"/>
    <w:link w:val="Heading2"/>
    <w:uiPriority w:val="2"/>
    <w:rsid w:val="0057353C"/>
    <w:rPr>
      <w:rFonts w:ascii="Verdana" w:eastAsiaTheme="majorEastAsia" w:hAnsi="Verdana" w:cstheme="majorBidi"/>
      <w:b/>
      <w:sz w:val="28"/>
      <w:szCs w:val="26"/>
    </w:rPr>
  </w:style>
  <w:style w:type="character" w:customStyle="1" w:styleId="Heading3Char">
    <w:name w:val="Heading 3 Char"/>
    <w:basedOn w:val="DefaultParagraphFont"/>
    <w:link w:val="Heading3"/>
    <w:uiPriority w:val="3"/>
    <w:rsid w:val="0057353C"/>
    <w:rPr>
      <w:rFonts w:ascii="Verdana" w:eastAsiaTheme="majorEastAsia" w:hAnsi="Verdana" w:cstheme="majorBidi"/>
      <w:b/>
      <w:sz w:val="24"/>
      <w:szCs w:val="24"/>
    </w:rPr>
  </w:style>
  <w:style w:type="character" w:customStyle="1" w:styleId="Heading4Char">
    <w:name w:val="Heading 4 Char"/>
    <w:basedOn w:val="DefaultParagraphFont"/>
    <w:link w:val="Heading4"/>
    <w:uiPriority w:val="4"/>
    <w:rsid w:val="0057353C"/>
    <w:rPr>
      <w:rFonts w:ascii="Verdana" w:eastAsiaTheme="majorEastAsia" w:hAnsi="Verdana" w:cstheme="majorBidi"/>
      <w:b/>
      <w:iCs/>
      <w:color w:val="5A5A5A"/>
      <w:sz w:val="24"/>
    </w:rPr>
  </w:style>
  <w:style w:type="paragraph" w:styleId="ListParagraph">
    <w:name w:val="List Paragraph"/>
    <w:aliases w:val="igunore,Subtitle Cover Page,List Paragraph Report,Bullet 1,Bullet Points,Colorful List - Accent 11,F5 List Paragraph,Indicator Text,List Paragraph Char Char Char,List Paragraph11,List Paragraph12,List Paragraph2,MAIN CONTENT,No Spacing1,3"/>
    <w:basedOn w:val="Normal"/>
    <w:link w:val="ListParagraphChar"/>
    <w:uiPriority w:val="34"/>
    <w:unhideWhenUsed/>
    <w:qFormat/>
    <w:rsid w:val="00647485"/>
    <w:pPr>
      <w:ind w:left="720"/>
    </w:pPr>
  </w:style>
  <w:style w:type="paragraph" w:customStyle="1" w:styleId="NDABullet">
    <w:name w:val="NDA Bullet"/>
    <w:basedOn w:val="ListParagraph"/>
    <w:uiPriority w:val="7"/>
    <w:qFormat/>
    <w:rsid w:val="007B30B4"/>
    <w:pPr>
      <w:numPr>
        <w:numId w:val="1"/>
      </w:numPr>
      <w:spacing w:after="120"/>
      <w:ind w:left="357" w:hanging="357"/>
    </w:pPr>
  </w:style>
  <w:style w:type="paragraph" w:styleId="Quote">
    <w:name w:val="Quote"/>
    <w:basedOn w:val="Normal"/>
    <w:next w:val="Normal"/>
    <w:link w:val="QuoteChar"/>
    <w:uiPriority w:val="8"/>
    <w:qFormat/>
    <w:rsid w:val="00920097"/>
    <w:pPr>
      <w:keepLines/>
      <w:ind w:left="567" w:right="567"/>
    </w:pPr>
    <w:rPr>
      <w:iCs/>
    </w:rPr>
  </w:style>
  <w:style w:type="character" w:customStyle="1" w:styleId="QuoteChar">
    <w:name w:val="Quote Char"/>
    <w:basedOn w:val="DefaultParagraphFont"/>
    <w:link w:val="Quote"/>
    <w:uiPriority w:val="8"/>
    <w:rsid w:val="0057353C"/>
    <w:rPr>
      <w:rFonts w:ascii="Verdana" w:hAnsi="Verdana"/>
      <w:iCs/>
      <w:sz w:val="24"/>
    </w:rPr>
  </w:style>
  <w:style w:type="paragraph" w:styleId="Caption">
    <w:name w:val="caption"/>
    <w:basedOn w:val="Normal"/>
    <w:next w:val="Normal"/>
    <w:uiPriority w:val="11"/>
    <w:qFormat/>
    <w:rsid w:val="00920097"/>
    <w:pPr>
      <w:spacing w:before="40" w:after="200"/>
    </w:pPr>
    <w:rPr>
      <w:b/>
      <w:iCs/>
      <w:szCs w:val="18"/>
    </w:rPr>
  </w:style>
  <w:style w:type="paragraph" w:styleId="Header">
    <w:name w:val="header"/>
    <w:basedOn w:val="Normal"/>
    <w:link w:val="HeaderChar"/>
    <w:uiPriority w:val="20"/>
    <w:rsid w:val="00917FAC"/>
    <w:pPr>
      <w:pBdr>
        <w:bottom w:val="single" w:sz="4" w:space="6" w:color="BF2296"/>
      </w:pBdr>
      <w:tabs>
        <w:tab w:val="center" w:pos="4513"/>
        <w:tab w:val="right" w:pos="9026"/>
      </w:tabs>
      <w:spacing w:after="120"/>
    </w:pPr>
    <w:rPr>
      <w:color w:val="5A5A5A"/>
      <w:sz w:val="22"/>
    </w:rPr>
  </w:style>
  <w:style w:type="character" w:customStyle="1" w:styleId="HeaderChar">
    <w:name w:val="Header Char"/>
    <w:basedOn w:val="DefaultParagraphFont"/>
    <w:link w:val="Header"/>
    <w:uiPriority w:val="20"/>
    <w:rsid w:val="00B8382B"/>
    <w:rPr>
      <w:rFonts w:ascii="Verdana" w:hAnsi="Verdana"/>
      <w:color w:val="5A5A5A"/>
    </w:rPr>
  </w:style>
  <w:style w:type="paragraph" w:styleId="Footer">
    <w:name w:val="footer"/>
    <w:basedOn w:val="Normal"/>
    <w:link w:val="FooterChar"/>
    <w:uiPriority w:val="21"/>
    <w:rsid w:val="00917FAC"/>
    <w:pPr>
      <w:tabs>
        <w:tab w:val="center" w:pos="4513"/>
        <w:tab w:val="right" w:pos="9026"/>
      </w:tabs>
      <w:spacing w:after="80"/>
    </w:pPr>
    <w:rPr>
      <w:color w:val="5A5A5A"/>
      <w:sz w:val="22"/>
    </w:rPr>
  </w:style>
  <w:style w:type="character" w:customStyle="1" w:styleId="FooterChar">
    <w:name w:val="Footer Char"/>
    <w:basedOn w:val="DefaultParagraphFont"/>
    <w:link w:val="Footer"/>
    <w:uiPriority w:val="21"/>
    <w:rsid w:val="00B8382B"/>
    <w:rPr>
      <w:rFonts w:ascii="Verdana" w:hAnsi="Verdana"/>
      <w:color w:val="5A5A5A"/>
    </w:rPr>
  </w:style>
  <w:style w:type="paragraph" w:styleId="FootnoteText">
    <w:name w:val="footnote text"/>
    <w:aliases w:val="Footnote Text Char2 Char1,Footnote Text Char Char1 Char1,Footnote Text Char1 Char Char Char,Footnote Text Char Char Char Char Char,Footnote Text Char1 Char1 Char,Footnote Text Char Char Char1 Char,5_G,Footnote,Fußnote,Footnote text,FA Fu,f"/>
    <w:basedOn w:val="Normal"/>
    <w:link w:val="FootnoteTextChar"/>
    <w:unhideWhenUsed/>
    <w:rsid w:val="004D70E4"/>
    <w:pPr>
      <w:spacing w:after="0"/>
    </w:pPr>
    <w:rPr>
      <w:sz w:val="20"/>
      <w:szCs w:val="20"/>
    </w:rPr>
  </w:style>
  <w:style w:type="character" w:customStyle="1" w:styleId="FootnoteTextChar">
    <w:name w:val="Footnote Text Char"/>
    <w:aliases w:val="Footnote Text Char2 Char1 Char,Footnote Text Char Char1 Char1 Char,Footnote Text Char1 Char Char Char Char,Footnote Text Char Char Char Char Char Char,Footnote Text Char1 Char1 Char Char,Footnote Text Char Char Char1 Char Char,f Char"/>
    <w:basedOn w:val="DefaultParagraphFont"/>
    <w:link w:val="FootnoteText"/>
    <w:rsid w:val="004D70E4"/>
    <w:rPr>
      <w:rFonts w:ascii="Verdana" w:hAnsi="Verdana"/>
      <w:sz w:val="20"/>
      <w:szCs w:val="20"/>
    </w:rPr>
  </w:style>
  <w:style w:type="character" w:styleId="FootnoteReference">
    <w:name w:val="footnote reference"/>
    <w:aliases w:val="4_G,Footnote Reference Number,ftref,Footnote symbol,Footnote Refernece,Footnotes refss,Appel note de bas de p.,4_G Char Char Char Char Char Char Char,Footnotes refss Char Char Char Char Char Char Char,Footnote Ref,16 Point,callout,fr"/>
    <w:basedOn w:val="DefaultParagraphFont"/>
    <w:link w:val="4GCharCharCharCharCharChar"/>
    <w:unhideWhenUsed/>
    <w:rsid w:val="004D70E4"/>
    <w:rPr>
      <w:vertAlign w:val="superscript"/>
    </w:rPr>
  </w:style>
  <w:style w:type="paragraph" w:customStyle="1" w:styleId="BeforeList">
    <w:name w:val="Before List"/>
    <w:basedOn w:val="Normal"/>
    <w:next w:val="NDABullet"/>
    <w:uiPriority w:val="9"/>
    <w:qFormat/>
    <w:rsid w:val="004D70E4"/>
    <w:pPr>
      <w:spacing w:after="120"/>
    </w:pPr>
  </w:style>
  <w:style w:type="paragraph" w:customStyle="1" w:styleId="AfterList">
    <w:name w:val="After List"/>
    <w:basedOn w:val="Normal"/>
    <w:next w:val="Normal"/>
    <w:uiPriority w:val="10"/>
    <w:qFormat/>
    <w:rsid w:val="004D70E4"/>
    <w:pPr>
      <w:spacing w:before="240"/>
    </w:pPr>
  </w:style>
  <w:style w:type="table" w:styleId="TableGrid">
    <w:name w:val="Table Grid"/>
    <w:basedOn w:val="TableNormal"/>
    <w:uiPriority w:val="39"/>
    <w:rsid w:val="00B27A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DATableFuchsia">
    <w:name w:val="NDA Table Fuchsia"/>
    <w:basedOn w:val="TableNormal"/>
    <w:uiPriority w:val="99"/>
    <w:rsid w:val="00077BE4"/>
    <w:pPr>
      <w:spacing w:after="0"/>
    </w:pPr>
    <w:rPr>
      <w:rFonts w:ascii="Verdana" w:hAnsi="Verdana"/>
      <w:sz w:val="24"/>
    </w:rPr>
    <w:tblPr>
      <w:tblBorders>
        <w:top w:val="single" w:sz="4" w:space="0" w:color="BF2296"/>
        <w:left w:val="single" w:sz="4" w:space="0" w:color="BF2296"/>
        <w:bottom w:val="single" w:sz="4" w:space="0" w:color="BF2296"/>
        <w:right w:val="single" w:sz="4" w:space="0" w:color="BF2296"/>
        <w:insideH w:val="single" w:sz="4" w:space="0" w:color="BF2296"/>
        <w:insideV w:val="single" w:sz="4" w:space="0" w:color="BF2296"/>
      </w:tblBorders>
    </w:tblPr>
    <w:tcPr>
      <w:vAlign w:val="bottom"/>
    </w:tc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paragraph" w:customStyle="1" w:styleId="TableSource">
    <w:name w:val="Table Source"/>
    <w:basedOn w:val="Normal"/>
    <w:next w:val="Normal"/>
    <w:uiPriority w:val="13"/>
    <w:qFormat/>
    <w:rsid w:val="007B30B4"/>
    <w:pPr>
      <w:spacing w:before="80"/>
      <w:jc w:val="center"/>
    </w:pPr>
  </w:style>
  <w:style w:type="paragraph" w:styleId="TOCHeading">
    <w:name w:val="TOC Heading"/>
    <w:basedOn w:val="Heading1"/>
    <w:next w:val="Normal"/>
    <w:uiPriority w:val="19"/>
    <w:qFormat/>
    <w:rsid w:val="00224B98"/>
    <w:pPr>
      <w:pBdr>
        <w:top w:val="none" w:sz="0" w:space="0" w:color="auto"/>
        <w:left w:val="none" w:sz="0" w:space="0" w:color="auto"/>
        <w:bottom w:val="none" w:sz="0" w:space="0" w:color="auto"/>
        <w:right w:val="none" w:sz="0" w:space="0" w:color="auto"/>
      </w:pBdr>
      <w:spacing w:before="240" w:after="120"/>
      <w:outlineLvl w:val="9"/>
    </w:pPr>
    <w:rPr>
      <w:kern w:val="0"/>
      <w:lang w:eastAsia="en-IE"/>
      <w14:ligatures w14:val="none"/>
    </w:rPr>
  </w:style>
  <w:style w:type="character" w:styleId="Hyperlink">
    <w:name w:val="Hyperlink"/>
    <w:basedOn w:val="DefaultParagraphFont"/>
    <w:uiPriority w:val="99"/>
    <w:unhideWhenUsed/>
    <w:rsid w:val="00224B98"/>
    <w:rPr>
      <w:color w:val="0563C1" w:themeColor="hyperlink"/>
      <w:u w:val="single"/>
    </w:rPr>
  </w:style>
  <w:style w:type="table" w:customStyle="1" w:styleId="NDATableBlack">
    <w:name w:val="NDA Table Black"/>
    <w:basedOn w:val="NDATableFuchsia"/>
    <w:uiPriority w:val="99"/>
    <w:rsid w:val="00077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character" w:customStyle="1" w:styleId="ListParagraphChar">
    <w:name w:val="List Paragraph Char"/>
    <w:aliases w:val="igunore Char,Subtitle Cover Page Char,List Paragraph Report Char,Bullet 1 Char,Bullet Points Char,Colorful List - Accent 11 Char,F5 List Paragraph Char,Indicator Text Char,List Paragraph Char Char Char Char,List Paragraph11 Char"/>
    <w:link w:val="ListParagraph"/>
    <w:uiPriority w:val="34"/>
    <w:qFormat/>
    <w:locked/>
    <w:rsid w:val="006D54C6"/>
    <w:rPr>
      <w:rFonts w:ascii="Verdana" w:hAnsi="Verdana"/>
      <w:sz w:val="24"/>
    </w:rPr>
  </w:style>
  <w:style w:type="character" w:styleId="CommentReference">
    <w:name w:val="annotation reference"/>
    <w:basedOn w:val="DefaultParagraphFont"/>
    <w:uiPriority w:val="99"/>
    <w:semiHidden/>
    <w:unhideWhenUsed/>
    <w:rsid w:val="006D54C6"/>
    <w:rPr>
      <w:sz w:val="16"/>
      <w:szCs w:val="16"/>
    </w:rPr>
  </w:style>
  <w:style w:type="paragraph" w:styleId="CommentText">
    <w:name w:val="annotation text"/>
    <w:basedOn w:val="Normal"/>
    <w:link w:val="CommentTextChar"/>
    <w:uiPriority w:val="99"/>
    <w:unhideWhenUsed/>
    <w:rsid w:val="006D54C6"/>
    <w:pPr>
      <w:spacing w:after="160"/>
    </w:pPr>
    <w:rPr>
      <w:rFonts w:asciiTheme="minorHAnsi" w:hAnsiTheme="minorHAnsi"/>
      <w:sz w:val="20"/>
      <w:szCs w:val="20"/>
    </w:rPr>
  </w:style>
  <w:style w:type="character" w:customStyle="1" w:styleId="CommentTextChar">
    <w:name w:val="Comment Text Char"/>
    <w:basedOn w:val="DefaultParagraphFont"/>
    <w:link w:val="CommentText"/>
    <w:uiPriority w:val="99"/>
    <w:rsid w:val="006D54C6"/>
    <w:rPr>
      <w:sz w:val="20"/>
      <w:szCs w:val="20"/>
    </w:rPr>
  </w:style>
  <w:style w:type="paragraph" w:customStyle="1" w:styleId="4GCharCharCharCharCharChar">
    <w:name w:val="4_G Char Char Char Char Char Char"/>
    <w:aliases w:val="Footnotes refss Char Char Char Char Char Char,ftref Char Char Char Char Char Char,BVI fnr Char Char Char Char Char Char,BVI fnr Car Car Char Char Char Char Char Char"/>
    <w:basedOn w:val="Normal"/>
    <w:link w:val="FootnoteReference"/>
    <w:rsid w:val="006D54C6"/>
    <w:pPr>
      <w:spacing w:before="240" w:after="120" w:line="240" w:lineRule="exact"/>
      <w:jc w:val="both"/>
    </w:pPr>
    <w:rPr>
      <w:rFonts w:asciiTheme="minorHAnsi" w:hAnsiTheme="minorHAnsi"/>
      <w:sz w:val="22"/>
      <w:vertAlign w:val="superscript"/>
    </w:rPr>
  </w:style>
  <w:style w:type="paragraph" w:styleId="CommentSubject">
    <w:name w:val="annotation subject"/>
    <w:basedOn w:val="CommentText"/>
    <w:next w:val="CommentText"/>
    <w:link w:val="CommentSubjectChar"/>
    <w:uiPriority w:val="99"/>
    <w:semiHidden/>
    <w:unhideWhenUsed/>
    <w:rsid w:val="00F21450"/>
    <w:pPr>
      <w:spacing w:after="240"/>
    </w:pPr>
    <w:rPr>
      <w:rFonts w:ascii="Verdana" w:hAnsi="Verdana"/>
      <w:b/>
      <w:bCs/>
    </w:rPr>
  </w:style>
  <w:style w:type="character" w:customStyle="1" w:styleId="CommentSubjectChar">
    <w:name w:val="Comment Subject Char"/>
    <w:basedOn w:val="CommentTextChar"/>
    <w:link w:val="CommentSubject"/>
    <w:uiPriority w:val="99"/>
    <w:semiHidden/>
    <w:rsid w:val="00F21450"/>
    <w:rPr>
      <w:rFonts w:ascii="Verdana" w:hAnsi="Verdana"/>
      <w:b/>
      <w:bCs/>
      <w:sz w:val="20"/>
      <w:szCs w:val="20"/>
    </w:rPr>
  </w:style>
  <w:style w:type="paragraph" w:styleId="Revision">
    <w:name w:val="Revision"/>
    <w:hidden/>
    <w:uiPriority w:val="99"/>
    <w:semiHidden/>
    <w:rsid w:val="00CF6F2C"/>
    <w:pPr>
      <w:spacing w:after="0"/>
    </w:pPr>
    <w:rPr>
      <w:rFonts w:ascii="Verdana" w:hAnsi="Verdana"/>
      <w:sz w:val="24"/>
    </w:rPr>
  </w:style>
  <w:style w:type="character" w:styleId="UnresolvedMention">
    <w:name w:val="Unresolved Mention"/>
    <w:basedOn w:val="DefaultParagraphFont"/>
    <w:uiPriority w:val="99"/>
    <w:semiHidden/>
    <w:unhideWhenUsed/>
    <w:rsid w:val="00DC4749"/>
    <w:rPr>
      <w:color w:val="605E5C"/>
      <w:shd w:val="clear" w:color="auto" w:fill="E1DFDD"/>
    </w:rPr>
  </w:style>
  <w:style w:type="character" w:styleId="FollowedHyperlink">
    <w:name w:val="FollowedHyperlink"/>
    <w:basedOn w:val="DefaultParagraphFont"/>
    <w:uiPriority w:val="99"/>
    <w:semiHidden/>
    <w:unhideWhenUsed/>
    <w:rsid w:val="00692AB6"/>
    <w:rPr>
      <w:color w:val="954F72" w:themeColor="followedHyperlink"/>
      <w:u w:val="single"/>
    </w:rPr>
  </w:style>
  <w:style w:type="paragraph" w:customStyle="1" w:styleId="pf0">
    <w:name w:val="pf0"/>
    <w:basedOn w:val="Normal"/>
    <w:rsid w:val="00BE47DF"/>
    <w:pPr>
      <w:spacing w:before="100" w:beforeAutospacing="1" w:after="100" w:afterAutospacing="1"/>
    </w:pPr>
    <w:rPr>
      <w:rFonts w:ascii="Times New Roman" w:eastAsia="Times New Roman" w:hAnsi="Times New Roman" w:cs="Times New Roman"/>
      <w:kern w:val="0"/>
      <w:szCs w:val="24"/>
      <w:lang w:eastAsia="en-IE"/>
      <w14:ligatures w14:val="none"/>
    </w:rPr>
  </w:style>
  <w:style w:type="character" w:customStyle="1" w:styleId="cf01">
    <w:name w:val="cf01"/>
    <w:basedOn w:val="DefaultParagraphFont"/>
    <w:rsid w:val="00BE47D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ssets.gov.ie/static/documents/33a36e70/National_Human_Rights_Strategy_for_Disabled_People_WEB_04.09.25.pdf" TargetMode="External"/><Relationship Id="rId18" Type="http://schemas.openxmlformats.org/officeDocument/2006/relationships/hyperlink" Target="https://assets.gov.ie/static/documents/ite-policy-statement.pdf" TargetMode="External"/><Relationship Id="rId26" Type="http://schemas.openxmlformats.org/officeDocument/2006/relationships/hyperlink" Target="https://ncse.ie/wp-content/uploads/2024/05/An_Inclusive_Education_for_an_Inclusive_Society_NCSE_Policy_Advice_Paper_7.pdf" TargetMode="External"/><Relationship Id="rId39" Type="http://schemas.openxmlformats.org/officeDocument/2006/relationships/hyperlink" Target="https://www.esri.ie/system/files/publications/BKMNEXT444_0.pdf" TargetMode="External"/><Relationship Id="rId3" Type="http://schemas.openxmlformats.org/officeDocument/2006/relationships/styles" Target="styles.xml"/><Relationship Id="rId21" Type="http://schemas.openxmlformats.org/officeDocument/2006/relationships/hyperlink" Target="https://www.ahead.ie/userfiles/files/documents/Students%20with%20Disabilities%20on%20Placement%20digital_2-12-22.pdf" TargetMode="External"/><Relationship Id="rId34" Type="http://schemas.openxmlformats.org/officeDocument/2006/relationships/hyperlink" Target="https://www.oco.ie/app/uploads/2024/09/OCO-Plan-for-Places-Two-Year-Update-2024.pdf"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ata.oireachtas.ie/ie/oireachtas/committee/dail/34/joint_committee_on_disability_matters/reports/2026/2026-03-25_report-on-inclusive-education-for-persons-with-disabilities_en.pdf" TargetMode="External"/><Relationship Id="rId17" Type="http://schemas.openxmlformats.org/officeDocument/2006/relationships/hyperlink" Target="https://universaldesign.ie/communications-digital/artificial-intelligence" TargetMode="External"/><Relationship Id="rId25" Type="http://schemas.openxmlformats.org/officeDocument/2006/relationships/hyperlink" Target="https://assets.gov.ie/static/documents/33a36e70/National_Human_Rights_Strategy_for_Disabled_People_WEB_04.09.25.pdf" TargetMode="External"/><Relationship Id="rId33" Type="http://schemas.openxmlformats.org/officeDocument/2006/relationships/hyperlink" Target="https://www.into.ie/app/uploads/2024/06/20241004_Sdoc_INTO_TC_Ceim.pdf" TargetMode="External"/><Relationship Id="rId38" Type="http://schemas.openxmlformats.org/officeDocument/2006/relationships/hyperlink" Target="https://assets.gov.ie/static/documents/national-access-plan-2022-2028.pdf" TargetMode="External"/><Relationship Id="rId2" Type="http://schemas.openxmlformats.org/officeDocument/2006/relationships/numbering" Target="numbering.xml"/><Relationship Id="rId16" Type="http://schemas.openxmlformats.org/officeDocument/2006/relationships/hyperlink" Target="https://www.oco.ie/app/uploads/2026/03/OCO-Submission-to-the-Conversation-on-Education.pdf" TargetMode="External"/><Relationship Id="rId20" Type="http://schemas.openxmlformats.org/officeDocument/2006/relationships/hyperlink" Target="https://tbinternet.ohchr.org/_layouts/15/treatybodyexternal/Download.aspx?symbolno=INT%2FCRPD%2FIFL%2FIRL%2F63873&amp;Lang=en" TargetMode="External"/><Relationship Id="rId29" Type="http://schemas.openxmlformats.org/officeDocument/2006/relationships/hyperlink" Target="https://www.oco.ie/app/uploads/2024/09/OCO-Plan-for-Places-Two-Year-Update-2024.pdf"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achingcouncil.ie/assets/uploads/2025/05/04.-Ceim-Report.pdf" TargetMode="External"/><Relationship Id="rId24" Type="http://schemas.openxmlformats.org/officeDocument/2006/relationships/hyperlink" Target="https://universaldesign.ie/publications/universal-design-in-education-and-training-policy-landscape-in-ireland" TargetMode="External"/><Relationship Id="rId32" Type="http://schemas.openxmlformats.org/officeDocument/2006/relationships/hyperlink" Target="https://assets.gov.ie/static/documents/Report_on_the_Review_of_Education_for_Persons_with_Special_Educational_Needs_EPSEN_Act.pdf" TargetMode="External"/><Relationship Id="rId37" Type="http://schemas.openxmlformats.org/officeDocument/2006/relationships/hyperlink" Target="https://www.into.ie/app/uploads/2025/05/Circular_Letter_0039-2025_EN_final.pdf"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esri.ie/system/files/publications/RS223.pdf" TargetMode="External"/><Relationship Id="rId23" Type="http://schemas.openxmlformats.org/officeDocument/2006/relationships/hyperlink" Target="https://www.oecd.org/content/dam/oecd/en/publications/reports/2024/07/oecd-review-of-resourcing-schools-to-address-educational-disadvantage-in-ireland_96adfedd/3433784c-en.pdf" TargetMode="External"/><Relationship Id="rId28" Type="http://schemas.openxmlformats.org/officeDocument/2006/relationships/hyperlink" Target="https://docs.un.org/en/CRC/C/IRL/CO/5-6" TargetMode="External"/><Relationship Id="rId36" Type="http://schemas.openxmlformats.org/officeDocument/2006/relationships/hyperlink" Target="https://www.oireachtas.ie/en/debates/question/2025-09-08/1016/" TargetMode="External"/><Relationship Id="rId10" Type="http://schemas.openxmlformats.org/officeDocument/2006/relationships/hyperlink" Target="https://ncse.ie/wp-content/uploads/2024/05/An_Inclusive_Education_for_an_Inclusive_Society_NCSE_Policy_Advice_Paper_7.pdf" TargetMode="External"/><Relationship Id="rId19" Type="http://schemas.openxmlformats.org/officeDocument/2006/relationships/hyperlink" Target="https://www.ahead.ie/rapp-project" TargetMode="External"/><Relationship Id="rId31" Type="http://schemas.openxmlformats.org/officeDocument/2006/relationships/hyperlink" Target="https://assets.gov.ie/static/documents/Report_on_the_Review_of_Education_for_Persons_with_Special_Educational_Needs_EPSEN_Act.pdf" TargetMode="External"/><Relationship Id="rId4" Type="http://schemas.openxmlformats.org/officeDocument/2006/relationships/settings" Target="settings.xml"/><Relationship Id="rId9" Type="http://schemas.openxmlformats.org/officeDocument/2006/relationships/hyperlink" Target="https://www.oecd.org/content/dam/oecd/en/publications/reports/2024/07/oecd-review-of-resourcing-schools-to-address-educational-disadvantage-in-ireland_96adfedd/3433784c-en.pdf" TargetMode="External"/><Relationship Id="rId14" Type="http://schemas.openxmlformats.org/officeDocument/2006/relationships/hyperlink" Target="https://ncse.ie/wp-content/uploads/2024/05/An_Inclusive_Education_for_an_Inclusive_Society_NCSE_Policy_Advice_Paper_7.pdf" TargetMode="External"/><Relationship Id="rId22" Type="http://schemas.openxmlformats.org/officeDocument/2006/relationships/hyperlink" Target="https://assets.gov.ie/static/documents/national-access-plan-2022-2028.pdf" TargetMode="External"/><Relationship Id="rId27" Type="http://schemas.openxmlformats.org/officeDocument/2006/relationships/hyperlink" Target="https://childrensrights.ie/wp-content/uploads/2025/02/FINAL-Report-Card-2025.pdf" TargetMode="External"/><Relationship Id="rId30" Type="http://schemas.openxmlformats.org/officeDocument/2006/relationships/hyperlink" Target="https://tbinternet.ohchr.org/_layouts/15/treatybodyexternal/Download.aspx?symbolno=INT%2FCRPD%2FIFL%2FIRL%2F63873&amp;Lang=en" TargetMode="External"/><Relationship Id="rId35" Type="http://schemas.openxmlformats.org/officeDocument/2006/relationships/hyperlink" Target="https://tbinternet.ohchr.org/_layouts/15/treatybodyexternal/Download.aspx?symbolno=INT%2FCRPD%2FIFL%2FIRL%2F63873&amp;Lang=en" TargetMode="Externa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ahead.ie/journal/School-Placement-Agency-and-Partnership-Barriers-to-inclusion-and-opportunities-for-change-in-Initial-Teacher-Educ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tservices.gov.ie\NETLOGON\NDA\NDATemplates\NDA%20Styl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6C4B4-D7FB-473B-A573-5D2E97E74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Style 2024</Template>
  <TotalTime>1</TotalTime>
  <Pages>17</Pages>
  <Words>6366</Words>
  <Characters>36292</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National Disability Authority</Company>
  <LinksUpToDate>false</LinksUpToDate>
  <CharactersWithSpaces>42573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Nic an Rí (NDA)</dc:creator>
  <cp:keywords/>
  <dc:description/>
  <cp:lastModifiedBy>Heather O'Leary (NDA)</cp:lastModifiedBy>
  <cp:revision>2</cp:revision>
  <dcterms:created xsi:type="dcterms:W3CDTF">2026-10-08T15:10:00Z</dcterms:created>
  <dcterms:modified xsi:type="dcterms:W3CDTF">2026-10-08T15:10:00Z</dcterms:modified>
</cp:coreProperties>
</file>