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47DA2326" w:rsidR="004F3697" w:rsidRDefault="00B0051E" w:rsidP="004F3697">
      <w:pPr>
        <w:pStyle w:val="Title"/>
        <w:spacing w:before="1440"/>
      </w:pPr>
      <w:r>
        <w:t xml:space="preserve">NDA </w:t>
      </w:r>
      <w:r w:rsidR="001E64B6">
        <w:t>s</w:t>
      </w:r>
      <w:r>
        <w:t xml:space="preserve">ubmission to the Department of Social </w:t>
      </w:r>
      <w:r w:rsidR="00073411">
        <w:t>P</w:t>
      </w:r>
      <w:r>
        <w:t>rotection on the Cost of Disability</w:t>
      </w:r>
    </w:p>
    <w:p w14:paraId="4CD7604A" w14:textId="3D3AF2D8" w:rsidR="00E457C6" w:rsidRDefault="00B0051E" w:rsidP="001E64B6">
      <w:pPr>
        <w:pStyle w:val="Title"/>
        <w:spacing w:before="1440"/>
        <w:rPr>
          <w:bCs/>
        </w:rPr>
      </w:pPr>
      <w:r>
        <w:rPr>
          <w:bCs/>
        </w:rPr>
        <w:t>April 2026</w:t>
      </w:r>
    </w:p>
    <w:p w14:paraId="58E46A0E" w14:textId="77777777" w:rsidR="001E64B6" w:rsidRDefault="001E64B6" w:rsidP="001E64B6"/>
    <w:p w14:paraId="2FB28544" w14:textId="77777777" w:rsidR="001E64B6" w:rsidRDefault="001E64B6" w:rsidP="001E64B6"/>
    <w:p w14:paraId="54BFDE8D" w14:textId="77777777" w:rsidR="001E64B6" w:rsidRDefault="001E64B6" w:rsidP="001E64B6"/>
    <w:p w14:paraId="57511C2C" w14:textId="77777777" w:rsidR="001E64B6" w:rsidRDefault="001E64B6" w:rsidP="001E64B6"/>
    <w:p w14:paraId="272CC709" w14:textId="77777777" w:rsidR="001E64B6" w:rsidRDefault="001E64B6" w:rsidP="001E64B6"/>
    <w:p w14:paraId="5146F33A" w14:textId="77777777" w:rsidR="001E64B6" w:rsidRDefault="001E64B6" w:rsidP="001E64B6"/>
    <w:p w14:paraId="25B71101" w14:textId="77777777" w:rsidR="001E64B6" w:rsidRDefault="001E64B6" w:rsidP="001E64B6"/>
    <w:p w14:paraId="4EE64345" w14:textId="77777777" w:rsidR="001E64B6" w:rsidRDefault="001E64B6" w:rsidP="001E64B6"/>
    <w:p w14:paraId="5525881F" w14:textId="77777777" w:rsidR="001E64B6" w:rsidRDefault="001E64B6" w:rsidP="001E64B6"/>
    <w:p w14:paraId="134209CF" w14:textId="77777777" w:rsidR="001E64B6" w:rsidRDefault="001E64B6" w:rsidP="001E64B6"/>
    <w:p w14:paraId="0CA5F53B" w14:textId="77777777" w:rsidR="001E64B6" w:rsidRDefault="001E64B6" w:rsidP="001E64B6"/>
    <w:p w14:paraId="65D5227C" w14:textId="77777777" w:rsidR="001E64B6" w:rsidRDefault="001E64B6" w:rsidP="001E64B6"/>
    <w:sdt>
      <w:sdtPr>
        <w:rPr>
          <w:lang w:val="en-GB"/>
        </w:rPr>
        <w:id w:val="56297965"/>
        <w:docPartObj>
          <w:docPartGallery w:val="Table of Contents"/>
          <w:docPartUnique/>
        </w:docPartObj>
      </w:sdtPr>
      <w:sdtEndPr>
        <w:rPr>
          <w:rFonts w:eastAsiaTheme="minorHAnsi" w:cstheme="minorBidi"/>
          <w:bCs/>
          <w:kern w:val="2"/>
          <w:sz w:val="24"/>
          <w:szCs w:val="22"/>
          <w:lang w:eastAsia="en-US"/>
          <w14:ligatures w14:val="standardContextual"/>
        </w:rPr>
      </w:sdtEndPr>
      <w:sdtContent>
        <w:p w14:paraId="5F57F1AF" w14:textId="41269EFB" w:rsidR="001E64B6" w:rsidRDefault="001E64B6">
          <w:pPr>
            <w:pStyle w:val="TOCHeading"/>
          </w:pPr>
          <w:r>
            <w:rPr>
              <w:lang w:val="en-GB"/>
            </w:rPr>
            <w:t>Contents</w:t>
          </w:r>
        </w:p>
        <w:p w14:paraId="181BFC63" w14:textId="305DF3F4" w:rsidR="001E64B6" w:rsidRDefault="001E64B6">
          <w:pPr>
            <w:pStyle w:val="TOC1"/>
            <w:tabs>
              <w:tab w:val="right" w:leader="dot" w:pos="9016"/>
            </w:tabs>
            <w:rPr>
              <w:noProof/>
            </w:rPr>
          </w:pPr>
          <w:r>
            <w:fldChar w:fldCharType="begin"/>
          </w:r>
          <w:r>
            <w:instrText xml:space="preserve"> TOC \o "1-3" \h \z \u </w:instrText>
          </w:r>
          <w:r>
            <w:fldChar w:fldCharType="separate"/>
          </w:r>
          <w:hyperlink w:anchor="_Toc240617537" w:history="1">
            <w:r w:rsidRPr="00A57230">
              <w:rPr>
                <w:rStyle w:val="Hyperlink"/>
                <w:noProof/>
              </w:rPr>
              <w:t>Summary</w:t>
            </w:r>
            <w:r>
              <w:rPr>
                <w:noProof/>
                <w:webHidden/>
              </w:rPr>
              <w:tab/>
            </w:r>
            <w:r>
              <w:rPr>
                <w:noProof/>
                <w:webHidden/>
              </w:rPr>
              <w:fldChar w:fldCharType="begin"/>
            </w:r>
            <w:r>
              <w:rPr>
                <w:noProof/>
                <w:webHidden/>
              </w:rPr>
              <w:instrText xml:space="preserve"> PAGEREF _Toc240617537 \h </w:instrText>
            </w:r>
            <w:r>
              <w:rPr>
                <w:noProof/>
                <w:webHidden/>
              </w:rPr>
            </w:r>
            <w:r>
              <w:rPr>
                <w:noProof/>
                <w:webHidden/>
              </w:rPr>
              <w:fldChar w:fldCharType="separate"/>
            </w:r>
            <w:r>
              <w:rPr>
                <w:noProof/>
                <w:webHidden/>
              </w:rPr>
              <w:t>3</w:t>
            </w:r>
            <w:r>
              <w:rPr>
                <w:noProof/>
                <w:webHidden/>
              </w:rPr>
              <w:fldChar w:fldCharType="end"/>
            </w:r>
          </w:hyperlink>
        </w:p>
        <w:p w14:paraId="04AE2854" w14:textId="7036D1D3" w:rsidR="001E64B6" w:rsidRDefault="001E64B6">
          <w:pPr>
            <w:pStyle w:val="TOC1"/>
            <w:tabs>
              <w:tab w:val="right" w:leader="dot" w:pos="9016"/>
            </w:tabs>
            <w:rPr>
              <w:noProof/>
            </w:rPr>
          </w:pPr>
          <w:hyperlink w:anchor="_Toc240617538" w:history="1">
            <w:r w:rsidRPr="00A57230">
              <w:rPr>
                <w:rStyle w:val="Hyperlink"/>
                <w:noProof/>
              </w:rPr>
              <w:t>Introduction</w:t>
            </w:r>
            <w:r>
              <w:rPr>
                <w:noProof/>
                <w:webHidden/>
              </w:rPr>
              <w:tab/>
            </w:r>
            <w:r>
              <w:rPr>
                <w:noProof/>
                <w:webHidden/>
              </w:rPr>
              <w:fldChar w:fldCharType="begin"/>
            </w:r>
            <w:r>
              <w:rPr>
                <w:noProof/>
                <w:webHidden/>
              </w:rPr>
              <w:instrText xml:space="preserve"> PAGEREF _Toc240617538 \h </w:instrText>
            </w:r>
            <w:r>
              <w:rPr>
                <w:noProof/>
                <w:webHidden/>
              </w:rPr>
            </w:r>
            <w:r>
              <w:rPr>
                <w:noProof/>
                <w:webHidden/>
              </w:rPr>
              <w:fldChar w:fldCharType="separate"/>
            </w:r>
            <w:r>
              <w:rPr>
                <w:noProof/>
                <w:webHidden/>
              </w:rPr>
              <w:t>5</w:t>
            </w:r>
            <w:r>
              <w:rPr>
                <w:noProof/>
                <w:webHidden/>
              </w:rPr>
              <w:fldChar w:fldCharType="end"/>
            </w:r>
          </w:hyperlink>
        </w:p>
        <w:p w14:paraId="284DC122" w14:textId="19D83D35" w:rsidR="001E64B6" w:rsidRDefault="001E64B6">
          <w:pPr>
            <w:pStyle w:val="TOC1"/>
            <w:tabs>
              <w:tab w:val="right" w:leader="dot" w:pos="9016"/>
            </w:tabs>
            <w:rPr>
              <w:noProof/>
            </w:rPr>
          </w:pPr>
          <w:hyperlink w:anchor="_Toc240617539" w:history="1">
            <w:r w:rsidRPr="00A57230">
              <w:rPr>
                <w:rStyle w:val="Hyperlink"/>
                <w:noProof/>
                <w:lang w:eastAsia="en-IE"/>
              </w:rPr>
              <w:t>Contextual Background</w:t>
            </w:r>
            <w:r>
              <w:rPr>
                <w:noProof/>
                <w:webHidden/>
              </w:rPr>
              <w:tab/>
            </w:r>
            <w:r>
              <w:rPr>
                <w:noProof/>
                <w:webHidden/>
              </w:rPr>
              <w:fldChar w:fldCharType="begin"/>
            </w:r>
            <w:r>
              <w:rPr>
                <w:noProof/>
                <w:webHidden/>
              </w:rPr>
              <w:instrText xml:space="preserve"> PAGEREF _Toc240617539 \h </w:instrText>
            </w:r>
            <w:r>
              <w:rPr>
                <w:noProof/>
                <w:webHidden/>
              </w:rPr>
            </w:r>
            <w:r>
              <w:rPr>
                <w:noProof/>
                <w:webHidden/>
              </w:rPr>
              <w:fldChar w:fldCharType="separate"/>
            </w:r>
            <w:r>
              <w:rPr>
                <w:noProof/>
                <w:webHidden/>
              </w:rPr>
              <w:t>5</w:t>
            </w:r>
            <w:r>
              <w:rPr>
                <w:noProof/>
                <w:webHidden/>
              </w:rPr>
              <w:fldChar w:fldCharType="end"/>
            </w:r>
          </w:hyperlink>
        </w:p>
        <w:p w14:paraId="49F70C0B" w14:textId="77C56598" w:rsidR="001E64B6" w:rsidRDefault="001E64B6">
          <w:pPr>
            <w:pStyle w:val="TOC2"/>
            <w:tabs>
              <w:tab w:val="right" w:leader="dot" w:pos="9016"/>
            </w:tabs>
            <w:rPr>
              <w:noProof/>
            </w:rPr>
          </w:pPr>
          <w:hyperlink w:anchor="_Toc240617540" w:history="1">
            <w:r w:rsidRPr="00A57230">
              <w:rPr>
                <w:rStyle w:val="Hyperlink"/>
                <w:noProof/>
              </w:rPr>
              <w:t>Government and Policy Commitments</w:t>
            </w:r>
            <w:r>
              <w:rPr>
                <w:noProof/>
                <w:webHidden/>
              </w:rPr>
              <w:tab/>
            </w:r>
            <w:r>
              <w:rPr>
                <w:noProof/>
                <w:webHidden/>
              </w:rPr>
              <w:fldChar w:fldCharType="begin"/>
            </w:r>
            <w:r>
              <w:rPr>
                <w:noProof/>
                <w:webHidden/>
              </w:rPr>
              <w:instrText xml:space="preserve"> PAGEREF _Toc240617540 \h </w:instrText>
            </w:r>
            <w:r>
              <w:rPr>
                <w:noProof/>
                <w:webHidden/>
              </w:rPr>
            </w:r>
            <w:r>
              <w:rPr>
                <w:noProof/>
                <w:webHidden/>
              </w:rPr>
              <w:fldChar w:fldCharType="separate"/>
            </w:r>
            <w:r>
              <w:rPr>
                <w:noProof/>
                <w:webHidden/>
              </w:rPr>
              <w:t>5</w:t>
            </w:r>
            <w:r>
              <w:rPr>
                <w:noProof/>
                <w:webHidden/>
              </w:rPr>
              <w:fldChar w:fldCharType="end"/>
            </w:r>
          </w:hyperlink>
        </w:p>
        <w:p w14:paraId="2595E1E8" w14:textId="6453BA16" w:rsidR="001E64B6" w:rsidRDefault="001E64B6">
          <w:pPr>
            <w:pStyle w:val="TOC2"/>
            <w:tabs>
              <w:tab w:val="right" w:leader="dot" w:pos="9016"/>
            </w:tabs>
            <w:rPr>
              <w:noProof/>
            </w:rPr>
          </w:pPr>
          <w:hyperlink w:anchor="_Toc240617541" w:history="1">
            <w:r w:rsidRPr="00A57230">
              <w:rPr>
                <w:rStyle w:val="Hyperlink"/>
                <w:noProof/>
              </w:rPr>
              <w:t>Research into the Cost of Disability</w:t>
            </w:r>
            <w:r>
              <w:rPr>
                <w:noProof/>
                <w:webHidden/>
              </w:rPr>
              <w:tab/>
            </w:r>
            <w:r>
              <w:rPr>
                <w:noProof/>
                <w:webHidden/>
              </w:rPr>
              <w:fldChar w:fldCharType="begin"/>
            </w:r>
            <w:r>
              <w:rPr>
                <w:noProof/>
                <w:webHidden/>
              </w:rPr>
              <w:instrText xml:space="preserve"> PAGEREF _Toc240617541 \h </w:instrText>
            </w:r>
            <w:r>
              <w:rPr>
                <w:noProof/>
                <w:webHidden/>
              </w:rPr>
            </w:r>
            <w:r>
              <w:rPr>
                <w:noProof/>
                <w:webHidden/>
              </w:rPr>
              <w:fldChar w:fldCharType="separate"/>
            </w:r>
            <w:r>
              <w:rPr>
                <w:noProof/>
                <w:webHidden/>
              </w:rPr>
              <w:t>6</w:t>
            </w:r>
            <w:r>
              <w:rPr>
                <w:noProof/>
                <w:webHidden/>
              </w:rPr>
              <w:fldChar w:fldCharType="end"/>
            </w:r>
          </w:hyperlink>
        </w:p>
        <w:p w14:paraId="020847F1" w14:textId="35740B90" w:rsidR="001E64B6" w:rsidRDefault="001E64B6">
          <w:pPr>
            <w:pStyle w:val="TOC2"/>
            <w:tabs>
              <w:tab w:val="right" w:leader="dot" w:pos="9016"/>
            </w:tabs>
            <w:rPr>
              <w:noProof/>
            </w:rPr>
          </w:pPr>
          <w:hyperlink w:anchor="_Toc240617542" w:history="1">
            <w:r w:rsidRPr="00A57230">
              <w:rPr>
                <w:rStyle w:val="Hyperlink"/>
                <w:noProof/>
              </w:rPr>
              <w:t>Poverty and Inequality</w:t>
            </w:r>
            <w:r>
              <w:rPr>
                <w:noProof/>
                <w:webHidden/>
              </w:rPr>
              <w:tab/>
            </w:r>
            <w:r>
              <w:rPr>
                <w:noProof/>
                <w:webHidden/>
              </w:rPr>
              <w:fldChar w:fldCharType="begin"/>
            </w:r>
            <w:r>
              <w:rPr>
                <w:noProof/>
                <w:webHidden/>
              </w:rPr>
              <w:instrText xml:space="preserve"> PAGEREF _Toc240617542 \h </w:instrText>
            </w:r>
            <w:r>
              <w:rPr>
                <w:noProof/>
                <w:webHidden/>
              </w:rPr>
            </w:r>
            <w:r>
              <w:rPr>
                <w:noProof/>
                <w:webHidden/>
              </w:rPr>
              <w:fldChar w:fldCharType="separate"/>
            </w:r>
            <w:r>
              <w:rPr>
                <w:noProof/>
                <w:webHidden/>
              </w:rPr>
              <w:t>7</w:t>
            </w:r>
            <w:r>
              <w:rPr>
                <w:noProof/>
                <w:webHidden/>
              </w:rPr>
              <w:fldChar w:fldCharType="end"/>
            </w:r>
          </w:hyperlink>
        </w:p>
        <w:p w14:paraId="12BCA70B" w14:textId="6C5DC040" w:rsidR="001E64B6" w:rsidRDefault="001E64B6">
          <w:pPr>
            <w:pStyle w:val="TOC2"/>
            <w:tabs>
              <w:tab w:val="right" w:leader="dot" w:pos="9016"/>
            </w:tabs>
            <w:rPr>
              <w:noProof/>
            </w:rPr>
          </w:pPr>
          <w:hyperlink w:anchor="_Toc240617543" w:history="1">
            <w:r w:rsidRPr="00A57230">
              <w:rPr>
                <w:rStyle w:val="Hyperlink"/>
                <w:noProof/>
                <w:lang w:eastAsia="en-IE"/>
              </w:rPr>
              <w:t>Disability Payments</w:t>
            </w:r>
            <w:r>
              <w:rPr>
                <w:noProof/>
                <w:webHidden/>
              </w:rPr>
              <w:tab/>
            </w:r>
            <w:r>
              <w:rPr>
                <w:noProof/>
                <w:webHidden/>
              </w:rPr>
              <w:fldChar w:fldCharType="begin"/>
            </w:r>
            <w:r>
              <w:rPr>
                <w:noProof/>
                <w:webHidden/>
              </w:rPr>
              <w:instrText xml:space="preserve"> PAGEREF _Toc240617543 \h </w:instrText>
            </w:r>
            <w:r>
              <w:rPr>
                <w:noProof/>
                <w:webHidden/>
              </w:rPr>
            </w:r>
            <w:r>
              <w:rPr>
                <w:noProof/>
                <w:webHidden/>
              </w:rPr>
              <w:fldChar w:fldCharType="separate"/>
            </w:r>
            <w:r>
              <w:rPr>
                <w:noProof/>
                <w:webHidden/>
              </w:rPr>
              <w:t>8</w:t>
            </w:r>
            <w:r>
              <w:rPr>
                <w:noProof/>
                <w:webHidden/>
              </w:rPr>
              <w:fldChar w:fldCharType="end"/>
            </w:r>
          </w:hyperlink>
        </w:p>
        <w:p w14:paraId="6A611734" w14:textId="582D197E" w:rsidR="001E64B6" w:rsidRDefault="001E64B6">
          <w:pPr>
            <w:pStyle w:val="TOC2"/>
            <w:tabs>
              <w:tab w:val="right" w:leader="dot" w:pos="9016"/>
            </w:tabs>
            <w:rPr>
              <w:noProof/>
            </w:rPr>
          </w:pPr>
          <w:hyperlink w:anchor="_Toc240617544" w:history="1">
            <w:r w:rsidRPr="00A57230">
              <w:rPr>
                <w:rStyle w:val="Hyperlink"/>
                <w:noProof/>
              </w:rPr>
              <w:t>The UNCRPD</w:t>
            </w:r>
            <w:r>
              <w:rPr>
                <w:noProof/>
                <w:webHidden/>
              </w:rPr>
              <w:tab/>
            </w:r>
            <w:r>
              <w:rPr>
                <w:noProof/>
                <w:webHidden/>
              </w:rPr>
              <w:fldChar w:fldCharType="begin"/>
            </w:r>
            <w:r>
              <w:rPr>
                <w:noProof/>
                <w:webHidden/>
              </w:rPr>
              <w:instrText xml:space="preserve"> PAGEREF _Toc240617544 \h </w:instrText>
            </w:r>
            <w:r>
              <w:rPr>
                <w:noProof/>
                <w:webHidden/>
              </w:rPr>
            </w:r>
            <w:r>
              <w:rPr>
                <w:noProof/>
                <w:webHidden/>
              </w:rPr>
              <w:fldChar w:fldCharType="separate"/>
            </w:r>
            <w:r>
              <w:rPr>
                <w:noProof/>
                <w:webHidden/>
              </w:rPr>
              <w:t>9</w:t>
            </w:r>
            <w:r>
              <w:rPr>
                <w:noProof/>
                <w:webHidden/>
              </w:rPr>
              <w:fldChar w:fldCharType="end"/>
            </w:r>
          </w:hyperlink>
        </w:p>
        <w:p w14:paraId="29C41E4D" w14:textId="592B4A21" w:rsidR="001E64B6" w:rsidRDefault="001E64B6">
          <w:pPr>
            <w:pStyle w:val="TOC1"/>
            <w:tabs>
              <w:tab w:val="right" w:leader="dot" w:pos="9016"/>
            </w:tabs>
            <w:rPr>
              <w:noProof/>
            </w:rPr>
          </w:pPr>
          <w:hyperlink w:anchor="_Toc240617545" w:history="1">
            <w:r w:rsidRPr="00A57230">
              <w:rPr>
                <w:rStyle w:val="Hyperlink"/>
                <w:noProof/>
              </w:rPr>
              <w:t>Learnings from other jurisdictions</w:t>
            </w:r>
            <w:r>
              <w:rPr>
                <w:noProof/>
                <w:webHidden/>
              </w:rPr>
              <w:tab/>
            </w:r>
            <w:r>
              <w:rPr>
                <w:noProof/>
                <w:webHidden/>
              </w:rPr>
              <w:fldChar w:fldCharType="begin"/>
            </w:r>
            <w:r>
              <w:rPr>
                <w:noProof/>
                <w:webHidden/>
              </w:rPr>
              <w:instrText xml:space="preserve"> PAGEREF _Toc240617545 \h </w:instrText>
            </w:r>
            <w:r>
              <w:rPr>
                <w:noProof/>
                <w:webHidden/>
              </w:rPr>
            </w:r>
            <w:r>
              <w:rPr>
                <w:noProof/>
                <w:webHidden/>
              </w:rPr>
              <w:fldChar w:fldCharType="separate"/>
            </w:r>
            <w:r>
              <w:rPr>
                <w:noProof/>
                <w:webHidden/>
              </w:rPr>
              <w:t>10</w:t>
            </w:r>
            <w:r>
              <w:rPr>
                <w:noProof/>
                <w:webHidden/>
              </w:rPr>
              <w:fldChar w:fldCharType="end"/>
            </w:r>
          </w:hyperlink>
        </w:p>
        <w:p w14:paraId="63CB45D7" w14:textId="445E8470" w:rsidR="001E64B6" w:rsidRDefault="001E64B6">
          <w:pPr>
            <w:pStyle w:val="TOC2"/>
            <w:tabs>
              <w:tab w:val="right" w:leader="dot" w:pos="9016"/>
            </w:tabs>
            <w:rPr>
              <w:noProof/>
            </w:rPr>
          </w:pPr>
          <w:hyperlink w:anchor="_Toc240617546" w:history="1">
            <w:r w:rsidRPr="00A57230">
              <w:rPr>
                <w:rStyle w:val="Hyperlink"/>
                <w:noProof/>
              </w:rPr>
              <w:t>United Kingdom</w:t>
            </w:r>
            <w:r>
              <w:rPr>
                <w:noProof/>
                <w:webHidden/>
              </w:rPr>
              <w:tab/>
            </w:r>
            <w:r>
              <w:rPr>
                <w:noProof/>
                <w:webHidden/>
              </w:rPr>
              <w:fldChar w:fldCharType="begin"/>
            </w:r>
            <w:r>
              <w:rPr>
                <w:noProof/>
                <w:webHidden/>
              </w:rPr>
              <w:instrText xml:space="preserve"> PAGEREF _Toc240617546 \h </w:instrText>
            </w:r>
            <w:r>
              <w:rPr>
                <w:noProof/>
                <w:webHidden/>
              </w:rPr>
            </w:r>
            <w:r>
              <w:rPr>
                <w:noProof/>
                <w:webHidden/>
              </w:rPr>
              <w:fldChar w:fldCharType="separate"/>
            </w:r>
            <w:r>
              <w:rPr>
                <w:noProof/>
                <w:webHidden/>
              </w:rPr>
              <w:t>10</w:t>
            </w:r>
            <w:r>
              <w:rPr>
                <w:noProof/>
                <w:webHidden/>
              </w:rPr>
              <w:fldChar w:fldCharType="end"/>
            </w:r>
          </w:hyperlink>
        </w:p>
        <w:p w14:paraId="08432918" w14:textId="4A8F6240" w:rsidR="001E64B6" w:rsidRDefault="001E64B6">
          <w:pPr>
            <w:pStyle w:val="TOC2"/>
            <w:tabs>
              <w:tab w:val="right" w:leader="dot" w:pos="9016"/>
            </w:tabs>
            <w:rPr>
              <w:noProof/>
            </w:rPr>
          </w:pPr>
          <w:hyperlink w:anchor="_Toc240617547" w:history="1">
            <w:r w:rsidRPr="00A57230">
              <w:rPr>
                <w:rStyle w:val="Hyperlink"/>
                <w:noProof/>
              </w:rPr>
              <w:t>Norway</w:t>
            </w:r>
            <w:r>
              <w:rPr>
                <w:noProof/>
                <w:webHidden/>
              </w:rPr>
              <w:tab/>
            </w:r>
            <w:r>
              <w:rPr>
                <w:noProof/>
                <w:webHidden/>
              </w:rPr>
              <w:fldChar w:fldCharType="begin"/>
            </w:r>
            <w:r>
              <w:rPr>
                <w:noProof/>
                <w:webHidden/>
              </w:rPr>
              <w:instrText xml:space="preserve"> PAGEREF _Toc240617547 \h </w:instrText>
            </w:r>
            <w:r>
              <w:rPr>
                <w:noProof/>
                <w:webHidden/>
              </w:rPr>
            </w:r>
            <w:r>
              <w:rPr>
                <w:noProof/>
                <w:webHidden/>
              </w:rPr>
              <w:fldChar w:fldCharType="separate"/>
            </w:r>
            <w:r>
              <w:rPr>
                <w:noProof/>
                <w:webHidden/>
              </w:rPr>
              <w:t>11</w:t>
            </w:r>
            <w:r>
              <w:rPr>
                <w:noProof/>
                <w:webHidden/>
              </w:rPr>
              <w:fldChar w:fldCharType="end"/>
            </w:r>
          </w:hyperlink>
        </w:p>
        <w:p w14:paraId="138C24FC" w14:textId="4E049F55" w:rsidR="001E64B6" w:rsidRDefault="001E64B6">
          <w:pPr>
            <w:pStyle w:val="TOC2"/>
            <w:tabs>
              <w:tab w:val="right" w:leader="dot" w:pos="9016"/>
            </w:tabs>
            <w:rPr>
              <w:noProof/>
            </w:rPr>
          </w:pPr>
          <w:hyperlink w:anchor="_Toc240617548" w:history="1">
            <w:r w:rsidRPr="00A57230">
              <w:rPr>
                <w:rStyle w:val="Hyperlink"/>
                <w:noProof/>
              </w:rPr>
              <w:t>Sweden</w:t>
            </w:r>
            <w:r>
              <w:rPr>
                <w:noProof/>
                <w:webHidden/>
              </w:rPr>
              <w:tab/>
            </w:r>
            <w:r>
              <w:rPr>
                <w:noProof/>
                <w:webHidden/>
              </w:rPr>
              <w:fldChar w:fldCharType="begin"/>
            </w:r>
            <w:r>
              <w:rPr>
                <w:noProof/>
                <w:webHidden/>
              </w:rPr>
              <w:instrText xml:space="preserve"> PAGEREF _Toc240617548 \h </w:instrText>
            </w:r>
            <w:r>
              <w:rPr>
                <w:noProof/>
                <w:webHidden/>
              </w:rPr>
            </w:r>
            <w:r>
              <w:rPr>
                <w:noProof/>
                <w:webHidden/>
              </w:rPr>
              <w:fldChar w:fldCharType="separate"/>
            </w:r>
            <w:r>
              <w:rPr>
                <w:noProof/>
                <w:webHidden/>
              </w:rPr>
              <w:t>12</w:t>
            </w:r>
            <w:r>
              <w:rPr>
                <w:noProof/>
                <w:webHidden/>
              </w:rPr>
              <w:fldChar w:fldCharType="end"/>
            </w:r>
          </w:hyperlink>
        </w:p>
        <w:p w14:paraId="027391EC" w14:textId="0DB5A2C2" w:rsidR="001E64B6" w:rsidRDefault="001E64B6">
          <w:pPr>
            <w:pStyle w:val="TOC2"/>
            <w:tabs>
              <w:tab w:val="right" w:leader="dot" w:pos="9016"/>
            </w:tabs>
            <w:rPr>
              <w:noProof/>
            </w:rPr>
          </w:pPr>
          <w:hyperlink w:anchor="_Toc240617549" w:history="1">
            <w:r w:rsidRPr="00A57230">
              <w:rPr>
                <w:rStyle w:val="Hyperlink"/>
                <w:noProof/>
              </w:rPr>
              <w:t>Australia</w:t>
            </w:r>
            <w:r>
              <w:rPr>
                <w:noProof/>
                <w:webHidden/>
              </w:rPr>
              <w:tab/>
            </w:r>
            <w:r>
              <w:rPr>
                <w:noProof/>
                <w:webHidden/>
              </w:rPr>
              <w:fldChar w:fldCharType="begin"/>
            </w:r>
            <w:r>
              <w:rPr>
                <w:noProof/>
                <w:webHidden/>
              </w:rPr>
              <w:instrText xml:space="preserve"> PAGEREF _Toc240617549 \h </w:instrText>
            </w:r>
            <w:r>
              <w:rPr>
                <w:noProof/>
                <w:webHidden/>
              </w:rPr>
            </w:r>
            <w:r>
              <w:rPr>
                <w:noProof/>
                <w:webHidden/>
              </w:rPr>
              <w:fldChar w:fldCharType="separate"/>
            </w:r>
            <w:r>
              <w:rPr>
                <w:noProof/>
                <w:webHidden/>
              </w:rPr>
              <w:t>13</w:t>
            </w:r>
            <w:r>
              <w:rPr>
                <w:noProof/>
                <w:webHidden/>
              </w:rPr>
              <w:fldChar w:fldCharType="end"/>
            </w:r>
          </w:hyperlink>
        </w:p>
        <w:p w14:paraId="26B1AAF5" w14:textId="674ADFE1" w:rsidR="001E64B6" w:rsidRDefault="001E64B6">
          <w:pPr>
            <w:pStyle w:val="TOC1"/>
            <w:tabs>
              <w:tab w:val="right" w:leader="dot" w:pos="9016"/>
            </w:tabs>
            <w:rPr>
              <w:noProof/>
            </w:rPr>
          </w:pPr>
          <w:hyperlink w:anchor="_Toc240617550" w:history="1">
            <w:r w:rsidRPr="00A57230">
              <w:rPr>
                <w:rStyle w:val="Hyperlink"/>
                <w:noProof/>
              </w:rPr>
              <w:t>Question 1: Purpose of the Payment</w:t>
            </w:r>
            <w:r>
              <w:rPr>
                <w:noProof/>
                <w:webHidden/>
              </w:rPr>
              <w:tab/>
            </w:r>
            <w:r>
              <w:rPr>
                <w:noProof/>
                <w:webHidden/>
              </w:rPr>
              <w:fldChar w:fldCharType="begin"/>
            </w:r>
            <w:r>
              <w:rPr>
                <w:noProof/>
                <w:webHidden/>
              </w:rPr>
              <w:instrText xml:space="preserve"> PAGEREF _Toc240617550 \h </w:instrText>
            </w:r>
            <w:r>
              <w:rPr>
                <w:noProof/>
                <w:webHidden/>
              </w:rPr>
            </w:r>
            <w:r>
              <w:rPr>
                <w:noProof/>
                <w:webHidden/>
              </w:rPr>
              <w:fldChar w:fldCharType="separate"/>
            </w:r>
            <w:r>
              <w:rPr>
                <w:noProof/>
                <w:webHidden/>
              </w:rPr>
              <w:t>14</w:t>
            </w:r>
            <w:r>
              <w:rPr>
                <w:noProof/>
                <w:webHidden/>
              </w:rPr>
              <w:fldChar w:fldCharType="end"/>
            </w:r>
          </w:hyperlink>
        </w:p>
        <w:p w14:paraId="08F83088" w14:textId="28BD23E2" w:rsidR="001E64B6" w:rsidRDefault="001E64B6">
          <w:pPr>
            <w:pStyle w:val="TOC2"/>
            <w:tabs>
              <w:tab w:val="right" w:leader="dot" w:pos="9016"/>
            </w:tabs>
            <w:rPr>
              <w:noProof/>
            </w:rPr>
          </w:pPr>
          <w:hyperlink w:anchor="_Toc240617551" w:history="1">
            <w:r w:rsidRPr="00A57230">
              <w:rPr>
                <w:rStyle w:val="Hyperlink"/>
                <w:noProof/>
              </w:rPr>
              <w:t>Are there specific additional costs that should be covered by a cost of disability payment?</w:t>
            </w:r>
            <w:r>
              <w:rPr>
                <w:noProof/>
                <w:webHidden/>
              </w:rPr>
              <w:tab/>
            </w:r>
            <w:r>
              <w:rPr>
                <w:noProof/>
                <w:webHidden/>
              </w:rPr>
              <w:fldChar w:fldCharType="begin"/>
            </w:r>
            <w:r>
              <w:rPr>
                <w:noProof/>
                <w:webHidden/>
              </w:rPr>
              <w:instrText xml:space="preserve"> PAGEREF _Toc240617551 \h </w:instrText>
            </w:r>
            <w:r>
              <w:rPr>
                <w:noProof/>
                <w:webHidden/>
              </w:rPr>
            </w:r>
            <w:r>
              <w:rPr>
                <w:noProof/>
                <w:webHidden/>
              </w:rPr>
              <w:fldChar w:fldCharType="separate"/>
            </w:r>
            <w:r>
              <w:rPr>
                <w:noProof/>
                <w:webHidden/>
              </w:rPr>
              <w:t>14</w:t>
            </w:r>
            <w:r>
              <w:rPr>
                <w:noProof/>
                <w:webHidden/>
              </w:rPr>
              <w:fldChar w:fldCharType="end"/>
            </w:r>
          </w:hyperlink>
        </w:p>
        <w:p w14:paraId="346A8C60" w14:textId="256333F8" w:rsidR="001E64B6" w:rsidRDefault="001E64B6">
          <w:pPr>
            <w:pStyle w:val="TOC2"/>
            <w:tabs>
              <w:tab w:val="right" w:leader="dot" w:pos="9016"/>
            </w:tabs>
            <w:rPr>
              <w:noProof/>
            </w:rPr>
          </w:pPr>
          <w:hyperlink w:anchor="_Toc240617552" w:history="1">
            <w:r w:rsidRPr="00A57230">
              <w:rPr>
                <w:rStyle w:val="Hyperlink"/>
                <w:noProof/>
              </w:rPr>
              <w:t>Are there specific costs that should be addressed by a cash, cost of disability, payment?</w:t>
            </w:r>
            <w:r>
              <w:rPr>
                <w:noProof/>
                <w:webHidden/>
              </w:rPr>
              <w:tab/>
            </w:r>
            <w:r>
              <w:rPr>
                <w:noProof/>
                <w:webHidden/>
              </w:rPr>
              <w:fldChar w:fldCharType="begin"/>
            </w:r>
            <w:r>
              <w:rPr>
                <w:noProof/>
                <w:webHidden/>
              </w:rPr>
              <w:instrText xml:space="preserve"> PAGEREF _Toc240617552 \h </w:instrText>
            </w:r>
            <w:r>
              <w:rPr>
                <w:noProof/>
                <w:webHidden/>
              </w:rPr>
            </w:r>
            <w:r>
              <w:rPr>
                <w:noProof/>
                <w:webHidden/>
              </w:rPr>
              <w:fldChar w:fldCharType="separate"/>
            </w:r>
            <w:r>
              <w:rPr>
                <w:noProof/>
                <w:webHidden/>
              </w:rPr>
              <w:t>16</w:t>
            </w:r>
            <w:r>
              <w:rPr>
                <w:noProof/>
                <w:webHidden/>
              </w:rPr>
              <w:fldChar w:fldCharType="end"/>
            </w:r>
          </w:hyperlink>
        </w:p>
        <w:p w14:paraId="769816D6" w14:textId="08F0F732" w:rsidR="001E64B6" w:rsidRDefault="001E64B6">
          <w:pPr>
            <w:pStyle w:val="TOC1"/>
            <w:tabs>
              <w:tab w:val="right" w:leader="dot" w:pos="9016"/>
            </w:tabs>
            <w:rPr>
              <w:noProof/>
            </w:rPr>
          </w:pPr>
          <w:hyperlink w:anchor="_Toc240617553" w:history="1">
            <w:r w:rsidRPr="00A57230">
              <w:rPr>
                <w:rStyle w:val="Hyperlink"/>
                <w:noProof/>
              </w:rPr>
              <w:t>Question 2:</w:t>
            </w:r>
            <w:r w:rsidRPr="00A57230">
              <w:rPr>
                <w:rStyle w:val="Hyperlink"/>
                <w:bCs/>
                <w:noProof/>
              </w:rPr>
              <w:t xml:space="preserve"> How would we decide which people would qualify for a Cost of Disability payment?</w:t>
            </w:r>
            <w:r>
              <w:rPr>
                <w:noProof/>
                <w:webHidden/>
              </w:rPr>
              <w:tab/>
            </w:r>
            <w:r>
              <w:rPr>
                <w:noProof/>
                <w:webHidden/>
              </w:rPr>
              <w:fldChar w:fldCharType="begin"/>
            </w:r>
            <w:r>
              <w:rPr>
                <w:noProof/>
                <w:webHidden/>
              </w:rPr>
              <w:instrText xml:space="preserve"> PAGEREF _Toc240617553 \h </w:instrText>
            </w:r>
            <w:r>
              <w:rPr>
                <w:noProof/>
                <w:webHidden/>
              </w:rPr>
            </w:r>
            <w:r>
              <w:rPr>
                <w:noProof/>
                <w:webHidden/>
              </w:rPr>
              <w:fldChar w:fldCharType="separate"/>
            </w:r>
            <w:r>
              <w:rPr>
                <w:noProof/>
                <w:webHidden/>
              </w:rPr>
              <w:t>17</w:t>
            </w:r>
            <w:r>
              <w:rPr>
                <w:noProof/>
                <w:webHidden/>
              </w:rPr>
              <w:fldChar w:fldCharType="end"/>
            </w:r>
          </w:hyperlink>
        </w:p>
        <w:p w14:paraId="43B11963" w14:textId="25DDDAC9" w:rsidR="001E64B6" w:rsidRDefault="001E64B6">
          <w:pPr>
            <w:pStyle w:val="TOC2"/>
            <w:tabs>
              <w:tab w:val="right" w:leader="dot" w:pos="9016"/>
            </w:tabs>
            <w:rPr>
              <w:noProof/>
            </w:rPr>
          </w:pPr>
          <w:hyperlink w:anchor="_Toc240617554" w:history="1">
            <w:r w:rsidRPr="00A57230">
              <w:rPr>
                <w:rStyle w:val="Hyperlink"/>
                <w:noProof/>
              </w:rPr>
              <w:t>What eligibility conditions, if any, should be used to decide who should get the payment?</w:t>
            </w:r>
            <w:r>
              <w:rPr>
                <w:noProof/>
                <w:webHidden/>
              </w:rPr>
              <w:tab/>
            </w:r>
            <w:r>
              <w:rPr>
                <w:noProof/>
                <w:webHidden/>
              </w:rPr>
              <w:fldChar w:fldCharType="begin"/>
            </w:r>
            <w:r>
              <w:rPr>
                <w:noProof/>
                <w:webHidden/>
              </w:rPr>
              <w:instrText xml:space="preserve"> PAGEREF _Toc240617554 \h </w:instrText>
            </w:r>
            <w:r>
              <w:rPr>
                <w:noProof/>
                <w:webHidden/>
              </w:rPr>
            </w:r>
            <w:r>
              <w:rPr>
                <w:noProof/>
                <w:webHidden/>
              </w:rPr>
              <w:fldChar w:fldCharType="separate"/>
            </w:r>
            <w:r>
              <w:rPr>
                <w:noProof/>
                <w:webHidden/>
              </w:rPr>
              <w:t>17</w:t>
            </w:r>
            <w:r>
              <w:rPr>
                <w:noProof/>
                <w:webHidden/>
              </w:rPr>
              <w:fldChar w:fldCharType="end"/>
            </w:r>
          </w:hyperlink>
        </w:p>
        <w:p w14:paraId="7C27B85D" w14:textId="0388A4F2" w:rsidR="001E64B6" w:rsidRDefault="001E64B6">
          <w:pPr>
            <w:pStyle w:val="TOC2"/>
            <w:tabs>
              <w:tab w:val="right" w:leader="dot" w:pos="9016"/>
            </w:tabs>
            <w:rPr>
              <w:noProof/>
            </w:rPr>
          </w:pPr>
          <w:hyperlink w:anchor="_Toc240617555" w:history="1">
            <w:r w:rsidRPr="00A57230">
              <w:rPr>
                <w:rStyle w:val="Hyperlink"/>
                <w:noProof/>
              </w:rPr>
              <w:t>Should a cost of disability payment be limited and only paid automatically to people already getting a welfare payment or should it be available to a wider group?</w:t>
            </w:r>
            <w:r>
              <w:rPr>
                <w:noProof/>
                <w:webHidden/>
              </w:rPr>
              <w:tab/>
            </w:r>
            <w:r>
              <w:rPr>
                <w:noProof/>
                <w:webHidden/>
              </w:rPr>
              <w:fldChar w:fldCharType="begin"/>
            </w:r>
            <w:r>
              <w:rPr>
                <w:noProof/>
                <w:webHidden/>
              </w:rPr>
              <w:instrText xml:space="preserve"> PAGEREF _Toc240617555 \h </w:instrText>
            </w:r>
            <w:r>
              <w:rPr>
                <w:noProof/>
                <w:webHidden/>
              </w:rPr>
            </w:r>
            <w:r>
              <w:rPr>
                <w:noProof/>
                <w:webHidden/>
              </w:rPr>
              <w:fldChar w:fldCharType="separate"/>
            </w:r>
            <w:r>
              <w:rPr>
                <w:noProof/>
                <w:webHidden/>
              </w:rPr>
              <w:t>18</w:t>
            </w:r>
            <w:r>
              <w:rPr>
                <w:noProof/>
                <w:webHidden/>
              </w:rPr>
              <w:fldChar w:fldCharType="end"/>
            </w:r>
          </w:hyperlink>
        </w:p>
        <w:p w14:paraId="1AD8B9FA" w14:textId="442B8A28" w:rsidR="001E64B6" w:rsidRDefault="001E64B6">
          <w:pPr>
            <w:pStyle w:val="TOC2"/>
            <w:tabs>
              <w:tab w:val="right" w:leader="dot" w:pos="9016"/>
            </w:tabs>
            <w:rPr>
              <w:noProof/>
            </w:rPr>
          </w:pPr>
          <w:hyperlink w:anchor="_Toc240617556" w:history="1">
            <w:r w:rsidRPr="00A57230">
              <w:rPr>
                <w:rStyle w:val="Hyperlink"/>
                <w:noProof/>
              </w:rPr>
              <w:t>If a wider group should receive the payment, how would the people be identified? How would their requirement for a cost of disability support be checked and confirmed?</w:t>
            </w:r>
            <w:r>
              <w:rPr>
                <w:noProof/>
                <w:webHidden/>
              </w:rPr>
              <w:tab/>
            </w:r>
            <w:r>
              <w:rPr>
                <w:noProof/>
                <w:webHidden/>
              </w:rPr>
              <w:fldChar w:fldCharType="begin"/>
            </w:r>
            <w:r>
              <w:rPr>
                <w:noProof/>
                <w:webHidden/>
              </w:rPr>
              <w:instrText xml:space="preserve"> PAGEREF _Toc240617556 \h </w:instrText>
            </w:r>
            <w:r>
              <w:rPr>
                <w:noProof/>
                <w:webHidden/>
              </w:rPr>
            </w:r>
            <w:r>
              <w:rPr>
                <w:noProof/>
                <w:webHidden/>
              </w:rPr>
              <w:fldChar w:fldCharType="separate"/>
            </w:r>
            <w:r>
              <w:rPr>
                <w:noProof/>
                <w:webHidden/>
              </w:rPr>
              <w:t>20</w:t>
            </w:r>
            <w:r>
              <w:rPr>
                <w:noProof/>
                <w:webHidden/>
              </w:rPr>
              <w:fldChar w:fldCharType="end"/>
            </w:r>
          </w:hyperlink>
        </w:p>
        <w:p w14:paraId="07637EC5" w14:textId="5BECF903" w:rsidR="001E64B6" w:rsidRDefault="001E64B6">
          <w:pPr>
            <w:pStyle w:val="TOC1"/>
            <w:tabs>
              <w:tab w:val="right" w:leader="dot" w:pos="9016"/>
            </w:tabs>
            <w:rPr>
              <w:noProof/>
            </w:rPr>
          </w:pPr>
          <w:hyperlink w:anchor="_Toc240617557" w:history="1">
            <w:r w:rsidRPr="00A57230">
              <w:rPr>
                <w:rStyle w:val="Hyperlink"/>
                <w:noProof/>
              </w:rPr>
              <w:t>Question 3: How should the payment amount be decided?</w:t>
            </w:r>
            <w:r>
              <w:rPr>
                <w:noProof/>
                <w:webHidden/>
              </w:rPr>
              <w:tab/>
            </w:r>
            <w:r>
              <w:rPr>
                <w:noProof/>
                <w:webHidden/>
              </w:rPr>
              <w:fldChar w:fldCharType="begin"/>
            </w:r>
            <w:r>
              <w:rPr>
                <w:noProof/>
                <w:webHidden/>
              </w:rPr>
              <w:instrText xml:space="preserve"> PAGEREF _Toc240617557 \h </w:instrText>
            </w:r>
            <w:r>
              <w:rPr>
                <w:noProof/>
                <w:webHidden/>
              </w:rPr>
            </w:r>
            <w:r>
              <w:rPr>
                <w:noProof/>
                <w:webHidden/>
              </w:rPr>
              <w:fldChar w:fldCharType="separate"/>
            </w:r>
            <w:r>
              <w:rPr>
                <w:noProof/>
                <w:webHidden/>
              </w:rPr>
              <w:t>21</w:t>
            </w:r>
            <w:r>
              <w:rPr>
                <w:noProof/>
                <w:webHidden/>
              </w:rPr>
              <w:fldChar w:fldCharType="end"/>
            </w:r>
          </w:hyperlink>
        </w:p>
        <w:p w14:paraId="0F0301F8" w14:textId="53B83086" w:rsidR="001E64B6" w:rsidRDefault="001E64B6">
          <w:pPr>
            <w:pStyle w:val="TOC2"/>
            <w:tabs>
              <w:tab w:val="right" w:leader="dot" w:pos="9016"/>
            </w:tabs>
            <w:rPr>
              <w:noProof/>
            </w:rPr>
          </w:pPr>
          <w:hyperlink w:anchor="_Toc240617558" w:history="1">
            <w:r w:rsidRPr="00A57230">
              <w:rPr>
                <w:rStyle w:val="Hyperlink"/>
                <w:noProof/>
              </w:rPr>
              <w:t>Is it better to include as many people as possible in the payment, even if that results in a lower payment rate?</w:t>
            </w:r>
            <w:r>
              <w:rPr>
                <w:noProof/>
                <w:webHidden/>
              </w:rPr>
              <w:tab/>
            </w:r>
            <w:r>
              <w:rPr>
                <w:noProof/>
                <w:webHidden/>
              </w:rPr>
              <w:fldChar w:fldCharType="begin"/>
            </w:r>
            <w:r>
              <w:rPr>
                <w:noProof/>
                <w:webHidden/>
              </w:rPr>
              <w:instrText xml:space="preserve"> PAGEREF _Toc240617558 \h </w:instrText>
            </w:r>
            <w:r>
              <w:rPr>
                <w:noProof/>
                <w:webHidden/>
              </w:rPr>
            </w:r>
            <w:r>
              <w:rPr>
                <w:noProof/>
                <w:webHidden/>
              </w:rPr>
              <w:fldChar w:fldCharType="separate"/>
            </w:r>
            <w:r>
              <w:rPr>
                <w:noProof/>
                <w:webHidden/>
              </w:rPr>
              <w:t>21</w:t>
            </w:r>
            <w:r>
              <w:rPr>
                <w:noProof/>
                <w:webHidden/>
              </w:rPr>
              <w:fldChar w:fldCharType="end"/>
            </w:r>
          </w:hyperlink>
        </w:p>
        <w:p w14:paraId="016F35A1" w14:textId="61F454EA" w:rsidR="001E64B6" w:rsidRDefault="001E64B6">
          <w:pPr>
            <w:pStyle w:val="TOC2"/>
            <w:tabs>
              <w:tab w:val="right" w:leader="dot" w:pos="9016"/>
            </w:tabs>
            <w:rPr>
              <w:noProof/>
            </w:rPr>
          </w:pPr>
          <w:hyperlink w:anchor="_Toc240617559" w:history="1">
            <w:r w:rsidRPr="00A57230">
              <w:rPr>
                <w:rStyle w:val="Hyperlink"/>
                <w:noProof/>
              </w:rPr>
              <w:t>Should a higher payment be made to a smaller number of people, or should different people receive different amounts?</w:t>
            </w:r>
            <w:r>
              <w:rPr>
                <w:noProof/>
                <w:webHidden/>
              </w:rPr>
              <w:tab/>
            </w:r>
            <w:r>
              <w:rPr>
                <w:noProof/>
                <w:webHidden/>
              </w:rPr>
              <w:fldChar w:fldCharType="begin"/>
            </w:r>
            <w:r>
              <w:rPr>
                <w:noProof/>
                <w:webHidden/>
              </w:rPr>
              <w:instrText xml:space="preserve"> PAGEREF _Toc240617559 \h </w:instrText>
            </w:r>
            <w:r>
              <w:rPr>
                <w:noProof/>
                <w:webHidden/>
              </w:rPr>
            </w:r>
            <w:r>
              <w:rPr>
                <w:noProof/>
                <w:webHidden/>
              </w:rPr>
              <w:fldChar w:fldCharType="separate"/>
            </w:r>
            <w:r>
              <w:rPr>
                <w:noProof/>
                <w:webHidden/>
              </w:rPr>
              <w:t>22</w:t>
            </w:r>
            <w:r>
              <w:rPr>
                <w:noProof/>
                <w:webHidden/>
              </w:rPr>
              <w:fldChar w:fldCharType="end"/>
            </w:r>
          </w:hyperlink>
        </w:p>
        <w:p w14:paraId="22690D40" w14:textId="13D156F7" w:rsidR="001E64B6" w:rsidRDefault="001E64B6">
          <w:pPr>
            <w:pStyle w:val="TOC1"/>
            <w:tabs>
              <w:tab w:val="right" w:leader="dot" w:pos="9016"/>
            </w:tabs>
            <w:rPr>
              <w:noProof/>
            </w:rPr>
          </w:pPr>
          <w:hyperlink w:anchor="_Toc240617560" w:history="1">
            <w:r w:rsidRPr="00A57230">
              <w:rPr>
                <w:rStyle w:val="Hyperlink"/>
                <w:noProof/>
              </w:rPr>
              <w:t>Question 4: How should the payment work and how it could be paid?</w:t>
            </w:r>
            <w:r>
              <w:rPr>
                <w:noProof/>
                <w:webHidden/>
              </w:rPr>
              <w:tab/>
            </w:r>
            <w:r>
              <w:rPr>
                <w:noProof/>
                <w:webHidden/>
              </w:rPr>
              <w:fldChar w:fldCharType="begin"/>
            </w:r>
            <w:r>
              <w:rPr>
                <w:noProof/>
                <w:webHidden/>
              </w:rPr>
              <w:instrText xml:space="preserve"> PAGEREF _Toc240617560 \h </w:instrText>
            </w:r>
            <w:r>
              <w:rPr>
                <w:noProof/>
                <w:webHidden/>
              </w:rPr>
            </w:r>
            <w:r>
              <w:rPr>
                <w:noProof/>
                <w:webHidden/>
              </w:rPr>
              <w:fldChar w:fldCharType="separate"/>
            </w:r>
            <w:r>
              <w:rPr>
                <w:noProof/>
                <w:webHidden/>
              </w:rPr>
              <w:t>23</w:t>
            </w:r>
            <w:r>
              <w:rPr>
                <w:noProof/>
                <w:webHidden/>
              </w:rPr>
              <w:fldChar w:fldCharType="end"/>
            </w:r>
          </w:hyperlink>
        </w:p>
        <w:p w14:paraId="332E06BA" w14:textId="261FA1C9" w:rsidR="001E64B6" w:rsidRDefault="001E64B6">
          <w:pPr>
            <w:pStyle w:val="TOC2"/>
            <w:tabs>
              <w:tab w:val="right" w:leader="dot" w:pos="9016"/>
            </w:tabs>
            <w:rPr>
              <w:noProof/>
            </w:rPr>
          </w:pPr>
          <w:hyperlink w:anchor="_Toc240617561" w:history="1">
            <w:r w:rsidRPr="00A57230">
              <w:rPr>
                <w:rStyle w:val="Hyperlink"/>
                <w:noProof/>
              </w:rPr>
              <w:t>As a top up to a welfare payment (for people in receipt of a welfare payment)</w:t>
            </w:r>
            <w:r>
              <w:rPr>
                <w:noProof/>
                <w:webHidden/>
              </w:rPr>
              <w:tab/>
            </w:r>
            <w:r>
              <w:rPr>
                <w:noProof/>
                <w:webHidden/>
              </w:rPr>
              <w:fldChar w:fldCharType="begin"/>
            </w:r>
            <w:r>
              <w:rPr>
                <w:noProof/>
                <w:webHidden/>
              </w:rPr>
              <w:instrText xml:space="preserve"> PAGEREF _Toc240617561 \h </w:instrText>
            </w:r>
            <w:r>
              <w:rPr>
                <w:noProof/>
                <w:webHidden/>
              </w:rPr>
            </w:r>
            <w:r>
              <w:rPr>
                <w:noProof/>
                <w:webHidden/>
              </w:rPr>
              <w:fldChar w:fldCharType="separate"/>
            </w:r>
            <w:r>
              <w:rPr>
                <w:noProof/>
                <w:webHidden/>
              </w:rPr>
              <w:t>23</w:t>
            </w:r>
            <w:r>
              <w:rPr>
                <w:noProof/>
                <w:webHidden/>
              </w:rPr>
              <w:fldChar w:fldCharType="end"/>
            </w:r>
          </w:hyperlink>
        </w:p>
        <w:p w14:paraId="07C4CE93" w14:textId="402A232A" w:rsidR="001E64B6" w:rsidRDefault="001E64B6">
          <w:pPr>
            <w:pStyle w:val="TOC2"/>
            <w:tabs>
              <w:tab w:val="right" w:leader="dot" w:pos="9016"/>
            </w:tabs>
            <w:rPr>
              <w:noProof/>
            </w:rPr>
          </w:pPr>
          <w:hyperlink w:anchor="_Toc240617562" w:history="1">
            <w:r w:rsidRPr="00A57230">
              <w:rPr>
                <w:rStyle w:val="Hyperlink"/>
                <w:noProof/>
              </w:rPr>
              <w:t>As an extra tax credit for people in employment</w:t>
            </w:r>
            <w:r>
              <w:rPr>
                <w:noProof/>
                <w:webHidden/>
              </w:rPr>
              <w:tab/>
            </w:r>
            <w:r>
              <w:rPr>
                <w:noProof/>
                <w:webHidden/>
              </w:rPr>
              <w:fldChar w:fldCharType="begin"/>
            </w:r>
            <w:r>
              <w:rPr>
                <w:noProof/>
                <w:webHidden/>
              </w:rPr>
              <w:instrText xml:space="preserve"> PAGEREF _Toc240617562 \h </w:instrText>
            </w:r>
            <w:r>
              <w:rPr>
                <w:noProof/>
                <w:webHidden/>
              </w:rPr>
            </w:r>
            <w:r>
              <w:rPr>
                <w:noProof/>
                <w:webHidden/>
              </w:rPr>
              <w:fldChar w:fldCharType="separate"/>
            </w:r>
            <w:r>
              <w:rPr>
                <w:noProof/>
                <w:webHidden/>
              </w:rPr>
              <w:t>23</w:t>
            </w:r>
            <w:r>
              <w:rPr>
                <w:noProof/>
                <w:webHidden/>
              </w:rPr>
              <w:fldChar w:fldCharType="end"/>
            </w:r>
          </w:hyperlink>
        </w:p>
        <w:p w14:paraId="243593B1" w14:textId="64B9E25F" w:rsidR="001E64B6" w:rsidRDefault="001E64B6">
          <w:pPr>
            <w:pStyle w:val="TOC2"/>
            <w:tabs>
              <w:tab w:val="right" w:leader="dot" w:pos="9016"/>
            </w:tabs>
            <w:rPr>
              <w:noProof/>
            </w:rPr>
          </w:pPr>
          <w:hyperlink w:anchor="_Toc240617563" w:history="1">
            <w:r w:rsidRPr="00A57230">
              <w:rPr>
                <w:rStyle w:val="Hyperlink"/>
                <w:noProof/>
              </w:rPr>
              <w:t>As a new payment</w:t>
            </w:r>
            <w:r>
              <w:rPr>
                <w:noProof/>
                <w:webHidden/>
              </w:rPr>
              <w:tab/>
            </w:r>
            <w:r>
              <w:rPr>
                <w:noProof/>
                <w:webHidden/>
              </w:rPr>
              <w:fldChar w:fldCharType="begin"/>
            </w:r>
            <w:r>
              <w:rPr>
                <w:noProof/>
                <w:webHidden/>
              </w:rPr>
              <w:instrText xml:space="preserve"> PAGEREF _Toc240617563 \h </w:instrText>
            </w:r>
            <w:r>
              <w:rPr>
                <w:noProof/>
                <w:webHidden/>
              </w:rPr>
            </w:r>
            <w:r>
              <w:rPr>
                <w:noProof/>
                <w:webHidden/>
              </w:rPr>
              <w:fldChar w:fldCharType="separate"/>
            </w:r>
            <w:r>
              <w:rPr>
                <w:noProof/>
                <w:webHidden/>
              </w:rPr>
              <w:t>24</w:t>
            </w:r>
            <w:r>
              <w:rPr>
                <w:noProof/>
                <w:webHidden/>
              </w:rPr>
              <w:fldChar w:fldCharType="end"/>
            </w:r>
          </w:hyperlink>
        </w:p>
        <w:p w14:paraId="366FA490" w14:textId="696EF973" w:rsidR="001E64B6" w:rsidRDefault="001E64B6">
          <w:pPr>
            <w:pStyle w:val="TOC2"/>
            <w:tabs>
              <w:tab w:val="right" w:leader="dot" w:pos="9016"/>
            </w:tabs>
            <w:rPr>
              <w:noProof/>
            </w:rPr>
          </w:pPr>
          <w:hyperlink w:anchor="_Toc240617564" w:history="1">
            <w:r w:rsidRPr="00A57230">
              <w:rPr>
                <w:rStyle w:val="Hyperlink"/>
                <w:noProof/>
              </w:rPr>
              <w:t>Should it be a periodic payment (weekly/monthly) or an annual payment (like for example the Carers Support Grant)</w:t>
            </w:r>
            <w:r>
              <w:rPr>
                <w:noProof/>
                <w:webHidden/>
              </w:rPr>
              <w:tab/>
            </w:r>
            <w:r>
              <w:rPr>
                <w:noProof/>
                <w:webHidden/>
              </w:rPr>
              <w:fldChar w:fldCharType="begin"/>
            </w:r>
            <w:r>
              <w:rPr>
                <w:noProof/>
                <w:webHidden/>
              </w:rPr>
              <w:instrText xml:space="preserve"> PAGEREF _Toc240617564 \h </w:instrText>
            </w:r>
            <w:r>
              <w:rPr>
                <w:noProof/>
                <w:webHidden/>
              </w:rPr>
            </w:r>
            <w:r>
              <w:rPr>
                <w:noProof/>
                <w:webHidden/>
              </w:rPr>
              <w:fldChar w:fldCharType="separate"/>
            </w:r>
            <w:r>
              <w:rPr>
                <w:noProof/>
                <w:webHidden/>
              </w:rPr>
              <w:t>24</w:t>
            </w:r>
            <w:r>
              <w:rPr>
                <w:noProof/>
                <w:webHidden/>
              </w:rPr>
              <w:fldChar w:fldCharType="end"/>
            </w:r>
          </w:hyperlink>
        </w:p>
        <w:p w14:paraId="7408ED6E" w14:textId="6E5C6510" w:rsidR="001E64B6" w:rsidRDefault="001E64B6">
          <w:pPr>
            <w:pStyle w:val="TOC2"/>
            <w:tabs>
              <w:tab w:val="right" w:leader="dot" w:pos="9016"/>
            </w:tabs>
            <w:rPr>
              <w:noProof/>
            </w:rPr>
          </w:pPr>
          <w:hyperlink w:anchor="_Toc240617565" w:history="1">
            <w:r w:rsidRPr="00A57230">
              <w:rPr>
                <w:rStyle w:val="Hyperlink"/>
                <w:noProof/>
              </w:rPr>
              <w:t>Interaction with other schemes</w:t>
            </w:r>
            <w:r>
              <w:rPr>
                <w:noProof/>
                <w:webHidden/>
              </w:rPr>
              <w:tab/>
            </w:r>
            <w:r>
              <w:rPr>
                <w:noProof/>
                <w:webHidden/>
              </w:rPr>
              <w:fldChar w:fldCharType="begin"/>
            </w:r>
            <w:r>
              <w:rPr>
                <w:noProof/>
                <w:webHidden/>
              </w:rPr>
              <w:instrText xml:space="preserve"> PAGEREF _Toc240617565 \h </w:instrText>
            </w:r>
            <w:r>
              <w:rPr>
                <w:noProof/>
                <w:webHidden/>
              </w:rPr>
            </w:r>
            <w:r>
              <w:rPr>
                <w:noProof/>
                <w:webHidden/>
              </w:rPr>
              <w:fldChar w:fldCharType="separate"/>
            </w:r>
            <w:r>
              <w:rPr>
                <w:noProof/>
                <w:webHidden/>
              </w:rPr>
              <w:t>24</w:t>
            </w:r>
            <w:r>
              <w:rPr>
                <w:noProof/>
                <w:webHidden/>
              </w:rPr>
              <w:fldChar w:fldCharType="end"/>
            </w:r>
          </w:hyperlink>
        </w:p>
        <w:p w14:paraId="158997A4" w14:textId="6BFABED8" w:rsidR="001E64B6" w:rsidRDefault="001E64B6">
          <w:pPr>
            <w:pStyle w:val="TOC3"/>
            <w:tabs>
              <w:tab w:val="right" w:leader="dot" w:pos="9016"/>
            </w:tabs>
            <w:rPr>
              <w:noProof/>
            </w:rPr>
          </w:pPr>
          <w:hyperlink w:anchor="_Toc240617566" w:history="1">
            <w:r w:rsidRPr="00A57230">
              <w:rPr>
                <w:rStyle w:val="Hyperlink"/>
                <w:noProof/>
              </w:rPr>
              <w:t>Basic Income for the Arts</w:t>
            </w:r>
            <w:r>
              <w:rPr>
                <w:noProof/>
                <w:webHidden/>
              </w:rPr>
              <w:tab/>
            </w:r>
            <w:r>
              <w:rPr>
                <w:noProof/>
                <w:webHidden/>
              </w:rPr>
              <w:fldChar w:fldCharType="begin"/>
            </w:r>
            <w:r>
              <w:rPr>
                <w:noProof/>
                <w:webHidden/>
              </w:rPr>
              <w:instrText xml:space="preserve"> PAGEREF _Toc240617566 \h </w:instrText>
            </w:r>
            <w:r>
              <w:rPr>
                <w:noProof/>
                <w:webHidden/>
              </w:rPr>
            </w:r>
            <w:r>
              <w:rPr>
                <w:noProof/>
                <w:webHidden/>
              </w:rPr>
              <w:fldChar w:fldCharType="separate"/>
            </w:r>
            <w:r>
              <w:rPr>
                <w:noProof/>
                <w:webHidden/>
              </w:rPr>
              <w:t>24</w:t>
            </w:r>
            <w:r>
              <w:rPr>
                <w:noProof/>
                <w:webHidden/>
              </w:rPr>
              <w:fldChar w:fldCharType="end"/>
            </w:r>
          </w:hyperlink>
        </w:p>
        <w:p w14:paraId="5A8B19A9" w14:textId="5A3FFFC2" w:rsidR="001E64B6" w:rsidRDefault="001E64B6">
          <w:pPr>
            <w:pStyle w:val="TOC3"/>
            <w:tabs>
              <w:tab w:val="right" w:leader="dot" w:pos="9016"/>
            </w:tabs>
            <w:rPr>
              <w:noProof/>
            </w:rPr>
          </w:pPr>
          <w:hyperlink w:anchor="_Toc240617567" w:history="1">
            <w:r w:rsidRPr="00A57230">
              <w:rPr>
                <w:rStyle w:val="Hyperlink"/>
                <w:noProof/>
              </w:rPr>
              <w:t>Tax system</w:t>
            </w:r>
            <w:r>
              <w:rPr>
                <w:noProof/>
                <w:webHidden/>
              </w:rPr>
              <w:tab/>
            </w:r>
            <w:r>
              <w:rPr>
                <w:noProof/>
                <w:webHidden/>
              </w:rPr>
              <w:fldChar w:fldCharType="begin"/>
            </w:r>
            <w:r>
              <w:rPr>
                <w:noProof/>
                <w:webHidden/>
              </w:rPr>
              <w:instrText xml:space="preserve"> PAGEREF _Toc240617567 \h </w:instrText>
            </w:r>
            <w:r>
              <w:rPr>
                <w:noProof/>
                <w:webHidden/>
              </w:rPr>
            </w:r>
            <w:r>
              <w:rPr>
                <w:noProof/>
                <w:webHidden/>
              </w:rPr>
              <w:fldChar w:fldCharType="separate"/>
            </w:r>
            <w:r>
              <w:rPr>
                <w:noProof/>
                <w:webHidden/>
              </w:rPr>
              <w:t>25</w:t>
            </w:r>
            <w:r>
              <w:rPr>
                <w:noProof/>
                <w:webHidden/>
              </w:rPr>
              <w:fldChar w:fldCharType="end"/>
            </w:r>
          </w:hyperlink>
        </w:p>
        <w:p w14:paraId="2564533F" w14:textId="0E00920F" w:rsidR="001E64B6" w:rsidRDefault="001E64B6">
          <w:pPr>
            <w:pStyle w:val="TOC3"/>
            <w:tabs>
              <w:tab w:val="right" w:leader="dot" w:pos="9016"/>
            </w:tabs>
            <w:rPr>
              <w:noProof/>
            </w:rPr>
          </w:pPr>
          <w:hyperlink w:anchor="_Toc240617568" w:history="1">
            <w:r w:rsidRPr="00A57230">
              <w:rPr>
                <w:rStyle w:val="Hyperlink"/>
                <w:noProof/>
              </w:rPr>
              <w:t>Secondary benefits</w:t>
            </w:r>
            <w:r>
              <w:rPr>
                <w:noProof/>
                <w:webHidden/>
              </w:rPr>
              <w:tab/>
            </w:r>
            <w:r>
              <w:rPr>
                <w:noProof/>
                <w:webHidden/>
              </w:rPr>
              <w:fldChar w:fldCharType="begin"/>
            </w:r>
            <w:r>
              <w:rPr>
                <w:noProof/>
                <w:webHidden/>
              </w:rPr>
              <w:instrText xml:space="preserve"> PAGEREF _Toc240617568 \h </w:instrText>
            </w:r>
            <w:r>
              <w:rPr>
                <w:noProof/>
                <w:webHidden/>
              </w:rPr>
            </w:r>
            <w:r>
              <w:rPr>
                <w:noProof/>
                <w:webHidden/>
              </w:rPr>
              <w:fldChar w:fldCharType="separate"/>
            </w:r>
            <w:r>
              <w:rPr>
                <w:noProof/>
                <w:webHidden/>
              </w:rPr>
              <w:t>26</w:t>
            </w:r>
            <w:r>
              <w:rPr>
                <w:noProof/>
                <w:webHidden/>
              </w:rPr>
              <w:fldChar w:fldCharType="end"/>
            </w:r>
          </w:hyperlink>
        </w:p>
        <w:p w14:paraId="14DA4C1D" w14:textId="01453093" w:rsidR="001E64B6" w:rsidRDefault="001E64B6">
          <w:pPr>
            <w:pStyle w:val="TOC1"/>
            <w:tabs>
              <w:tab w:val="right" w:leader="dot" w:pos="9016"/>
            </w:tabs>
            <w:rPr>
              <w:noProof/>
            </w:rPr>
          </w:pPr>
          <w:hyperlink w:anchor="_Toc240617569" w:history="1">
            <w:r w:rsidRPr="00A57230">
              <w:rPr>
                <w:rStyle w:val="Hyperlink"/>
                <w:noProof/>
              </w:rPr>
              <w:t>Question 5: What issues would you like to see discussed at the Summit?</w:t>
            </w:r>
            <w:r>
              <w:rPr>
                <w:noProof/>
                <w:webHidden/>
              </w:rPr>
              <w:tab/>
            </w:r>
            <w:r>
              <w:rPr>
                <w:noProof/>
                <w:webHidden/>
              </w:rPr>
              <w:fldChar w:fldCharType="begin"/>
            </w:r>
            <w:r>
              <w:rPr>
                <w:noProof/>
                <w:webHidden/>
              </w:rPr>
              <w:instrText xml:space="preserve"> PAGEREF _Toc240617569 \h </w:instrText>
            </w:r>
            <w:r>
              <w:rPr>
                <w:noProof/>
                <w:webHidden/>
              </w:rPr>
            </w:r>
            <w:r>
              <w:rPr>
                <w:noProof/>
                <w:webHidden/>
              </w:rPr>
              <w:fldChar w:fldCharType="separate"/>
            </w:r>
            <w:r>
              <w:rPr>
                <w:noProof/>
                <w:webHidden/>
              </w:rPr>
              <w:t>28</w:t>
            </w:r>
            <w:r>
              <w:rPr>
                <w:noProof/>
                <w:webHidden/>
              </w:rPr>
              <w:fldChar w:fldCharType="end"/>
            </w:r>
          </w:hyperlink>
        </w:p>
        <w:p w14:paraId="15A6BF2B" w14:textId="0072FF34" w:rsidR="001E64B6" w:rsidRDefault="001E64B6">
          <w:pPr>
            <w:pStyle w:val="TOC2"/>
            <w:tabs>
              <w:tab w:val="right" w:leader="dot" w:pos="9016"/>
            </w:tabs>
            <w:rPr>
              <w:noProof/>
            </w:rPr>
          </w:pPr>
          <w:hyperlink w:anchor="_Toc240617570" w:history="1">
            <w:r w:rsidRPr="00A57230">
              <w:rPr>
                <w:rStyle w:val="Hyperlink"/>
                <w:noProof/>
              </w:rPr>
              <w:t>Scene setting</w:t>
            </w:r>
            <w:r>
              <w:rPr>
                <w:noProof/>
                <w:webHidden/>
              </w:rPr>
              <w:tab/>
            </w:r>
            <w:r>
              <w:rPr>
                <w:noProof/>
                <w:webHidden/>
              </w:rPr>
              <w:fldChar w:fldCharType="begin"/>
            </w:r>
            <w:r>
              <w:rPr>
                <w:noProof/>
                <w:webHidden/>
              </w:rPr>
              <w:instrText xml:space="preserve"> PAGEREF _Toc240617570 \h </w:instrText>
            </w:r>
            <w:r>
              <w:rPr>
                <w:noProof/>
                <w:webHidden/>
              </w:rPr>
            </w:r>
            <w:r>
              <w:rPr>
                <w:noProof/>
                <w:webHidden/>
              </w:rPr>
              <w:fldChar w:fldCharType="separate"/>
            </w:r>
            <w:r>
              <w:rPr>
                <w:noProof/>
                <w:webHidden/>
              </w:rPr>
              <w:t>28</w:t>
            </w:r>
            <w:r>
              <w:rPr>
                <w:noProof/>
                <w:webHidden/>
              </w:rPr>
              <w:fldChar w:fldCharType="end"/>
            </w:r>
          </w:hyperlink>
        </w:p>
        <w:p w14:paraId="390084CD" w14:textId="7C35B72F" w:rsidR="001E64B6" w:rsidRDefault="001E64B6">
          <w:pPr>
            <w:pStyle w:val="TOC2"/>
            <w:tabs>
              <w:tab w:val="right" w:leader="dot" w:pos="9016"/>
            </w:tabs>
            <w:rPr>
              <w:noProof/>
            </w:rPr>
          </w:pPr>
          <w:hyperlink w:anchor="_Toc240617571" w:history="1">
            <w:r w:rsidRPr="00A57230">
              <w:rPr>
                <w:rStyle w:val="Hyperlink"/>
                <w:noProof/>
              </w:rPr>
              <w:t>Disability Card</w:t>
            </w:r>
            <w:r>
              <w:rPr>
                <w:noProof/>
                <w:webHidden/>
              </w:rPr>
              <w:tab/>
            </w:r>
            <w:r>
              <w:rPr>
                <w:noProof/>
                <w:webHidden/>
              </w:rPr>
              <w:fldChar w:fldCharType="begin"/>
            </w:r>
            <w:r>
              <w:rPr>
                <w:noProof/>
                <w:webHidden/>
              </w:rPr>
              <w:instrText xml:space="preserve"> PAGEREF _Toc240617571 \h </w:instrText>
            </w:r>
            <w:r>
              <w:rPr>
                <w:noProof/>
                <w:webHidden/>
              </w:rPr>
            </w:r>
            <w:r>
              <w:rPr>
                <w:noProof/>
                <w:webHidden/>
              </w:rPr>
              <w:fldChar w:fldCharType="separate"/>
            </w:r>
            <w:r>
              <w:rPr>
                <w:noProof/>
                <w:webHidden/>
              </w:rPr>
              <w:t>28</w:t>
            </w:r>
            <w:r>
              <w:rPr>
                <w:noProof/>
                <w:webHidden/>
              </w:rPr>
              <w:fldChar w:fldCharType="end"/>
            </w:r>
          </w:hyperlink>
        </w:p>
        <w:p w14:paraId="63F37E71" w14:textId="1FA5A1DC" w:rsidR="001E64B6" w:rsidRDefault="001E64B6">
          <w:pPr>
            <w:pStyle w:val="TOC2"/>
            <w:tabs>
              <w:tab w:val="right" w:leader="dot" w:pos="9016"/>
            </w:tabs>
            <w:rPr>
              <w:noProof/>
            </w:rPr>
          </w:pPr>
          <w:hyperlink w:anchor="_Toc240617572" w:history="1">
            <w:r w:rsidRPr="00A57230">
              <w:rPr>
                <w:rStyle w:val="Hyperlink"/>
                <w:noProof/>
              </w:rPr>
              <w:t>Increasing employment outcomes</w:t>
            </w:r>
            <w:r>
              <w:rPr>
                <w:noProof/>
                <w:webHidden/>
              </w:rPr>
              <w:tab/>
            </w:r>
            <w:r>
              <w:rPr>
                <w:noProof/>
                <w:webHidden/>
              </w:rPr>
              <w:fldChar w:fldCharType="begin"/>
            </w:r>
            <w:r>
              <w:rPr>
                <w:noProof/>
                <w:webHidden/>
              </w:rPr>
              <w:instrText xml:space="preserve"> PAGEREF _Toc240617572 \h </w:instrText>
            </w:r>
            <w:r>
              <w:rPr>
                <w:noProof/>
                <w:webHidden/>
              </w:rPr>
            </w:r>
            <w:r>
              <w:rPr>
                <w:noProof/>
                <w:webHidden/>
              </w:rPr>
              <w:fldChar w:fldCharType="separate"/>
            </w:r>
            <w:r>
              <w:rPr>
                <w:noProof/>
                <w:webHidden/>
              </w:rPr>
              <w:t>29</w:t>
            </w:r>
            <w:r>
              <w:rPr>
                <w:noProof/>
                <w:webHidden/>
              </w:rPr>
              <w:fldChar w:fldCharType="end"/>
            </w:r>
          </w:hyperlink>
        </w:p>
        <w:p w14:paraId="0F46AA51" w14:textId="0353B357" w:rsidR="001E64B6" w:rsidRDefault="001E64B6">
          <w:pPr>
            <w:pStyle w:val="TOC2"/>
            <w:tabs>
              <w:tab w:val="right" w:leader="dot" w:pos="9016"/>
            </w:tabs>
            <w:rPr>
              <w:noProof/>
            </w:rPr>
          </w:pPr>
          <w:hyperlink w:anchor="_Toc240617573" w:history="1">
            <w:r w:rsidRPr="00A57230">
              <w:rPr>
                <w:rStyle w:val="Hyperlink"/>
                <w:noProof/>
              </w:rPr>
              <w:t>Contentious issues</w:t>
            </w:r>
            <w:r>
              <w:rPr>
                <w:noProof/>
                <w:webHidden/>
              </w:rPr>
              <w:tab/>
            </w:r>
            <w:r>
              <w:rPr>
                <w:noProof/>
                <w:webHidden/>
              </w:rPr>
              <w:fldChar w:fldCharType="begin"/>
            </w:r>
            <w:r>
              <w:rPr>
                <w:noProof/>
                <w:webHidden/>
              </w:rPr>
              <w:instrText xml:space="preserve"> PAGEREF _Toc240617573 \h </w:instrText>
            </w:r>
            <w:r>
              <w:rPr>
                <w:noProof/>
                <w:webHidden/>
              </w:rPr>
            </w:r>
            <w:r>
              <w:rPr>
                <w:noProof/>
                <w:webHidden/>
              </w:rPr>
              <w:fldChar w:fldCharType="separate"/>
            </w:r>
            <w:r>
              <w:rPr>
                <w:noProof/>
                <w:webHidden/>
              </w:rPr>
              <w:t>30</w:t>
            </w:r>
            <w:r>
              <w:rPr>
                <w:noProof/>
                <w:webHidden/>
              </w:rPr>
              <w:fldChar w:fldCharType="end"/>
            </w:r>
          </w:hyperlink>
        </w:p>
        <w:p w14:paraId="2500A32B" w14:textId="3B83FDB9" w:rsidR="001E64B6" w:rsidRDefault="001E64B6">
          <w:pPr>
            <w:pStyle w:val="TOC2"/>
            <w:tabs>
              <w:tab w:val="right" w:leader="dot" w:pos="9016"/>
            </w:tabs>
            <w:rPr>
              <w:noProof/>
            </w:rPr>
          </w:pPr>
          <w:hyperlink w:anchor="_Toc240617574" w:history="1">
            <w:r w:rsidRPr="00A57230">
              <w:rPr>
                <w:rStyle w:val="Hyperlink"/>
                <w:noProof/>
              </w:rPr>
              <w:t>Universal Design</w:t>
            </w:r>
            <w:r>
              <w:rPr>
                <w:noProof/>
                <w:webHidden/>
              </w:rPr>
              <w:tab/>
            </w:r>
            <w:r>
              <w:rPr>
                <w:noProof/>
                <w:webHidden/>
              </w:rPr>
              <w:fldChar w:fldCharType="begin"/>
            </w:r>
            <w:r>
              <w:rPr>
                <w:noProof/>
                <w:webHidden/>
              </w:rPr>
              <w:instrText xml:space="preserve"> PAGEREF _Toc240617574 \h </w:instrText>
            </w:r>
            <w:r>
              <w:rPr>
                <w:noProof/>
                <w:webHidden/>
              </w:rPr>
            </w:r>
            <w:r>
              <w:rPr>
                <w:noProof/>
                <w:webHidden/>
              </w:rPr>
              <w:fldChar w:fldCharType="separate"/>
            </w:r>
            <w:r>
              <w:rPr>
                <w:noProof/>
                <w:webHidden/>
              </w:rPr>
              <w:t>30</w:t>
            </w:r>
            <w:r>
              <w:rPr>
                <w:noProof/>
                <w:webHidden/>
              </w:rPr>
              <w:fldChar w:fldCharType="end"/>
            </w:r>
          </w:hyperlink>
        </w:p>
        <w:p w14:paraId="248075E0" w14:textId="6FCED598" w:rsidR="001E64B6" w:rsidRDefault="001E64B6">
          <w:pPr>
            <w:pStyle w:val="TOC2"/>
            <w:tabs>
              <w:tab w:val="right" w:leader="dot" w:pos="9016"/>
            </w:tabs>
            <w:rPr>
              <w:noProof/>
            </w:rPr>
          </w:pPr>
          <w:hyperlink w:anchor="_Toc240617575" w:history="1">
            <w:r w:rsidRPr="00A57230">
              <w:rPr>
                <w:rStyle w:val="Hyperlink"/>
                <w:noProof/>
              </w:rPr>
              <w:t>Pilot projects</w:t>
            </w:r>
            <w:r>
              <w:rPr>
                <w:noProof/>
                <w:webHidden/>
              </w:rPr>
              <w:tab/>
            </w:r>
            <w:r>
              <w:rPr>
                <w:noProof/>
                <w:webHidden/>
              </w:rPr>
              <w:fldChar w:fldCharType="begin"/>
            </w:r>
            <w:r>
              <w:rPr>
                <w:noProof/>
                <w:webHidden/>
              </w:rPr>
              <w:instrText xml:space="preserve"> PAGEREF _Toc240617575 \h </w:instrText>
            </w:r>
            <w:r>
              <w:rPr>
                <w:noProof/>
                <w:webHidden/>
              </w:rPr>
            </w:r>
            <w:r>
              <w:rPr>
                <w:noProof/>
                <w:webHidden/>
              </w:rPr>
              <w:fldChar w:fldCharType="separate"/>
            </w:r>
            <w:r>
              <w:rPr>
                <w:noProof/>
                <w:webHidden/>
              </w:rPr>
              <w:t>31</w:t>
            </w:r>
            <w:r>
              <w:rPr>
                <w:noProof/>
                <w:webHidden/>
              </w:rPr>
              <w:fldChar w:fldCharType="end"/>
            </w:r>
          </w:hyperlink>
        </w:p>
        <w:p w14:paraId="6F36D043" w14:textId="2E6387F3" w:rsidR="001E64B6" w:rsidRDefault="001E64B6">
          <w:pPr>
            <w:pStyle w:val="TOC1"/>
            <w:tabs>
              <w:tab w:val="right" w:leader="dot" w:pos="9016"/>
            </w:tabs>
            <w:rPr>
              <w:noProof/>
            </w:rPr>
          </w:pPr>
          <w:hyperlink w:anchor="_Toc240617576" w:history="1">
            <w:r w:rsidRPr="00A57230">
              <w:rPr>
                <w:rStyle w:val="Hyperlink"/>
                <w:noProof/>
              </w:rPr>
              <w:t>Question 6: What format do you think the Summit should take?</w:t>
            </w:r>
            <w:r>
              <w:rPr>
                <w:noProof/>
                <w:webHidden/>
              </w:rPr>
              <w:tab/>
            </w:r>
            <w:r>
              <w:rPr>
                <w:noProof/>
                <w:webHidden/>
              </w:rPr>
              <w:fldChar w:fldCharType="begin"/>
            </w:r>
            <w:r>
              <w:rPr>
                <w:noProof/>
                <w:webHidden/>
              </w:rPr>
              <w:instrText xml:space="preserve"> PAGEREF _Toc240617576 \h </w:instrText>
            </w:r>
            <w:r>
              <w:rPr>
                <w:noProof/>
                <w:webHidden/>
              </w:rPr>
            </w:r>
            <w:r>
              <w:rPr>
                <w:noProof/>
                <w:webHidden/>
              </w:rPr>
              <w:fldChar w:fldCharType="separate"/>
            </w:r>
            <w:r>
              <w:rPr>
                <w:noProof/>
                <w:webHidden/>
              </w:rPr>
              <w:t>31</w:t>
            </w:r>
            <w:r>
              <w:rPr>
                <w:noProof/>
                <w:webHidden/>
              </w:rPr>
              <w:fldChar w:fldCharType="end"/>
            </w:r>
          </w:hyperlink>
        </w:p>
        <w:p w14:paraId="24E09BE5" w14:textId="67EB3117" w:rsidR="001E64B6" w:rsidRDefault="001E64B6">
          <w:pPr>
            <w:pStyle w:val="TOC2"/>
            <w:tabs>
              <w:tab w:val="right" w:leader="dot" w:pos="9016"/>
            </w:tabs>
            <w:rPr>
              <w:noProof/>
            </w:rPr>
          </w:pPr>
          <w:hyperlink w:anchor="_Toc240617577" w:history="1">
            <w:r w:rsidRPr="00A57230">
              <w:rPr>
                <w:rStyle w:val="Hyperlink"/>
                <w:noProof/>
              </w:rPr>
              <w:t>Thematic round table discussions</w:t>
            </w:r>
            <w:r>
              <w:rPr>
                <w:noProof/>
                <w:webHidden/>
              </w:rPr>
              <w:tab/>
            </w:r>
            <w:r>
              <w:rPr>
                <w:noProof/>
                <w:webHidden/>
              </w:rPr>
              <w:fldChar w:fldCharType="begin"/>
            </w:r>
            <w:r>
              <w:rPr>
                <w:noProof/>
                <w:webHidden/>
              </w:rPr>
              <w:instrText xml:space="preserve"> PAGEREF _Toc240617577 \h </w:instrText>
            </w:r>
            <w:r>
              <w:rPr>
                <w:noProof/>
                <w:webHidden/>
              </w:rPr>
            </w:r>
            <w:r>
              <w:rPr>
                <w:noProof/>
                <w:webHidden/>
              </w:rPr>
              <w:fldChar w:fldCharType="separate"/>
            </w:r>
            <w:r>
              <w:rPr>
                <w:noProof/>
                <w:webHidden/>
              </w:rPr>
              <w:t>31</w:t>
            </w:r>
            <w:r>
              <w:rPr>
                <w:noProof/>
                <w:webHidden/>
              </w:rPr>
              <w:fldChar w:fldCharType="end"/>
            </w:r>
          </w:hyperlink>
        </w:p>
        <w:p w14:paraId="57C955EA" w14:textId="29B8EFD0" w:rsidR="001E64B6" w:rsidRDefault="001E64B6">
          <w:pPr>
            <w:pStyle w:val="TOC2"/>
            <w:tabs>
              <w:tab w:val="right" w:leader="dot" w:pos="9016"/>
            </w:tabs>
            <w:rPr>
              <w:noProof/>
            </w:rPr>
          </w:pPr>
          <w:hyperlink w:anchor="_Toc240617578" w:history="1">
            <w:r w:rsidRPr="00A57230">
              <w:rPr>
                <w:rStyle w:val="Hyperlink"/>
                <w:noProof/>
              </w:rPr>
              <w:t>Co-design</w:t>
            </w:r>
            <w:r>
              <w:rPr>
                <w:noProof/>
                <w:webHidden/>
              </w:rPr>
              <w:tab/>
            </w:r>
            <w:r>
              <w:rPr>
                <w:noProof/>
                <w:webHidden/>
              </w:rPr>
              <w:fldChar w:fldCharType="begin"/>
            </w:r>
            <w:r>
              <w:rPr>
                <w:noProof/>
                <w:webHidden/>
              </w:rPr>
              <w:instrText xml:space="preserve"> PAGEREF _Toc240617578 \h </w:instrText>
            </w:r>
            <w:r>
              <w:rPr>
                <w:noProof/>
                <w:webHidden/>
              </w:rPr>
            </w:r>
            <w:r>
              <w:rPr>
                <w:noProof/>
                <w:webHidden/>
              </w:rPr>
              <w:fldChar w:fldCharType="separate"/>
            </w:r>
            <w:r>
              <w:rPr>
                <w:noProof/>
                <w:webHidden/>
              </w:rPr>
              <w:t>32</w:t>
            </w:r>
            <w:r>
              <w:rPr>
                <w:noProof/>
                <w:webHidden/>
              </w:rPr>
              <w:fldChar w:fldCharType="end"/>
            </w:r>
          </w:hyperlink>
        </w:p>
        <w:p w14:paraId="61F1D4E9" w14:textId="1E2E3CB7" w:rsidR="001E64B6" w:rsidRDefault="001E64B6">
          <w:pPr>
            <w:pStyle w:val="TOC2"/>
            <w:tabs>
              <w:tab w:val="right" w:leader="dot" w:pos="9016"/>
            </w:tabs>
            <w:rPr>
              <w:noProof/>
            </w:rPr>
          </w:pPr>
          <w:hyperlink w:anchor="_Toc240617579" w:history="1">
            <w:r w:rsidRPr="00A57230">
              <w:rPr>
                <w:rStyle w:val="Hyperlink"/>
                <w:noProof/>
              </w:rPr>
              <w:t>Outputs</w:t>
            </w:r>
            <w:r>
              <w:rPr>
                <w:noProof/>
                <w:webHidden/>
              </w:rPr>
              <w:tab/>
            </w:r>
            <w:r>
              <w:rPr>
                <w:noProof/>
                <w:webHidden/>
              </w:rPr>
              <w:fldChar w:fldCharType="begin"/>
            </w:r>
            <w:r>
              <w:rPr>
                <w:noProof/>
                <w:webHidden/>
              </w:rPr>
              <w:instrText xml:space="preserve"> PAGEREF _Toc240617579 \h </w:instrText>
            </w:r>
            <w:r>
              <w:rPr>
                <w:noProof/>
                <w:webHidden/>
              </w:rPr>
            </w:r>
            <w:r>
              <w:rPr>
                <w:noProof/>
                <w:webHidden/>
              </w:rPr>
              <w:fldChar w:fldCharType="separate"/>
            </w:r>
            <w:r>
              <w:rPr>
                <w:noProof/>
                <w:webHidden/>
              </w:rPr>
              <w:t>33</w:t>
            </w:r>
            <w:r>
              <w:rPr>
                <w:noProof/>
                <w:webHidden/>
              </w:rPr>
              <w:fldChar w:fldCharType="end"/>
            </w:r>
          </w:hyperlink>
        </w:p>
        <w:p w14:paraId="1581E5DC" w14:textId="05F227F0" w:rsidR="001E64B6" w:rsidRDefault="001E64B6">
          <w:pPr>
            <w:pStyle w:val="TOC1"/>
            <w:tabs>
              <w:tab w:val="right" w:leader="dot" w:pos="9016"/>
            </w:tabs>
            <w:rPr>
              <w:noProof/>
            </w:rPr>
          </w:pPr>
          <w:hyperlink w:anchor="_Toc240617580" w:history="1">
            <w:r w:rsidRPr="00A57230">
              <w:rPr>
                <w:rStyle w:val="Hyperlink"/>
                <w:noProof/>
              </w:rPr>
              <w:t>Conclusion</w:t>
            </w:r>
            <w:r>
              <w:rPr>
                <w:noProof/>
                <w:webHidden/>
              </w:rPr>
              <w:tab/>
            </w:r>
            <w:r>
              <w:rPr>
                <w:noProof/>
                <w:webHidden/>
              </w:rPr>
              <w:fldChar w:fldCharType="begin"/>
            </w:r>
            <w:r>
              <w:rPr>
                <w:noProof/>
                <w:webHidden/>
              </w:rPr>
              <w:instrText xml:space="preserve"> PAGEREF _Toc240617580 \h </w:instrText>
            </w:r>
            <w:r>
              <w:rPr>
                <w:noProof/>
                <w:webHidden/>
              </w:rPr>
            </w:r>
            <w:r>
              <w:rPr>
                <w:noProof/>
                <w:webHidden/>
              </w:rPr>
              <w:fldChar w:fldCharType="separate"/>
            </w:r>
            <w:r>
              <w:rPr>
                <w:noProof/>
                <w:webHidden/>
              </w:rPr>
              <w:t>33</w:t>
            </w:r>
            <w:r>
              <w:rPr>
                <w:noProof/>
                <w:webHidden/>
              </w:rPr>
              <w:fldChar w:fldCharType="end"/>
            </w:r>
          </w:hyperlink>
        </w:p>
        <w:p w14:paraId="4BDFB684" w14:textId="35F2DD75" w:rsidR="001E64B6" w:rsidRDefault="001E64B6">
          <w:r>
            <w:rPr>
              <w:b/>
              <w:bCs/>
              <w:lang w:val="en-GB"/>
            </w:rPr>
            <w:fldChar w:fldCharType="end"/>
          </w:r>
        </w:p>
      </w:sdtContent>
    </w:sdt>
    <w:p w14:paraId="4E762615" w14:textId="77777777" w:rsidR="001E64B6" w:rsidRPr="001E64B6" w:rsidRDefault="001E64B6" w:rsidP="001E64B6"/>
    <w:p w14:paraId="77135F46" w14:textId="77777777" w:rsidR="001E64B6" w:rsidRDefault="001E64B6" w:rsidP="001E64B6"/>
    <w:p w14:paraId="11F922B1" w14:textId="77777777" w:rsidR="001E64B6" w:rsidRPr="001E64B6" w:rsidRDefault="001E64B6" w:rsidP="001E64B6">
      <w:pPr>
        <w:sectPr w:rsidR="001E64B6" w:rsidRPr="001E64B6" w:rsidSect="00E457C6">
          <w:headerReference w:type="default" r:id="rId9"/>
          <w:footerReference w:type="default" r:id="rId10"/>
          <w:pgSz w:w="11906" w:h="16838"/>
          <w:pgMar w:top="1440" w:right="1440" w:bottom="1440" w:left="1440" w:header="708" w:footer="708" w:gutter="0"/>
          <w:cols w:space="708"/>
          <w:titlePg/>
          <w:docGrid w:linePitch="360"/>
        </w:sectPr>
      </w:pPr>
    </w:p>
    <w:p w14:paraId="5CC964CC" w14:textId="791BF832" w:rsidR="00020E68" w:rsidRDefault="00020E68" w:rsidP="00D748B3">
      <w:pPr>
        <w:pStyle w:val="Heading1"/>
      </w:pPr>
      <w:bookmarkStart w:id="0" w:name="_Toc240617537"/>
      <w:r>
        <w:lastRenderedPageBreak/>
        <w:t>Summary</w:t>
      </w:r>
      <w:bookmarkEnd w:id="0"/>
    </w:p>
    <w:p w14:paraId="0F95090D" w14:textId="33EA1D7F" w:rsidR="00DD451A" w:rsidRPr="00B34BF8" w:rsidRDefault="00DD451A" w:rsidP="00DD451A">
      <w:pPr>
        <w:pStyle w:val="ListParagraph"/>
        <w:numPr>
          <w:ilvl w:val="0"/>
          <w:numId w:val="37"/>
        </w:numPr>
        <w:rPr>
          <w:szCs w:val="26"/>
        </w:rPr>
      </w:pPr>
      <w:r>
        <w:t>It is well recognised that people with disabilities face significant additional costs as a result of their disability</w:t>
      </w:r>
      <w:r w:rsidR="008C0486" w:rsidRPr="008C0486">
        <w:t xml:space="preserve"> </w:t>
      </w:r>
      <w:r w:rsidR="008C0486">
        <w:t>and that many of these costs are currently not met by existing programmes or by social welfare payments.</w:t>
      </w:r>
      <w:r w:rsidR="006E3250">
        <w:t xml:space="preserve"> T</w:t>
      </w:r>
      <w:r>
        <w:t xml:space="preserve">his consultation process provides an opportunity for the Department to consider the views of a wide range of stakeholders and to explore the different ways that these costs can be reduced. </w:t>
      </w:r>
    </w:p>
    <w:p w14:paraId="6388E32E" w14:textId="5F35349B" w:rsidR="00DD451A" w:rsidRPr="00B34BF8" w:rsidRDefault="00DD451A" w:rsidP="00DD451A">
      <w:pPr>
        <w:pStyle w:val="ListParagraph"/>
        <w:numPr>
          <w:ilvl w:val="0"/>
          <w:numId w:val="37"/>
        </w:numPr>
        <w:rPr>
          <w:szCs w:val="26"/>
        </w:rPr>
      </w:pPr>
      <w:r>
        <w:t xml:space="preserve">Disabled people are </w:t>
      </w:r>
      <w:r w:rsidR="006E3250">
        <w:t xml:space="preserve">also </w:t>
      </w:r>
      <w:r>
        <w:t xml:space="preserve">more likely to experience poverty and </w:t>
      </w:r>
      <w:r w:rsidR="006E3250">
        <w:t>barriers</w:t>
      </w:r>
      <w:r>
        <w:t xml:space="preserve"> in accessing employment, with research indicating that there is a need for targeted supports for people with disabilities.</w:t>
      </w:r>
    </w:p>
    <w:p w14:paraId="1580430A" w14:textId="77777777" w:rsidR="00DD451A" w:rsidRPr="00B34BF8" w:rsidRDefault="00DD451A" w:rsidP="00DD451A">
      <w:pPr>
        <w:pStyle w:val="ListParagraph"/>
        <w:numPr>
          <w:ilvl w:val="0"/>
          <w:numId w:val="37"/>
        </w:numPr>
        <w:rPr>
          <w:szCs w:val="26"/>
        </w:rPr>
      </w:pPr>
      <w:r>
        <w:t xml:space="preserve">The Department may consider learnings from other jurisdictions who have introduced cost of disability payments and measures. Examples include the UK, Sweden, Norway and Australia. </w:t>
      </w:r>
      <w:r w:rsidRPr="00B34BF8">
        <w:rPr>
          <w:szCs w:val="26"/>
        </w:rPr>
        <w:t>The NDA advises that the Department examines the experiences from jurisdictions to draw on international learning of what works and does not work in meeting the costs of disability.</w:t>
      </w:r>
    </w:p>
    <w:p w14:paraId="74989C9D" w14:textId="52409428" w:rsidR="00DD451A" w:rsidRPr="00085FE3" w:rsidRDefault="00DD451A" w:rsidP="00DD451A">
      <w:pPr>
        <w:pStyle w:val="ListParagraph"/>
        <w:numPr>
          <w:ilvl w:val="0"/>
          <w:numId w:val="37"/>
        </w:numPr>
        <w:rPr>
          <w:szCs w:val="26"/>
        </w:rPr>
      </w:pPr>
      <w:r>
        <w:t xml:space="preserve">The NDA believes that the purpose of a cost of disability payment should be to assist disabled people to cover some of the additional costs related to their disability, and that </w:t>
      </w:r>
      <w:r w:rsidR="006E3250">
        <w:t>any payment</w:t>
      </w:r>
      <w:r>
        <w:t xml:space="preserve"> should be separate to any income support payments that a person may already be receiving.</w:t>
      </w:r>
    </w:p>
    <w:p w14:paraId="1DBD25E7" w14:textId="3EFBA3FB" w:rsidR="00DD451A" w:rsidRDefault="00DD451A" w:rsidP="00DD451A">
      <w:pPr>
        <w:pStyle w:val="ListParagraph"/>
        <w:numPr>
          <w:ilvl w:val="0"/>
          <w:numId w:val="37"/>
        </w:numPr>
      </w:pPr>
      <w:r>
        <w:t xml:space="preserve">Given the wide-ranging sources of additional costs for people with disabilities, it is important that a range of measures are considered in addressing these extra costs </w:t>
      </w:r>
      <w:r w:rsidR="009A4936">
        <w:t xml:space="preserve">for </w:t>
      </w:r>
      <w:r>
        <w:t>disabled</w:t>
      </w:r>
      <w:r w:rsidR="009A4936">
        <w:t xml:space="preserve"> people</w:t>
      </w:r>
      <w:r>
        <w:t>. This includes the introduction of a cost of disability payment but also ensuring all Government Departments develop cost of disability measures</w:t>
      </w:r>
      <w:r w:rsidR="00CC31FC">
        <w:t xml:space="preserve"> relevant to the areas within their remit</w:t>
      </w:r>
      <w:r>
        <w:t xml:space="preserve">. </w:t>
      </w:r>
    </w:p>
    <w:p w14:paraId="7C63D3EC" w14:textId="77777777" w:rsidR="00DD451A" w:rsidRPr="00085FE3" w:rsidRDefault="00DD451A" w:rsidP="00DD451A">
      <w:pPr>
        <w:pStyle w:val="ListParagraph"/>
        <w:numPr>
          <w:ilvl w:val="0"/>
          <w:numId w:val="37"/>
        </w:numPr>
        <w:rPr>
          <w:szCs w:val="26"/>
        </w:rPr>
      </w:pPr>
      <w:r>
        <w:t>The NDA advises that the Department consider carefully the role of means testing, dual assessment of households and the impact on employment incentives in any cost of disability payment.</w:t>
      </w:r>
    </w:p>
    <w:p w14:paraId="1590F4C6" w14:textId="77777777" w:rsidR="006E3250" w:rsidRPr="00085FE3" w:rsidRDefault="006E3250" w:rsidP="006E3250">
      <w:pPr>
        <w:pStyle w:val="ListParagraph"/>
        <w:numPr>
          <w:ilvl w:val="0"/>
          <w:numId w:val="37"/>
        </w:numPr>
        <w:rPr>
          <w:szCs w:val="26"/>
        </w:rPr>
      </w:pPr>
      <w:r>
        <w:t xml:space="preserve">The introduction of a payment which is more universal in nature </w:t>
      </w:r>
      <w:r w:rsidRPr="000B2897">
        <w:t>would recognise that there are additional costs for all people with disabilities</w:t>
      </w:r>
      <w:r>
        <w:t>, however a small payment being widely distributed to all individuals is unlikely to adequately address the costs incurred by those who have significant costs associated with their disability.</w:t>
      </w:r>
    </w:p>
    <w:p w14:paraId="28C3BFEF" w14:textId="2BA11640" w:rsidR="006E3250" w:rsidRDefault="006E3250" w:rsidP="006E3250">
      <w:pPr>
        <w:pStyle w:val="ListParagraph"/>
        <w:numPr>
          <w:ilvl w:val="0"/>
          <w:numId w:val="37"/>
        </w:numPr>
        <w:rPr>
          <w:szCs w:val="26"/>
        </w:rPr>
      </w:pPr>
      <w:r>
        <w:rPr>
          <w:szCs w:val="26"/>
        </w:rPr>
        <w:t xml:space="preserve">The NDA believes that some targeting of a payment will be required, and that this could involve targeting those people who incur a higher cost in relation to their disability, such as costs </w:t>
      </w:r>
      <w:r>
        <w:rPr>
          <w:szCs w:val="26"/>
        </w:rPr>
        <w:lastRenderedPageBreak/>
        <w:t>related to their assistive technology</w:t>
      </w:r>
      <w:r w:rsidR="009A4936">
        <w:rPr>
          <w:szCs w:val="26"/>
        </w:rPr>
        <w:t xml:space="preserve"> equipment and maintenance</w:t>
      </w:r>
      <w:r>
        <w:rPr>
          <w:szCs w:val="26"/>
        </w:rPr>
        <w:t xml:space="preserve"> or medication.</w:t>
      </w:r>
    </w:p>
    <w:p w14:paraId="1CC6101A" w14:textId="70476E70" w:rsidR="00DD451A" w:rsidRPr="006E3250" w:rsidRDefault="006E3250" w:rsidP="006E3250">
      <w:pPr>
        <w:pStyle w:val="ListParagraph"/>
        <w:numPr>
          <w:ilvl w:val="0"/>
          <w:numId w:val="37"/>
        </w:numPr>
        <w:rPr>
          <w:szCs w:val="26"/>
        </w:rPr>
      </w:pPr>
      <w:r>
        <w:t>In order to include all people with disabilities in a new payment which effectively addresses their extra costs, the NDA advises that the Department would likely require a new administrative system which could assess the level of additional costs a person has and provide a payment accordingly.</w:t>
      </w:r>
    </w:p>
    <w:p w14:paraId="75648996" w14:textId="24999AB3" w:rsidR="00DD451A" w:rsidRPr="00085FE3" w:rsidRDefault="00DD451A" w:rsidP="00DD451A">
      <w:pPr>
        <w:pStyle w:val="ListParagraph"/>
        <w:numPr>
          <w:ilvl w:val="0"/>
          <w:numId w:val="37"/>
        </w:numPr>
        <w:rPr>
          <w:szCs w:val="26"/>
        </w:rPr>
      </w:pPr>
      <w:r>
        <w:t>The NDA’s view is that the cost of disability payment should not be restricted to those already getting a welfare payment. However, any cost of disability payment has to be meaningful s</w:t>
      </w:r>
      <w:r w:rsidR="006E3250">
        <w:t>o</w:t>
      </w:r>
      <w:r>
        <w:t xml:space="preserve"> that it can be used to purchase a service or support that will make a difference in the life of the person.</w:t>
      </w:r>
    </w:p>
    <w:p w14:paraId="3B9E005C" w14:textId="77777777" w:rsidR="00DD451A" w:rsidRPr="00085FE3" w:rsidRDefault="00DD451A" w:rsidP="00DD451A">
      <w:pPr>
        <w:pStyle w:val="ListParagraph"/>
        <w:numPr>
          <w:ilvl w:val="0"/>
          <w:numId w:val="37"/>
        </w:numPr>
        <w:rPr>
          <w:szCs w:val="26"/>
        </w:rPr>
      </w:pPr>
      <w:r>
        <w:t>The NDA advises it is important to recognise that there a number of groups not in receipt of any disability payment who have significant additional costs as a result of their disability, and DSP needs to consider how to ensure these groups are not excluded from any potential cost of disability system.</w:t>
      </w:r>
    </w:p>
    <w:p w14:paraId="37808C09" w14:textId="77777777" w:rsidR="00DD451A" w:rsidRDefault="00DD451A" w:rsidP="00DD451A">
      <w:pPr>
        <w:pStyle w:val="ListParagraph"/>
        <w:numPr>
          <w:ilvl w:val="0"/>
          <w:numId w:val="37"/>
        </w:numPr>
      </w:pPr>
      <w:r>
        <w:t>The Department should also consider how any new payment will interact with other schemes, payments and benefits, such as the Basic Income for the Arts Scheme, the tax system and secondary benefits.</w:t>
      </w:r>
    </w:p>
    <w:p w14:paraId="5988FB1A" w14:textId="77777777" w:rsidR="00DD451A" w:rsidRPr="00EC3702" w:rsidRDefault="00DD451A" w:rsidP="00DD451A">
      <w:pPr>
        <w:pStyle w:val="ListParagraph"/>
        <w:numPr>
          <w:ilvl w:val="0"/>
          <w:numId w:val="37"/>
        </w:numPr>
        <w:rPr>
          <w:szCs w:val="26"/>
        </w:rPr>
      </w:pPr>
      <w:r>
        <w:t>It is essential that the Strategic Focus Network and Summit use the opportunity to bring together stakeholders from across Government, civil society and DPOs to meaningfully discuss how the cost of disability can be addressed in a multi-faceted way.</w:t>
      </w:r>
    </w:p>
    <w:p w14:paraId="7715F95F" w14:textId="35D35EE7" w:rsidR="00DD451A" w:rsidRPr="00EC3702" w:rsidRDefault="00DD451A" w:rsidP="00DD451A">
      <w:pPr>
        <w:pStyle w:val="ListParagraph"/>
        <w:numPr>
          <w:ilvl w:val="0"/>
          <w:numId w:val="37"/>
        </w:numPr>
        <w:rPr>
          <w:szCs w:val="26"/>
        </w:rPr>
      </w:pPr>
      <w:r>
        <w:t xml:space="preserve">The Summit should explore issues such as how </w:t>
      </w:r>
      <w:r w:rsidR="000552E2">
        <w:t xml:space="preserve">the introduction of </w:t>
      </w:r>
      <w:r>
        <w:t>a Disability Card</w:t>
      </w:r>
      <w:r w:rsidR="000552E2">
        <w:t xml:space="preserve"> could be used to encourage differential pricing for disabled peo</w:t>
      </w:r>
      <w:r w:rsidR="00CC31FC">
        <w:t>p</w:t>
      </w:r>
      <w:r w:rsidR="000552E2">
        <w:t>le</w:t>
      </w:r>
      <w:r>
        <w:t xml:space="preserve">, increasing employment outcomes for disabled people, addressing contentious issues, </w:t>
      </w:r>
      <w:r w:rsidR="007D2B21">
        <w:t xml:space="preserve">and </w:t>
      </w:r>
      <w:r>
        <w:t>incorporating universal design.</w:t>
      </w:r>
    </w:p>
    <w:p w14:paraId="210CA50E" w14:textId="4C709285" w:rsidR="00DD451A" w:rsidRPr="00EC3702" w:rsidRDefault="00DD451A" w:rsidP="00DD451A">
      <w:pPr>
        <w:pStyle w:val="ListParagraph"/>
        <w:numPr>
          <w:ilvl w:val="0"/>
          <w:numId w:val="37"/>
        </w:numPr>
        <w:rPr>
          <w:szCs w:val="26"/>
        </w:rPr>
      </w:pPr>
      <w:r>
        <w:t xml:space="preserve">The Summit </w:t>
      </w:r>
      <w:r w:rsidR="009C589E">
        <w:t xml:space="preserve">could consider </w:t>
      </w:r>
      <w:r>
        <w:t xml:space="preserve">thematic round tables to facilitate discussions on contentious issues, look at ways </w:t>
      </w:r>
      <w:r w:rsidR="000552E2">
        <w:t>in addition to</w:t>
      </w:r>
      <w:r>
        <w:t xml:space="preserve"> a payment to reduce the cost of disability, and provide a space for various departments to review existing and potential measures to reduce costs for people.</w:t>
      </w:r>
    </w:p>
    <w:p w14:paraId="455AF523" w14:textId="701EB315" w:rsidR="009D78C5" w:rsidRPr="009D78C5" w:rsidRDefault="00DD451A" w:rsidP="009D78C5">
      <w:pPr>
        <w:pStyle w:val="ListParagraph"/>
        <w:numPr>
          <w:ilvl w:val="0"/>
          <w:numId w:val="37"/>
        </w:numPr>
      </w:pPr>
      <w:r>
        <w:t>The Department should be very clear on what outputs it wants from the summit. These may include a summit report, an Action Plan or Roadmap that would incrementally increase measures to reduce the cost of disability, a summary of why certain suggestions were not adopted, and potential pilot projects.</w:t>
      </w:r>
    </w:p>
    <w:p w14:paraId="5313F8F6" w14:textId="6898C671" w:rsidR="00020E68" w:rsidRPr="00020E68" w:rsidRDefault="00E457C6" w:rsidP="00020E68">
      <w:pPr>
        <w:pStyle w:val="Heading1"/>
      </w:pPr>
      <w:bookmarkStart w:id="1" w:name="_Toc240617538"/>
      <w:r>
        <w:lastRenderedPageBreak/>
        <w:t>Introduction</w:t>
      </w:r>
      <w:bookmarkEnd w:id="1"/>
    </w:p>
    <w:p w14:paraId="44E0F21E" w14:textId="604C10D1" w:rsidR="002C7164" w:rsidRDefault="009B6198" w:rsidP="009A4936">
      <w:bookmarkStart w:id="2" w:name="_Hlk207725236"/>
      <w:r w:rsidRPr="00F24CE8">
        <w:t xml:space="preserve">The National Disability Authority (NDA) is </w:t>
      </w:r>
      <w:r>
        <w:t>the</w:t>
      </w:r>
      <w:r w:rsidRPr="00F24CE8">
        <w:t xml:space="preserve"> independent statutory body </w:t>
      </w:r>
      <w:r>
        <w:t>with a duty to</w:t>
      </w:r>
      <w:r w:rsidRPr="00F24CE8">
        <w:t xml:space="preserve"> provide</w:t>
      </w:r>
      <w:r>
        <w:t xml:space="preserve"> evidence-informed </w:t>
      </w:r>
      <w:r w:rsidRPr="00F24CE8">
        <w:t>advice</w:t>
      </w:r>
      <w:r>
        <w:t xml:space="preserve"> and guidance</w:t>
      </w:r>
      <w:r w:rsidRPr="00F24CE8">
        <w:t xml:space="preserve"> to Government on </w:t>
      </w:r>
      <w:r>
        <w:t xml:space="preserve">disability </w:t>
      </w:r>
      <w:r w:rsidRPr="00F24CE8">
        <w:t xml:space="preserve">policy and practice </w:t>
      </w:r>
      <w:r>
        <w:t xml:space="preserve">and to promote </w:t>
      </w:r>
      <w:r w:rsidR="009A4936">
        <w:t xml:space="preserve">adoption and application of a Universal Design approach across all sectors. </w:t>
      </w:r>
    </w:p>
    <w:p w14:paraId="0BD7F6A0" w14:textId="7A6D1434" w:rsidR="00B24C93" w:rsidRDefault="009B6198" w:rsidP="009B6198">
      <w:r>
        <w:rPr>
          <w:lang w:eastAsia="en-IE"/>
        </w:rPr>
        <w:t xml:space="preserve">The NDA welcomes the opportunity to contribute to the </w:t>
      </w:r>
      <w:hyperlink r:id="rId11" w:anchor="guidance-document" w:history="1">
        <w:r w:rsidRPr="009B6198">
          <w:rPr>
            <w:rStyle w:val="Hyperlink"/>
          </w:rPr>
          <w:t>Public Consultation on the Cost of Disability</w:t>
        </w:r>
      </w:hyperlink>
      <w:r>
        <w:t xml:space="preserve">. </w:t>
      </w:r>
      <w:bookmarkStart w:id="3" w:name="_Hlk225851314"/>
      <w:r w:rsidR="00AC0298">
        <w:t>It is well recognised that people with disabilities face significant additional costs as a result of their disability, and t</w:t>
      </w:r>
      <w:r w:rsidR="00C346B1">
        <w:t>his consultation process provides an opportunity for the Department to</w:t>
      </w:r>
      <w:r w:rsidR="002E2A04">
        <w:t xml:space="preserve"> consider the views of a wide range of stakeholders</w:t>
      </w:r>
      <w:r w:rsidR="00C346B1">
        <w:t xml:space="preserve"> </w:t>
      </w:r>
      <w:r w:rsidR="002E2A04">
        <w:t xml:space="preserve">and </w:t>
      </w:r>
      <w:r w:rsidR="002C7164">
        <w:t>to explore the different ways that the</w:t>
      </w:r>
      <w:r w:rsidR="00AC0298">
        <w:t xml:space="preserve">se costs </w:t>
      </w:r>
      <w:r w:rsidR="002C7164">
        <w:t xml:space="preserve">can be </w:t>
      </w:r>
      <w:r w:rsidR="009C589E">
        <w:t xml:space="preserve">addressed or </w:t>
      </w:r>
      <w:r w:rsidR="002C7164">
        <w:t>reduced</w:t>
      </w:r>
      <w:bookmarkEnd w:id="3"/>
      <w:r w:rsidR="002158E8">
        <w:t>, and how this may be achieved</w:t>
      </w:r>
      <w:r w:rsidR="002C7164">
        <w:t>. The Strategic Focus Network will play an important role in this process</w:t>
      </w:r>
      <w:r w:rsidR="00AC0298">
        <w:t xml:space="preserve"> and </w:t>
      </w:r>
      <w:r w:rsidR="0010632C">
        <w:t xml:space="preserve">the </w:t>
      </w:r>
      <w:r w:rsidR="00D51762">
        <w:t xml:space="preserve">NDA advises that the </w:t>
      </w:r>
      <w:r w:rsidR="0010632C">
        <w:t xml:space="preserve">Department </w:t>
      </w:r>
      <w:r w:rsidR="00D51762">
        <w:t xml:space="preserve">endeavours to </w:t>
      </w:r>
      <w:r w:rsidR="0010632C">
        <w:t xml:space="preserve">ensure </w:t>
      </w:r>
      <w:r w:rsidR="00AC0298">
        <w:t xml:space="preserve">meaningful participation from all </w:t>
      </w:r>
      <w:r w:rsidR="00D51762">
        <w:t xml:space="preserve">relevant </w:t>
      </w:r>
      <w:r w:rsidR="00AC0298">
        <w:t>Government departments</w:t>
      </w:r>
      <w:r w:rsidR="00D51762">
        <w:t xml:space="preserve"> to facilitate a cross-government response to this issue. The NDA is aware that the Department also intends to seek the</w:t>
      </w:r>
      <w:r w:rsidR="00B24C93">
        <w:t xml:space="preserve"> views and participation of disabled people</w:t>
      </w:r>
      <w:r w:rsidR="00AC0298">
        <w:t>.</w:t>
      </w:r>
    </w:p>
    <w:bookmarkEnd w:id="2"/>
    <w:p w14:paraId="3A1F53CE" w14:textId="7CDE729F" w:rsidR="009B6198" w:rsidRDefault="008C775B" w:rsidP="009B6198">
      <w:pPr>
        <w:rPr>
          <w:lang w:eastAsia="en-IE"/>
        </w:rPr>
      </w:pPr>
      <w:r>
        <w:rPr>
          <w:lang w:eastAsia="en-IE"/>
        </w:rPr>
        <w:t xml:space="preserve">This submission begins by providing some background and learnings from other jurisdictions. It then answers the questions posed in the consultation document. </w:t>
      </w:r>
    </w:p>
    <w:p w14:paraId="6A878A37" w14:textId="54626633" w:rsidR="00CC6713" w:rsidRDefault="00CC6713" w:rsidP="00CC6713">
      <w:pPr>
        <w:pStyle w:val="Heading1"/>
        <w:rPr>
          <w:lang w:eastAsia="en-IE"/>
        </w:rPr>
      </w:pPr>
      <w:bookmarkStart w:id="4" w:name="_Toc240617539"/>
      <w:r>
        <w:rPr>
          <w:lang w:eastAsia="en-IE"/>
        </w:rPr>
        <w:t>Contextual Background</w:t>
      </w:r>
      <w:bookmarkEnd w:id="4"/>
    </w:p>
    <w:p w14:paraId="036B2027" w14:textId="77777777" w:rsidR="00C8424F" w:rsidRDefault="00C8424F" w:rsidP="00C8424F">
      <w:pPr>
        <w:pStyle w:val="Heading2"/>
      </w:pPr>
      <w:bookmarkStart w:id="5" w:name="_Toc240617540"/>
      <w:r>
        <w:t>Government and Policy Commitments</w:t>
      </w:r>
      <w:bookmarkEnd w:id="5"/>
    </w:p>
    <w:p w14:paraId="3FBD1B16" w14:textId="77777777" w:rsidR="00C8424F" w:rsidRDefault="00C8424F" w:rsidP="00C8424F">
      <w:r>
        <w:t xml:space="preserve">The Programme for </w:t>
      </w:r>
      <w:hyperlink r:id="rId12" w:history="1">
        <w:r w:rsidRPr="00C868C2">
          <w:rPr>
            <w:rStyle w:val="Hyperlink"/>
          </w:rPr>
          <w:t>Government 2025 – Securing Ireland’s Future</w:t>
        </w:r>
      </w:hyperlink>
      <w:r>
        <w:t xml:space="preserve"> details addressing the Cost of Disability as a key commitment, recognising that people with a disability face significant additional costs in their daily lives. To achieve this, the Government commits to ‘introducing a permanent Annual Cost of Disability Support Payment with a view to incrementally increasing this payment’.</w:t>
      </w:r>
    </w:p>
    <w:p w14:paraId="01D50E25" w14:textId="79D2D148" w:rsidR="00C8424F" w:rsidRDefault="00C8424F" w:rsidP="000F5B85">
      <w:r>
        <w:t xml:space="preserve">The new </w:t>
      </w:r>
      <w:hyperlink r:id="rId13" w:history="1">
        <w:r w:rsidR="00CE3927" w:rsidRPr="00CE3927">
          <w:rPr>
            <w:rStyle w:val="Hyperlink"/>
          </w:rPr>
          <w:t xml:space="preserve">National Human Rights Strategy for Disabled People 2025-2030 </w:t>
        </w:r>
        <w:r w:rsidR="00D71600" w:rsidRPr="00CE3927">
          <w:rPr>
            <w:rStyle w:val="Hyperlink"/>
          </w:rPr>
          <w:t>(NHRSDP)</w:t>
        </w:r>
      </w:hyperlink>
      <w:r w:rsidR="00D71600">
        <w:t xml:space="preserve"> </w:t>
      </w:r>
      <w:r>
        <w:t xml:space="preserve">details the establishment of a Strategic Focus Network on Cost of Disability as one of its key aims. This Network aims to bring stakeholders together for a one-day summit to yield policy recommendations which will then be taken forward into subsequent Programme Plans of Action. In relation to the Cost of Disability, the strategy acknowledges that all Government Departments have a role to develop and implement solutions to enhance </w:t>
      </w:r>
      <w:r w:rsidR="009C589E">
        <w:t xml:space="preserve">mainstream </w:t>
      </w:r>
      <w:r>
        <w:t>services and address the poverty and additional financial burdens disabled people face.</w:t>
      </w:r>
    </w:p>
    <w:p w14:paraId="5534356C" w14:textId="42F666DD" w:rsidR="0095042D" w:rsidRDefault="00842034" w:rsidP="0095042D">
      <w:pPr>
        <w:pStyle w:val="Heading2"/>
      </w:pPr>
      <w:bookmarkStart w:id="6" w:name="_Toc240617541"/>
      <w:r>
        <w:lastRenderedPageBreak/>
        <w:t>Research into the Cost of Disability</w:t>
      </w:r>
      <w:bookmarkEnd w:id="6"/>
    </w:p>
    <w:p w14:paraId="55A93DC6" w14:textId="77777777" w:rsidR="00DC67D5" w:rsidRDefault="00826302" w:rsidP="00DC67D5">
      <w:pPr>
        <w:spacing w:after="0"/>
      </w:pPr>
      <w:r w:rsidRPr="00826302">
        <w:rPr>
          <w:szCs w:val="24"/>
        </w:rPr>
        <w:t>The Department of Social Protection commissioned Indecon Economic Consultants to research the cost of disability and</w:t>
      </w:r>
      <w:r w:rsidR="0095042D">
        <w:rPr>
          <w:szCs w:val="24"/>
        </w:rPr>
        <w:t xml:space="preserve"> subsequently in 2021</w:t>
      </w:r>
      <w:r w:rsidRPr="00826302">
        <w:rPr>
          <w:szCs w:val="24"/>
        </w:rPr>
        <w:t xml:space="preserve"> ‘</w:t>
      </w:r>
      <w:hyperlink r:id="rId14" w:history="1">
        <w:r w:rsidRPr="006B7C6F">
          <w:rPr>
            <w:rStyle w:val="Hyperlink"/>
            <w:szCs w:val="24"/>
          </w:rPr>
          <w:t>The Cost of Disability in Ireland Report</w:t>
        </w:r>
      </w:hyperlink>
      <w:r w:rsidRPr="00826302">
        <w:rPr>
          <w:szCs w:val="24"/>
        </w:rPr>
        <w:t>’</w:t>
      </w:r>
      <w:r w:rsidR="007D1DF5">
        <w:rPr>
          <w:szCs w:val="24"/>
        </w:rPr>
        <w:t xml:space="preserve"> was published</w:t>
      </w:r>
      <w:r w:rsidR="0095042D">
        <w:rPr>
          <w:szCs w:val="24"/>
        </w:rPr>
        <w:t xml:space="preserve">. </w:t>
      </w:r>
      <w:bookmarkStart w:id="7" w:name="_Hlk225850423"/>
      <w:r w:rsidR="0095042D">
        <w:rPr>
          <w:szCs w:val="24"/>
        </w:rPr>
        <w:t xml:space="preserve">This report outlined how </w:t>
      </w:r>
      <w:r w:rsidR="0095042D">
        <w:t xml:space="preserve">there are significant additional costs faced by individuals with a disability which are currently not met by existing programmes or by social welfare payments. </w:t>
      </w:r>
      <w:bookmarkEnd w:id="7"/>
    </w:p>
    <w:p w14:paraId="4AD7DAE5" w14:textId="77777777" w:rsidR="00DC67D5" w:rsidRDefault="00DC67D5" w:rsidP="00DC67D5">
      <w:pPr>
        <w:spacing w:after="0"/>
      </w:pPr>
    </w:p>
    <w:p w14:paraId="0C799FF6" w14:textId="4D8B7558" w:rsidR="00826302" w:rsidRPr="00DC67D5" w:rsidRDefault="00DC67D5" w:rsidP="00826302">
      <w:pPr>
        <w:spacing w:after="0"/>
      </w:pPr>
      <w:r>
        <w:t xml:space="preserve">The 2021 Indecon report referenced how costs vary across a number of areas resulting in some disabled people facing far higher additional costs than others. </w:t>
      </w:r>
      <w:r w:rsidR="0095042D">
        <w:t xml:space="preserve">The analysis showed that the actual </w:t>
      </w:r>
      <w:r w:rsidR="00DA10CD">
        <w:t xml:space="preserve">additional </w:t>
      </w:r>
      <w:r w:rsidR="0095042D">
        <w:t>costs faced by individuals wi</w:t>
      </w:r>
      <w:r w:rsidR="00DA10CD">
        <w:t>th</w:t>
      </w:r>
      <w:r w:rsidR="0095042D">
        <w:t xml:space="preserve"> severe disabilities on average range</w:t>
      </w:r>
      <w:r w:rsidR="009C589E">
        <w:t>d</w:t>
      </w:r>
      <w:r w:rsidR="0095042D">
        <w:t xml:space="preserve"> from €9,600 - €12,300 per annum and for those with limited disabilities from €8,700 - €10,000 per annum. There were a number of additional key findings, </w:t>
      </w:r>
      <w:r w:rsidR="0095042D">
        <w:rPr>
          <w:szCs w:val="24"/>
        </w:rPr>
        <w:t>which</w:t>
      </w:r>
      <w:r w:rsidR="00826302" w:rsidRPr="00826302">
        <w:rPr>
          <w:szCs w:val="24"/>
        </w:rPr>
        <w:t xml:space="preserve"> are summarised below:</w:t>
      </w:r>
    </w:p>
    <w:p w14:paraId="32594D87" w14:textId="77777777" w:rsidR="00826302" w:rsidRPr="00826302" w:rsidRDefault="00826302" w:rsidP="00826302">
      <w:pPr>
        <w:spacing w:after="0"/>
        <w:rPr>
          <w:rFonts w:cs="Arial Bold"/>
          <w:bCs/>
          <w:iCs/>
          <w:szCs w:val="24"/>
        </w:rPr>
      </w:pPr>
    </w:p>
    <w:p w14:paraId="30FA55F1" w14:textId="77777777" w:rsidR="00826302" w:rsidRPr="00826302" w:rsidRDefault="00826302" w:rsidP="00826302">
      <w:pPr>
        <w:pStyle w:val="ListParagraph"/>
        <w:numPr>
          <w:ilvl w:val="0"/>
          <w:numId w:val="8"/>
        </w:numPr>
        <w:spacing w:after="0"/>
        <w:contextualSpacing/>
        <w:rPr>
          <w:rFonts w:cs="Arial"/>
          <w:bCs/>
          <w:iCs/>
          <w:szCs w:val="24"/>
        </w:rPr>
      </w:pPr>
      <w:r w:rsidRPr="00826302">
        <w:rPr>
          <w:rFonts w:cs="Arial"/>
          <w:szCs w:val="24"/>
        </w:rPr>
        <w:t>Survey evidence showed a preference for additional income supports as they provide individuals with discretion to address additional costs associated with a disability.</w:t>
      </w:r>
    </w:p>
    <w:p w14:paraId="0EBFD386" w14:textId="77777777" w:rsidR="00826302" w:rsidRPr="00826302" w:rsidRDefault="00826302" w:rsidP="00826302">
      <w:pPr>
        <w:pStyle w:val="ListParagraph"/>
        <w:numPr>
          <w:ilvl w:val="0"/>
          <w:numId w:val="8"/>
        </w:numPr>
        <w:spacing w:after="0"/>
        <w:contextualSpacing/>
        <w:rPr>
          <w:rFonts w:cs="Arial"/>
          <w:bCs/>
          <w:iCs/>
          <w:szCs w:val="24"/>
        </w:rPr>
      </w:pPr>
      <w:r w:rsidRPr="00826302">
        <w:rPr>
          <w:rFonts w:cs="Arial"/>
          <w:szCs w:val="24"/>
        </w:rPr>
        <w:t xml:space="preserve">Given that the level of any increased general income is unlikely to be sufficient to allow those with the most significant additional costs of disability to address these costs, the report suggests a need to target resources to ensure additional service provision to those most in need. </w:t>
      </w:r>
    </w:p>
    <w:p w14:paraId="70226E67" w14:textId="77777777" w:rsidR="00826302" w:rsidRPr="00826302" w:rsidRDefault="00826302" w:rsidP="00826302">
      <w:pPr>
        <w:pStyle w:val="ListParagraph"/>
        <w:numPr>
          <w:ilvl w:val="0"/>
          <w:numId w:val="8"/>
        </w:numPr>
        <w:spacing w:after="0"/>
        <w:contextualSpacing/>
        <w:rPr>
          <w:rFonts w:cs="Arial"/>
          <w:bCs/>
          <w:iCs/>
          <w:szCs w:val="24"/>
        </w:rPr>
      </w:pPr>
      <w:r w:rsidRPr="00826302">
        <w:rPr>
          <w:rFonts w:cs="Arial"/>
          <w:szCs w:val="24"/>
        </w:rPr>
        <w:t>Increasing opportunities for employment for disabled persons is an important element in securing extra income.</w:t>
      </w:r>
    </w:p>
    <w:p w14:paraId="73F2647E" w14:textId="77777777" w:rsidR="00826302" w:rsidRPr="00826302" w:rsidRDefault="00826302" w:rsidP="00826302">
      <w:pPr>
        <w:pStyle w:val="ListParagraph"/>
        <w:numPr>
          <w:ilvl w:val="0"/>
          <w:numId w:val="8"/>
        </w:numPr>
        <w:spacing w:after="0"/>
        <w:contextualSpacing/>
        <w:rPr>
          <w:rFonts w:cs="Arial"/>
          <w:bCs/>
          <w:iCs/>
          <w:szCs w:val="24"/>
        </w:rPr>
      </w:pPr>
      <w:r w:rsidRPr="00826302">
        <w:rPr>
          <w:rFonts w:cs="Arial"/>
          <w:szCs w:val="24"/>
        </w:rPr>
        <w:t>Ongoing state support via income supplements as well as grants and direct service provision is likely to represent the most cost-effective means of achieving policy objectives in relation to reducing poverty, improving income equality and the quality of life of people with a disability in Ireland.</w:t>
      </w:r>
    </w:p>
    <w:p w14:paraId="35063860" w14:textId="77777777" w:rsidR="00826302" w:rsidRPr="00826302" w:rsidRDefault="00826302" w:rsidP="00826302">
      <w:pPr>
        <w:pStyle w:val="ListParagraph"/>
        <w:numPr>
          <w:ilvl w:val="0"/>
          <w:numId w:val="8"/>
        </w:numPr>
        <w:spacing w:after="0"/>
        <w:contextualSpacing/>
        <w:rPr>
          <w:rFonts w:cs="Arial"/>
          <w:bCs/>
          <w:iCs/>
          <w:szCs w:val="24"/>
        </w:rPr>
      </w:pPr>
      <w:r w:rsidRPr="00826302">
        <w:rPr>
          <w:rFonts w:cs="Arial"/>
          <w:szCs w:val="24"/>
        </w:rPr>
        <w:t>In considering policy options to account for extra disability costs, there are a number of options including income subsidies which would include disability benefit programmes, eligibility adjustments in public benefits, and tax advantages, as well as direct service provision and self-managed budgets.</w:t>
      </w:r>
    </w:p>
    <w:p w14:paraId="4AAD856E" w14:textId="77777777" w:rsidR="00826302" w:rsidRPr="00826302" w:rsidRDefault="00826302" w:rsidP="00826302">
      <w:pPr>
        <w:pStyle w:val="ListParagraph"/>
        <w:numPr>
          <w:ilvl w:val="0"/>
          <w:numId w:val="8"/>
        </w:numPr>
        <w:spacing w:after="0"/>
        <w:contextualSpacing/>
        <w:rPr>
          <w:rFonts w:cs="Arial"/>
          <w:bCs/>
          <w:iCs/>
          <w:szCs w:val="24"/>
        </w:rPr>
      </w:pPr>
      <w:r w:rsidRPr="00826302">
        <w:rPr>
          <w:rFonts w:cs="Arial"/>
          <w:szCs w:val="24"/>
        </w:rPr>
        <w:t xml:space="preserve">Individuals may have difficulties in accessing supports even when they are available. </w:t>
      </w:r>
    </w:p>
    <w:p w14:paraId="2B7B4E44" w14:textId="77777777" w:rsidR="007D1DF5" w:rsidRDefault="00826302" w:rsidP="00826302">
      <w:pPr>
        <w:pStyle w:val="ListParagraph"/>
        <w:numPr>
          <w:ilvl w:val="0"/>
          <w:numId w:val="8"/>
        </w:numPr>
        <w:spacing w:after="0"/>
        <w:contextualSpacing/>
        <w:rPr>
          <w:rFonts w:cs="Arial"/>
          <w:bCs/>
          <w:iCs/>
          <w:szCs w:val="24"/>
        </w:rPr>
      </w:pPr>
      <w:r w:rsidRPr="00826302">
        <w:rPr>
          <w:rFonts w:cs="Arial"/>
          <w:bCs/>
          <w:iCs/>
          <w:szCs w:val="24"/>
        </w:rPr>
        <w:t xml:space="preserve">Findings from the report suggest that the complexity of the current system of payments and employment supports may be leading to a lack of take-up. </w:t>
      </w:r>
    </w:p>
    <w:p w14:paraId="7DE49C88" w14:textId="13B10E09" w:rsidR="00826302" w:rsidRPr="00826302" w:rsidRDefault="007D1DF5" w:rsidP="00826302">
      <w:pPr>
        <w:pStyle w:val="ListParagraph"/>
        <w:numPr>
          <w:ilvl w:val="0"/>
          <w:numId w:val="8"/>
        </w:numPr>
        <w:spacing w:after="0"/>
        <w:contextualSpacing/>
        <w:rPr>
          <w:rFonts w:cs="Arial"/>
          <w:bCs/>
          <w:iCs/>
          <w:szCs w:val="24"/>
        </w:rPr>
      </w:pPr>
      <w:r>
        <w:rPr>
          <w:rFonts w:cs="Arial"/>
          <w:bCs/>
          <w:iCs/>
          <w:szCs w:val="24"/>
        </w:rPr>
        <w:t>C</w:t>
      </w:r>
      <w:r w:rsidR="00826302" w:rsidRPr="00826302">
        <w:rPr>
          <w:rFonts w:cs="Arial"/>
          <w:bCs/>
          <w:iCs/>
          <w:szCs w:val="24"/>
        </w:rPr>
        <w:t xml:space="preserve">oncerns around losing access to a range of secondary benefits and transport supports prevent people with disabilities from obtaining paid employment. </w:t>
      </w:r>
    </w:p>
    <w:p w14:paraId="642DE0ED" w14:textId="77777777" w:rsidR="00437613" w:rsidRDefault="00437613" w:rsidP="009B6198">
      <w:pPr>
        <w:rPr>
          <w:szCs w:val="24"/>
          <w:lang w:eastAsia="en-IE"/>
        </w:rPr>
      </w:pPr>
    </w:p>
    <w:p w14:paraId="222B5CDA" w14:textId="00153848" w:rsidR="006B7C6F" w:rsidRDefault="00842034" w:rsidP="009B6198">
      <w:pPr>
        <w:rPr>
          <w:szCs w:val="24"/>
          <w:lang w:eastAsia="en-IE"/>
        </w:rPr>
      </w:pPr>
      <w:hyperlink r:id="rId15" w:history="1">
        <w:r w:rsidRPr="00842034">
          <w:rPr>
            <w:rStyle w:val="Hyperlink"/>
            <w:szCs w:val="24"/>
            <w:lang w:eastAsia="en-IE"/>
          </w:rPr>
          <w:t xml:space="preserve">Further research from the </w:t>
        </w:r>
        <w:r w:rsidR="000F5B85">
          <w:rPr>
            <w:rStyle w:val="Hyperlink"/>
            <w:szCs w:val="24"/>
            <w:lang w:eastAsia="en-IE"/>
          </w:rPr>
          <w:t>Economic and Social Research Institute (</w:t>
        </w:r>
        <w:r w:rsidRPr="00842034">
          <w:rPr>
            <w:rStyle w:val="Hyperlink"/>
            <w:szCs w:val="24"/>
            <w:lang w:eastAsia="en-IE"/>
          </w:rPr>
          <w:t>ESRI</w:t>
        </w:r>
      </w:hyperlink>
      <w:r w:rsidR="000F5B85">
        <w:t>)</w:t>
      </w:r>
      <w:r>
        <w:rPr>
          <w:szCs w:val="24"/>
          <w:lang w:eastAsia="en-IE"/>
        </w:rPr>
        <w:t xml:space="preserve"> in 2025 added to Indecon’s findings. This research found that </w:t>
      </w:r>
    </w:p>
    <w:p w14:paraId="770C6EF9" w14:textId="2D139E17" w:rsidR="00842034" w:rsidRPr="006C6630" w:rsidRDefault="00842034" w:rsidP="00842034">
      <w:pPr>
        <w:pStyle w:val="ListParagraph"/>
        <w:numPr>
          <w:ilvl w:val="0"/>
          <w:numId w:val="32"/>
        </w:numPr>
        <w:spacing w:before="240" w:after="160" w:line="276" w:lineRule="auto"/>
        <w:contextualSpacing/>
        <w:rPr>
          <w:szCs w:val="24"/>
        </w:rPr>
      </w:pPr>
      <w:r>
        <w:rPr>
          <w:szCs w:val="24"/>
        </w:rPr>
        <w:t>Households with a disabled member</w:t>
      </w:r>
      <w:r w:rsidRPr="006C6630">
        <w:rPr>
          <w:szCs w:val="24"/>
        </w:rPr>
        <w:t xml:space="preserve"> are more likely than other household types to be at risk of poverty and have a lower standard of living.</w:t>
      </w:r>
    </w:p>
    <w:p w14:paraId="330A366B" w14:textId="77777777" w:rsidR="00842034" w:rsidRPr="006C6630" w:rsidRDefault="00842034" w:rsidP="00842034">
      <w:pPr>
        <w:pStyle w:val="ListParagraph"/>
        <w:numPr>
          <w:ilvl w:val="0"/>
          <w:numId w:val="32"/>
        </w:numPr>
        <w:spacing w:before="240" w:after="160" w:line="276" w:lineRule="auto"/>
        <w:contextualSpacing/>
        <w:rPr>
          <w:szCs w:val="24"/>
        </w:rPr>
      </w:pPr>
      <w:r w:rsidRPr="006C6630">
        <w:rPr>
          <w:szCs w:val="24"/>
        </w:rPr>
        <w:t>Disabled people face extra costs in the range of €488-€555 on average a week.</w:t>
      </w:r>
    </w:p>
    <w:p w14:paraId="29D68728" w14:textId="7F775A9D" w:rsidR="00842034" w:rsidRPr="006C6630" w:rsidRDefault="00842034" w:rsidP="00842034">
      <w:pPr>
        <w:pStyle w:val="ListParagraph"/>
        <w:numPr>
          <w:ilvl w:val="0"/>
          <w:numId w:val="32"/>
        </w:numPr>
        <w:spacing w:before="240" w:after="160" w:line="276" w:lineRule="auto"/>
        <w:contextualSpacing/>
        <w:rPr>
          <w:szCs w:val="24"/>
        </w:rPr>
      </w:pPr>
      <w:r w:rsidRPr="006C6630">
        <w:rPr>
          <w:szCs w:val="24"/>
        </w:rPr>
        <w:t xml:space="preserve">41% to 93% </w:t>
      </w:r>
      <w:r>
        <w:rPr>
          <w:szCs w:val="24"/>
        </w:rPr>
        <w:t>of disposable income</w:t>
      </w:r>
      <w:r w:rsidR="00D51762">
        <w:rPr>
          <w:szCs w:val="24"/>
        </w:rPr>
        <w:t xml:space="preserve"> in </w:t>
      </w:r>
      <w:r w:rsidR="00F01FB4">
        <w:rPr>
          <w:szCs w:val="24"/>
        </w:rPr>
        <w:t xml:space="preserve">some </w:t>
      </w:r>
      <w:r w:rsidR="00D51762">
        <w:rPr>
          <w:szCs w:val="24"/>
        </w:rPr>
        <w:t>disabled households</w:t>
      </w:r>
      <w:r>
        <w:rPr>
          <w:szCs w:val="24"/>
        </w:rPr>
        <w:t xml:space="preserve"> can be used on the additional costs associated with disability</w:t>
      </w:r>
      <w:r w:rsidR="00F01FB4">
        <w:rPr>
          <w:szCs w:val="24"/>
        </w:rPr>
        <w:t>.</w:t>
      </w:r>
      <w:r>
        <w:rPr>
          <w:szCs w:val="24"/>
        </w:rPr>
        <w:t xml:space="preserve"> </w:t>
      </w:r>
    </w:p>
    <w:p w14:paraId="74C0FF43" w14:textId="3147AFDB" w:rsidR="00842034" w:rsidRPr="00842034" w:rsidRDefault="00842034" w:rsidP="009B6198">
      <w:pPr>
        <w:pStyle w:val="ListParagraph"/>
        <w:numPr>
          <w:ilvl w:val="0"/>
          <w:numId w:val="32"/>
        </w:numPr>
        <w:spacing w:before="240" w:after="160" w:line="276" w:lineRule="auto"/>
        <w:contextualSpacing/>
        <w:rPr>
          <w:szCs w:val="24"/>
        </w:rPr>
      </w:pPr>
      <w:r w:rsidRPr="006C6630">
        <w:rPr>
          <w:szCs w:val="24"/>
        </w:rPr>
        <w:t xml:space="preserve">The at risk of poverty (AROP) rate is substantially higher for disabled people </w:t>
      </w:r>
      <w:r>
        <w:rPr>
          <w:szCs w:val="24"/>
        </w:rPr>
        <w:t>at</w:t>
      </w:r>
      <w:r w:rsidRPr="006C6630">
        <w:rPr>
          <w:szCs w:val="24"/>
        </w:rPr>
        <w:t xml:space="preserve"> 24%, compared to 10% for non-disabled people. </w:t>
      </w:r>
    </w:p>
    <w:p w14:paraId="3B58EACE" w14:textId="77777777" w:rsidR="00562D64" w:rsidRDefault="0095042D" w:rsidP="0095042D">
      <w:pPr>
        <w:pStyle w:val="Heading2"/>
      </w:pPr>
      <w:bookmarkStart w:id="8" w:name="_Toc240617542"/>
      <w:r>
        <w:t>Poverty and Inequality</w:t>
      </w:r>
      <w:bookmarkEnd w:id="8"/>
    </w:p>
    <w:p w14:paraId="001595B9" w14:textId="417FF96D" w:rsidR="000F5B85" w:rsidRDefault="00BE2A8D" w:rsidP="00562D64">
      <w:r>
        <w:t>In the context of cost of disability, the Department must distinguish between poverty and the cost of disability. While they interact with each other they are not the same thing. For some groups, these additional costs</w:t>
      </w:r>
      <w:r w:rsidR="00D51762">
        <w:t xml:space="preserve"> related to disability</w:t>
      </w:r>
      <w:r>
        <w:t xml:space="preserve"> may be pushing them into poverty, while for others these costs are further deepening the poverty they experience.</w:t>
      </w:r>
      <w:r w:rsidR="000F5B85">
        <w:t xml:space="preserve"> Disabled people face a much higher risk of poverty, and according to t</w:t>
      </w:r>
      <w:r w:rsidR="00562D64" w:rsidRPr="002B14E1">
        <w:t>he OECD</w:t>
      </w:r>
      <w:r w:rsidR="00562D64">
        <w:t xml:space="preserve">, in their NDA funded </w:t>
      </w:r>
      <w:r w:rsidR="00562D64" w:rsidRPr="000F5B85">
        <w:t>report</w:t>
      </w:r>
      <w:r w:rsidR="00D51762">
        <w:t xml:space="preserve"> – </w:t>
      </w:r>
      <w:hyperlink r:id="rId16" w:history="1">
        <w:r w:rsidR="00D51762" w:rsidRPr="000F5B85">
          <w:rPr>
            <w:rStyle w:val="Hyperlink"/>
          </w:rPr>
          <w:t>Disability, Work and Inclusion in Ireland</w:t>
        </w:r>
      </w:hyperlink>
      <w:r w:rsidR="00D51762">
        <w:t xml:space="preserve"> </w:t>
      </w:r>
      <w:r w:rsidR="000F5B85">
        <w:t>– it is</w:t>
      </w:r>
      <w:r w:rsidR="00562D64" w:rsidRPr="002B14E1">
        <w:t xml:space="preserve"> reported that in Ireland the disability poverty rate is 32% for disabled people and 14% for non-disabled people. </w:t>
      </w:r>
      <w:r w:rsidR="002158E8">
        <w:t xml:space="preserve"> The OECD average is</w:t>
      </w:r>
      <w:r w:rsidR="00910D3A">
        <w:t xml:space="preserve"> 22% so Ireland performs considerably worse than a large number of other OECD countries.</w:t>
      </w:r>
    </w:p>
    <w:p w14:paraId="5D34BDF8" w14:textId="05FE1919" w:rsidR="00562D64" w:rsidRDefault="0048730C" w:rsidP="00562D64">
      <w:r>
        <w:t xml:space="preserve">Additionally, </w:t>
      </w:r>
      <w:hyperlink r:id="rId17" w:history="1">
        <w:r w:rsidRPr="0048730C">
          <w:rPr>
            <w:rStyle w:val="Hyperlink"/>
          </w:rPr>
          <w:t>research from Pobal</w:t>
        </w:r>
      </w:hyperlink>
      <w:r>
        <w:t xml:space="preserve"> found that people living in the most disadvantaged areas in Ireland are twice as likely to report having a disability when compared to those in affluent areas. Some of the policy implications referenced in this report highlighted the need for targeted interventions, and that interventions should also go beyond health and social care services to include transport and the built environment.</w:t>
      </w:r>
    </w:p>
    <w:p w14:paraId="4B68CAD4" w14:textId="5A68B7F7" w:rsidR="00562D64" w:rsidRPr="00043A97" w:rsidRDefault="00562D64" w:rsidP="00562D64">
      <w:r w:rsidRPr="00043A97">
        <w:t xml:space="preserve">It is also important to recognise that relationships between poverty and disability can be bidirectional. For example, mental health difficulties can both impact and be impacted by income levels, and this can result in intergenerational effects. Parental depression is one of the best-established risk factors for child mental health difficulties. </w:t>
      </w:r>
      <w:hyperlink r:id="rId18" w:history="1">
        <w:r w:rsidRPr="0073241F">
          <w:rPr>
            <w:rStyle w:val="Hyperlink"/>
          </w:rPr>
          <w:t>Research</w:t>
        </w:r>
      </w:hyperlink>
      <w:r w:rsidRPr="00043A97">
        <w:t xml:space="preserve"> carried out using Growing Up in Scotland data has shown that poverty has a large effect on maternal mental health, which in turn impacts the mental health and well-being of children. Evidence from </w:t>
      </w:r>
      <w:hyperlink r:id="rId19" w:history="1">
        <w:r w:rsidRPr="00562D64">
          <w:rPr>
            <w:rStyle w:val="Hyperlink"/>
          </w:rPr>
          <w:t>Growing Up in Ireland</w:t>
        </w:r>
      </w:hyperlink>
      <w:r w:rsidRPr="00043A97">
        <w:t xml:space="preserve"> also indicates that early exposure to economic vulnerability in childhood is associated with chronic illness or disability at age 9 and at age 17.</w:t>
      </w:r>
    </w:p>
    <w:p w14:paraId="7D75A114" w14:textId="461DB51F" w:rsidR="004C0BCE" w:rsidRDefault="00562D64" w:rsidP="004C0BCE">
      <w:r>
        <w:t xml:space="preserve">The link between employment and social inclusion is well established, and </w:t>
      </w:r>
      <w:hyperlink r:id="rId20" w:history="1">
        <w:r w:rsidRPr="0073241F">
          <w:rPr>
            <w:rStyle w:val="Hyperlink"/>
          </w:rPr>
          <w:t>Ireland also ranks near the bottom</w:t>
        </w:r>
      </w:hyperlink>
      <w:r w:rsidRPr="0088320D">
        <w:t xml:space="preserve"> of all 27 EU Member States on a </w:t>
      </w:r>
      <w:r w:rsidRPr="0088320D">
        <w:lastRenderedPageBreak/>
        <w:t>number of social inclusion indicators for people with disabilities, including severe material deprivation</w:t>
      </w:r>
      <w:r>
        <w:t xml:space="preserve"> and being at risk of poverty. Several challenges remain in improving access to employment for disabled people. As outlined in </w:t>
      </w:r>
      <w:r w:rsidR="000F5B85">
        <w:t>the NDA’s</w:t>
      </w:r>
      <w:r>
        <w:t xml:space="preserve">  </w:t>
      </w:r>
      <w:hyperlink r:id="rId21" w:history="1">
        <w:r w:rsidRPr="0073241F">
          <w:rPr>
            <w:rStyle w:val="Hyperlink"/>
          </w:rPr>
          <w:t>Review of the Comprehensive Employment Strategy (CES)</w:t>
        </w:r>
      </w:hyperlink>
      <w:r>
        <w:t xml:space="preserve">, despite some progress and due to data limitations, it </w:t>
      </w:r>
      <w:r w:rsidR="00CE6BE7">
        <w:t>was</w:t>
      </w:r>
      <w:r>
        <w:t xml:space="preserve"> not possible to say with certainty whether the overall number of disabled people in work decreased over the </w:t>
      </w:r>
      <w:r w:rsidR="00CE6BE7">
        <w:t>10 year</w:t>
      </w:r>
      <w:r w:rsidR="000F5B85">
        <w:t xml:space="preserve"> </w:t>
      </w:r>
      <w:r w:rsidR="00CE6BE7">
        <w:t xml:space="preserve">lifetime </w:t>
      </w:r>
      <w:r>
        <w:t xml:space="preserve">of the CES. However, </w:t>
      </w:r>
      <w:r w:rsidR="003C6EA5">
        <w:t>data from the EU Survey on Income and Living Conditions (SILC), presented in the CES report above, shows that Ireland has the largest disability employment gap of all 27 Member states at 37 percentage points compared to the average gap across the EU of 21 percentage points.</w:t>
      </w:r>
    </w:p>
    <w:p w14:paraId="41CC31B2" w14:textId="09B85242" w:rsidR="00F67C08" w:rsidRDefault="004E4F73" w:rsidP="004C0BCE">
      <w:hyperlink r:id="rId22" w:anchor=":~:text=When%20aggregating%20all%20the%20years%20between%202016%20and,only%2013%25%20of%20the%20non-AROP%20population%20is%20deprived." w:history="1">
        <w:r w:rsidRPr="00BD13FB">
          <w:rPr>
            <w:rStyle w:val="Hyperlink"/>
          </w:rPr>
          <w:t>The Social Inclusion Thematic Report 2025</w:t>
        </w:r>
      </w:hyperlink>
      <w:r>
        <w:t xml:space="preserve"> </w:t>
      </w:r>
      <w:r w:rsidR="00CE6BE7">
        <w:t xml:space="preserve">on Persistent Income Poverty and Deprivation in Ireland, published by the Department of Social Protection </w:t>
      </w:r>
      <w:r>
        <w:t>found that families of working-age adults with a disability faced the highest risk of being in transient at risk of poverty</w:t>
      </w:r>
      <w:r w:rsidR="00231C84">
        <w:rPr>
          <w:rStyle w:val="FootnoteReference"/>
        </w:rPr>
        <w:footnoteReference w:id="1"/>
      </w:r>
      <w:r>
        <w:t>. The policy implications identified from this report included the need for targeted supports for groups such as people with disabilities. The report also emphasi</w:t>
      </w:r>
      <w:r w:rsidR="009F28F5">
        <w:t>s</w:t>
      </w:r>
      <w:r>
        <w:t xml:space="preserve">ed the need for social welfare policies to account for inflation to protect low-income households. </w:t>
      </w:r>
    </w:p>
    <w:p w14:paraId="4723E3CA" w14:textId="5E04E943" w:rsidR="00562D64" w:rsidRDefault="00562D64" w:rsidP="004C0BCE">
      <w:pPr>
        <w:pStyle w:val="Heading2"/>
      </w:pPr>
      <w:bookmarkStart w:id="9" w:name="_Toc240617543"/>
      <w:r>
        <w:rPr>
          <w:lang w:eastAsia="en-IE"/>
        </w:rPr>
        <w:t>Disability Payments</w:t>
      </w:r>
      <w:bookmarkEnd w:id="9"/>
    </w:p>
    <w:p w14:paraId="46E68523" w14:textId="541E09E3" w:rsidR="00562D64" w:rsidRDefault="00562D64" w:rsidP="00562D64">
      <w:pPr>
        <w:spacing w:after="0"/>
        <w:rPr>
          <w:rFonts w:cs="Arial Bold"/>
          <w:bCs/>
          <w:iCs/>
          <w:szCs w:val="26"/>
        </w:rPr>
      </w:pPr>
      <w:r w:rsidRPr="003D1090">
        <w:rPr>
          <w:rFonts w:cs="Arial Bold"/>
          <w:bCs/>
          <w:iCs/>
          <w:szCs w:val="26"/>
        </w:rPr>
        <w:t xml:space="preserve">The state currently provides two main </w:t>
      </w:r>
      <w:r w:rsidRPr="003D62D9">
        <w:rPr>
          <w:rFonts w:cs="Arial Bold"/>
          <w:bCs/>
          <w:iCs/>
          <w:szCs w:val="26"/>
        </w:rPr>
        <w:t xml:space="preserve">income support payments for people with disabilities: the means-tested Disability Allowance payment with over </w:t>
      </w:r>
      <w:hyperlink r:id="rId23" w:history="1">
        <w:r w:rsidRPr="00507734">
          <w:rPr>
            <w:rStyle w:val="Hyperlink"/>
            <w:bCs/>
            <w:lang w:eastAsia="en-IE"/>
          </w:rPr>
          <w:t xml:space="preserve">167,000 </w:t>
        </w:r>
        <w:r w:rsidRPr="00507734">
          <w:rPr>
            <w:rStyle w:val="Hyperlink"/>
            <w:rFonts w:cs="Arial Bold"/>
            <w:bCs/>
            <w:iCs/>
            <w:szCs w:val="26"/>
          </w:rPr>
          <w:t>recipients</w:t>
        </w:r>
      </w:hyperlink>
      <w:r w:rsidRPr="003D62D9">
        <w:rPr>
          <w:rFonts w:cs="Arial Bold"/>
          <w:bCs/>
          <w:iCs/>
          <w:szCs w:val="26"/>
        </w:rPr>
        <w:t xml:space="preserve"> and the social insurance-based Invalidity Pension payment with over </w:t>
      </w:r>
      <w:hyperlink r:id="rId24" w:history="1">
        <w:r w:rsidRPr="0073241F">
          <w:rPr>
            <w:rStyle w:val="Hyperlink"/>
            <w:rFonts w:cs="Arial Bold"/>
            <w:bCs/>
            <w:iCs/>
            <w:szCs w:val="26"/>
          </w:rPr>
          <w:t>55,000 recipients</w:t>
        </w:r>
      </w:hyperlink>
      <w:r w:rsidRPr="003D62D9">
        <w:rPr>
          <w:rFonts w:cs="Arial Bold"/>
          <w:bCs/>
          <w:iCs/>
          <w:szCs w:val="26"/>
        </w:rPr>
        <w:t>.</w:t>
      </w:r>
      <w:r w:rsidRPr="003D1090">
        <w:rPr>
          <w:rFonts w:cs="Arial Bold"/>
          <w:bCs/>
          <w:iCs/>
          <w:szCs w:val="26"/>
        </w:rPr>
        <w:t xml:space="preserve"> </w:t>
      </w:r>
    </w:p>
    <w:p w14:paraId="148E77DE" w14:textId="77777777" w:rsidR="00562D64" w:rsidRDefault="00562D64" w:rsidP="00562D64">
      <w:pPr>
        <w:spacing w:after="0"/>
        <w:rPr>
          <w:rFonts w:cs="Arial Bold"/>
          <w:bCs/>
          <w:iCs/>
          <w:szCs w:val="26"/>
        </w:rPr>
      </w:pPr>
    </w:p>
    <w:p w14:paraId="3899458F" w14:textId="5305F279" w:rsidR="00562D64" w:rsidRDefault="00562D64" w:rsidP="00562D64">
      <w:pPr>
        <w:spacing w:after="0"/>
        <w:rPr>
          <w:rFonts w:cs="Arial Bold"/>
          <w:bCs/>
          <w:iCs/>
          <w:szCs w:val="26"/>
        </w:rPr>
      </w:pPr>
      <w:r>
        <w:rPr>
          <w:rFonts w:cs="Arial Bold"/>
          <w:bCs/>
          <w:iCs/>
          <w:szCs w:val="26"/>
        </w:rPr>
        <w:t>The</w:t>
      </w:r>
      <w:r w:rsidRPr="003D1090">
        <w:rPr>
          <w:rFonts w:cs="Arial Bold"/>
          <w:bCs/>
          <w:iCs/>
          <w:szCs w:val="26"/>
        </w:rPr>
        <w:t xml:space="preserve"> conditions to access these disability schemes vary significantly</w:t>
      </w:r>
      <w:r>
        <w:rPr>
          <w:rFonts w:cs="Arial Bold"/>
          <w:bCs/>
          <w:iCs/>
          <w:szCs w:val="26"/>
        </w:rPr>
        <w:t>, particularly with regard to</w:t>
      </w:r>
      <w:r w:rsidR="007E21E1">
        <w:rPr>
          <w:rFonts w:cs="Arial Bold"/>
          <w:bCs/>
          <w:iCs/>
          <w:szCs w:val="26"/>
        </w:rPr>
        <w:t>:</w:t>
      </w:r>
      <w:r>
        <w:rPr>
          <w:rFonts w:cs="Arial Bold"/>
          <w:bCs/>
          <w:iCs/>
          <w:szCs w:val="26"/>
        </w:rPr>
        <w:t xml:space="preserve"> </w:t>
      </w:r>
    </w:p>
    <w:p w14:paraId="6B0E447B" w14:textId="742649E6" w:rsidR="00562D64" w:rsidRPr="0095042D" w:rsidRDefault="00562D64" w:rsidP="00842034">
      <w:pPr>
        <w:pStyle w:val="ListParagraph"/>
        <w:numPr>
          <w:ilvl w:val="0"/>
          <w:numId w:val="9"/>
        </w:numPr>
        <w:spacing w:before="240" w:after="0"/>
        <w:rPr>
          <w:rFonts w:cs="Arial Bold"/>
          <w:bCs/>
          <w:iCs/>
          <w:szCs w:val="26"/>
        </w:rPr>
      </w:pPr>
      <w:r w:rsidRPr="0095042D">
        <w:rPr>
          <w:rFonts w:cs="Arial Bold"/>
          <w:bCs/>
          <w:iCs/>
          <w:szCs w:val="26"/>
        </w:rPr>
        <w:t xml:space="preserve">medical eligibility and capability tests </w:t>
      </w:r>
    </w:p>
    <w:p w14:paraId="2D767D2F" w14:textId="7BEDFAF5" w:rsidR="00507734" w:rsidRDefault="00562D64" w:rsidP="00842034">
      <w:pPr>
        <w:pStyle w:val="ListParagraph"/>
        <w:numPr>
          <w:ilvl w:val="0"/>
          <w:numId w:val="9"/>
        </w:numPr>
        <w:spacing w:before="240" w:after="0"/>
        <w:rPr>
          <w:rFonts w:cs="Arial Bold"/>
          <w:bCs/>
          <w:iCs/>
          <w:szCs w:val="26"/>
        </w:rPr>
      </w:pPr>
      <w:r w:rsidRPr="0095042D">
        <w:rPr>
          <w:rFonts w:cs="Arial Bold"/>
          <w:bCs/>
          <w:iCs/>
          <w:szCs w:val="26"/>
        </w:rPr>
        <w:t>support</w:t>
      </w:r>
      <w:r w:rsidR="00507734">
        <w:rPr>
          <w:rFonts w:cs="Arial Bold"/>
          <w:bCs/>
          <w:iCs/>
          <w:szCs w:val="26"/>
        </w:rPr>
        <w:t>s to</w:t>
      </w:r>
      <w:r w:rsidRPr="0095042D">
        <w:rPr>
          <w:rFonts w:cs="Arial Bold"/>
          <w:bCs/>
          <w:iCs/>
          <w:szCs w:val="26"/>
        </w:rPr>
        <w:t xml:space="preserve"> access paid work</w:t>
      </w:r>
    </w:p>
    <w:p w14:paraId="2993EB33" w14:textId="73C17353" w:rsidR="00507734" w:rsidRDefault="00562D64" w:rsidP="00842034">
      <w:pPr>
        <w:pStyle w:val="ListParagraph"/>
        <w:numPr>
          <w:ilvl w:val="0"/>
          <w:numId w:val="9"/>
        </w:numPr>
        <w:spacing w:before="240" w:after="0"/>
        <w:rPr>
          <w:rFonts w:cs="Arial Bold"/>
          <w:bCs/>
          <w:iCs/>
          <w:szCs w:val="26"/>
        </w:rPr>
      </w:pPr>
      <w:r w:rsidRPr="0095042D">
        <w:rPr>
          <w:rFonts w:cs="Arial Bold"/>
          <w:bCs/>
          <w:iCs/>
          <w:szCs w:val="26"/>
        </w:rPr>
        <w:t>retain</w:t>
      </w:r>
      <w:r w:rsidR="00507734">
        <w:rPr>
          <w:rFonts w:cs="Arial Bold"/>
          <w:bCs/>
          <w:iCs/>
          <w:szCs w:val="26"/>
        </w:rPr>
        <w:t>ing</w:t>
      </w:r>
      <w:r w:rsidRPr="0095042D">
        <w:rPr>
          <w:rFonts w:cs="Arial Bold"/>
          <w:bCs/>
          <w:iCs/>
          <w:szCs w:val="26"/>
        </w:rPr>
        <w:t xml:space="preserve"> earnings</w:t>
      </w:r>
    </w:p>
    <w:p w14:paraId="1D66121B" w14:textId="5F722DC3" w:rsidR="00562D64" w:rsidRPr="0095042D" w:rsidRDefault="00562D64" w:rsidP="00842034">
      <w:pPr>
        <w:pStyle w:val="ListParagraph"/>
        <w:numPr>
          <w:ilvl w:val="0"/>
          <w:numId w:val="9"/>
        </w:numPr>
        <w:spacing w:before="240" w:after="0"/>
        <w:rPr>
          <w:rFonts w:cs="Arial Bold"/>
          <w:bCs/>
          <w:iCs/>
          <w:szCs w:val="26"/>
        </w:rPr>
      </w:pPr>
      <w:r w:rsidRPr="0095042D">
        <w:rPr>
          <w:rFonts w:cs="Arial Bold"/>
          <w:bCs/>
          <w:iCs/>
          <w:szCs w:val="26"/>
        </w:rPr>
        <w:t>payment rates</w:t>
      </w:r>
    </w:p>
    <w:p w14:paraId="6FD14D2E" w14:textId="3A52805C" w:rsidR="00562D64" w:rsidRPr="0095042D" w:rsidRDefault="00562D64" w:rsidP="00842034">
      <w:pPr>
        <w:pStyle w:val="ListParagraph"/>
        <w:numPr>
          <w:ilvl w:val="0"/>
          <w:numId w:val="9"/>
        </w:numPr>
        <w:spacing w:before="240" w:after="0"/>
        <w:rPr>
          <w:rFonts w:cs="Arial Bold"/>
          <w:bCs/>
          <w:iCs/>
          <w:szCs w:val="26"/>
        </w:rPr>
      </w:pPr>
      <w:r w:rsidRPr="0095042D">
        <w:rPr>
          <w:rFonts w:cs="Arial Bold"/>
          <w:bCs/>
          <w:iCs/>
          <w:szCs w:val="26"/>
        </w:rPr>
        <w:t>taxation treatment</w:t>
      </w:r>
      <w:bookmarkStart w:id="10" w:name="_Hlk140661160"/>
      <w:r w:rsidRPr="0095042D">
        <w:rPr>
          <w:rFonts w:cs="Arial Bold"/>
          <w:bCs/>
          <w:iCs/>
          <w:szCs w:val="26"/>
        </w:rPr>
        <w:t xml:space="preserve"> </w:t>
      </w:r>
    </w:p>
    <w:p w14:paraId="6DDB2DA6" w14:textId="77777777" w:rsidR="00842034" w:rsidRDefault="00842034" w:rsidP="00562D64">
      <w:pPr>
        <w:spacing w:after="0"/>
        <w:rPr>
          <w:rFonts w:cs="Arial Bold"/>
          <w:bCs/>
          <w:iCs/>
          <w:szCs w:val="26"/>
        </w:rPr>
      </w:pPr>
    </w:p>
    <w:p w14:paraId="6FD66618" w14:textId="77777777" w:rsidR="008868FF" w:rsidRDefault="00562D64" w:rsidP="00562D64">
      <w:pPr>
        <w:spacing w:after="0"/>
        <w:rPr>
          <w:rFonts w:cs="Arial Bold"/>
          <w:bCs/>
          <w:iCs/>
          <w:szCs w:val="26"/>
        </w:rPr>
      </w:pPr>
      <w:r w:rsidRPr="003D1090">
        <w:rPr>
          <w:rFonts w:cs="Arial Bold"/>
          <w:bCs/>
          <w:iCs/>
          <w:szCs w:val="26"/>
        </w:rPr>
        <w:t xml:space="preserve">Furthermore, the current welfare system treats disabled persons in a binary manner and does not recognise the continuum of disability and ability. </w:t>
      </w:r>
      <w:bookmarkEnd w:id="10"/>
      <w:r w:rsidRPr="003D1090">
        <w:rPr>
          <w:rFonts w:cs="Arial Bold"/>
          <w:bCs/>
          <w:iCs/>
          <w:szCs w:val="26"/>
        </w:rPr>
        <w:t xml:space="preserve">While there are some allowances made for people who are able to work, </w:t>
      </w:r>
      <w:r w:rsidR="00DE5BAB">
        <w:rPr>
          <w:rFonts w:cs="Arial Bold"/>
          <w:bCs/>
          <w:iCs/>
          <w:szCs w:val="26"/>
        </w:rPr>
        <w:t>i</w:t>
      </w:r>
      <w:r>
        <w:rPr>
          <w:rFonts w:cs="Arial Bold"/>
          <w:bCs/>
          <w:iCs/>
          <w:szCs w:val="26"/>
        </w:rPr>
        <w:t xml:space="preserve">t could also be argued that elements of the welfare system act as </w:t>
      </w:r>
      <w:r>
        <w:rPr>
          <w:rFonts w:cs="Arial Bold"/>
          <w:bCs/>
          <w:iCs/>
          <w:szCs w:val="26"/>
        </w:rPr>
        <w:lastRenderedPageBreak/>
        <w:t>an employment disincentive</w:t>
      </w:r>
      <w:r w:rsidR="00DE5BAB">
        <w:rPr>
          <w:rFonts w:cs="Arial Bold"/>
          <w:bCs/>
          <w:iCs/>
          <w:szCs w:val="26"/>
        </w:rPr>
        <w:t>, such as the availability of secondary benefits and income disregards</w:t>
      </w:r>
      <w:r>
        <w:rPr>
          <w:rFonts w:cs="Arial Bold"/>
          <w:bCs/>
          <w:iCs/>
          <w:szCs w:val="26"/>
        </w:rPr>
        <w:t xml:space="preserve">. </w:t>
      </w:r>
    </w:p>
    <w:p w14:paraId="4B8AC077" w14:textId="42988295" w:rsidR="00562D64" w:rsidRDefault="00562D64" w:rsidP="00562D64">
      <w:pPr>
        <w:spacing w:after="0"/>
        <w:rPr>
          <w:rFonts w:cs="Arial Bold"/>
          <w:bCs/>
          <w:iCs/>
          <w:szCs w:val="26"/>
        </w:rPr>
      </w:pPr>
      <w:r>
        <w:rPr>
          <w:rFonts w:cs="Arial Bold"/>
          <w:bCs/>
          <w:iCs/>
          <w:szCs w:val="26"/>
        </w:rPr>
        <w:t>This is supported by</w:t>
      </w:r>
      <w:r w:rsidR="00C36920">
        <w:rPr>
          <w:rFonts w:cs="Arial Bold"/>
          <w:bCs/>
          <w:iCs/>
          <w:szCs w:val="26"/>
        </w:rPr>
        <w:t xml:space="preserve"> </w:t>
      </w:r>
      <w:r w:rsidRPr="003D1090">
        <w:rPr>
          <w:rFonts w:cs="Arial Bold"/>
          <w:bCs/>
          <w:iCs/>
          <w:szCs w:val="26"/>
        </w:rPr>
        <w:t xml:space="preserve">research </w:t>
      </w:r>
      <w:r w:rsidR="006D2D15">
        <w:rPr>
          <w:rFonts w:cs="Arial Bold"/>
          <w:bCs/>
          <w:iCs/>
          <w:szCs w:val="26"/>
        </w:rPr>
        <w:t>that informed the</w:t>
      </w:r>
      <w:r w:rsidRPr="003D1090">
        <w:rPr>
          <w:rFonts w:cs="Arial Bold"/>
          <w:bCs/>
          <w:iCs/>
          <w:szCs w:val="26"/>
        </w:rPr>
        <w:t xml:space="preserve"> </w:t>
      </w:r>
      <w:hyperlink r:id="rId25" w:history="1">
        <w:r w:rsidRPr="00284861">
          <w:rPr>
            <w:rStyle w:val="Hyperlink"/>
            <w:rFonts w:cs="Arial Bold"/>
            <w:bCs/>
            <w:iCs/>
            <w:szCs w:val="26"/>
          </w:rPr>
          <w:t>Make Work Pay Report</w:t>
        </w:r>
      </w:hyperlink>
      <w:r w:rsidRPr="003D1090">
        <w:rPr>
          <w:rFonts w:cs="Arial Bold"/>
          <w:bCs/>
          <w:iCs/>
          <w:szCs w:val="26"/>
        </w:rPr>
        <w:t xml:space="preserve"> </w:t>
      </w:r>
      <w:r w:rsidR="006D2D15">
        <w:rPr>
          <w:rFonts w:cs="Arial Bold"/>
          <w:bCs/>
          <w:iCs/>
          <w:szCs w:val="26"/>
        </w:rPr>
        <w:t>that</w:t>
      </w:r>
      <w:r w:rsidR="006D2D15" w:rsidRPr="003D1090">
        <w:rPr>
          <w:rFonts w:cs="Arial Bold"/>
          <w:bCs/>
          <w:iCs/>
          <w:szCs w:val="26"/>
        </w:rPr>
        <w:t xml:space="preserve"> </w:t>
      </w:r>
      <w:r w:rsidRPr="003D1090">
        <w:rPr>
          <w:rFonts w:cs="Arial Bold"/>
          <w:bCs/>
          <w:iCs/>
          <w:szCs w:val="26"/>
        </w:rPr>
        <w:t>found that a change in the mechanism through which disabled persons can access long-term disability payments and access paid work could improve the financial attractiveness of work, particularly for those with partners and children</w:t>
      </w:r>
      <w:r w:rsidR="006B7C55">
        <w:rPr>
          <w:rFonts w:cs="Arial Bold"/>
          <w:bCs/>
          <w:iCs/>
          <w:szCs w:val="26"/>
        </w:rPr>
        <w:t>.</w:t>
      </w:r>
    </w:p>
    <w:p w14:paraId="2583AE4D" w14:textId="77777777" w:rsidR="008868FF" w:rsidRDefault="008868FF" w:rsidP="00562D64">
      <w:pPr>
        <w:spacing w:after="0"/>
        <w:rPr>
          <w:rFonts w:cs="Arial Bold"/>
          <w:bCs/>
          <w:iCs/>
          <w:szCs w:val="26"/>
        </w:rPr>
      </w:pPr>
    </w:p>
    <w:p w14:paraId="0F02A377" w14:textId="340C6FE1" w:rsidR="00651971" w:rsidRDefault="008868FF" w:rsidP="00562D64">
      <w:pPr>
        <w:spacing w:after="0"/>
        <w:rPr>
          <w:rFonts w:cs="Arial Bold"/>
          <w:bCs/>
          <w:iCs/>
          <w:szCs w:val="26"/>
        </w:rPr>
      </w:pPr>
      <w:r>
        <w:rPr>
          <w:rFonts w:cs="Arial Bold"/>
          <w:bCs/>
          <w:iCs/>
          <w:szCs w:val="26"/>
        </w:rPr>
        <w:t xml:space="preserve">The report </w:t>
      </w:r>
      <w:r w:rsidR="00651971">
        <w:rPr>
          <w:rFonts w:cs="Arial Bold"/>
          <w:bCs/>
          <w:iCs/>
          <w:szCs w:val="26"/>
        </w:rPr>
        <w:t>also provided</w:t>
      </w:r>
      <w:r>
        <w:rPr>
          <w:rFonts w:cs="Arial Bold"/>
          <w:bCs/>
          <w:iCs/>
          <w:szCs w:val="26"/>
        </w:rPr>
        <w:t xml:space="preserve"> a set of recommendations on reconfiguring the system of payments and supports</w:t>
      </w:r>
      <w:r w:rsidR="00651971">
        <w:rPr>
          <w:rFonts w:cs="Arial Bold"/>
          <w:bCs/>
          <w:iCs/>
          <w:szCs w:val="26"/>
        </w:rPr>
        <w:t xml:space="preserve">. These recommendations remain particularly relevant in the context of the cost of disability and </w:t>
      </w:r>
      <w:r>
        <w:rPr>
          <w:rFonts w:cs="Arial Bold"/>
          <w:bCs/>
          <w:iCs/>
          <w:szCs w:val="26"/>
        </w:rPr>
        <w:t>included</w:t>
      </w:r>
      <w:r w:rsidR="003B6564">
        <w:rPr>
          <w:rFonts w:cs="Arial Bold"/>
          <w:bCs/>
          <w:iCs/>
          <w:szCs w:val="26"/>
        </w:rPr>
        <w:t>:</w:t>
      </w:r>
    </w:p>
    <w:p w14:paraId="3BD038EB" w14:textId="0F461790" w:rsidR="008868FF" w:rsidRDefault="008868FF" w:rsidP="00562D64">
      <w:pPr>
        <w:spacing w:after="0"/>
        <w:rPr>
          <w:rFonts w:cs="Arial Bold"/>
          <w:bCs/>
          <w:iCs/>
          <w:szCs w:val="26"/>
        </w:rPr>
      </w:pPr>
      <w:r>
        <w:rPr>
          <w:rFonts w:cs="Arial Bold"/>
          <w:bCs/>
          <w:iCs/>
          <w:szCs w:val="26"/>
        </w:rPr>
        <w:t xml:space="preserve"> </w:t>
      </w:r>
    </w:p>
    <w:p w14:paraId="7368B457" w14:textId="5BBCDA8B" w:rsidR="008868FF" w:rsidRDefault="008868FF" w:rsidP="008868FF">
      <w:pPr>
        <w:pStyle w:val="ListParagraph"/>
        <w:numPr>
          <w:ilvl w:val="0"/>
          <w:numId w:val="38"/>
        </w:numPr>
        <w:spacing w:after="0"/>
        <w:rPr>
          <w:rFonts w:cs="Arial Bold"/>
          <w:bCs/>
          <w:iCs/>
          <w:szCs w:val="26"/>
        </w:rPr>
      </w:pPr>
      <w:r w:rsidRPr="008868FF">
        <w:rPr>
          <w:rFonts w:cs="Arial Bold"/>
          <w:bCs/>
          <w:iCs/>
          <w:szCs w:val="26"/>
        </w:rPr>
        <w:t>the development of proposals to address the affordability of ai</w:t>
      </w:r>
      <w:r>
        <w:rPr>
          <w:rFonts w:cs="Arial Bold"/>
          <w:bCs/>
          <w:iCs/>
          <w:szCs w:val="26"/>
        </w:rPr>
        <w:t>d</w:t>
      </w:r>
      <w:r w:rsidRPr="008868FF">
        <w:rPr>
          <w:rFonts w:cs="Arial Bold"/>
          <w:bCs/>
          <w:iCs/>
          <w:szCs w:val="26"/>
        </w:rPr>
        <w:t xml:space="preserve">s, appliances and assistive technology </w:t>
      </w:r>
    </w:p>
    <w:p w14:paraId="39FE954F" w14:textId="77777777" w:rsidR="00651971" w:rsidRDefault="00651971" w:rsidP="00651971">
      <w:pPr>
        <w:pStyle w:val="ListParagraph"/>
        <w:spacing w:after="0"/>
        <w:rPr>
          <w:rFonts w:cs="Arial Bold"/>
          <w:bCs/>
          <w:iCs/>
          <w:szCs w:val="26"/>
        </w:rPr>
      </w:pPr>
    </w:p>
    <w:p w14:paraId="1C053E7B" w14:textId="16A6D4F3" w:rsidR="008868FF" w:rsidRDefault="00651971" w:rsidP="008868FF">
      <w:pPr>
        <w:pStyle w:val="ListParagraph"/>
        <w:numPr>
          <w:ilvl w:val="0"/>
          <w:numId w:val="38"/>
        </w:numPr>
        <w:spacing w:after="0"/>
        <w:rPr>
          <w:rFonts w:cs="Arial Bold"/>
          <w:bCs/>
          <w:iCs/>
          <w:szCs w:val="26"/>
        </w:rPr>
      </w:pPr>
      <w:r>
        <w:rPr>
          <w:rFonts w:cs="Arial Bold"/>
          <w:bCs/>
          <w:iCs/>
          <w:szCs w:val="26"/>
        </w:rPr>
        <w:t>the r</w:t>
      </w:r>
      <w:r w:rsidR="008868FF">
        <w:rPr>
          <w:rFonts w:cs="Arial Bold"/>
          <w:bCs/>
          <w:iCs/>
          <w:szCs w:val="26"/>
        </w:rPr>
        <w:t>etainment of secondary benefits such as the Free Travel Pass</w:t>
      </w:r>
      <w:r w:rsidR="008907FB">
        <w:rPr>
          <w:rFonts w:cs="Arial Bold"/>
          <w:bCs/>
          <w:iCs/>
          <w:szCs w:val="26"/>
        </w:rPr>
        <w:t xml:space="preserve"> </w:t>
      </w:r>
    </w:p>
    <w:p w14:paraId="2ADE91CD" w14:textId="77777777" w:rsidR="00651971" w:rsidRDefault="00651971" w:rsidP="00651971">
      <w:pPr>
        <w:pStyle w:val="ListParagraph"/>
        <w:spacing w:after="0"/>
        <w:rPr>
          <w:rFonts w:cs="Arial Bold"/>
          <w:bCs/>
          <w:iCs/>
          <w:szCs w:val="26"/>
        </w:rPr>
      </w:pPr>
    </w:p>
    <w:p w14:paraId="06997997" w14:textId="10122251" w:rsidR="008868FF" w:rsidRDefault="00651971" w:rsidP="008868FF">
      <w:pPr>
        <w:pStyle w:val="ListParagraph"/>
        <w:numPr>
          <w:ilvl w:val="0"/>
          <w:numId w:val="38"/>
        </w:numPr>
        <w:spacing w:after="0"/>
        <w:rPr>
          <w:rFonts w:cs="Arial Bold"/>
          <w:bCs/>
          <w:iCs/>
          <w:szCs w:val="26"/>
        </w:rPr>
      </w:pPr>
      <w:r>
        <w:rPr>
          <w:rFonts w:cs="Arial Bold"/>
          <w:bCs/>
          <w:iCs/>
          <w:szCs w:val="26"/>
        </w:rPr>
        <w:t>u</w:t>
      </w:r>
      <w:r w:rsidR="008868FF">
        <w:rPr>
          <w:rFonts w:cs="Arial Bold"/>
          <w:bCs/>
          <w:iCs/>
          <w:szCs w:val="26"/>
        </w:rPr>
        <w:t>ndertaking a review of transport supports for disabled people</w:t>
      </w:r>
    </w:p>
    <w:p w14:paraId="44F71CFB" w14:textId="77777777" w:rsidR="008868FF" w:rsidRDefault="008868FF" w:rsidP="008868FF">
      <w:pPr>
        <w:spacing w:after="0"/>
        <w:rPr>
          <w:rFonts w:cs="Arial Bold"/>
          <w:bCs/>
          <w:iCs/>
          <w:szCs w:val="26"/>
        </w:rPr>
      </w:pPr>
    </w:p>
    <w:p w14:paraId="0B8C8159" w14:textId="172D4840" w:rsidR="008868FF" w:rsidRPr="008868FF" w:rsidRDefault="008868FF" w:rsidP="008868FF">
      <w:pPr>
        <w:spacing w:after="0"/>
        <w:rPr>
          <w:rFonts w:cs="Arial Bold"/>
          <w:bCs/>
          <w:iCs/>
          <w:szCs w:val="26"/>
        </w:rPr>
      </w:pPr>
      <w:r>
        <w:rPr>
          <w:rFonts w:cs="Arial Bold"/>
          <w:bCs/>
          <w:iCs/>
          <w:szCs w:val="26"/>
        </w:rPr>
        <w:t xml:space="preserve">While there has been progress in relation to some of these recommendations, progress did stall </w:t>
      </w:r>
      <w:r w:rsidR="00651971">
        <w:rPr>
          <w:rFonts w:cs="Arial Bold"/>
          <w:bCs/>
          <w:iCs/>
          <w:szCs w:val="26"/>
        </w:rPr>
        <w:t>during the Covid-19 period</w:t>
      </w:r>
      <w:r>
        <w:rPr>
          <w:rFonts w:cs="Arial Bold"/>
          <w:bCs/>
          <w:iCs/>
          <w:szCs w:val="26"/>
        </w:rPr>
        <w:t xml:space="preserve"> and the expiration of the Comprehensive Employment Strategy for People with Disabilit</w:t>
      </w:r>
      <w:r w:rsidR="00651971">
        <w:rPr>
          <w:rFonts w:cs="Arial Bold"/>
          <w:bCs/>
          <w:iCs/>
          <w:szCs w:val="26"/>
        </w:rPr>
        <w:t>ies (2015-2024)</w:t>
      </w:r>
      <w:r>
        <w:rPr>
          <w:rFonts w:cs="Arial Bold"/>
          <w:bCs/>
          <w:iCs/>
          <w:szCs w:val="26"/>
        </w:rPr>
        <w:t xml:space="preserve">. However, </w:t>
      </w:r>
      <w:r w:rsidR="0088238E">
        <w:rPr>
          <w:rFonts w:cs="Arial Bold"/>
          <w:bCs/>
          <w:iCs/>
          <w:szCs w:val="26"/>
        </w:rPr>
        <w:t>many</w:t>
      </w:r>
      <w:r>
        <w:rPr>
          <w:rFonts w:cs="Arial Bold"/>
          <w:bCs/>
          <w:iCs/>
          <w:szCs w:val="26"/>
        </w:rPr>
        <w:t xml:space="preserve"> of the learnings from this report remain relevant and should be examined </w:t>
      </w:r>
      <w:r w:rsidR="00651971">
        <w:rPr>
          <w:rFonts w:cs="Arial Bold"/>
          <w:bCs/>
          <w:iCs/>
          <w:szCs w:val="26"/>
        </w:rPr>
        <w:t>as part of this consultation process</w:t>
      </w:r>
      <w:r>
        <w:rPr>
          <w:rFonts w:cs="Arial Bold"/>
          <w:bCs/>
          <w:iCs/>
          <w:szCs w:val="26"/>
        </w:rPr>
        <w:t>.</w:t>
      </w:r>
    </w:p>
    <w:p w14:paraId="25067EA8" w14:textId="77777777" w:rsidR="00562D64" w:rsidRDefault="00562D64" w:rsidP="00562D64">
      <w:pPr>
        <w:spacing w:after="0"/>
        <w:rPr>
          <w:szCs w:val="26"/>
        </w:rPr>
      </w:pPr>
    </w:p>
    <w:p w14:paraId="56068898" w14:textId="77777777" w:rsidR="002E2A04" w:rsidRDefault="002E2A04" w:rsidP="002E2A04">
      <w:pPr>
        <w:pStyle w:val="Heading2"/>
      </w:pPr>
      <w:bookmarkStart w:id="11" w:name="_Toc240617544"/>
      <w:r>
        <w:t>The UNCRPD</w:t>
      </w:r>
      <w:bookmarkEnd w:id="11"/>
    </w:p>
    <w:p w14:paraId="53B31E69" w14:textId="4DB737EF" w:rsidR="002E2A04" w:rsidRDefault="002E2A04" w:rsidP="002E2A04">
      <w:r>
        <w:t xml:space="preserve">There are several articles in the United Nations Convention on the Rights of Persons with Disabilities (UNCRPD) which are relevant to the extra costs of disability that people with disabilities have. Particularly relevant is Article 28 which is in relation to an adequate standard </w:t>
      </w:r>
      <w:r w:rsidR="0094151E">
        <w:t>o</w:t>
      </w:r>
      <w:r>
        <w:t>f living and social protection and highlights how State Parties must ensure access to affordable service</w:t>
      </w:r>
      <w:r w:rsidR="003A3A77">
        <w:t>s</w:t>
      </w:r>
      <w:r>
        <w:t>, devices, and to provide assistance with disability-related expenses.</w:t>
      </w:r>
    </w:p>
    <w:p w14:paraId="19A29144" w14:textId="5E1F2EA4" w:rsidR="002E2A04" w:rsidRDefault="00C8424F" w:rsidP="002E2A04">
      <w:r>
        <w:t>Other relevant articles include:</w:t>
      </w:r>
    </w:p>
    <w:p w14:paraId="0CAB9F7E" w14:textId="77777777" w:rsidR="002E2A04" w:rsidRDefault="002E2A04" w:rsidP="002E2A04">
      <w:pPr>
        <w:pStyle w:val="ListParagraph"/>
        <w:numPr>
          <w:ilvl w:val="0"/>
          <w:numId w:val="31"/>
        </w:numPr>
      </w:pPr>
      <w:r>
        <w:t xml:space="preserve">Article 9 - Accessibility </w:t>
      </w:r>
    </w:p>
    <w:p w14:paraId="2F126AAF" w14:textId="0565B48C" w:rsidR="002E2A04" w:rsidRDefault="002E2A04" w:rsidP="002E2A04">
      <w:pPr>
        <w:pStyle w:val="ListParagraph"/>
        <w:numPr>
          <w:ilvl w:val="0"/>
          <w:numId w:val="31"/>
        </w:numPr>
      </w:pPr>
      <w:r>
        <w:t>Article 19 -</w:t>
      </w:r>
      <w:r w:rsidR="00A00F2E">
        <w:t xml:space="preserve"> </w:t>
      </w:r>
      <w:r>
        <w:t>Living Independently and Being Included in the Community</w:t>
      </w:r>
    </w:p>
    <w:p w14:paraId="7093811B" w14:textId="12658C4E" w:rsidR="002E2A04" w:rsidRDefault="002E2A04" w:rsidP="002E2A04">
      <w:pPr>
        <w:pStyle w:val="ListParagraph"/>
        <w:numPr>
          <w:ilvl w:val="0"/>
          <w:numId w:val="31"/>
        </w:numPr>
      </w:pPr>
      <w:r>
        <w:t xml:space="preserve">Article 20 – Personal </w:t>
      </w:r>
      <w:r w:rsidR="00A00F2E">
        <w:t>M</w:t>
      </w:r>
      <w:r>
        <w:t>obility</w:t>
      </w:r>
    </w:p>
    <w:p w14:paraId="65CCD83A" w14:textId="77777777" w:rsidR="002E2A04" w:rsidRDefault="002E2A04" w:rsidP="002E2A04">
      <w:pPr>
        <w:pStyle w:val="ListParagraph"/>
        <w:numPr>
          <w:ilvl w:val="0"/>
          <w:numId w:val="31"/>
        </w:numPr>
      </w:pPr>
      <w:r>
        <w:t>Article 27 – Work and Employment</w:t>
      </w:r>
    </w:p>
    <w:p w14:paraId="4A12A7F9" w14:textId="0B1212BE" w:rsidR="002E2A04" w:rsidRPr="002E2A04" w:rsidRDefault="002E2A04" w:rsidP="002E2A04">
      <w:r>
        <w:t>These UNCRPD Articles illustrate the cross-cutting nature of</w:t>
      </w:r>
      <w:r w:rsidR="005E471B">
        <w:t xml:space="preserve"> the cost of disability</w:t>
      </w:r>
      <w:r w:rsidR="00C8424F">
        <w:t>. A</w:t>
      </w:r>
      <w:r w:rsidR="0094151E">
        <w:t xml:space="preserve">ddressing the extra costs is more than just about poverty </w:t>
      </w:r>
      <w:r w:rsidR="0094151E">
        <w:lastRenderedPageBreak/>
        <w:t xml:space="preserve">alleviation but also about promoting </w:t>
      </w:r>
      <w:r w:rsidR="00C8424F">
        <w:t xml:space="preserve">the </w:t>
      </w:r>
      <w:r w:rsidR="0094151E">
        <w:t>rights</w:t>
      </w:r>
      <w:r w:rsidR="00C8424F">
        <w:t xml:space="preserve"> of disabled people</w:t>
      </w:r>
      <w:r w:rsidR="00A00F2E">
        <w:t>.</w:t>
      </w:r>
      <w:r w:rsidR="00C8424F">
        <w:t xml:space="preserve"> </w:t>
      </w:r>
      <w:r w:rsidR="0094151E">
        <w:t>T</w:t>
      </w:r>
      <w:r w:rsidR="005E471B">
        <w:t xml:space="preserve">he NDA advises that the Department consider </w:t>
      </w:r>
      <w:r w:rsidR="00507734">
        <w:t>addressing</w:t>
      </w:r>
      <w:r w:rsidR="00C8424F">
        <w:t xml:space="preserve"> the cost of disability through a number of measures </w:t>
      </w:r>
      <w:r w:rsidR="005E471B">
        <w:t>across</w:t>
      </w:r>
      <w:r w:rsidR="00C8424F">
        <w:t xml:space="preserve"> relevant</w:t>
      </w:r>
      <w:r w:rsidR="005E471B">
        <w:t xml:space="preserve"> Government departments</w:t>
      </w:r>
      <w:r w:rsidR="00C8424F">
        <w:t xml:space="preserve"> and not through a cost disability payment alone</w:t>
      </w:r>
      <w:r w:rsidR="005E471B">
        <w:t>. This would be in keeping with the Government’s National Human Rights Strategy for Disabled People 2025-2030 which emphasises the importance of a whole-of-government approach to promoting the rights of people with disabilities.</w:t>
      </w:r>
    </w:p>
    <w:p w14:paraId="4CDCBE7B" w14:textId="77777777" w:rsidR="00C5324D" w:rsidRDefault="00C5324D" w:rsidP="00C5324D">
      <w:pPr>
        <w:pStyle w:val="Heading1"/>
      </w:pPr>
      <w:bookmarkStart w:id="12" w:name="_Toc240617545"/>
      <w:r>
        <w:t>Learnings from other jurisdictions</w:t>
      </w:r>
      <w:bookmarkEnd w:id="12"/>
    </w:p>
    <w:p w14:paraId="07EC11A7" w14:textId="1E64F0DD" w:rsidR="00C62BEB" w:rsidRPr="00CD61D9" w:rsidRDefault="00C62BEB" w:rsidP="00CD61D9">
      <w:pPr>
        <w:rPr>
          <w:szCs w:val="26"/>
        </w:rPr>
      </w:pPr>
      <w:r>
        <w:rPr>
          <w:szCs w:val="26"/>
        </w:rPr>
        <w:t xml:space="preserve">A brief overview of cost of disability payment systems from four countries is outlined below. They </w:t>
      </w:r>
      <w:r w:rsidR="00F01FB4">
        <w:rPr>
          <w:szCs w:val="26"/>
        </w:rPr>
        <w:t xml:space="preserve">each </w:t>
      </w:r>
      <w:r>
        <w:rPr>
          <w:szCs w:val="26"/>
        </w:rPr>
        <w:t xml:space="preserve">adopt different approaches but in general the payments are non-means tested and involve an assessment. </w:t>
      </w:r>
      <w:bookmarkStart w:id="13" w:name="_Hlk225850555"/>
      <w:r>
        <w:rPr>
          <w:szCs w:val="26"/>
        </w:rPr>
        <w:t xml:space="preserve">The NDA advises that the Department </w:t>
      </w:r>
      <w:r w:rsidR="008C775B">
        <w:rPr>
          <w:szCs w:val="26"/>
        </w:rPr>
        <w:t>examines the experiences from</w:t>
      </w:r>
      <w:r>
        <w:rPr>
          <w:szCs w:val="26"/>
        </w:rPr>
        <w:t xml:space="preserve"> jurisdictions to draw on international </w:t>
      </w:r>
      <w:r w:rsidR="008C775B">
        <w:rPr>
          <w:szCs w:val="26"/>
        </w:rPr>
        <w:t>learning</w:t>
      </w:r>
      <w:r>
        <w:rPr>
          <w:szCs w:val="26"/>
        </w:rPr>
        <w:t xml:space="preserve"> of what works and does not work in meeting the costs of disability.</w:t>
      </w:r>
    </w:p>
    <w:p w14:paraId="55407305" w14:textId="24F93828" w:rsidR="00DC144A" w:rsidRDefault="00DC144A" w:rsidP="00097B09">
      <w:pPr>
        <w:pStyle w:val="Heading2"/>
      </w:pPr>
      <w:bookmarkStart w:id="14" w:name="_Toc240617546"/>
      <w:bookmarkEnd w:id="13"/>
      <w:r>
        <w:t>United Kingdom</w:t>
      </w:r>
      <w:bookmarkEnd w:id="14"/>
    </w:p>
    <w:p w14:paraId="09177CA7" w14:textId="75946CBA" w:rsidR="00DC144A" w:rsidRDefault="007A40DE" w:rsidP="00C5324D">
      <w:pPr>
        <w:rPr>
          <w:szCs w:val="26"/>
        </w:rPr>
      </w:pPr>
      <w:r>
        <w:rPr>
          <w:szCs w:val="26"/>
        </w:rPr>
        <w:t xml:space="preserve">Looking at the international experience, a relevant example </w:t>
      </w:r>
      <w:r w:rsidR="00DC144A">
        <w:rPr>
          <w:szCs w:val="26"/>
        </w:rPr>
        <w:t xml:space="preserve">for consideration as part of this consultation process </w:t>
      </w:r>
      <w:r>
        <w:rPr>
          <w:szCs w:val="26"/>
        </w:rPr>
        <w:t>i</w:t>
      </w:r>
      <w:r w:rsidR="00DC144A">
        <w:rPr>
          <w:szCs w:val="26"/>
        </w:rPr>
        <w:t>s</w:t>
      </w:r>
      <w:r>
        <w:rPr>
          <w:szCs w:val="26"/>
        </w:rPr>
        <w:t xml:space="preserve"> the </w:t>
      </w:r>
      <w:r w:rsidR="00DC144A">
        <w:rPr>
          <w:szCs w:val="26"/>
        </w:rPr>
        <w:t xml:space="preserve">UK’s </w:t>
      </w:r>
      <w:hyperlink r:id="rId26" w:history="1">
        <w:r w:rsidRPr="00A74AD3">
          <w:rPr>
            <w:rStyle w:val="Hyperlink"/>
            <w:szCs w:val="26"/>
          </w:rPr>
          <w:t>Personal Independence Payment (PIP).</w:t>
        </w:r>
      </w:hyperlink>
      <w:r>
        <w:rPr>
          <w:szCs w:val="26"/>
        </w:rPr>
        <w:t xml:space="preserve"> This is a non-means-tested</w:t>
      </w:r>
      <w:r w:rsidR="000B34DD">
        <w:rPr>
          <w:szCs w:val="26"/>
        </w:rPr>
        <w:t>, tax free</w:t>
      </w:r>
      <w:r>
        <w:rPr>
          <w:szCs w:val="26"/>
        </w:rPr>
        <w:t xml:space="preserve"> payment and is paid to people with disabilities </w:t>
      </w:r>
      <w:r w:rsidR="0076628A">
        <w:rPr>
          <w:szCs w:val="26"/>
        </w:rPr>
        <w:t>regardless of whether</w:t>
      </w:r>
      <w:r>
        <w:rPr>
          <w:szCs w:val="26"/>
        </w:rPr>
        <w:t xml:space="preserve"> they are working</w:t>
      </w:r>
      <w:r w:rsidR="004841C1">
        <w:rPr>
          <w:szCs w:val="26"/>
        </w:rPr>
        <w:t xml:space="preserve"> </w:t>
      </w:r>
      <w:r>
        <w:rPr>
          <w:szCs w:val="26"/>
        </w:rPr>
        <w:t xml:space="preserve">or are in receipt of income support payments. </w:t>
      </w:r>
      <w:r w:rsidR="00DC144A" w:rsidRPr="00DC144A">
        <w:rPr>
          <w:szCs w:val="26"/>
        </w:rPr>
        <w:t xml:space="preserve">This means that entitlement to the </w:t>
      </w:r>
      <w:r w:rsidR="00DC144A">
        <w:rPr>
          <w:szCs w:val="26"/>
        </w:rPr>
        <w:t xml:space="preserve">payment </w:t>
      </w:r>
      <w:r w:rsidR="00DC144A" w:rsidRPr="00DC144A">
        <w:rPr>
          <w:szCs w:val="26"/>
        </w:rPr>
        <w:t>is not dependent on a person’s financial status</w:t>
      </w:r>
      <w:r w:rsidR="00DC144A">
        <w:rPr>
          <w:szCs w:val="26"/>
        </w:rPr>
        <w:t xml:space="preserve"> and</w:t>
      </w:r>
      <w:r w:rsidR="00DC144A" w:rsidRPr="00DC144A">
        <w:rPr>
          <w:szCs w:val="26"/>
        </w:rPr>
        <w:t> can be paid to those who are in full or part-time work as well as those out of work.</w:t>
      </w:r>
    </w:p>
    <w:p w14:paraId="0503E005" w14:textId="0D0C3D50" w:rsidR="00DC144A" w:rsidRPr="00DC144A" w:rsidRDefault="00DC144A" w:rsidP="00DC144A">
      <w:pPr>
        <w:rPr>
          <w:szCs w:val="26"/>
        </w:rPr>
      </w:pPr>
      <w:r>
        <w:rPr>
          <w:szCs w:val="26"/>
        </w:rPr>
        <w:t xml:space="preserve">The </w:t>
      </w:r>
      <w:r w:rsidRPr="00DC144A">
        <w:rPr>
          <w:szCs w:val="26"/>
        </w:rPr>
        <w:t xml:space="preserve">PIP has </w:t>
      </w:r>
      <w:r>
        <w:rPr>
          <w:szCs w:val="26"/>
        </w:rPr>
        <w:t>two</w:t>
      </w:r>
      <w:r w:rsidRPr="00DC144A">
        <w:rPr>
          <w:szCs w:val="26"/>
        </w:rPr>
        <w:t xml:space="preserve"> components:</w:t>
      </w:r>
    </w:p>
    <w:p w14:paraId="00B5E3A1" w14:textId="76F2F677" w:rsidR="00DC144A" w:rsidRPr="00DC144A" w:rsidRDefault="00DC144A" w:rsidP="00DC144A">
      <w:pPr>
        <w:numPr>
          <w:ilvl w:val="0"/>
          <w:numId w:val="27"/>
        </w:numPr>
        <w:rPr>
          <w:szCs w:val="26"/>
        </w:rPr>
      </w:pPr>
      <w:r>
        <w:rPr>
          <w:szCs w:val="26"/>
        </w:rPr>
        <w:t>D</w:t>
      </w:r>
      <w:r w:rsidRPr="00DC144A">
        <w:rPr>
          <w:szCs w:val="26"/>
        </w:rPr>
        <w:t>aily living</w:t>
      </w:r>
      <w:r>
        <w:rPr>
          <w:szCs w:val="26"/>
        </w:rPr>
        <w:t>: which is</w:t>
      </w:r>
      <w:r w:rsidRPr="00DC144A">
        <w:rPr>
          <w:szCs w:val="26"/>
        </w:rPr>
        <w:t xml:space="preserve"> intended to act as a contribution to the extra costs disabled people face in their day to day lives that do not relate to mobility</w:t>
      </w:r>
      <w:r w:rsidR="000617C3">
        <w:rPr>
          <w:szCs w:val="26"/>
        </w:rPr>
        <w:t>.</w:t>
      </w:r>
    </w:p>
    <w:p w14:paraId="1289E6A5" w14:textId="0DA8C64C" w:rsidR="00DC144A" w:rsidRPr="00DC144A" w:rsidRDefault="00DC144A" w:rsidP="00C5324D">
      <w:pPr>
        <w:numPr>
          <w:ilvl w:val="0"/>
          <w:numId w:val="27"/>
        </w:numPr>
        <w:rPr>
          <w:szCs w:val="26"/>
        </w:rPr>
      </w:pPr>
      <w:r>
        <w:rPr>
          <w:szCs w:val="26"/>
        </w:rPr>
        <w:t>M</w:t>
      </w:r>
      <w:r w:rsidRPr="00DC144A">
        <w:rPr>
          <w:szCs w:val="26"/>
        </w:rPr>
        <w:t>obility</w:t>
      </w:r>
      <w:r>
        <w:rPr>
          <w:szCs w:val="26"/>
        </w:rPr>
        <w:t xml:space="preserve">: which is </w:t>
      </w:r>
      <w:r w:rsidRPr="00DC144A">
        <w:rPr>
          <w:szCs w:val="26"/>
        </w:rPr>
        <w:t>intended to act as a contribution to the extra costs disabled people face in their day to day lives that relate to mobility.</w:t>
      </w:r>
    </w:p>
    <w:p w14:paraId="0880A80D" w14:textId="0DCF536A" w:rsidR="00A60904" w:rsidRPr="00A60904" w:rsidRDefault="00A60904" w:rsidP="00A60904">
      <w:pPr>
        <w:rPr>
          <w:szCs w:val="26"/>
        </w:rPr>
      </w:pPr>
      <w:r w:rsidRPr="00A60904">
        <w:rPr>
          <w:szCs w:val="26"/>
        </w:rPr>
        <w:t xml:space="preserve">The PIP has a </w:t>
      </w:r>
      <w:r>
        <w:rPr>
          <w:szCs w:val="26"/>
        </w:rPr>
        <w:t>S</w:t>
      </w:r>
      <w:r w:rsidRPr="00A60904">
        <w:rPr>
          <w:szCs w:val="26"/>
        </w:rPr>
        <w:t xml:space="preserve">tandard and </w:t>
      </w:r>
      <w:r>
        <w:rPr>
          <w:szCs w:val="26"/>
        </w:rPr>
        <w:t>E</w:t>
      </w:r>
      <w:r w:rsidRPr="00A60904">
        <w:rPr>
          <w:szCs w:val="26"/>
        </w:rPr>
        <w:t>nhanced rate for Daily Living and a Standard and Enhanced rate for Mobility and is usually paid every four weeks.</w:t>
      </w:r>
    </w:p>
    <w:p w14:paraId="757BF168" w14:textId="17A22DB3" w:rsidR="007A40DE" w:rsidRDefault="007A40DE" w:rsidP="00C5324D">
      <w:pPr>
        <w:rPr>
          <w:szCs w:val="26"/>
        </w:rPr>
      </w:pPr>
      <w:r>
        <w:rPr>
          <w:szCs w:val="26"/>
        </w:rPr>
        <w:t>The PIP uses a</w:t>
      </w:r>
      <w:r w:rsidR="00A60904">
        <w:rPr>
          <w:szCs w:val="26"/>
        </w:rPr>
        <w:t xml:space="preserve"> complex</w:t>
      </w:r>
      <w:r>
        <w:rPr>
          <w:szCs w:val="26"/>
        </w:rPr>
        <w:t xml:space="preserve"> </w:t>
      </w:r>
      <w:hyperlink r:id="rId27" w:history="1">
        <w:r w:rsidRPr="00A60904">
          <w:rPr>
            <w:rStyle w:val="Hyperlink"/>
            <w:szCs w:val="26"/>
          </w:rPr>
          <w:t>assessment process</w:t>
        </w:r>
      </w:hyperlink>
      <w:r w:rsidR="00DC144A">
        <w:rPr>
          <w:szCs w:val="26"/>
        </w:rPr>
        <w:t xml:space="preserve"> that </w:t>
      </w:r>
      <w:r w:rsidR="00DC144A" w:rsidRPr="00DC144A">
        <w:rPr>
          <w:szCs w:val="26"/>
        </w:rPr>
        <w:t>looks at an individual’s ability to carry out a series of everyday activities</w:t>
      </w:r>
      <w:r w:rsidR="001B1C2E">
        <w:rPr>
          <w:szCs w:val="26"/>
        </w:rPr>
        <w:t>, and</w:t>
      </w:r>
      <w:r w:rsidR="00A60904" w:rsidRPr="004F0898">
        <w:rPr>
          <w:szCs w:val="26"/>
        </w:rPr>
        <w:t xml:space="preserve"> uses a point-based system to assess a claimant’s ability to undertake specific daily living and mobility activities</w:t>
      </w:r>
      <w:r w:rsidR="00A60904">
        <w:rPr>
          <w:szCs w:val="26"/>
        </w:rPr>
        <w:t xml:space="preserve">. </w:t>
      </w:r>
      <w:r w:rsidR="00DC144A" w:rsidRPr="00DC144A">
        <w:rPr>
          <w:szCs w:val="26"/>
        </w:rPr>
        <w:t xml:space="preserve">The assessment </w:t>
      </w:r>
      <w:r w:rsidR="001B1C2E">
        <w:rPr>
          <w:szCs w:val="26"/>
        </w:rPr>
        <w:t xml:space="preserve">can be done based upon application forms but </w:t>
      </w:r>
      <w:hyperlink r:id="rId28" w:history="1">
        <w:r w:rsidR="001B1C2E" w:rsidRPr="001B1C2E">
          <w:rPr>
            <w:rStyle w:val="Hyperlink"/>
            <w:szCs w:val="26"/>
          </w:rPr>
          <w:t>the majority of applicants are required to attend face-to-face consultations</w:t>
        </w:r>
      </w:hyperlink>
      <w:r w:rsidR="001B1C2E">
        <w:rPr>
          <w:szCs w:val="26"/>
        </w:rPr>
        <w:t xml:space="preserve">. The assessment </w:t>
      </w:r>
      <w:r w:rsidR="00DC144A" w:rsidRPr="00DC144A">
        <w:rPr>
          <w:szCs w:val="26"/>
        </w:rPr>
        <w:t xml:space="preserve">considers the overall impact of a claimant’s </w:t>
      </w:r>
      <w:r w:rsidR="00DC144A" w:rsidRPr="00DC144A">
        <w:rPr>
          <w:szCs w:val="26"/>
        </w:rPr>
        <w:lastRenderedPageBreak/>
        <w:t xml:space="preserve">health condition or impairment on their functional ability, rather than focusing on a particular diagnosis. It </w:t>
      </w:r>
      <w:r w:rsidR="00A60904">
        <w:rPr>
          <w:szCs w:val="26"/>
        </w:rPr>
        <w:t>takes</w:t>
      </w:r>
      <w:r w:rsidR="00DC144A" w:rsidRPr="00DC144A">
        <w:rPr>
          <w:szCs w:val="26"/>
        </w:rPr>
        <w:t xml:space="preserve"> account of a full range of conditions or impairments affecting the claimant including physical, sensory, mental or cognitive impairments to consider how they impact the claimant’s daily living and mobility.</w:t>
      </w:r>
      <w:r w:rsidR="004F0898">
        <w:rPr>
          <w:szCs w:val="26"/>
        </w:rPr>
        <w:t xml:space="preserve"> </w:t>
      </w:r>
    </w:p>
    <w:p w14:paraId="76E3D7B1" w14:textId="77777777" w:rsidR="00142239" w:rsidRDefault="00142239" w:rsidP="00142239">
      <w:pPr>
        <w:rPr>
          <w:szCs w:val="26"/>
        </w:rPr>
      </w:pPr>
      <w:r>
        <w:rPr>
          <w:szCs w:val="26"/>
        </w:rPr>
        <w:t xml:space="preserve">A </w:t>
      </w:r>
      <w:hyperlink r:id="rId29" w:history="1">
        <w:r w:rsidRPr="00C62BEB">
          <w:rPr>
            <w:rStyle w:val="Hyperlink"/>
            <w:szCs w:val="26"/>
          </w:rPr>
          <w:t>report</w:t>
        </w:r>
      </w:hyperlink>
      <w:r>
        <w:rPr>
          <w:szCs w:val="26"/>
        </w:rPr>
        <w:t xml:space="preserve"> on the impact of disability benefits in the UK found the PIP significantly enhances life satisfaction of recipients. Other </w:t>
      </w:r>
      <w:hyperlink r:id="rId30" w:history="1">
        <w:r w:rsidRPr="00C62BEB">
          <w:rPr>
            <w:rStyle w:val="Hyperlink"/>
            <w:szCs w:val="26"/>
          </w:rPr>
          <w:t>research</w:t>
        </w:r>
      </w:hyperlink>
      <w:r>
        <w:rPr>
          <w:szCs w:val="26"/>
        </w:rPr>
        <w:t xml:space="preserve"> identified other benefits including preventing transfer to residential care and reducing demand for formal services and helping to maintain health.</w:t>
      </w:r>
    </w:p>
    <w:p w14:paraId="54B4584C" w14:textId="3ADAB8D7" w:rsidR="00F21275" w:rsidRDefault="0036453E" w:rsidP="00C5324D">
      <w:pPr>
        <w:rPr>
          <w:szCs w:val="26"/>
        </w:rPr>
      </w:pPr>
      <w:r>
        <w:rPr>
          <w:szCs w:val="26"/>
        </w:rPr>
        <w:t xml:space="preserve">The Department may note </w:t>
      </w:r>
      <w:r w:rsidR="00097B09">
        <w:rPr>
          <w:szCs w:val="26"/>
        </w:rPr>
        <w:t>that the</w:t>
      </w:r>
      <w:r>
        <w:rPr>
          <w:szCs w:val="26"/>
        </w:rPr>
        <w:t xml:space="preserve"> </w:t>
      </w:r>
      <w:hyperlink r:id="rId31" w:history="1">
        <w:r w:rsidRPr="00142239">
          <w:rPr>
            <w:rStyle w:val="Hyperlink"/>
            <w:szCs w:val="26"/>
          </w:rPr>
          <w:t>Committee on the Rights of Persons with Disabilities</w:t>
        </w:r>
      </w:hyperlink>
      <w:r>
        <w:rPr>
          <w:szCs w:val="26"/>
        </w:rPr>
        <w:t xml:space="preserve"> highlighted the PIP as being insufficient to cover the extra costs of living with disabilities and that the eligibility criteria for the PIP are contrary to the human rights model of disability.</w:t>
      </w:r>
      <w:r w:rsidR="00AF023D">
        <w:rPr>
          <w:szCs w:val="26"/>
        </w:rPr>
        <w:t xml:space="preserve"> </w:t>
      </w:r>
      <w:hyperlink r:id="rId32" w:history="1">
        <w:r w:rsidR="00AF023D">
          <w:rPr>
            <w:rStyle w:val="Hyperlink"/>
            <w:szCs w:val="26"/>
          </w:rPr>
          <w:t>D</w:t>
        </w:r>
        <w:r w:rsidR="00142239" w:rsidRPr="00142239">
          <w:rPr>
            <w:rStyle w:val="Hyperlink"/>
            <w:szCs w:val="26"/>
          </w:rPr>
          <w:t>isabled people have reported</w:t>
        </w:r>
      </w:hyperlink>
      <w:r w:rsidR="00142239">
        <w:rPr>
          <w:szCs w:val="26"/>
        </w:rPr>
        <w:t xml:space="preserve"> that the assessment process can cause them stress and doesn’t take into account of people’s lived experience. </w:t>
      </w:r>
    </w:p>
    <w:p w14:paraId="553A915A" w14:textId="6C7FCEE8" w:rsidR="00097B09" w:rsidRDefault="00F21275" w:rsidP="00C5324D">
      <w:pPr>
        <w:rPr>
          <w:szCs w:val="26"/>
        </w:rPr>
      </w:pPr>
      <w:r>
        <w:rPr>
          <w:szCs w:val="26"/>
        </w:rPr>
        <w:t xml:space="preserve">According to the </w:t>
      </w:r>
      <w:hyperlink r:id="rId33" w:history="1">
        <w:r w:rsidRPr="00F21275">
          <w:rPr>
            <w:rStyle w:val="Hyperlink"/>
            <w:szCs w:val="26"/>
          </w:rPr>
          <w:t>latest statistics available</w:t>
        </w:r>
      </w:hyperlink>
      <w:r>
        <w:rPr>
          <w:szCs w:val="26"/>
        </w:rPr>
        <w:t xml:space="preserve">, there are 16.8 million people with a disability, representing 25% of the total population. </w:t>
      </w:r>
      <w:r w:rsidR="0036453E">
        <w:rPr>
          <w:szCs w:val="26"/>
        </w:rPr>
        <w:t>It is also worth noting that the</w:t>
      </w:r>
      <w:r w:rsidR="00097B09">
        <w:rPr>
          <w:szCs w:val="26"/>
        </w:rPr>
        <w:t xml:space="preserve"> PIP is currently undergoing a review in the UK and is </w:t>
      </w:r>
      <w:hyperlink r:id="rId34" w:history="1">
        <w:r w:rsidR="00097B09" w:rsidRPr="00097B09">
          <w:rPr>
            <w:rStyle w:val="Hyperlink"/>
            <w:szCs w:val="26"/>
          </w:rPr>
          <w:t>predicted to cost 1.8% of GDP by 2028</w:t>
        </w:r>
      </w:hyperlink>
      <w:r w:rsidR="00097B09">
        <w:rPr>
          <w:szCs w:val="26"/>
        </w:rPr>
        <w:t>.</w:t>
      </w:r>
    </w:p>
    <w:p w14:paraId="7E03B707" w14:textId="77777777" w:rsidR="00A74AD3" w:rsidRDefault="00A74AD3" w:rsidP="00A74AD3">
      <w:pPr>
        <w:pStyle w:val="Heading2"/>
      </w:pPr>
      <w:bookmarkStart w:id="15" w:name="_Toc240617547"/>
      <w:r>
        <w:t>Norway</w:t>
      </w:r>
      <w:bookmarkEnd w:id="15"/>
    </w:p>
    <w:p w14:paraId="6F917802" w14:textId="39C1CC11" w:rsidR="00A74AD3" w:rsidRDefault="00A74AD3" w:rsidP="00A74AD3">
      <w:pPr>
        <w:rPr>
          <w:szCs w:val="26"/>
        </w:rPr>
      </w:pPr>
      <w:r>
        <w:rPr>
          <w:szCs w:val="26"/>
        </w:rPr>
        <w:t>In Norway</w:t>
      </w:r>
      <w:r w:rsidR="00A00F2E">
        <w:rPr>
          <w:szCs w:val="26"/>
        </w:rPr>
        <w:t>,</w:t>
      </w:r>
      <w:r>
        <w:rPr>
          <w:szCs w:val="26"/>
        </w:rPr>
        <w:t xml:space="preserve"> cost of disability supports </w:t>
      </w:r>
      <w:r w:rsidRPr="004F0898">
        <w:rPr>
          <w:szCs w:val="26"/>
        </w:rPr>
        <w:t xml:space="preserve">are provided </w:t>
      </w:r>
      <w:hyperlink r:id="rId35" w:history="1">
        <w:r w:rsidRPr="00AF2BA0">
          <w:rPr>
            <w:rStyle w:val="Hyperlink"/>
            <w:szCs w:val="26"/>
          </w:rPr>
          <w:t>universally with no means-testing or contributions-based eligibility criteria applied</w:t>
        </w:r>
      </w:hyperlink>
      <w:r w:rsidRPr="004F0898">
        <w:rPr>
          <w:szCs w:val="26"/>
        </w:rPr>
        <w:t xml:space="preserve">. </w:t>
      </w:r>
    </w:p>
    <w:p w14:paraId="3AB5D74B" w14:textId="4F71EED9" w:rsidR="00A74AD3" w:rsidRDefault="00A74AD3" w:rsidP="00A74AD3">
      <w:pPr>
        <w:rPr>
          <w:szCs w:val="26"/>
        </w:rPr>
      </w:pPr>
      <w:r>
        <w:rPr>
          <w:szCs w:val="26"/>
        </w:rPr>
        <w:t xml:space="preserve">Their system </w:t>
      </w:r>
      <w:hyperlink r:id="rId36" w:history="1">
        <w:r w:rsidRPr="00EA4CF2">
          <w:rPr>
            <w:rStyle w:val="Hyperlink"/>
            <w:szCs w:val="26"/>
          </w:rPr>
          <w:t>(the NAV)</w:t>
        </w:r>
      </w:hyperlink>
      <w:r w:rsidR="00CC31FC">
        <w:rPr>
          <w:rStyle w:val="FootnoteReference"/>
        </w:rPr>
        <w:footnoteReference w:id="2"/>
      </w:r>
      <w:r w:rsidRPr="004F0898">
        <w:rPr>
          <w:szCs w:val="26"/>
        </w:rPr>
        <w:t xml:space="preserve"> provides three disability benefits</w:t>
      </w:r>
      <w:r w:rsidR="00BA4A56">
        <w:rPr>
          <w:szCs w:val="26"/>
        </w:rPr>
        <w:t>:</w:t>
      </w:r>
      <w:r w:rsidRPr="004F0898">
        <w:rPr>
          <w:szCs w:val="26"/>
        </w:rPr>
        <w:t xml:space="preserve"> </w:t>
      </w:r>
    </w:p>
    <w:p w14:paraId="6D1127BE" w14:textId="253E673C" w:rsidR="00A74AD3" w:rsidRPr="00EA4CF2" w:rsidRDefault="00A74AD3" w:rsidP="00A74AD3">
      <w:pPr>
        <w:pStyle w:val="ListParagraph"/>
        <w:numPr>
          <w:ilvl w:val="0"/>
          <w:numId w:val="29"/>
        </w:numPr>
        <w:rPr>
          <w:szCs w:val="26"/>
        </w:rPr>
      </w:pPr>
      <w:r>
        <w:rPr>
          <w:szCs w:val="26"/>
        </w:rPr>
        <w:t>A basic benefit (</w:t>
      </w:r>
      <w:r w:rsidRPr="00EA4CF2">
        <w:rPr>
          <w:szCs w:val="26"/>
        </w:rPr>
        <w:t>NO-BB</w:t>
      </w:r>
      <w:r w:rsidR="00B26675">
        <w:rPr>
          <w:szCs w:val="26"/>
        </w:rPr>
        <w:t xml:space="preserve"> or ‘Grunnstonad’</w:t>
      </w:r>
      <w:r>
        <w:rPr>
          <w:szCs w:val="26"/>
        </w:rPr>
        <w:t>)</w:t>
      </w:r>
      <w:r w:rsidRPr="00EA4CF2">
        <w:rPr>
          <w:szCs w:val="26"/>
        </w:rPr>
        <w:t xml:space="preserve"> is awarded to cover extra expenses a person incurs as a result of illness, injury or congenital defects and disabilities. It has </w:t>
      </w:r>
      <w:r w:rsidR="00CC31FC">
        <w:rPr>
          <w:szCs w:val="26"/>
        </w:rPr>
        <w:t xml:space="preserve">a number of </w:t>
      </w:r>
      <w:r w:rsidR="00651971">
        <w:rPr>
          <w:szCs w:val="26"/>
        </w:rPr>
        <w:t xml:space="preserve">payment </w:t>
      </w:r>
      <w:r w:rsidR="00CC31FC">
        <w:rPr>
          <w:szCs w:val="26"/>
        </w:rPr>
        <w:t xml:space="preserve">tiers with </w:t>
      </w:r>
      <w:r w:rsidRPr="00EA4CF2">
        <w:rPr>
          <w:szCs w:val="26"/>
        </w:rPr>
        <w:t xml:space="preserve">no upper or lower age-limit to eligibility, and the payment is granted if the claimant's illness, injury, or disability involves extra expenses above the lowest NO-BB rate. </w:t>
      </w:r>
    </w:p>
    <w:p w14:paraId="462E9983" w14:textId="65C69FCB" w:rsidR="00A74AD3" w:rsidRPr="00EA4CF2" w:rsidRDefault="00A74AD3" w:rsidP="00A74AD3">
      <w:pPr>
        <w:pStyle w:val="ListParagraph"/>
        <w:numPr>
          <w:ilvl w:val="0"/>
          <w:numId w:val="29"/>
        </w:numPr>
        <w:rPr>
          <w:szCs w:val="26"/>
        </w:rPr>
      </w:pPr>
      <w:r>
        <w:rPr>
          <w:szCs w:val="26"/>
        </w:rPr>
        <w:t xml:space="preserve">An Attendance </w:t>
      </w:r>
      <w:r w:rsidR="008907FB">
        <w:rPr>
          <w:szCs w:val="26"/>
        </w:rPr>
        <w:t>B</w:t>
      </w:r>
      <w:r>
        <w:rPr>
          <w:szCs w:val="26"/>
        </w:rPr>
        <w:t>enefit (</w:t>
      </w:r>
      <w:r w:rsidRPr="00EA4CF2">
        <w:rPr>
          <w:szCs w:val="26"/>
        </w:rPr>
        <w:t>NO-AB</w:t>
      </w:r>
      <w:r w:rsidR="00B26675">
        <w:rPr>
          <w:szCs w:val="26"/>
        </w:rPr>
        <w:t xml:space="preserve"> or </w:t>
      </w:r>
      <w:r w:rsidR="00B26675" w:rsidRPr="00B26675">
        <w:rPr>
          <w:szCs w:val="26"/>
        </w:rPr>
        <w:t>‘hjelpestønad’</w:t>
      </w:r>
      <w:r>
        <w:rPr>
          <w:szCs w:val="26"/>
        </w:rPr>
        <w:t>)</w:t>
      </w:r>
      <w:r w:rsidRPr="00EA4CF2">
        <w:rPr>
          <w:szCs w:val="26"/>
        </w:rPr>
        <w:t xml:space="preserve"> provides financial support for people with a special need for care and supervision as a result of a disability, where such care is provided informally by a family member</w:t>
      </w:r>
      <w:r w:rsidR="008907FB">
        <w:rPr>
          <w:szCs w:val="26"/>
        </w:rPr>
        <w:t>.</w:t>
      </w:r>
    </w:p>
    <w:p w14:paraId="04C4093D" w14:textId="4101ECED" w:rsidR="00A74AD3" w:rsidRPr="00EA4CF2" w:rsidRDefault="00A74AD3" w:rsidP="00A74AD3">
      <w:pPr>
        <w:pStyle w:val="ListParagraph"/>
        <w:numPr>
          <w:ilvl w:val="0"/>
          <w:numId w:val="29"/>
        </w:numPr>
        <w:rPr>
          <w:szCs w:val="26"/>
        </w:rPr>
      </w:pPr>
      <w:r>
        <w:rPr>
          <w:szCs w:val="26"/>
        </w:rPr>
        <w:t xml:space="preserve">The </w:t>
      </w:r>
      <w:r w:rsidRPr="004F0898">
        <w:rPr>
          <w:szCs w:val="26"/>
        </w:rPr>
        <w:t xml:space="preserve">Higher Rate Attendance Benefit </w:t>
      </w:r>
      <w:r>
        <w:rPr>
          <w:szCs w:val="26"/>
        </w:rPr>
        <w:t>(</w:t>
      </w:r>
      <w:r w:rsidRPr="00EA4CF2">
        <w:rPr>
          <w:szCs w:val="26"/>
        </w:rPr>
        <w:t>NO-HRAB</w:t>
      </w:r>
      <w:r w:rsidR="00B26675">
        <w:rPr>
          <w:szCs w:val="26"/>
        </w:rPr>
        <w:t xml:space="preserve"> or</w:t>
      </w:r>
      <w:r w:rsidR="00B26675" w:rsidRPr="00B26675">
        <w:rPr>
          <w:szCs w:val="26"/>
        </w:rPr>
        <w:t xml:space="preserve"> ‘Forhøyet hjelpestønad’</w:t>
      </w:r>
      <w:r w:rsidRPr="00B26675">
        <w:rPr>
          <w:szCs w:val="26"/>
        </w:rPr>
        <w:t xml:space="preserve">) </w:t>
      </w:r>
      <w:r w:rsidRPr="00EA4CF2">
        <w:rPr>
          <w:szCs w:val="26"/>
        </w:rPr>
        <w:t xml:space="preserve">is a higher rate benefit payable for children under 18 whose need for care and supervision is significantly greater than that covered by standard NO-AB. </w:t>
      </w:r>
    </w:p>
    <w:p w14:paraId="6FA32A0C" w14:textId="227FA20E" w:rsidR="00A74AD3" w:rsidRDefault="00A74AD3" w:rsidP="00A74AD3">
      <w:pPr>
        <w:rPr>
          <w:szCs w:val="26"/>
        </w:rPr>
      </w:pPr>
      <w:r>
        <w:rPr>
          <w:szCs w:val="26"/>
        </w:rPr>
        <w:lastRenderedPageBreak/>
        <w:t xml:space="preserve">The NO-BB </w:t>
      </w:r>
      <w:r w:rsidR="000B34DD">
        <w:rPr>
          <w:szCs w:val="26"/>
        </w:rPr>
        <w:t xml:space="preserve">consists of a </w:t>
      </w:r>
      <w:r>
        <w:rPr>
          <w:szCs w:val="26"/>
        </w:rPr>
        <w:t xml:space="preserve">monthly rate with eligibility across six tiers of payments, the NO-AB has a flat rate per year, and the NO-HRAB has three tiers per month. </w:t>
      </w:r>
    </w:p>
    <w:p w14:paraId="6190F3BC" w14:textId="77777777" w:rsidR="00A74AD3" w:rsidRDefault="00A74AD3" w:rsidP="00A74AD3">
      <w:pPr>
        <w:rPr>
          <w:szCs w:val="26"/>
        </w:rPr>
      </w:pPr>
      <w:r>
        <w:rPr>
          <w:szCs w:val="26"/>
        </w:rPr>
        <w:t>As part of the assessment process, a</w:t>
      </w:r>
      <w:r w:rsidRPr="004F0898">
        <w:rPr>
          <w:szCs w:val="26"/>
        </w:rPr>
        <w:t xml:space="preserve">ssessment for all three of the Norwegian disability benefits </w:t>
      </w:r>
      <w:r>
        <w:rPr>
          <w:szCs w:val="26"/>
        </w:rPr>
        <w:t>are</w:t>
      </w:r>
      <w:r w:rsidRPr="004F0898">
        <w:rPr>
          <w:szCs w:val="26"/>
        </w:rPr>
        <w:t xml:space="preserve"> carried out on paper</w:t>
      </w:r>
      <w:r>
        <w:rPr>
          <w:szCs w:val="26"/>
        </w:rPr>
        <w:t xml:space="preserve"> with</w:t>
      </w:r>
      <w:r w:rsidRPr="004F0898">
        <w:rPr>
          <w:szCs w:val="26"/>
        </w:rPr>
        <w:t xml:space="preserve"> no face-to-face assessment for any of the benefits, </w:t>
      </w:r>
      <w:r>
        <w:rPr>
          <w:szCs w:val="26"/>
        </w:rPr>
        <w:t>with</w:t>
      </w:r>
      <w:r w:rsidRPr="004F0898">
        <w:rPr>
          <w:szCs w:val="26"/>
        </w:rPr>
        <w:t xml:space="preserve"> final decisions </w:t>
      </w:r>
      <w:r>
        <w:rPr>
          <w:szCs w:val="26"/>
        </w:rPr>
        <w:t xml:space="preserve">being </w:t>
      </w:r>
      <w:r w:rsidRPr="004F0898">
        <w:rPr>
          <w:szCs w:val="26"/>
        </w:rPr>
        <w:t>made at the discretion of</w:t>
      </w:r>
      <w:r>
        <w:rPr>
          <w:szCs w:val="26"/>
        </w:rPr>
        <w:t xml:space="preserve"> an</w:t>
      </w:r>
      <w:r w:rsidRPr="004F0898">
        <w:rPr>
          <w:szCs w:val="26"/>
        </w:rPr>
        <w:t xml:space="preserve"> NAV </w:t>
      </w:r>
      <w:r>
        <w:rPr>
          <w:szCs w:val="26"/>
        </w:rPr>
        <w:t>hired</w:t>
      </w:r>
      <w:r w:rsidRPr="004F0898">
        <w:rPr>
          <w:szCs w:val="26"/>
        </w:rPr>
        <w:t xml:space="preserve"> doctor. Doctors are employed directly by NAV for roughly 50% of their working time, and they work the other 50% in their own private practice. </w:t>
      </w:r>
    </w:p>
    <w:p w14:paraId="10E36A5C" w14:textId="69065300" w:rsidR="00A74AD3" w:rsidRDefault="00A74AD3" w:rsidP="00A74AD3">
      <w:pPr>
        <w:rPr>
          <w:szCs w:val="26"/>
        </w:rPr>
      </w:pPr>
      <w:r w:rsidRPr="004F0898">
        <w:rPr>
          <w:szCs w:val="26"/>
        </w:rPr>
        <w:t>For all three benefits, claimants must provide a letter from their own GP, outlining their condition and their associated extra costs. In the case of NO-BB and NO-AB, proof of additional costs must also be submitted in the form of receipts and invoices. If the claimant has no receipts, or has not yet started receiving care, a costing of necessary care must be submitted. This evidence is reviewed by a NAV doctor, and decisions are made on a case-by-case basis</w:t>
      </w:r>
      <w:r>
        <w:rPr>
          <w:szCs w:val="26"/>
        </w:rPr>
        <w:t>.</w:t>
      </w:r>
      <w:r w:rsidR="003C2CC4">
        <w:rPr>
          <w:szCs w:val="26"/>
        </w:rPr>
        <w:t xml:space="preserve"> The Department may note that the Norwegian Government has recently ordered a </w:t>
      </w:r>
      <w:hyperlink r:id="rId37" w:history="1">
        <w:r w:rsidR="003C2CC4" w:rsidRPr="003C2CC4">
          <w:rPr>
            <w:rStyle w:val="Hyperlink"/>
            <w:szCs w:val="26"/>
          </w:rPr>
          <w:t>review of the NAV system</w:t>
        </w:r>
      </w:hyperlink>
      <w:r w:rsidR="003C2CC4">
        <w:rPr>
          <w:szCs w:val="26"/>
        </w:rPr>
        <w:t xml:space="preserve">, and the disability payments would be included in this review. </w:t>
      </w:r>
    </w:p>
    <w:p w14:paraId="35D87D28" w14:textId="2D1B847C" w:rsidR="00A74AD3" w:rsidRDefault="00A74AD3" w:rsidP="00A74AD3">
      <w:pPr>
        <w:pStyle w:val="Heading2"/>
      </w:pPr>
      <w:bookmarkStart w:id="16" w:name="_Toc240617548"/>
      <w:r>
        <w:t>Sweden</w:t>
      </w:r>
      <w:bookmarkEnd w:id="16"/>
    </w:p>
    <w:p w14:paraId="54F4278B" w14:textId="6157756D" w:rsidR="00A74AD3" w:rsidRDefault="0025772F" w:rsidP="00A74AD3">
      <w:pPr>
        <w:rPr>
          <w:szCs w:val="26"/>
        </w:rPr>
      </w:pPr>
      <w:r>
        <w:rPr>
          <w:szCs w:val="26"/>
        </w:rPr>
        <w:t xml:space="preserve">In </w:t>
      </w:r>
      <w:hyperlink r:id="rId38" w:history="1">
        <w:r w:rsidRPr="00D97739">
          <w:rPr>
            <w:rStyle w:val="Hyperlink"/>
            <w:szCs w:val="26"/>
          </w:rPr>
          <w:t>Sweden</w:t>
        </w:r>
      </w:hyperlink>
      <w:r>
        <w:rPr>
          <w:szCs w:val="26"/>
        </w:rPr>
        <w:t xml:space="preserve"> disability benefits are universal for those living or working in in the country. They are </w:t>
      </w:r>
      <w:r w:rsidR="00D97739">
        <w:rPr>
          <w:szCs w:val="26"/>
        </w:rPr>
        <w:t>non-means</w:t>
      </w:r>
      <w:r>
        <w:rPr>
          <w:szCs w:val="26"/>
        </w:rPr>
        <w:t>-tested and have three categories, which are:</w:t>
      </w:r>
    </w:p>
    <w:p w14:paraId="76B2AC9D" w14:textId="0E48963F" w:rsidR="0025772F" w:rsidRDefault="0025772F" w:rsidP="0025772F">
      <w:pPr>
        <w:pStyle w:val="ListParagraph"/>
        <w:numPr>
          <w:ilvl w:val="0"/>
          <w:numId w:val="34"/>
        </w:numPr>
        <w:rPr>
          <w:szCs w:val="26"/>
        </w:rPr>
      </w:pPr>
      <w:r w:rsidRPr="0025772F">
        <w:rPr>
          <w:szCs w:val="26"/>
        </w:rPr>
        <w:t>Attendance Allowance (SE-AA)</w:t>
      </w:r>
    </w:p>
    <w:p w14:paraId="07F103EA" w14:textId="2DCC4B62" w:rsidR="0025772F" w:rsidRPr="0025772F" w:rsidRDefault="0025772F" w:rsidP="0025772F">
      <w:pPr>
        <w:pStyle w:val="ListParagraph"/>
        <w:rPr>
          <w:szCs w:val="26"/>
        </w:rPr>
      </w:pPr>
      <w:r>
        <w:rPr>
          <w:szCs w:val="26"/>
        </w:rPr>
        <w:t>This is a financial support available to people under the age of 65 to hire personal assistance and is administered depending on the person’s need of assistance. The payment is made to the person themselves so that people have choice in their care needs.</w:t>
      </w:r>
    </w:p>
    <w:p w14:paraId="2C2F3E19" w14:textId="2FCE95B7" w:rsidR="0025772F" w:rsidRDefault="0025772F" w:rsidP="0025772F">
      <w:pPr>
        <w:pStyle w:val="ListParagraph"/>
        <w:numPr>
          <w:ilvl w:val="0"/>
          <w:numId w:val="34"/>
        </w:numPr>
        <w:rPr>
          <w:szCs w:val="26"/>
        </w:rPr>
      </w:pPr>
      <w:r w:rsidRPr="0025772F">
        <w:rPr>
          <w:szCs w:val="26"/>
        </w:rPr>
        <w:t>Childcare Allowance (SE-CA)</w:t>
      </w:r>
    </w:p>
    <w:p w14:paraId="4415B872" w14:textId="40E9990F" w:rsidR="0025772F" w:rsidRPr="0025772F" w:rsidRDefault="0025772F" w:rsidP="0025772F">
      <w:pPr>
        <w:pStyle w:val="ListParagraph"/>
        <w:rPr>
          <w:szCs w:val="26"/>
        </w:rPr>
      </w:pPr>
      <w:r>
        <w:rPr>
          <w:szCs w:val="26"/>
        </w:rPr>
        <w:t>This is a support for parents of children under 19 who have a disability or long-term illness. There are two parts to i</w:t>
      </w:r>
      <w:r w:rsidR="000B34DD">
        <w:rPr>
          <w:szCs w:val="26"/>
        </w:rPr>
        <w:t>t</w:t>
      </w:r>
      <w:r>
        <w:rPr>
          <w:szCs w:val="26"/>
        </w:rPr>
        <w:t>, an extra costs side and a care and supervision side. A person can receive a payment for both.</w:t>
      </w:r>
    </w:p>
    <w:p w14:paraId="29C5D84F" w14:textId="03592762" w:rsidR="0025772F" w:rsidRDefault="0025772F" w:rsidP="0025772F">
      <w:pPr>
        <w:pStyle w:val="ListParagraph"/>
        <w:numPr>
          <w:ilvl w:val="0"/>
          <w:numId w:val="34"/>
        </w:numPr>
        <w:rPr>
          <w:szCs w:val="26"/>
        </w:rPr>
      </w:pPr>
      <w:r w:rsidRPr="0025772F">
        <w:rPr>
          <w:szCs w:val="26"/>
        </w:rPr>
        <w:t>Disability Allowance (SE-DA)</w:t>
      </w:r>
    </w:p>
    <w:p w14:paraId="33F47709" w14:textId="62234C4B" w:rsidR="0025772F" w:rsidRDefault="0025772F" w:rsidP="0025772F">
      <w:pPr>
        <w:pStyle w:val="ListParagraph"/>
        <w:rPr>
          <w:szCs w:val="26"/>
        </w:rPr>
      </w:pPr>
      <w:r>
        <w:rPr>
          <w:szCs w:val="26"/>
        </w:rPr>
        <w:t xml:space="preserve">This allowance is a </w:t>
      </w:r>
      <w:r w:rsidRPr="0025772F">
        <w:rPr>
          <w:szCs w:val="26"/>
        </w:rPr>
        <w:t xml:space="preserve">financial support for people over the age of 19 who have a disability or illness and as a result need assistance in daily activities or have additional expenses. This is different to SE-AA </w:t>
      </w:r>
      <w:r>
        <w:rPr>
          <w:szCs w:val="26"/>
        </w:rPr>
        <w:t>as</w:t>
      </w:r>
      <w:r w:rsidRPr="0025772F">
        <w:rPr>
          <w:szCs w:val="26"/>
        </w:rPr>
        <w:t xml:space="preserve"> the support is not specifically to cover the cost of formal care</w:t>
      </w:r>
      <w:r>
        <w:rPr>
          <w:szCs w:val="26"/>
        </w:rPr>
        <w:t>.</w:t>
      </w:r>
    </w:p>
    <w:p w14:paraId="58CAB09E" w14:textId="5F5D9319" w:rsidR="0025772F" w:rsidRDefault="0025772F" w:rsidP="0025772F">
      <w:pPr>
        <w:rPr>
          <w:szCs w:val="26"/>
        </w:rPr>
      </w:pPr>
      <w:r>
        <w:rPr>
          <w:szCs w:val="26"/>
        </w:rPr>
        <w:lastRenderedPageBreak/>
        <w:t>The SE-AA payment has two tiers of payment. The SE-CA has two tiers of payment for the extra-costs element and has four tiers for the payment for the care and supervision. The SE-DA has three tiers of payment.</w:t>
      </w:r>
    </w:p>
    <w:p w14:paraId="1BCDF966" w14:textId="61B69F38" w:rsidR="00D57D5F" w:rsidRDefault="0025772F" w:rsidP="0025772F">
      <w:pPr>
        <w:rPr>
          <w:szCs w:val="26"/>
        </w:rPr>
      </w:pPr>
      <w:r>
        <w:rPr>
          <w:szCs w:val="26"/>
        </w:rPr>
        <w:t xml:space="preserve">Assessment for these payments </w:t>
      </w:r>
      <w:hyperlink r:id="rId39" w:history="1">
        <w:r w:rsidRPr="00D57D5F">
          <w:rPr>
            <w:rStyle w:val="Hyperlink"/>
            <w:szCs w:val="26"/>
          </w:rPr>
          <w:t>vary across the three types of payments</w:t>
        </w:r>
      </w:hyperlink>
      <w:r w:rsidR="00D57D5F">
        <w:rPr>
          <w:szCs w:val="26"/>
        </w:rPr>
        <w:t>. Generally, an assessor will have a face -to-face meeting with all first-time applicants but afterwards for any further claims or updates it is not necessarily compulsory to attend face-to face meetings</w:t>
      </w:r>
      <w:r w:rsidR="00E87D66">
        <w:rPr>
          <w:szCs w:val="26"/>
        </w:rPr>
        <w:t>. If a claimant applies for an increase in the number of hours of care they are being compensated for, and for cases that require a ‘2-year reassessment’, the assessor can use</w:t>
      </w:r>
      <w:r w:rsidR="00D57D5F">
        <w:rPr>
          <w:szCs w:val="26"/>
        </w:rPr>
        <w:t xml:space="preserve"> discretion </w:t>
      </w:r>
      <w:r w:rsidR="00E87D66">
        <w:rPr>
          <w:szCs w:val="26"/>
        </w:rPr>
        <w:t>to decide if</w:t>
      </w:r>
      <w:r w:rsidR="00D57D5F">
        <w:rPr>
          <w:szCs w:val="26"/>
        </w:rPr>
        <w:t xml:space="preserve"> meetings </w:t>
      </w:r>
      <w:r w:rsidR="00E87D66">
        <w:rPr>
          <w:szCs w:val="26"/>
        </w:rPr>
        <w:t>can</w:t>
      </w:r>
      <w:r w:rsidR="00D57D5F">
        <w:rPr>
          <w:szCs w:val="26"/>
        </w:rPr>
        <w:t xml:space="preserve"> be done on the phone or on paper</w:t>
      </w:r>
      <w:r w:rsidR="00E87D66">
        <w:rPr>
          <w:szCs w:val="26"/>
        </w:rPr>
        <w:t xml:space="preserve"> as opposed to in-person</w:t>
      </w:r>
      <w:r w:rsidR="00D57D5F">
        <w:rPr>
          <w:szCs w:val="26"/>
        </w:rPr>
        <w:t>.</w:t>
      </w:r>
    </w:p>
    <w:p w14:paraId="03339424" w14:textId="46E75986" w:rsidR="00097B09" w:rsidRDefault="00097B09" w:rsidP="00097B09">
      <w:pPr>
        <w:pStyle w:val="Heading2"/>
      </w:pPr>
      <w:bookmarkStart w:id="17" w:name="_Toc240617549"/>
      <w:r>
        <w:t>Australia</w:t>
      </w:r>
      <w:bookmarkEnd w:id="17"/>
    </w:p>
    <w:p w14:paraId="0003DE73" w14:textId="15CC16B9" w:rsidR="00097B09" w:rsidRDefault="00097B09" w:rsidP="00C5324D">
      <w:pPr>
        <w:rPr>
          <w:szCs w:val="26"/>
        </w:rPr>
      </w:pPr>
      <w:r>
        <w:rPr>
          <w:szCs w:val="26"/>
        </w:rPr>
        <w:t xml:space="preserve">Another international example is the National Disability Insurance Scheme NDIS) in Australia, which was set up in 2013. </w:t>
      </w:r>
      <w:r w:rsidR="0076628A">
        <w:rPr>
          <w:szCs w:val="26"/>
        </w:rPr>
        <w:t xml:space="preserve">There are a number of disability supports in the Australian welfare system, however, the NDIS </w:t>
      </w:r>
      <w:r>
        <w:rPr>
          <w:szCs w:val="26"/>
        </w:rPr>
        <w:t>takes a different approach</w:t>
      </w:r>
      <w:r w:rsidR="0076628A">
        <w:rPr>
          <w:szCs w:val="26"/>
        </w:rPr>
        <w:t xml:space="preserve"> to addressing extra costs people face. The NDIS</w:t>
      </w:r>
      <w:r>
        <w:rPr>
          <w:szCs w:val="26"/>
        </w:rPr>
        <w:t xml:space="preserve"> aims to reduce costs for people by providing increased access to specialised disability supports directly funded by the NDIS scheme and allocated to people via individualised budgets. This scheme is non-means tested and does not affect a person’s ability to receive income support payments (</w:t>
      </w:r>
      <w:r w:rsidR="001B1C2E">
        <w:rPr>
          <w:szCs w:val="26"/>
        </w:rPr>
        <w:t>such as</w:t>
      </w:r>
      <w:r>
        <w:rPr>
          <w:szCs w:val="26"/>
        </w:rPr>
        <w:t xml:space="preserve"> social welfare payments). </w:t>
      </w:r>
      <w:r w:rsidR="0076628A" w:rsidRPr="0076628A">
        <w:rPr>
          <w:szCs w:val="26"/>
        </w:rPr>
        <w:t>The NDIS is available to all Australian citizens under the age of 65 with a severe disability regardless of employment status and whether they receive other state benefits or not</w:t>
      </w:r>
      <w:r w:rsidR="008907FB">
        <w:rPr>
          <w:szCs w:val="26"/>
        </w:rPr>
        <w:t>.</w:t>
      </w:r>
    </w:p>
    <w:p w14:paraId="5E0AA86A" w14:textId="2FFB5409" w:rsidR="0076628A" w:rsidRDefault="0076628A" w:rsidP="00C5324D">
      <w:pPr>
        <w:rPr>
          <w:szCs w:val="26"/>
        </w:rPr>
      </w:pPr>
      <w:r w:rsidRPr="0076628A">
        <w:rPr>
          <w:szCs w:val="26"/>
        </w:rPr>
        <w:t xml:space="preserve">Applicants </w:t>
      </w:r>
      <w:r>
        <w:rPr>
          <w:szCs w:val="26"/>
        </w:rPr>
        <w:t xml:space="preserve">to the NDIS </w:t>
      </w:r>
      <w:r w:rsidRPr="0076628A">
        <w:rPr>
          <w:szCs w:val="26"/>
        </w:rPr>
        <w:t>must prove they have a serious and lasting disability to receive support</w:t>
      </w:r>
      <w:r>
        <w:rPr>
          <w:szCs w:val="26"/>
        </w:rPr>
        <w:t xml:space="preserve"> and </w:t>
      </w:r>
      <w:r w:rsidRPr="0076628A">
        <w:rPr>
          <w:szCs w:val="26"/>
        </w:rPr>
        <w:t>provid</w:t>
      </w:r>
      <w:r>
        <w:rPr>
          <w:szCs w:val="26"/>
        </w:rPr>
        <w:t>e</w:t>
      </w:r>
      <w:r w:rsidRPr="0076628A">
        <w:rPr>
          <w:szCs w:val="26"/>
        </w:rPr>
        <w:t xml:space="preserve"> medical evidence from a qualified professional showing how their condition affects daily life (</w:t>
      </w:r>
      <w:hyperlink r:id="rId40" w:history="1">
        <w:r w:rsidRPr="0076628A">
          <w:rPr>
            <w:rStyle w:val="Hyperlink"/>
            <w:szCs w:val="26"/>
          </w:rPr>
          <w:t>NDIS, 2025</w:t>
        </w:r>
      </w:hyperlink>
      <w:r w:rsidRPr="0076628A">
        <w:rPr>
          <w:szCs w:val="26"/>
        </w:rPr>
        <w:t>). Community based local area coordinators then work with applicants to create a support plan based on their personalised life goals (</w:t>
      </w:r>
      <w:hyperlink r:id="rId41" w:history="1">
        <w:r w:rsidRPr="0076628A">
          <w:rPr>
            <w:rStyle w:val="Hyperlink"/>
            <w:szCs w:val="26"/>
          </w:rPr>
          <w:t>NDIS, 2023</w:t>
        </w:r>
      </w:hyperlink>
      <w:r w:rsidRPr="0076628A">
        <w:rPr>
          <w:szCs w:val="26"/>
        </w:rPr>
        <w:t xml:space="preserve">). Once approved, funding is provided for local services, which can include assistive technologies, personal care, home modifications, transport, finding and keeping a job, therapy, and help with household </w:t>
      </w:r>
      <w:r>
        <w:rPr>
          <w:szCs w:val="26"/>
        </w:rPr>
        <w:t>tasks.</w:t>
      </w:r>
    </w:p>
    <w:p w14:paraId="373868D6" w14:textId="09D946A2" w:rsidR="00097B09" w:rsidRDefault="00097B09" w:rsidP="00C5324D">
      <w:pPr>
        <w:rPr>
          <w:szCs w:val="26"/>
        </w:rPr>
      </w:pPr>
      <w:r>
        <w:rPr>
          <w:szCs w:val="26"/>
        </w:rPr>
        <w:t xml:space="preserve">People with disabilities who are employed can also receive support from the NDIS. The NDIS funds disability supports but not healthcare related costs, which are separately covered as part of the Australian healthcare system. </w:t>
      </w:r>
      <w:r w:rsidR="00F21275">
        <w:rPr>
          <w:szCs w:val="26"/>
        </w:rPr>
        <w:t xml:space="preserve">According to the </w:t>
      </w:r>
      <w:hyperlink r:id="rId42" w:anchor=":~:text=5.5%20million%20Australians%20(21.4%25),%2C%2043.8%25%20had%20disability%20themselves." w:history="1">
        <w:r w:rsidR="00F21275" w:rsidRPr="00F21275">
          <w:rPr>
            <w:rStyle w:val="Hyperlink"/>
            <w:szCs w:val="26"/>
          </w:rPr>
          <w:t>latest statistics available</w:t>
        </w:r>
      </w:hyperlink>
      <w:r w:rsidR="00F21275">
        <w:rPr>
          <w:szCs w:val="26"/>
        </w:rPr>
        <w:t xml:space="preserve">, there are 5.5 million disabled people in Australia, or 21.4% of the population. </w:t>
      </w:r>
      <w:r>
        <w:rPr>
          <w:szCs w:val="26"/>
        </w:rPr>
        <w:t xml:space="preserve">The costs of the NDIS are expected to reach 1.95% of GDP by </w:t>
      </w:r>
      <w:r w:rsidR="00A60904">
        <w:rPr>
          <w:szCs w:val="26"/>
        </w:rPr>
        <w:t>mid-2026</w:t>
      </w:r>
      <w:r>
        <w:rPr>
          <w:szCs w:val="26"/>
        </w:rPr>
        <w:t>.</w:t>
      </w:r>
    </w:p>
    <w:p w14:paraId="57ABFF9D" w14:textId="6D0587DF" w:rsidR="000B34DD" w:rsidRDefault="00C62BEB" w:rsidP="00C5324D">
      <w:pPr>
        <w:rPr>
          <w:szCs w:val="26"/>
        </w:rPr>
      </w:pPr>
      <w:hyperlink r:id="rId43" w:history="1">
        <w:r w:rsidRPr="00FD70D2">
          <w:rPr>
            <w:rStyle w:val="Hyperlink"/>
            <w:szCs w:val="26"/>
          </w:rPr>
          <w:t>An Independent Review of the National Disability Insurance Scheme, 2023</w:t>
        </w:r>
      </w:hyperlink>
      <w:r>
        <w:rPr>
          <w:szCs w:val="26"/>
        </w:rPr>
        <w:t xml:space="preserve"> found benefits of the scheme</w:t>
      </w:r>
      <w:r w:rsidRPr="00C62BEB">
        <w:rPr>
          <w:szCs w:val="26"/>
        </w:rPr>
        <w:t xml:space="preserve"> </w:t>
      </w:r>
      <w:r>
        <w:rPr>
          <w:szCs w:val="26"/>
        </w:rPr>
        <w:t xml:space="preserve">including a strong return on investment, a significant number of jobs for the economy, as well as improving the quality of life for disabled people. </w:t>
      </w:r>
    </w:p>
    <w:p w14:paraId="2D43B6E1" w14:textId="586DA99F" w:rsidR="00A56A6B" w:rsidRDefault="00A56A6B" w:rsidP="00A56A6B">
      <w:pPr>
        <w:pStyle w:val="Heading1"/>
        <w:rPr>
          <w:rStyle w:val="cf01"/>
          <w:rFonts w:ascii="Verdana" w:hAnsi="Verdana" w:cstheme="majorBidi"/>
          <w:sz w:val="32"/>
          <w:szCs w:val="32"/>
        </w:rPr>
      </w:pPr>
      <w:bookmarkStart w:id="18" w:name="_Toc240617550"/>
      <w:r w:rsidRPr="00A56A6B">
        <w:lastRenderedPageBreak/>
        <w:t xml:space="preserve">Question 1: </w:t>
      </w:r>
      <w:r w:rsidRPr="00A56A6B">
        <w:rPr>
          <w:rStyle w:val="cf01"/>
          <w:rFonts w:ascii="Verdana" w:hAnsi="Verdana" w:cstheme="majorBidi"/>
          <w:sz w:val="32"/>
          <w:szCs w:val="32"/>
        </w:rPr>
        <w:t>Purpose of the Payment</w:t>
      </w:r>
      <w:bookmarkEnd w:id="18"/>
    </w:p>
    <w:p w14:paraId="30B3A86F" w14:textId="577FD3A7" w:rsidR="00D71600" w:rsidRDefault="00D71600" w:rsidP="001B1C2E">
      <w:bookmarkStart w:id="19" w:name="_Hlk225850588"/>
      <w:r>
        <w:t xml:space="preserve">The NDA believes that the purpose of the payment is to assist disabled people to defray some of the additional costs related to their disability. It should be separate to any income support payments that a person may already be receiving. </w:t>
      </w:r>
      <w:bookmarkEnd w:id="19"/>
      <w:r>
        <w:t xml:space="preserve">Ideally it would not be means tested but the NDA acknowledges that given resource constraints this may be necessary. </w:t>
      </w:r>
    </w:p>
    <w:p w14:paraId="6EF58F9A" w14:textId="043F88D1" w:rsidR="001B1C2E" w:rsidRDefault="001B1C2E" w:rsidP="001B1C2E">
      <w:r>
        <w:t>As referenced in the</w:t>
      </w:r>
      <w:r w:rsidRPr="00C868C2">
        <w:t xml:space="preserve"> </w:t>
      </w:r>
      <w:r>
        <w:t>National Human Rights Strategy for Disabled People 2025-2030, a cross-departmental approach to promoting the rights of disabled people is required</w:t>
      </w:r>
      <w:r w:rsidR="008C775B">
        <w:t xml:space="preserve"> to address the cost of disability</w:t>
      </w:r>
      <w:r>
        <w:t>. The NDA advises that while it is important that the Department of Social Protection consider how specific costs could be covered by a cost of disability payment, the importance of cross-departmental measures must not be underestimated and must also be considered in the context of introducing any payment.</w:t>
      </w:r>
      <w:r w:rsidRPr="00B24C93">
        <w:t xml:space="preserve"> </w:t>
      </w:r>
      <w:r>
        <w:t xml:space="preserve">In order to </w:t>
      </w:r>
      <w:r w:rsidR="00214F73">
        <w:t xml:space="preserve">successfully </w:t>
      </w:r>
      <w:r>
        <w:t>address the extra costs that disabled people face, meaningful engagement and contributions from all Government Departments is crucial, as well as consultation with Disabled Persons Organisations</w:t>
      </w:r>
      <w:r w:rsidR="00437613">
        <w:t xml:space="preserve"> (DPOs)</w:t>
      </w:r>
      <w:r>
        <w:t xml:space="preserve"> and the wider disability community.  </w:t>
      </w:r>
    </w:p>
    <w:p w14:paraId="7205E8A2" w14:textId="5FE570A0" w:rsidR="00D31D0F" w:rsidRDefault="00D31D0F" w:rsidP="00D31D0F">
      <w:r>
        <w:t xml:space="preserve">The NDA advises that there </w:t>
      </w:r>
      <w:r w:rsidR="004841C1">
        <w:t xml:space="preserve">key </w:t>
      </w:r>
      <w:r>
        <w:t>factors to consider in the introduction of cost of disability measures. A number of these factors have been identified in Indecon’s research report from 2021 and they include:</w:t>
      </w:r>
    </w:p>
    <w:p w14:paraId="67BA8D41" w14:textId="67957C87" w:rsidR="00D31D0F" w:rsidRDefault="004804D1" w:rsidP="00D31D0F">
      <w:pPr>
        <w:pStyle w:val="ListParagraph"/>
        <w:numPr>
          <w:ilvl w:val="0"/>
          <w:numId w:val="10"/>
        </w:numPr>
      </w:pPr>
      <w:r>
        <w:t>A</w:t>
      </w:r>
      <w:r w:rsidR="00D31D0F">
        <w:t xml:space="preserve"> basic standard income support for all individuals with a disability is unlikely to adequately address the costs incurred by those who have significant costs associated with their disability</w:t>
      </w:r>
      <w:r>
        <w:t>.</w:t>
      </w:r>
    </w:p>
    <w:p w14:paraId="7AC9E0EF" w14:textId="4E9B03FB" w:rsidR="00D31D0F" w:rsidRDefault="004804D1" w:rsidP="00D31D0F">
      <w:pPr>
        <w:pStyle w:val="ListParagraph"/>
        <w:numPr>
          <w:ilvl w:val="0"/>
          <w:numId w:val="10"/>
        </w:numPr>
      </w:pPr>
      <w:r>
        <w:t xml:space="preserve">A </w:t>
      </w:r>
      <w:r w:rsidR="00D31D0F">
        <w:t>multi-faceted approach to addressing the additional costs of disability should be employed, involving increased cash payments, more access to services and targeted grant programmes</w:t>
      </w:r>
      <w:r>
        <w:t>.</w:t>
      </w:r>
    </w:p>
    <w:p w14:paraId="2DC7275D" w14:textId="39839CF1" w:rsidR="00D31D0F" w:rsidRDefault="004804D1" w:rsidP="00D31D0F">
      <w:pPr>
        <w:pStyle w:val="ListParagraph"/>
        <w:numPr>
          <w:ilvl w:val="0"/>
          <w:numId w:val="10"/>
        </w:numPr>
      </w:pPr>
      <w:r>
        <w:t>A</w:t>
      </w:r>
      <w:r w:rsidR="008C775B">
        <w:t xml:space="preserve"> </w:t>
      </w:r>
      <w:r w:rsidR="00D31D0F">
        <w:t>preferenc</w:t>
      </w:r>
      <w:r w:rsidR="009F3304">
        <w:t>e</w:t>
      </w:r>
      <w:r w:rsidR="00D31D0F">
        <w:t xml:space="preserve"> from respondents to Indecon’s research for the introduction of additional income supports</w:t>
      </w:r>
      <w:r>
        <w:t>.</w:t>
      </w:r>
      <w:r w:rsidR="00D31D0F">
        <w:t xml:space="preserve"> </w:t>
      </w:r>
    </w:p>
    <w:p w14:paraId="4C3DDC0C" w14:textId="778F7F4E" w:rsidR="00D31D0F" w:rsidRDefault="004804D1" w:rsidP="00D31D0F">
      <w:pPr>
        <w:pStyle w:val="ListParagraph"/>
        <w:numPr>
          <w:ilvl w:val="0"/>
          <w:numId w:val="10"/>
        </w:numPr>
      </w:pPr>
      <w:r>
        <w:t>T</w:t>
      </w:r>
      <w:r w:rsidR="00D31D0F">
        <w:t>he need for provision of subsidies, tax advantages, direct service provision as ways to ease disability costs for people</w:t>
      </w:r>
      <w:r>
        <w:t>.</w:t>
      </w:r>
    </w:p>
    <w:p w14:paraId="7C2F9A36" w14:textId="5713DD94" w:rsidR="00D31D0F" w:rsidRDefault="004804D1" w:rsidP="00D31D0F">
      <w:pPr>
        <w:pStyle w:val="ListParagraph"/>
        <w:numPr>
          <w:ilvl w:val="0"/>
          <w:numId w:val="10"/>
        </w:numPr>
      </w:pPr>
      <w:r>
        <w:t>T</w:t>
      </w:r>
      <w:r w:rsidR="00D31D0F">
        <w:t>he need to generally improve income inequality, employment opportunities and the quality of life for disabled people in Ireland.</w:t>
      </w:r>
    </w:p>
    <w:p w14:paraId="3A3DDA97" w14:textId="77777777" w:rsidR="00015E3E" w:rsidRPr="0000463B" w:rsidRDefault="00015E3E" w:rsidP="00015E3E">
      <w:pPr>
        <w:pStyle w:val="Heading2"/>
      </w:pPr>
      <w:bookmarkStart w:id="20" w:name="_Toc240617551"/>
      <w:r w:rsidRPr="0000463B">
        <w:t>Are there specific additional costs that should be covered by a cost of disability payment?</w:t>
      </w:r>
      <w:bookmarkEnd w:id="20"/>
      <w:r w:rsidRPr="0000463B">
        <w:t xml:space="preserve"> </w:t>
      </w:r>
    </w:p>
    <w:p w14:paraId="188D32BF" w14:textId="6681089C" w:rsidR="00DB47D7" w:rsidRDefault="00DB47D7" w:rsidP="00A56A6B">
      <w:r>
        <w:t xml:space="preserve">The Indecon report outlined a number of pieces of international research, </w:t>
      </w:r>
      <w:r w:rsidR="008B4F83">
        <w:t xml:space="preserve">along </w:t>
      </w:r>
      <w:r>
        <w:t>with studies in an Irish context</w:t>
      </w:r>
      <w:r w:rsidR="008B4F83">
        <w:t>,</w:t>
      </w:r>
      <w:r>
        <w:t xml:space="preserve"> which identified the drivers of the extra costs of disability</w:t>
      </w:r>
      <w:r w:rsidR="00D31D0F">
        <w:t>. These</w:t>
      </w:r>
      <w:r>
        <w:t xml:space="preserve"> include</w:t>
      </w:r>
      <w:r w:rsidR="008B4F83">
        <w:t xml:space="preserve"> costs associated with</w:t>
      </w:r>
      <w:r w:rsidR="007E21E1">
        <w:t>:</w:t>
      </w:r>
    </w:p>
    <w:p w14:paraId="7A153010" w14:textId="1758D1DD" w:rsidR="00DB47D7" w:rsidRDefault="000617C3" w:rsidP="00DB47D7">
      <w:pPr>
        <w:pStyle w:val="ListParagraph"/>
        <w:numPr>
          <w:ilvl w:val="0"/>
          <w:numId w:val="25"/>
        </w:numPr>
      </w:pPr>
      <w:r>
        <w:t>f</w:t>
      </w:r>
      <w:r w:rsidR="00DB47D7">
        <w:t>uel and light</w:t>
      </w:r>
    </w:p>
    <w:p w14:paraId="3133392B" w14:textId="1DEC6FDE" w:rsidR="00DB47D7" w:rsidRDefault="000617C3" w:rsidP="00DB47D7">
      <w:pPr>
        <w:pStyle w:val="ListParagraph"/>
        <w:numPr>
          <w:ilvl w:val="0"/>
          <w:numId w:val="25"/>
        </w:numPr>
      </w:pPr>
      <w:r>
        <w:lastRenderedPageBreak/>
        <w:t>t</w:t>
      </w:r>
      <w:r w:rsidR="00DB47D7">
        <w:t xml:space="preserve">ransport </w:t>
      </w:r>
    </w:p>
    <w:p w14:paraId="46B50A5E" w14:textId="2DC2DE6D" w:rsidR="00DB47D7" w:rsidRDefault="000617C3" w:rsidP="00DB47D7">
      <w:pPr>
        <w:pStyle w:val="ListParagraph"/>
        <w:numPr>
          <w:ilvl w:val="0"/>
          <w:numId w:val="25"/>
        </w:numPr>
      </w:pPr>
      <w:r>
        <w:t>t</w:t>
      </w:r>
      <w:r w:rsidR="00DB47D7">
        <w:t xml:space="preserve">herapeutic equipment </w:t>
      </w:r>
    </w:p>
    <w:p w14:paraId="16DC9E7F" w14:textId="32D81211" w:rsidR="00DB47D7" w:rsidRDefault="000617C3" w:rsidP="00DB47D7">
      <w:pPr>
        <w:pStyle w:val="ListParagraph"/>
        <w:numPr>
          <w:ilvl w:val="0"/>
          <w:numId w:val="25"/>
        </w:numPr>
      </w:pPr>
      <w:r>
        <w:t>m</w:t>
      </w:r>
      <w:r w:rsidR="00DB47D7">
        <w:t xml:space="preserve">edical expenses </w:t>
      </w:r>
    </w:p>
    <w:p w14:paraId="25ABFD76" w14:textId="146F6105" w:rsidR="00DB47D7" w:rsidRDefault="000617C3" w:rsidP="00DB47D7">
      <w:pPr>
        <w:pStyle w:val="ListParagraph"/>
        <w:numPr>
          <w:ilvl w:val="0"/>
          <w:numId w:val="25"/>
        </w:numPr>
      </w:pPr>
      <w:r>
        <w:t>d</w:t>
      </w:r>
      <w:r w:rsidR="00DB47D7">
        <w:t>omestic services</w:t>
      </w:r>
    </w:p>
    <w:p w14:paraId="784024ED" w14:textId="15C64045" w:rsidR="00DB47D7" w:rsidRDefault="000617C3" w:rsidP="00DB47D7">
      <w:pPr>
        <w:pStyle w:val="ListParagraph"/>
        <w:numPr>
          <w:ilvl w:val="0"/>
          <w:numId w:val="25"/>
        </w:numPr>
      </w:pPr>
      <w:r>
        <w:t>e</w:t>
      </w:r>
      <w:r w:rsidR="00DB47D7">
        <w:t>quipment</w:t>
      </w:r>
      <w:r w:rsidR="00214F73">
        <w:t>,</w:t>
      </w:r>
      <w:r w:rsidR="00DB47D7">
        <w:t xml:space="preserve"> </w:t>
      </w:r>
      <w:r w:rsidR="004347FD">
        <w:t xml:space="preserve">assistive technology including </w:t>
      </w:r>
      <w:r w:rsidR="00DB47D7">
        <w:t>aids and appliances</w:t>
      </w:r>
    </w:p>
    <w:p w14:paraId="5D454AA0" w14:textId="16EF8520" w:rsidR="005950F4" w:rsidRDefault="000617C3" w:rsidP="00DB47D7">
      <w:pPr>
        <w:pStyle w:val="ListParagraph"/>
        <w:numPr>
          <w:ilvl w:val="0"/>
          <w:numId w:val="25"/>
        </w:numPr>
      </w:pPr>
      <w:r>
        <w:t>m</w:t>
      </w:r>
      <w:r w:rsidR="00DB47D7">
        <w:t>obility and communication</w:t>
      </w:r>
      <w:r w:rsidR="004347FD">
        <w:t xml:space="preserve"> assistive technologies</w:t>
      </w:r>
      <w:r w:rsidR="00DB47D7">
        <w:t xml:space="preserve"> </w:t>
      </w:r>
    </w:p>
    <w:p w14:paraId="37D43422" w14:textId="54557E11" w:rsidR="00DB47D7" w:rsidRDefault="000617C3" w:rsidP="00DB47D7">
      <w:pPr>
        <w:pStyle w:val="ListParagraph"/>
        <w:numPr>
          <w:ilvl w:val="0"/>
          <w:numId w:val="25"/>
        </w:numPr>
      </w:pPr>
      <w:r>
        <w:t>d</w:t>
      </w:r>
      <w:r w:rsidR="00DB47D7">
        <w:t>aily living costs</w:t>
      </w:r>
    </w:p>
    <w:p w14:paraId="4BD45EC2" w14:textId="1076810D" w:rsidR="00DB47D7" w:rsidRDefault="000617C3" w:rsidP="00DB47D7">
      <w:pPr>
        <w:pStyle w:val="ListParagraph"/>
        <w:numPr>
          <w:ilvl w:val="0"/>
          <w:numId w:val="25"/>
        </w:numPr>
      </w:pPr>
      <w:r>
        <w:t>c</w:t>
      </w:r>
      <w:r w:rsidR="00DB47D7">
        <w:t>are and assistance</w:t>
      </w:r>
    </w:p>
    <w:p w14:paraId="18CED91C" w14:textId="4D29FCA4" w:rsidR="00DB47D7" w:rsidRDefault="00DB47D7" w:rsidP="00A56A6B">
      <w:r>
        <w:t>The</w:t>
      </w:r>
      <w:r w:rsidR="008B4F83">
        <w:t xml:space="preserve"> identification of the</w:t>
      </w:r>
      <w:r>
        <w:t xml:space="preserve"> above drivers were also supported by</w:t>
      </w:r>
      <w:r w:rsidR="00D31D0F">
        <w:t xml:space="preserve"> the Household Budget Survey (HBS)</w:t>
      </w:r>
      <w:r w:rsidR="00437613">
        <w:t xml:space="preserve"> which was contained within the Indecon report. This</w:t>
      </w:r>
      <w:r w:rsidR="00D31D0F">
        <w:t xml:space="preserve"> is</w:t>
      </w:r>
      <w:r>
        <w:t xml:space="preserve"> an analysis of the comparative spending profiles of households with similar income levels but with and without a household member with a disability. </w:t>
      </w:r>
      <w:r w:rsidR="00D31D0F">
        <w:t>Additionally, t</w:t>
      </w:r>
      <w:r>
        <w:t>he Indecon survey</w:t>
      </w:r>
      <w:r w:rsidR="001B1C2E">
        <w:t xml:space="preserve"> </w:t>
      </w:r>
      <w:r>
        <w:t>which had 4,</w:t>
      </w:r>
      <w:r w:rsidR="00D31D0F">
        <w:t>734</w:t>
      </w:r>
      <w:r>
        <w:t xml:space="preserve"> responses</w:t>
      </w:r>
      <w:r w:rsidR="001B1C2E">
        <w:t>,</w:t>
      </w:r>
      <w:r>
        <w:t xml:space="preserve"> also identified many of the above drivers. </w:t>
      </w:r>
    </w:p>
    <w:p w14:paraId="1C75EAFF" w14:textId="428523FD" w:rsidR="008B4F83" w:rsidRDefault="00DB47D7" w:rsidP="00D31D0F">
      <w:r>
        <w:t>The Indecon findings were supported by recent research from the</w:t>
      </w:r>
      <w:r w:rsidR="00CD61D9">
        <w:t xml:space="preserve"> </w:t>
      </w:r>
      <w:hyperlink r:id="rId44" w:history="1">
        <w:r w:rsidR="00CD61D9" w:rsidRPr="00CD61D9">
          <w:rPr>
            <w:rStyle w:val="Hyperlink"/>
          </w:rPr>
          <w:t>Irish Human Rights and Equality Commission</w:t>
        </w:r>
        <w:r w:rsidRPr="00CD61D9">
          <w:rPr>
            <w:rStyle w:val="Hyperlink"/>
          </w:rPr>
          <w:t xml:space="preserve"> </w:t>
        </w:r>
        <w:r w:rsidR="00CD61D9" w:rsidRPr="00CD61D9">
          <w:rPr>
            <w:rStyle w:val="Hyperlink"/>
          </w:rPr>
          <w:t>(</w:t>
        </w:r>
        <w:r w:rsidRPr="00CD61D9">
          <w:rPr>
            <w:rStyle w:val="Hyperlink"/>
          </w:rPr>
          <w:t>IHREC</w:t>
        </w:r>
        <w:r w:rsidR="00CD61D9" w:rsidRPr="00CD61D9">
          <w:rPr>
            <w:rStyle w:val="Hyperlink"/>
          </w:rPr>
          <w:t>)</w:t>
        </w:r>
        <w:r w:rsidRPr="00CD61D9">
          <w:rPr>
            <w:rStyle w:val="Hyperlink"/>
          </w:rPr>
          <w:t xml:space="preserve"> and the ESRI</w:t>
        </w:r>
      </w:hyperlink>
      <w:r>
        <w:t>, which also showed the significant financial burdens that disabled people face and how disabled households spend the majority of their disposable income on disability related costs.</w:t>
      </w:r>
      <w:r w:rsidR="008B4F83">
        <w:t xml:space="preserve"> </w:t>
      </w:r>
    </w:p>
    <w:p w14:paraId="05F09B19" w14:textId="0D906F77" w:rsidR="00D31D0F" w:rsidRDefault="008B4F83" w:rsidP="00D31D0F">
      <w:bookmarkStart w:id="21" w:name="_Hlk225850631"/>
      <w:r>
        <w:t xml:space="preserve">Given the wide-ranging sources of additional costs for people with disabilities, it is important that a range of measures are considered in addressing the extra costs disabled people face. This includes the introduction of a cost of disability payment, but it also involves ensuring all Government Departments are required to develop cost of disability measures. </w:t>
      </w:r>
      <w:r w:rsidR="000A6CFC">
        <w:t>This may involve</w:t>
      </w:r>
      <w:r w:rsidR="00651971">
        <w:t xml:space="preserve"> Departments</w:t>
      </w:r>
      <w:r w:rsidR="000A6CFC">
        <w:t xml:space="preserve"> factoring in </w:t>
      </w:r>
      <w:r w:rsidR="00651971">
        <w:t xml:space="preserve">the </w:t>
      </w:r>
      <w:r w:rsidR="000A6CFC">
        <w:t xml:space="preserve">cost of disability into their service </w:t>
      </w:r>
      <w:r w:rsidR="00651971">
        <w:t>delivery but</w:t>
      </w:r>
      <w:r w:rsidR="000A6CFC">
        <w:t xml:space="preserve"> also reviewing </w:t>
      </w:r>
      <w:r w:rsidR="00651971">
        <w:t>the</w:t>
      </w:r>
      <w:r w:rsidR="000A6CFC">
        <w:t xml:space="preserve"> schemes under their remit</w:t>
      </w:r>
      <w:r w:rsidR="00651971">
        <w:t xml:space="preserve"> to explore if they can implement measures to reduce costs for people with disabilities.</w:t>
      </w:r>
    </w:p>
    <w:bookmarkEnd w:id="21"/>
    <w:p w14:paraId="02F0FD8E" w14:textId="5E7F4FB4" w:rsidR="00D32177" w:rsidRDefault="00D32177" w:rsidP="00D32177">
      <w:r>
        <w:t xml:space="preserve">From our consultations and interactions with disabled people over the past number of years, the NDA is aware of a number of policies, issues and schemes that increase costs for disabled people and their families which could be addressed without the need for a payment. The NDA advises that these are reviewed. Some examples are provided below: </w:t>
      </w:r>
    </w:p>
    <w:p w14:paraId="723BEDE0" w14:textId="4E429DC0" w:rsidR="00D32177" w:rsidRPr="000E4631" w:rsidRDefault="00D32177" w:rsidP="00D32177">
      <w:pPr>
        <w:pStyle w:val="ListParagraph"/>
        <w:numPr>
          <w:ilvl w:val="0"/>
          <w:numId w:val="30"/>
        </w:numPr>
        <w:rPr>
          <w:rFonts w:ascii="Aptos" w:hAnsi="Aptos"/>
        </w:rPr>
      </w:pPr>
      <w:r>
        <w:t xml:space="preserve">Review </w:t>
      </w:r>
      <w:hyperlink r:id="rId45" w:history="1">
        <w:r w:rsidRPr="000E4631">
          <w:rPr>
            <w:rStyle w:val="Hyperlink"/>
          </w:rPr>
          <w:t>the charging of VAT</w:t>
        </w:r>
      </w:hyperlink>
      <w:r>
        <w:t xml:space="preserve"> on Irish Sign Language (ISL) interpreting</w:t>
      </w:r>
      <w:r w:rsidR="003B6564">
        <w:t>.</w:t>
      </w:r>
      <w:r>
        <w:t xml:space="preserve"> </w:t>
      </w:r>
    </w:p>
    <w:p w14:paraId="00219A8D" w14:textId="3F8E4A39" w:rsidR="00D32177" w:rsidRDefault="00D32177" w:rsidP="00D32177">
      <w:pPr>
        <w:pStyle w:val="ListParagraph"/>
        <w:numPr>
          <w:ilvl w:val="0"/>
          <w:numId w:val="30"/>
        </w:numPr>
      </w:pPr>
      <w:r>
        <w:t>Reviewing parking charges in hospitals for patients, carers and parents</w:t>
      </w:r>
      <w:r w:rsidR="003B6564">
        <w:t>.</w:t>
      </w:r>
    </w:p>
    <w:p w14:paraId="2432B41E" w14:textId="05F63647" w:rsidR="00D32177" w:rsidRDefault="00D32177" w:rsidP="00D32177">
      <w:pPr>
        <w:pStyle w:val="ListParagraph"/>
        <w:numPr>
          <w:ilvl w:val="0"/>
          <w:numId w:val="30"/>
        </w:numPr>
      </w:pPr>
      <w:r>
        <w:lastRenderedPageBreak/>
        <w:t>Adequate funding for local authorities in relation to the Housing Adaptation Grant</w:t>
      </w:r>
      <w:r w:rsidR="003B6564">
        <w:t>.</w:t>
      </w:r>
    </w:p>
    <w:p w14:paraId="4834B2C6" w14:textId="3FA574EC" w:rsidR="00D32177" w:rsidRDefault="00D32177" w:rsidP="00D32177">
      <w:pPr>
        <w:pStyle w:val="ListParagraph"/>
        <w:numPr>
          <w:ilvl w:val="0"/>
          <w:numId w:val="30"/>
        </w:numPr>
      </w:pPr>
      <w:r>
        <w:t>The additional costs associated with parent accommodation units in hospitals</w:t>
      </w:r>
      <w:r w:rsidR="003B6564">
        <w:t>.</w:t>
      </w:r>
    </w:p>
    <w:p w14:paraId="28BB2FEC" w14:textId="313989A4" w:rsidR="00D32177" w:rsidRDefault="00D32177" w:rsidP="00D32177">
      <w:pPr>
        <w:pStyle w:val="ListParagraph"/>
        <w:numPr>
          <w:ilvl w:val="0"/>
          <w:numId w:val="30"/>
        </w:numPr>
      </w:pPr>
      <w:r>
        <w:t xml:space="preserve">Reviewing the requirement </w:t>
      </w:r>
      <w:r w:rsidRPr="00BE7D78">
        <w:t>for disable</w:t>
      </w:r>
      <w:r>
        <w:t>d</w:t>
      </w:r>
      <w:r w:rsidRPr="00BE7D78">
        <w:t xml:space="preserve"> drivers to keep having their conditions certified by a doctor when annually renewing drivers</w:t>
      </w:r>
      <w:r w:rsidR="00DA7F2B">
        <w:t>’</w:t>
      </w:r>
      <w:r w:rsidRPr="00BE7D78">
        <w:t xml:space="preserve"> licences and car insurance</w:t>
      </w:r>
      <w:r w:rsidR="003B6564">
        <w:t>.</w:t>
      </w:r>
    </w:p>
    <w:p w14:paraId="302A29FB" w14:textId="62615DEE" w:rsidR="00D32177" w:rsidRDefault="00D32177" w:rsidP="00D32177">
      <w:pPr>
        <w:pStyle w:val="ListParagraph"/>
        <w:numPr>
          <w:ilvl w:val="0"/>
          <w:numId w:val="30"/>
        </w:numPr>
      </w:pPr>
      <w:r>
        <w:t>Reviewing the Long-Term Illness Scheme</w:t>
      </w:r>
      <w:r w:rsidR="000552E2">
        <w:t xml:space="preserve"> which currently reduces medicine costs for people with certain conditions or illnesses to determine </w:t>
      </w:r>
      <w:r w:rsidR="00C56CC3">
        <w:t xml:space="preserve">whether </w:t>
      </w:r>
      <w:r w:rsidR="000552E2">
        <w:t>it is fit for purpose and conduct economic analysis to determine the scope to extending the number of conditions covered</w:t>
      </w:r>
      <w:r w:rsidR="003B6564">
        <w:t>.</w:t>
      </w:r>
    </w:p>
    <w:p w14:paraId="5C995354" w14:textId="3DC1B2BF" w:rsidR="00D32177" w:rsidRDefault="00D32177" w:rsidP="00D32177">
      <w:pPr>
        <w:pStyle w:val="ListParagraph"/>
        <w:numPr>
          <w:ilvl w:val="0"/>
          <w:numId w:val="30"/>
        </w:numPr>
      </w:pPr>
      <w:r>
        <w:t>Increased clarity on accessing free incontinence ware and accessing a public health nurse</w:t>
      </w:r>
      <w:r w:rsidR="003B6564">
        <w:t>.</w:t>
      </w:r>
    </w:p>
    <w:p w14:paraId="0399FBD9" w14:textId="48C50733" w:rsidR="00D32177" w:rsidRDefault="00D32177" w:rsidP="00D31D0F">
      <w:pPr>
        <w:pStyle w:val="ListParagraph"/>
        <w:numPr>
          <w:ilvl w:val="0"/>
          <w:numId w:val="30"/>
        </w:numPr>
      </w:pPr>
      <w:r>
        <w:t xml:space="preserve">Reviewing the requirement for people </w:t>
      </w:r>
      <w:r w:rsidRPr="00BE7D78">
        <w:t>to have their application form certified by a doctor</w:t>
      </w:r>
      <w:r>
        <w:t xml:space="preserve"> when r</w:t>
      </w:r>
      <w:r w:rsidRPr="00BE7D78">
        <w:t xml:space="preserve">egistering for a postal vote due to disability or illness, </w:t>
      </w:r>
      <w:r>
        <w:t>as</w:t>
      </w:r>
      <w:r w:rsidRPr="00BE7D78">
        <w:t xml:space="preserve"> many doctors charge a fee for this</w:t>
      </w:r>
      <w:r>
        <w:t xml:space="preserve"> service.</w:t>
      </w:r>
    </w:p>
    <w:p w14:paraId="3694DF2B" w14:textId="77777777" w:rsidR="00D31D0F" w:rsidRDefault="00D31D0F" w:rsidP="00D31D0F">
      <w:pPr>
        <w:pStyle w:val="Heading2"/>
      </w:pPr>
      <w:bookmarkStart w:id="22" w:name="_Toc240617552"/>
      <w:r w:rsidRPr="0000463B">
        <w:t>Are there specific costs that should be addressed by a cash, cost of disability, payment?</w:t>
      </w:r>
      <w:bookmarkEnd w:id="22"/>
      <w:r w:rsidRPr="0000463B">
        <w:t xml:space="preserve"> </w:t>
      </w:r>
    </w:p>
    <w:p w14:paraId="3862CDA8" w14:textId="32BAE98E" w:rsidR="00D52757" w:rsidRPr="00D52757" w:rsidRDefault="00D31D0F" w:rsidP="00D52757">
      <w:r>
        <w:t xml:space="preserve">Addressing the additional costs listed above will require a range of measures. For example, additional costs associated with fuel and light, assistive technology and certain </w:t>
      </w:r>
      <w:r w:rsidR="005950F4">
        <w:t xml:space="preserve">medical </w:t>
      </w:r>
      <w:r>
        <w:t xml:space="preserve">equipment may require support in the form of a regular cash payment, as </w:t>
      </w:r>
      <w:r w:rsidR="00EB6797">
        <w:t xml:space="preserve">many disabled people face higher energy costs to heat their homes, and power their equipment and assistive technology. However, costs associated with transport </w:t>
      </w:r>
      <w:r w:rsidR="005950F4">
        <w:t>may</w:t>
      </w:r>
      <w:r w:rsidR="00EB6797">
        <w:t xml:space="preserve"> be addressed through </w:t>
      </w:r>
      <w:r w:rsidR="005950F4">
        <w:t>means other than a cash payment</w:t>
      </w:r>
      <w:r w:rsidR="00EB6797">
        <w:t>, such as through an expansion of the Free Travel Card, or the introduction of voucher travel schemes</w:t>
      </w:r>
      <w:r w:rsidR="008503BB">
        <w:t xml:space="preserve"> or some other replacement of the Mobility Allowance</w:t>
      </w:r>
      <w:r w:rsidR="00EB6797">
        <w:t xml:space="preserve">. </w:t>
      </w:r>
      <w:r w:rsidR="00AF3D4B">
        <w:t xml:space="preserve">Additionally, increasing the eligibility </w:t>
      </w:r>
      <w:r w:rsidR="000633FF">
        <w:t xml:space="preserve">thresholds for </w:t>
      </w:r>
      <w:r w:rsidR="00AF3D4B">
        <w:t xml:space="preserve">the medical card and allowing its retention in employment circumstances would assist people in addressing their extra costs. </w:t>
      </w:r>
      <w:r w:rsidR="005950F4">
        <w:t>Some types of a</w:t>
      </w:r>
      <w:r w:rsidR="00EB6797">
        <w:t>dditional costs could also be reduced through addressing systemic barriers, such as</w:t>
      </w:r>
      <w:r w:rsidR="00D71600">
        <w:t xml:space="preserve"> continuing to</w:t>
      </w:r>
      <w:r w:rsidR="00EB6797">
        <w:t xml:space="preserve"> increas</w:t>
      </w:r>
      <w:r w:rsidR="00F21275">
        <w:t>e</w:t>
      </w:r>
      <w:r w:rsidR="00EB6797">
        <w:t xml:space="preserve"> the amount of </w:t>
      </w:r>
      <w:r w:rsidR="006D6DC9">
        <w:t xml:space="preserve">universal designed </w:t>
      </w:r>
      <w:r w:rsidR="00EB6797">
        <w:t xml:space="preserve">transport services available for disabled people </w:t>
      </w:r>
      <w:r w:rsidR="00D71600">
        <w:t>nationally</w:t>
      </w:r>
      <w:r w:rsidR="006D6DC9">
        <w:t xml:space="preserve"> so they can be accessed, understood and used by all people</w:t>
      </w:r>
      <w:r w:rsidR="00EB6797">
        <w:t xml:space="preserve">.  </w:t>
      </w:r>
    </w:p>
    <w:p w14:paraId="62E0D96A" w14:textId="5D92EB5A" w:rsidR="005950F4" w:rsidRDefault="005950F4" w:rsidP="00AC12C7">
      <w:bookmarkStart w:id="23" w:name="_Hlk225850646"/>
      <w:r>
        <w:t>The NDA advises that the Department compile the views of all stakeholders and consider different ways to address the extra costs people face and ensure that any subsequent measures implemented to address the extra costs of disability are not solely reliant on the introduction of a cash payment.</w:t>
      </w:r>
    </w:p>
    <w:p w14:paraId="1121330E" w14:textId="2046BCE8" w:rsidR="00A56A6B" w:rsidRDefault="00A56A6B" w:rsidP="00A56A6B">
      <w:pPr>
        <w:pStyle w:val="Heading1"/>
        <w:rPr>
          <w:bCs/>
        </w:rPr>
      </w:pPr>
      <w:bookmarkStart w:id="24" w:name="_Toc240617553"/>
      <w:bookmarkEnd w:id="23"/>
      <w:r>
        <w:lastRenderedPageBreak/>
        <w:t>Question 2:</w:t>
      </w:r>
      <w:r w:rsidRPr="00A56A6B">
        <w:rPr>
          <w:bCs/>
        </w:rPr>
        <w:t xml:space="preserve"> </w:t>
      </w:r>
      <w:r w:rsidRPr="008E31F2">
        <w:rPr>
          <w:bCs/>
        </w:rPr>
        <w:t>How would we decide which people would qualify for a Cost of Disability payment?</w:t>
      </w:r>
      <w:bookmarkEnd w:id="24"/>
    </w:p>
    <w:p w14:paraId="06476FE2" w14:textId="0503B00C" w:rsidR="00015E3E" w:rsidRPr="00F442D6" w:rsidRDefault="00015E3E" w:rsidP="00F442D6">
      <w:pPr>
        <w:pStyle w:val="Heading2"/>
      </w:pPr>
      <w:bookmarkStart w:id="25" w:name="_Toc240617554"/>
      <w:r w:rsidRPr="00F442D6">
        <w:t>What eligibility conditions, if any, should be used to decide who should get the payment?</w:t>
      </w:r>
      <w:bookmarkEnd w:id="25"/>
    </w:p>
    <w:p w14:paraId="739F9858" w14:textId="3C528F83" w:rsidR="00EB6797" w:rsidRDefault="00F442D6" w:rsidP="00F442D6">
      <w:r w:rsidRPr="00EB6797">
        <w:t xml:space="preserve">There are a number of ways that eligibility could be </w:t>
      </w:r>
      <w:r w:rsidR="004841C1">
        <w:t>determined</w:t>
      </w:r>
      <w:r w:rsidRPr="00EB6797">
        <w:t>, depending on what type of cost of disability payment is decided upon.</w:t>
      </w:r>
      <w:r w:rsidR="00EB6797" w:rsidRPr="00EB6797">
        <w:t xml:space="preserve"> </w:t>
      </w:r>
    </w:p>
    <w:p w14:paraId="59A5C858" w14:textId="039D1DD0" w:rsidR="006F13A5" w:rsidRDefault="006F13A5" w:rsidP="006F13A5">
      <w:bookmarkStart w:id="26" w:name="_Hlk225850673"/>
      <w:r>
        <w:t xml:space="preserve">The NDA advises that the Department consider carefully the role of means testing and dual assessment of households in any cost of disability payment. </w:t>
      </w:r>
      <w:bookmarkEnd w:id="26"/>
      <w:r>
        <w:t xml:space="preserve">The Department is aware that many disabled people report feeling penalised in relation to how their household income is assessed for their social welfare payments. </w:t>
      </w:r>
      <w:r w:rsidR="001B5324">
        <w:t xml:space="preserve">Disabled people </w:t>
      </w:r>
      <w:hyperlink r:id="rId46" w:history="1">
        <w:r w:rsidR="00D71600">
          <w:rPr>
            <w:rStyle w:val="Hyperlink"/>
          </w:rPr>
          <w:t>have</w:t>
        </w:r>
      </w:hyperlink>
      <w:r w:rsidR="00D71600">
        <w:t xml:space="preserve"> reported </w:t>
      </w:r>
      <w:r w:rsidR="001B5324">
        <w:t>that a</w:t>
      </w:r>
      <w:r>
        <w:t xml:space="preserve">ssessing the income of a disabled person’s partner or wider household in this way serves to limit the </w:t>
      </w:r>
      <w:r w:rsidR="00084CDF">
        <w:t xml:space="preserve">personal and </w:t>
      </w:r>
      <w:r>
        <w:t>financial independence of people with disabilities, thereby reducing their autonomy</w:t>
      </w:r>
      <w:r w:rsidR="000C68FC">
        <w:t>.</w:t>
      </w:r>
      <w:r w:rsidR="00D71600">
        <w:rPr>
          <w:rStyle w:val="FootnoteReference"/>
        </w:rPr>
        <w:footnoteReference w:id="3"/>
      </w:r>
      <w:r>
        <w:t xml:space="preserve"> </w:t>
      </w:r>
    </w:p>
    <w:p w14:paraId="4758FD01" w14:textId="43B7CCF3" w:rsidR="006F13A5" w:rsidRDefault="006F13A5" w:rsidP="00F442D6">
      <w:r>
        <w:t xml:space="preserve">The Department may consider the exclusion of means testing or dual assessment of income in relation to any cost of disability payment. This would recognise that disabled people </w:t>
      </w:r>
      <w:r w:rsidR="001B5324">
        <w:t xml:space="preserve">are </w:t>
      </w:r>
      <w:r>
        <w:t>individuals</w:t>
      </w:r>
      <w:r w:rsidR="001B5324">
        <w:t xml:space="preserve"> who</w:t>
      </w:r>
      <w:r>
        <w:t xml:space="preserve"> have additional costs, and that any payment or relief in relation to these costs are not contingent on a wider household or partner’s income. This would be in line with a human rights approach as outlined</w:t>
      </w:r>
      <w:r w:rsidR="001B5324">
        <w:t xml:space="preserve"> </w:t>
      </w:r>
      <w:r>
        <w:t>in the NHRSDP and the UNCRPD.</w:t>
      </w:r>
    </w:p>
    <w:p w14:paraId="0E974A26" w14:textId="378E4FD9" w:rsidR="00B24C93" w:rsidRDefault="001B1C2E" w:rsidP="00F442D6">
      <w:pPr>
        <w:rPr>
          <w:szCs w:val="26"/>
        </w:rPr>
      </w:pPr>
      <w:r>
        <w:t>As referenced earlier</w:t>
      </w:r>
      <w:r w:rsidR="00B24C93">
        <w:t>, the</w:t>
      </w:r>
      <w:r>
        <w:t>re are international examples of payments, such as the</w:t>
      </w:r>
      <w:r w:rsidR="00B24C93">
        <w:t xml:space="preserve"> </w:t>
      </w:r>
      <w:r w:rsidR="005C1052">
        <w:t xml:space="preserve">PIP </w:t>
      </w:r>
      <w:r>
        <w:t>in the UK</w:t>
      </w:r>
      <w:r w:rsidR="00CB176D">
        <w:t xml:space="preserve"> and</w:t>
      </w:r>
      <w:r w:rsidR="009F3304">
        <w:t xml:space="preserve"> </w:t>
      </w:r>
      <w:r w:rsidR="00D81516">
        <w:t xml:space="preserve">the </w:t>
      </w:r>
      <w:r w:rsidR="009F3304">
        <w:t xml:space="preserve">Australian, </w:t>
      </w:r>
      <w:r w:rsidR="00D81516">
        <w:t>Norwegian</w:t>
      </w:r>
      <w:r w:rsidR="00F67C08">
        <w:t xml:space="preserve"> and Swedish</w:t>
      </w:r>
      <w:r w:rsidR="00D81516">
        <w:t xml:space="preserve"> system</w:t>
      </w:r>
      <w:r w:rsidR="00F67C08">
        <w:t>s</w:t>
      </w:r>
      <w:r w:rsidR="00D81516">
        <w:t xml:space="preserve">, </w:t>
      </w:r>
      <w:r w:rsidR="00CB176D">
        <w:t xml:space="preserve">none </w:t>
      </w:r>
      <w:r w:rsidR="00F67C08">
        <w:t>of</w:t>
      </w:r>
      <w:r w:rsidR="00D81516">
        <w:t xml:space="preserve"> </w:t>
      </w:r>
      <w:r>
        <w:t xml:space="preserve">which </w:t>
      </w:r>
      <w:r w:rsidR="00743B66">
        <w:t>rely on means-testing. Th</w:t>
      </w:r>
      <w:r w:rsidR="00D81516">
        <w:t>e</w:t>
      </w:r>
      <w:r w:rsidR="00743B66">
        <w:t xml:space="preserve"> PIP, </w:t>
      </w:r>
      <w:r w:rsidR="00B24C93">
        <w:t xml:space="preserve">which has been in operation for decades, </w:t>
      </w:r>
      <w:r w:rsidR="00B24C93">
        <w:rPr>
          <w:szCs w:val="26"/>
        </w:rPr>
        <w:t>is a non-means-tested</w:t>
      </w:r>
      <w:r w:rsidR="001B5324">
        <w:rPr>
          <w:szCs w:val="26"/>
        </w:rPr>
        <w:t>, non-taxable and non-contributory</w:t>
      </w:r>
      <w:r w:rsidR="00B24C93">
        <w:rPr>
          <w:szCs w:val="26"/>
        </w:rPr>
        <w:t xml:space="preserve"> payment and is paid to people with disabilities whether </w:t>
      </w:r>
      <w:r w:rsidR="001B5324">
        <w:rPr>
          <w:szCs w:val="26"/>
        </w:rPr>
        <w:t xml:space="preserve">or not </w:t>
      </w:r>
      <w:r w:rsidR="00B24C93">
        <w:rPr>
          <w:szCs w:val="26"/>
        </w:rPr>
        <w:t xml:space="preserve">they are working or are in receipt of income support payments. </w:t>
      </w:r>
      <w:r w:rsidR="005C1052">
        <w:rPr>
          <w:szCs w:val="26"/>
        </w:rPr>
        <w:t xml:space="preserve">Such an </w:t>
      </w:r>
      <w:r w:rsidR="00B24C93">
        <w:rPr>
          <w:szCs w:val="26"/>
        </w:rPr>
        <w:t xml:space="preserve">approach may be one to consider as the PIP operates as </w:t>
      </w:r>
      <w:r w:rsidR="00CB176D">
        <w:rPr>
          <w:szCs w:val="26"/>
        </w:rPr>
        <w:t xml:space="preserve">a </w:t>
      </w:r>
      <w:r w:rsidR="00B24C93">
        <w:rPr>
          <w:szCs w:val="26"/>
        </w:rPr>
        <w:t>cash payment</w:t>
      </w:r>
      <w:r w:rsidR="00CB176D">
        <w:rPr>
          <w:szCs w:val="26"/>
        </w:rPr>
        <w:t>.</w:t>
      </w:r>
      <w:r w:rsidR="00B24C93">
        <w:rPr>
          <w:szCs w:val="26"/>
        </w:rPr>
        <w:t xml:space="preserve"> </w:t>
      </w:r>
      <w:r w:rsidR="001B5324">
        <w:rPr>
          <w:szCs w:val="26"/>
        </w:rPr>
        <w:t>However, t</w:t>
      </w:r>
      <w:r w:rsidR="00B24C93">
        <w:rPr>
          <w:szCs w:val="26"/>
        </w:rPr>
        <w:t>he PIP uses</w:t>
      </w:r>
      <w:r w:rsidR="001B5324">
        <w:rPr>
          <w:szCs w:val="26"/>
        </w:rPr>
        <w:t xml:space="preserve"> a complex</w:t>
      </w:r>
      <w:r w:rsidR="00B24C93">
        <w:rPr>
          <w:szCs w:val="26"/>
        </w:rPr>
        <w:t xml:space="preserve"> assessment process</w:t>
      </w:r>
      <w:r w:rsidR="001B5324">
        <w:rPr>
          <w:szCs w:val="26"/>
        </w:rPr>
        <w:t xml:space="preserve"> involving an application process, an assessment conducted by a health professional</w:t>
      </w:r>
      <w:r w:rsidR="00731CC4">
        <w:rPr>
          <w:szCs w:val="26"/>
        </w:rPr>
        <w:t xml:space="preserve"> as well as requirements for evidence to be provided.</w:t>
      </w:r>
      <w:r w:rsidR="000633FF">
        <w:rPr>
          <w:szCs w:val="26"/>
        </w:rPr>
        <w:t xml:space="preserve"> The Department may wish to examine the practices in other jurisdictions in further detail to guide their considerations in this regard.</w:t>
      </w:r>
    </w:p>
    <w:p w14:paraId="028F5FB5" w14:textId="6EF21159" w:rsidR="00E22BC9" w:rsidRDefault="00FD44F0" w:rsidP="00F442D6">
      <w:pPr>
        <w:rPr>
          <w:szCs w:val="26"/>
        </w:rPr>
      </w:pPr>
      <w:r>
        <w:rPr>
          <w:szCs w:val="26"/>
        </w:rPr>
        <w:t xml:space="preserve">To be eligible a person should have a disability and have additional costs associated with that disability. The definition of disability used in order to qualify will be important. The Disability Act definition </w:t>
      </w:r>
      <w:r w:rsidR="00E22BC9">
        <w:rPr>
          <w:szCs w:val="26"/>
        </w:rPr>
        <w:t>states</w:t>
      </w:r>
    </w:p>
    <w:p w14:paraId="5BC06E88" w14:textId="77777777" w:rsidR="003463E8" w:rsidRDefault="00E22BC9" w:rsidP="003463E8">
      <w:pPr>
        <w:ind w:left="720"/>
        <w:rPr>
          <w:szCs w:val="26"/>
        </w:rPr>
      </w:pPr>
      <w:r w:rsidRPr="00E22BC9">
        <w:rPr>
          <w:szCs w:val="26"/>
        </w:rPr>
        <w:t xml:space="preserve">“disability”, in relation to a person, means a substantial restriction in the capacity of the person to carry on a profession, business or </w:t>
      </w:r>
      <w:r w:rsidRPr="00E22BC9">
        <w:rPr>
          <w:szCs w:val="26"/>
        </w:rPr>
        <w:lastRenderedPageBreak/>
        <w:t>occupation in the State or to participate in social or cultural life in the State by reason of an enduring physical, sensory, mental health or intellectual impairment;</w:t>
      </w:r>
    </w:p>
    <w:p w14:paraId="6AFD613C" w14:textId="15762EDC" w:rsidR="00EB50BB" w:rsidRPr="00B24C93" w:rsidRDefault="00EB50BB" w:rsidP="003463E8">
      <w:pPr>
        <w:rPr>
          <w:szCs w:val="26"/>
        </w:rPr>
      </w:pPr>
      <w:r>
        <w:rPr>
          <w:szCs w:val="26"/>
        </w:rPr>
        <w:t>There remains a challenge in assessing who has a disability that meets this definition</w:t>
      </w:r>
      <w:r w:rsidR="00CC31FC">
        <w:rPr>
          <w:szCs w:val="26"/>
        </w:rPr>
        <w:t>,</w:t>
      </w:r>
      <w:r>
        <w:rPr>
          <w:szCs w:val="26"/>
        </w:rPr>
        <w:t xml:space="preserve"> and this is discussed further below</w:t>
      </w:r>
      <w:r w:rsidR="00084CDF">
        <w:rPr>
          <w:szCs w:val="26"/>
        </w:rPr>
        <w:t>, while noting that a review of this legislation is planned for and may include a revision of the definition</w:t>
      </w:r>
      <w:r w:rsidR="006B7C55">
        <w:rPr>
          <w:szCs w:val="26"/>
        </w:rPr>
        <w:t>.</w:t>
      </w:r>
      <w:r>
        <w:rPr>
          <w:szCs w:val="26"/>
        </w:rPr>
        <w:t xml:space="preserve"> </w:t>
      </w:r>
      <w:bookmarkStart w:id="27" w:name="_Hlk225850692"/>
      <w:r>
        <w:rPr>
          <w:szCs w:val="26"/>
        </w:rPr>
        <w:t xml:space="preserve">The NDA believes that some targeting will be required. One way of targeting is to those people who incur a higher cost in relation to their disability, for example they have significant costs related to assistive technology or medication. </w:t>
      </w:r>
      <w:bookmarkEnd w:id="27"/>
      <w:r>
        <w:rPr>
          <w:szCs w:val="26"/>
        </w:rPr>
        <w:t xml:space="preserve">However, identifying those with higher costs would be challenging. </w:t>
      </w:r>
    </w:p>
    <w:p w14:paraId="104E8025" w14:textId="77777777" w:rsidR="00A60893" w:rsidRPr="0000463B" w:rsidRDefault="00A60893" w:rsidP="00A60893">
      <w:pPr>
        <w:pStyle w:val="Heading2"/>
      </w:pPr>
      <w:bookmarkStart w:id="28" w:name="_Toc240617555"/>
      <w:r w:rsidRPr="0000463B">
        <w:t>Should a cost of disability payment be limited and only paid automatically to people already getting a welfare payment or should it be available to a wider group?</w:t>
      </w:r>
      <w:bookmarkEnd w:id="28"/>
      <w:r w:rsidRPr="0000463B">
        <w:t xml:space="preserve"> </w:t>
      </w:r>
    </w:p>
    <w:p w14:paraId="2FF71C8E" w14:textId="19797DB7" w:rsidR="00EA7CFD" w:rsidRDefault="008B4F83" w:rsidP="00EA7CFD">
      <w:r>
        <w:t>T</w:t>
      </w:r>
      <w:r w:rsidR="00EA7CFD">
        <w:t xml:space="preserve">he Department of Social </w:t>
      </w:r>
      <w:r w:rsidR="00084CDF">
        <w:t>P</w:t>
      </w:r>
      <w:r w:rsidR="00EA7CFD">
        <w:t>rotection has significant experience in the provision of a number of long-term disability payments to disabled people which it can draw upon in relation to a future cost of disability payment. There is an established system and structure already in place which assesses disabled people’s eligibility for additional income supports across a number of disability payments.</w:t>
      </w:r>
      <w:r>
        <w:t xml:space="preserve"> </w:t>
      </w:r>
    </w:p>
    <w:p w14:paraId="0797FA4C" w14:textId="41ACD15B" w:rsidR="0065608F" w:rsidRDefault="008B4F83" w:rsidP="00EA7CFD">
      <w:r>
        <w:t>I</w:t>
      </w:r>
      <w:r w:rsidR="00EA7CFD">
        <w:t xml:space="preserve">ntroducing a payment solely for those on Disability Allowance or any other long-term disability payment could have adverse consequences, particularly for those groups who have a disability and who may not be in receipt of any social welfare payment (as already referenced above). </w:t>
      </w:r>
      <w:r w:rsidR="00CD61D9">
        <w:t xml:space="preserve">While </w:t>
      </w:r>
      <w:r w:rsidR="00B21ED1">
        <w:t>p</w:t>
      </w:r>
      <w:r w:rsidR="001404B6">
        <w:t>roceeding with this approach would appear to be the least burdensome from an administrative point</w:t>
      </w:r>
      <w:r w:rsidR="00B21ED1">
        <w:t xml:space="preserve"> of view</w:t>
      </w:r>
      <w:r w:rsidR="001404B6">
        <w:t>, there are a number of potential unintended consequences and implications which the Department would need to consider carefully.</w:t>
      </w:r>
    </w:p>
    <w:p w14:paraId="7F689653" w14:textId="7E75421A" w:rsidR="00EA7CFD" w:rsidRDefault="00B21ED1" w:rsidP="00EA7CFD">
      <w:r>
        <w:t xml:space="preserve">In a </w:t>
      </w:r>
      <w:hyperlink r:id="rId47" w:history="1">
        <w:r w:rsidRPr="00BF3CD5">
          <w:rPr>
            <w:rStyle w:val="Hyperlink"/>
          </w:rPr>
          <w:t>paper on addressing the costs of disability in Ireland</w:t>
        </w:r>
      </w:hyperlink>
      <w:r>
        <w:t xml:space="preserve">, Cousins argues that there are potential employment disincentives </w:t>
      </w:r>
      <w:r w:rsidR="00CD61D9">
        <w:t>t</w:t>
      </w:r>
      <w:r w:rsidR="00EA7CFD">
        <w:t xml:space="preserve">hat could be produced by limiting the payment to those on </w:t>
      </w:r>
      <w:r w:rsidR="00CD61D9">
        <w:t xml:space="preserve">a </w:t>
      </w:r>
      <w:r w:rsidR="00EA7CFD">
        <w:t>disability payment</w:t>
      </w:r>
      <w:r w:rsidR="00EB6797">
        <w:t>, as well as creating a</w:t>
      </w:r>
      <w:r w:rsidR="00437613">
        <w:t xml:space="preserve"> </w:t>
      </w:r>
      <w:r w:rsidR="00EB6797">
        <w:t xml:space="preserve">disincentive for those who are unemployed </w:t>
      </w:r>
      <w:r w:rsidR="00437613">
        <w:t>and looking t</w:t>
      </w:r>
      <w:r w:rsidR="00EB6797">
        <w:t>o take up employment</w:t>
      </w:r>
      <w:r w:rsidR="00EA7CFD">
        <w:t xml:space="preserve">. </w:t>
      </w:r>
      <w:r w:rsidR="00EB6797">
        <w:t>The introduction of a</w:t>
      </w:r>
      <w:r w:rsidR="00EA7CFD">
        <w:t xml:space="preserve"> cost of disability payment should not result in a situation where disabled people in employment may be better off in receipt of social welfare payments (and a cost of disability) payment, as opposed to being in employment and in receipt of a cost of disability payment. </w:t>
      </w:r>
      <w:r w:rsidR="00EB6797">
        <w:t xml:space="preserve"> Such an approach would also do nothing to address the additional costs faced by those in employment and who are not receiving, or receiving very little, social welfare support. </w:t>
      </w:r>
      <w:r w:rsidR="00EA7CFD">
        <w:t>It is therefore important that the Department consider any ramifications from such an approach</w:t>
      </w:r>
      <w:r w:rsidR="00CD61D9">
        <w:t>.</w:t>
      </w:r>
    </w:p>
    <w:p w14:paraId="6A5BEA28" w14:textId="4E682F4F" w:rsidR="00EA7CFD" w:rsidRDefault="00EA7CFD" w:rsidP="00EA7CFD">
      <w:r>
        <w:lastRenderedPageBreak/>
        <w:t>The Department may also consider the implications of excluding other groups of disabled people, such as those over the age of 66 who may be retired but who have additional costs as a result of their disability. The Department may</w:t>
      </w:r>
      <w:r w:rsidR="00BF3CD5">
        <w:t xml:space="preserve"> wish to note</w:t>
      </w:r>
      <w:r>
        <w:t xml:space="preserve"> </w:t>
      </w:r>
      <w:r w:rsidR="00BF3CD5">
        <w:t xml:space="preserve">the </w:t>
      </w:r>
      <w:hyperlink r:id="rId48" w:history="1">
        <w:r w:rsidR="00BF3CD5">
          <w:rPr>
            <w:rStyle w:val="Hyperlink"/>
          </w:rPr>
          <w:t>Ombudsman finding</w:t>
        </w:r>
      </w:hyperlink>
      <w:r w:rsidR="00BF3CD5">
        <w:t xml:space="preserve"> in 2011 that it was unlawful to have an upper age limit of 66 years of age for the </w:t>
      </w:r>
      <w:r w:rsidR="008503BB">
        <w:t>m</w:t>
      </w:r>
      <w:r w:rsidR="00BF3CD5">
        <w:t>obility scheme</w:t>
      </w:r>
      <w:r w:rsidR="00BF3CD5">
        <w:rPr>
          <w:rStyle w:val="FootnoteReference"/>
        </w:rPr>
        <w:footnoteReference w:id="4"/>
      </w:r>
      <w:r w:rsidR="00BF3CD5">
        <w:t xml:space="preserve"> as it resulted in the exclusion of some groups from accessing the payment.</w:t>
      </w:r>
      <w:r w:rsidR="00CD61D9">
        <w:t xml:space="preserve">  </w:t>
      </w:r>
      <w:r w:rsidRPr="004D394F">
        <w:t>In 2013, the Department of Health announced that the Mobility Allowance scheme was closed to new applicants</w:t>
      </w:r>
      <w:r>
        <w:t xml:space="preserve">, on foot of </w:t>
      </w:r>
      <w:r w:rsidR="00437613">
        <w:t>this</w:t>
      </w:r>
      <w:r>
        <w:t xml:space="preserve"> ruling by the Ombudsman</w:t>
      </w:r>
      <w:r w:rsidR="00437613">
        <w:t>.</w:t>
      </w:r>
      <w:r w:rsidR="00AF3D4B">
        <w:t xml:space="preserve"> This may be important for the Department to consider given the</w:t>
      </w:r>
      <w:r w:rsidR="00E02F6E">
        <w:t xml:space="preserve"> </w:t>
      </w:r>
      <w:hyperlink r:id="rId49" w:history="1">
        <w:r w:rsidR="00E02F6E" w:rsidRPr="00837E1E">
          <w:rPr>
            <w:rStyle w:val="Hyperlink"/>
          </w:rPr>
          <w:t>CSO projects</w:t>
        </w:r>
      </w:hyperlink>
      <w:r w:rsidR="00E02F6E">
        <w:t xml:space="preserve"> that the</w:t>
      </w:r>
      <w:r w:rsidR="00AF3D4B">
        <w:t xml:space="preserve"> population </w:t>
      </w:r>
      <w:r w:rsidR="00E02F6E">
        <w:t>of</w:t>
      </w:r>
      <w:r w:rsidR="00AF3D4B">
        <w:t xml:space="preserve"> older people</w:t>
      </w:r>
      <w:r w:rsidR="00E02F6E">
        <w:t xml:space="preserve"> is expected to </w:t>
      </w:r>
      <w:r w:rsidR="00AF3D4B" w:rsidRPr="00AF3D4B">
        <w:t xml:space="preserve">reach </w:t>
      </w:r>
      <w:r w:rsidR="00E02F6E">
        <w:t>1,879,400</w:t>
      </w:r>
      <w:r w:rsidR="00AF3D4B" w:rsidRPr="00AF3D4B">
        <w:t xml:space="preserve"> people aged 6</w:t>
      </w:r>
      <w:r w:rsidR="00E02F6E">
        <w:t>5</w:t>
      </w:r>
      <w:r w:rsidR="00AF3D4B" w:rsidRPr="00AF3D4B">
        <w:t xml:space="preserve"> or older by 2057. While older </w:t>
      </w:r>
      <w:r w:rsidR="00837E1E">
        <w:t xml:space="preserve">people </w:t>
      </w:r>
      <w:r w:rsidR="00837E1E" w:rsidRPr="00AF3D4B">
        <w:t>were</w:t>
      </w:r>
      <w:r w:rsidR="00AF3D4B" w:rsidRPr="00AF3D4B">
        <w:t xml:space="preserve"> 1</w:t>
      </w:r>
      <w:r w:rsidR="00E02F6E">
        <w:t>5</w:t>
      </w:r>
      <w:r w:rsidR="004E09A4">
        <w:t>.1</w:t>
      </w:r>
      <w:r w:rsidR="00AF3D4B" w:rsidRPr="00AF3D4B">
        <w:t>% of the population in 2022, they</w:t>
      </w:r>
      <w:r w:rsidR="00E02F6E">
        <w:t xml:space="preserve"> are </w:t>
      </w:r>
      <w:hyperlink r:id="rId50" w:history="1">
        <w:r w:rsidR="00E02F6E" w:rsidRPr="004E09A4">
          <w:rPr>
            <w:rStyle w:val="Hyperlink"/>
          </w:rPr>
          <w:t>projected to grow</w:t>
        </w:r>
      </w:hyperlink>
      <w:r w:rsidR="00E02F6E">
        <w:t xml:space="preserve"> to 2</w:t>
      </w:r>
      <w:r w:rsidR="004E09A4">
        <w:t>7.</w:t>
      </w:r>
      <w:r w:rsidR="00E02F6E">
        <w:t>8% - 31</w:t>
      </w:r>
      <w:r w:rsidR="004E09A4">
        <w:t>.6</w:t>
      </w:r>
      <w:r w:rsidR="00E02F6E">
        <w:t>%</w:t>
      </w:r>
      <w:r w:rsidR="00AF3D4B" w:rsidRPr="00AF3D4B">
        <w:t xml:space="preserve"> </w:t>
      </w:r>
      <w:r w:rsidR="00E02F6E">
        <w:t>of the population by</w:t>
      </w:r>
      <w:r w:rsidR="00AF3D4B" w:rsidRPr="00AF3D4B">
        <w:t xml:space="preserve"> 2057</w:t>
      </w:r>
      <w:r w:rsidR="00E02F6E">
        <w:t>.</w:t>
      </w:r>
    </w:p>
    <w:p w14:paraId="62C07CFA" w14:textId="76C470EE" w:rsidR="006B7C55" w:rsidRDefault="006B7C55" w:rsidP="00EA7CFD">
      <w:r>
        <w:t xml:space="preserve">The requirements of different cohorts of disabled people need to be considered. The NDA does not advise a payment to children with disabilities and advises that the Department consider an increase to the Domiciliary Care Allowance (DCA) as it is the household rather than the child who incurs any additional cost. Children when they turn 16 can access Disability Allowance and DCA ends. This can create financial hardship for families if the DA is not used to contribute to household expenses. If young people of 16 and 17 receive a cost of disability payment it is unlikely they are directly responsible for paying for items related to their cost of disability so consideration </w:t>
      </w:r>
      <w:r w:rsidR="00084CDF">
        <w:t xml:space="preserve">could </w:t>
      </w:r>
      <w:r>
        <w:t>be given to providing the payment to the family.</w:t>
      </w:r>
      <w:r w:rsidR="004E09A4">
        <w:t xml:space="preserve"> However, consideration would need to be given to transferring this payment to the individual once they turn 18. </w:t>
      </w:r>
      <w:r>
        <w:t xml:space="preserve">For people with disabilities who lack capacity to manage their financial affairs there is a risk that a cost of disability payment is not spent in the way the person wants but rather on supporting the household as a whole. There are questions therefore that need to be asked in relation to the will and preference of the person with a disability and their autonomy over their finances.   </w:t>
      </w:r>
    </w:p>
    <w:p w14:paraId="5D4919B4" w14:textId="25A3D25F" w:rsidR="00EB50BB" w:rsidRDefault="00EB50BB" w:rsidP="00EA7CFD">
      <w:bookmarkStart w:id="29" w:name="_Hlk225850770"/>
      <w:r>
        <w:t>The NDA’s view is that the cost of disability payment should not be restricted to those already getting a welfare payment. However, any cost of disability payment has to be meaningful such that i</w:t>
      </w:r>
      <w:r w:rsidR="006B7C55">
        <w:t>t</w:t>
      </w:r>
      <w:r>
        <w:t xml:space="preserve"> can be used to purchase a service or support that will make a difference in the life of the person</w:t>
      </w:r>
      <w:bookmarkEnd w:id="29"/>
      <w:r>
        <w:t xml:space="preserve">. If the budget available for the cost of disability payments is insufficient to make a meaningful difference for a broader group of people </w:t>
      </w:r>
      <w:r>
        <w:lastRenderedPageBreak/>
        <w:t>then the support should be confined to those already getting a welfare payment. The justification here is that this group are already identified as being some of the poorest in society</w:t>
      </w:r>
      <w:r w:rsidR="00C31BFB">
        <w:t xml:space="preserve"> </w:t>
      </w:r>
      <w:r w:rsidR="0022381D">
        <w:t xml:space="preserve">through means testing. </w:t>
      </w:r>
      <w:r>
        <w:t>However, this approach is unlikely to be well supported in the disability community</w:t>
      </w:r>
      <w:r w:rsidR="00C31BFB">
        <w:t xml:space="preserve"> </w:t>
      </w:r>
      <w:r w:rsidR="00FB79D4">
        <w:t>(see more under Question 3)</w:t>
      </w:r>
      <w:r w:rsidR="00C31BFB">
        <w:t xml:space="preserve">. </w:t>
      </w:r>
      <w:r w:rsidR="0022381D">
        <w:t>It is also the case that those already receiving a welfare payment may not be those with the highest additional cost of disability.</w:t>
      </w:r>
    </w:p>
    <w:p w14:paraId="7BB66996" w14:textId="77777777" w:rsidR="002132C1" w:rsidRPr="0000463B" w:rsidRDefault="002132C1" w:rsidP="002132C1">
      <w:pPr>
        <w:pStyle w:val="Heading2"/>
      </w:pPr>
      <w:bookmarkStart w:id="30" w:name="_Toc240617556"/>
      <w:r w:rsidRPr="0000463B">
        <w:t>If a wider group should receive the payment, how would the people be identified? How would their requirement for a cost of disability support be checked and confirmed?</w:t>
      </w:r>
      <w:bookmarkEnd w:id="30"/>
      <w:r w:rsidRPr="0000463B">
        <w:t xml:space="preserve"> </w:t>
      </w:r>
    </w:p>
    <w:p w14:paraId="076CD9CA" w14:textId="32CE1355" w:rsidR="00FD44F0" w:rsidRDefault="00FD44F0" w:rsidP="00FD44F0">
      <w:pPr>
        <w:rPr>
          <w:szCs w:val="26"/>
        </w:rPr>
      </w:pPr>
      <w:r>
        <w:rPr>
          <w:szCs w:val="26"/>
        </w:rPr>
        <w:t>The main disability assessment system in Ireland is to access the disability allowance. This is largely a paper-based assessment with the applicant submitting a detailed form with significant detail submitted by their GP. Expanding this system to assess disability for a cost of disability payment could be an option that is considered. However, there is a relatively high rate of rejected applications</w:t>
      </w:r>
      <w:r w:rsidR="00701AE6">
        <w:rPr>
          <w:szCs w:val="26"/>
        </w:rPr>
        <w:t xml:space="preserve"> with </w:t>
      </w:r>
      <w:hyperlink r:id="rId51" w:history="1">
        <w:r w:rsidR="00701AE6" w:rsidRPr="00701AE6">
          <w:rPr>
            <w:rStyle w:val="Hyperlink"/>
            <w:szCs w:val="26"/>
          </w:rPr>
          <w:t>20,343 DA claims rejected in 2024</w:t>
        </w:r>
      </w:hyperlink>
      <w:r w:rsidR="00B9670A">
        <w:rPr>
          <w:rStyle w:val="FootnoteReference"/>
        </w:rPr>
        <w:footnoteReference w:id="5"/>
      </w:r>
      <w:r w:rsidR="00701AE6">
        <w:rPr>
          <w:szCs w:val="26"/>
        </w:rPr>
        <w:t>,</w:t>
      </w:r>
      <w:r>
        <w:rPr>
          <w:szCs w:val="26"/>
        </w:rPr>
        <w:t xml:space="preserve"> but a high rate of </w:t>
      </w:r>
      <w:r w:rsidR="007D25AF">
        <w:rPr>
          <w:szCs w:val="26"/>
        </w:rPr>
        <w:t xml:space="preserve">successful </w:t>
      </w:r>
      <w:r>
        <w:rPr>
          <w:szCs w:val="26"/>
        </w:rPr>
        <w:t>appeal.</w:t>
      </w:r>
      <w:r w:rsidR="006B7C55">
        <w:rPr>
          <w:szCs w:val="26"/>
        </w:rPr>
        <w:t xml:space="preserve"> This can be seen</w:t>
      </w:r>
      <w:r w:rsidR="00F726DC">
        <w:rPr>
          <w:szCs w:val="26"/>
        </w:rPr>
        <w:t xml:space="preserve"> </w:t>
      </w:r>
      <w:r w:rsidR="006B7C55">
        <w:rPr>
          <w:szCs w:val="26"/>
        </w:rPr>
        <w:t xml:space="preserve">in the </w:t>
      </w:r>
      <w:hyperlink r:id="rId52" w:history="1">
        <w:r w:rsidR="006B7C55" w:rsidRPr="00F726DC">
          <w:rPr>
            <w:rStyle w:val="Hyperlink"/>
            <w:szCs w:val="26"/>
          </w:rPr>
          <w:t>latest figures</w:t>
        </w:r>
      </w:hyperlink>
      <w:r w:rsidR="006B7C55">
        <w:rPr>
          <w:szCs w:val="26"/>
        </w:rPr>
        <w:t xml:space="preserve"> available from the </w:t>
      </w:r>
      <w:r w:rsidR="001A53F9">
        <w:rPr>
          <w:szCs w:val="26"/>
        </w:rPr>
        <w:t xml:space="preserve">Social Welfare Appeals Office </w:t>
      </w:r>
      <w:r w:rsidR="00F726DC">
        <w:rPr>
          <w:szCs w:val="26"/>
        </w:rPr>
        <w:t>for 2024.</w:t>
      </w:r>
      <w:r>
        <w:rPr>
          <w:szCs w:val="26"/>
        </w:rPr>
        <w:t xml:space="preserve"> </w:t>
      </w:r>
      <w:r w:rsidR="00562231">
        <w:rPr>
          <w:szCs w:val="26"/>
        </w:rPr>
        <w:t xml:space="preserve">For example, </w:t>
      </w:r>
      <w:r w:rsidR="00F95C82">
        <w:rPr>
          <w:szCs w:val="26"/>
        </w:rPr>
        <w:t xml:space="preserve">in relation to </w:t>
      </w:r>
      <w:r w:rsidR="00562231">
        <w:rPr>
          <w:szCs w:val="26"/>
        </w:rPr>
        <w:t xml:space="preserve">Disability Allowance </w:t>
      </w:r>
      <w:r w:rsidR="00F95C82">
        <w:rPr>
          <w:szCs w:val="26"/>
        </w:rPr>
        <w:t>there were 9,280 registered appeals in 2024, with</w:t>
      </w:r>
      <w:r w:rsidR="007135C8">
        <w:rPr>
          <w:szCs w:val="26"/>
        </w:rPr>
        <w:t xml:space="preserve"> a total of</w:t>
      </w:r>
      <w:r w:rsidR="00F95C82">
        <w:rPr>
          <w:szCs w:val="26"/>
        </w:rPr>
        <w:t xml:space="preserve"> </w:t>
      </w:r>
      <w:r w:rsidR="007135C8">
        <w:rPr>
          <w:szCs w:val="26"/>
        </w:rPr>
        <w:t>3,293 either being revised by the local scheme area or allowed (or partially allowed) by an Appeals Officer. This indicates a high rate of successful appeal (35%), and this figure may be even higher</w:t>
      </w:r>
      <w:r w:rsidR="001A1199">
        <w:rPr>
          <w:szCs w:val="26"/>
        </w:rPr>
        <w:t xml:space="preserve"> </w:t>
      </w:r>
      <w:r w:rsidR="007135C8">
        <w:rPr>
          <w:szCs w:val="26"/>
        </w:rPr>
        <w:t xml:space="preserve">considering that 4,967 (53%) of DA appeals </w:t>
      </w:r>
      <w:r w:rsidR="001A1199">
        <w:rPr>
          <w:szCs w:val="26"/>
        </w:rPr>
        <w:t>were</w:t>
      </w:r>
      <w:r w:rsidR="007135C8">
        <w:rPr>
          <w:szCs w:val="26"/>
        </w:rPr>
        <w:t xml:space="preserve"> carried forward to the next year for assessment. </w:t>
      </w:r>
      <w:r w:rsidR="00F726DC">
        <w:rPr>
          <w:szCs w:val="26"/>
        </w:rPr>
        <w:t>This high rate of rejection and appeal indicates that our existing disability assessment system may need to be reviewed.</w:t>
      </w:r>
    </w:p>
    <w:p w14:paraId="25F493A8" w14:textId="51FCE44C" w:rsidR="00FD44F0" w:rsidRPr="00F01501" w:rsidRDefault="00FD44F0" w:rsidP="00F442D6">
      <w:pPr>
        <w:rPr>
          <w:szCs w:val="26"/>
        </w:rPr>
      </w:pPr>
      <w:r>
        <w:rPr>
          <w:szCs w:val="26"/>
        </w:rPr>
        <w:t>An alternative, and simpler approach, would be a GP letter stating that a person has a disability. However, there</w:t>
      </w:r>
      <w:r w:rsidR="003E191D">
        <w:rPr>
          <w:szCs w:val="26"/>
        </w:rPr>
        <w:t xml:space="preserve"> </w:t>
      </w:r>
      <w:r>
        <w:rPr>
          <w:szCs w:val="26"/>
        </w:rPr>
        <w:t>could be a lack of standardi</w:t>
      </w:r>
      <w:r w:rsidR="000B6511">
        <w:rPr>
          <w:szCs w:val="26"/>
        </w:rPr>
        <w:t>s</w:t>
      </w:r>
      <w:r>
        <w:rPr>
          <w:szCs w:val="26"/>
        </w:rPr>
        <w:t xml:space="preserve">ation with this approach and detailed guidance would be required for GPs. Another alternative would be to have a list of conditions that qualify and eligibility determined by a doctor’s letter confirming the existence of those conditions. While this would be administratively simple the NDA advises against this approach as relying on a purely medical definition of disability has the potential to exclude many people and does not recognise disability in relation to the interaction of someone with disabling barriers in society. </w:t>
      </w:r>
    </w:p>
    <w:p w14:paraId="13D1AC0E" w14:textId="029B3098" w:rsidR="00610263" w:rsidRDefault="00F442D6" w:rsidP="00F442D6">
      <w:r>
        <w:t>In order to include all people with disabilities</w:t>
      </w:r>
      <w:r w:rsidR="005A765E">
        <w:t xml:space="preserve"> in a new payment</w:t>
      </w:r>
      <w:r w:rsidR="00610263">
        <w:t xml:space="preserve"> which effectively addresses their extra costs</w:t>
      </w:r>
      <w:r>
        <w:t xml:space="preserve">, the NDA advises that the Department would likely require a new administrative system which could assess </w:t>
      </w:r>
      <w:r w:rsidR="002132C1">
        <w:t>the level of additional</w:t>
      </w:r>
      <w:r>
        <w:t xml:space="preserve"> costs</w:t>
      </w:r>
      <w:r w:rsidR="002132C1">
        <w:t xml:space="preserve"> a person has and provide a payment </w:t>
      </w:r>
      <w:r w:rsidR="002132C1">
        <w:lastRenderedPageBreak/>
        <w:t>accordingly</w:t>
      </w:r>
      <w:r>
        <w:t xml:space="preserve">. While it is acknowledged that establishing a separate system would take time, doing so </w:t>
      </w:r>
      <w:r w:rsidR="00743B66">
        <w:t>may</w:t>
      </w:r>
      <w:r>
        <w:t xml:space="preserve"> provide an opportunity to ensure that those who have significant additional costs </w:t>
      </w:r>
      <w:r w:rsidR="0065608F">
        <w:t>would be</w:t>
      </w:r>
      <w:r>
        <w:t xml:space="preserve"> appropriately supported by a new </w:t>
      </w:r>
      <w:r w:rsidR="005A765E">
        <w:t>payment</w:t>
      </w:r>
      <w:r>
        <w:t xml:space="preserve">. </w:t>
      </w:r>
      <w:r w:rsidR="001404B6">
        <w:t>There is also a precedent, from other countries such as the UK,</w:t>
      </w:r>
      <w:r w:rsidR="00F67C08">
        <w:t xml:space="preserve"> Norway and Sweden</w:t>
      </w:r>
      <w:r w:rsidR="001404B6">
        <w:t xml:space="preserve"> who have</w:t>
      </w:r>
      <w:r w:rsidR="00610263">
        <w:t xml:space="preserve"> long operated a system which provides</w:t>
      </w:r>
      <w:r w:rsidR="001404B6">
        <w:t xml:space="preserve"> </w:t>
      </w:r>
      <w:r w:rsidR="00731CC4">
        <w:t xml:space="preserve">a form of </w:t>
      </w:r>
      <w:r w:rsidR="001404B6">
        <w:t>cost of disability payment</w:t>
      </w:r>
      <w:r w:rsidR="00731CC4">
        <w:t xml:space="preserve">. </w:t>
      </w:r>
      <w:r w:rsidR="00F67C08">
        <w:t>Each of these payments operate an assessment process</w:t>
      </w:r>
      <w:r w:rsidR="000B6511">
        <w:t>,</w:t>
      </w:r>
      <w:r w:rsidR="00F67C08">
        <w:t xml:space="preserve"> so further research into other jurisdictions could be beneficial for the Department.</w:t>
      </w:r>
    </w:p>
    <w:p w14:paraId="06DD365D" w14:textId="575801FF" w:rsidR="00EE27BD" w:rsidRPr="00F01501" w:rsidRDefault="00EE27BD" w:rsidP="00EE27BD">
      <w:pPr>
        <w:rPr>
          <w:szCs w:val="26"/>
        </w:rPr>
      </w:pPr>
      <w:r>
        <w:rPr>
          <w:szCs w:val="26"/>
        </w:rPr>
        <w:t xml:space="preserve">Any system to determine eligibility will have to strike a balance between addressing true need while also being respectful of disabled people’s experiences and their rights under the UNCRPD. </w:t>
      </w:r>
      <w:r w:rsidR="006065D8">
        <w:rPr>
          <w:szCs w:val="26"/>
        </w:rPr>
        <w:t>To mitigate this, the Department may consider implementing a co-design approach with disabled people through their representative organisations (DPOs) to explore the most effective ways to determine eligibility for any cost of disability payment.</w:t>
      </w:r>
    </w:p>
    <w:p w14:paraId="354C698D" w14:textId="77777777" w:rsidR="00A56A6B" w:rsidRPr="008E31F2" w:rsidRDefault="00A56A6B" w:rsidP="00A56A6B">
      <w:pPr>
        <w:pStyle w:val="Heading1"/>
      </w:pPr>
      <w:bookmarkStart w:id="31" w:name="_Toc240617557"/>
      <w:r w:rsidRPr="008E31F2">
        <w:t>Question 3: How should the payment amount be decided?</w:t>
      </w:r>
      <w:bookmarkEnd w:id="31"/>
    </w:p>
    <w:p w14:paraId="296E9CFD" w14:textId="77777777" w:rsidR="00015E3E" w:rsidRDefault="00015E3E" w:rsidP="006F13A5">
      <w:pPr>
        <w:pStyle w:val="Heading2"/>
      </w:pPr>
      <w:bookmarkStart w:id="32" w:name="_Toc240617558"/>
      <w:r w:rsidRPr="0000463B">
        <w:t>Is it better to include as many people as possible in the payment, even if that results in a lower payment rate?</w:t>
      </w:r>
      <w:bookmarkEnd w:id="32"/>
      <w:r w:rsidRPr="0000463B">
        <w:t xml:space="preserve"> </w:t>
      </w:r>
    </w:p>
    <w:p w14:paraId="509BA851" w14:textId="77777777" w:rsidR="005C1052" w:rsidRDefault="001B5324" w:rsidP="00462513">
      <w:r>
        <w:t xml:space="preserve">The introduction of a payment which is more universal in nature </w:t>
      </w:r>
      <w:r w:rsidR="006F13A5" w:rsidRPr="000B2897">
        <w:t>would recognise that there are additional costs for all people with disabilities</w:t>
      </w:r>
      <w:r>
        <w:t>.</w:t>
      </w:r>
      <w:r w:rsidR="006F13A5" w:rsidRPr="000B2897">
        <w:t xml:space="preserve"> </w:t>
      </w:r>
      <w:r w:rsidR="006F13A5">
        <w:t>However,</w:t>
      </w:r>
      <w:r w:rsidR="00743B66">
        <w:t xml:space="preserve"> the Department would need to consider the level of such a universal payment. For example, a more widely available universal cost of disability payment</w:t>
      </w:r>
      <w:r w:rsidR="006F13A5">
        <w:t xml:space="preserve"> may result in a small payment </w:t>
      </w:r>
      <w:r w:rsidR="00610263">
        <w:t xml:space="preserve">being </w:t>
      </w:r>
      <w:r w:rsidR="006F13A5">
        <w:t xml:space="preserve">distributed widely to many disabled people, resulting in a situation where </w:t>
      </w:r>
      <w:r w:rsidR="005C1052">
        <w:t xml:space="preserve">some </w:t>
      </w:r>
      <w:r w:rsidR="006F13A5">
        <w:t xml:space="preserve">people with </w:t>
      </w:r>
      <w:r w:rsidR="005C1052">
        <w:t>higher costs</w:t>
      </w:r>
      <w:r w:rsidR="006F13A5">
        <w:t xml:space="preserve"> are not meaningfully assisted in reducing their additional costs. </w:t>
      </w:r>
    </w:p>
    <w:p w14:paraId="0A93A9F9" w14:textId="193BC122" w:rsidR="00D52757" w:rsidRPr="00462513" w:rsidRDefault="003463E8" w:rsidP="00462513">
      <w:r>
        <w:t>Cousins has</w:t>
      </w:r>
      <w:r w:rsidR="006F13A5">
        <w:t xml:space="preserve"> suggested</w:t>
      </w:r>
      <w:r>
        <w:t xml:space="preserve"> in his </w:t>
      </w:r>
      <w:hyperlink r:id="rId53" w:history="1">
        <w:r w:rsidRPr="003463E8">
          <w:rPr>
            <w:rStyle w:val="Hyperlink"/>
          </w:rPr>
          <w:t>paper</w:t>
        </w:r>
      </w:hyperlink>
      <w:r w:rsidR="006F13A5">
        <w:t xml:space="preserve"> that such an approach would be </w:t>
      </w:r>
      <w:r w:rsidR="006F13A5" w:rsidRPr="003463E8">
        <w:t>unlikely to meet any significant proportion</w:t>
      </w:r>
      <w:r w:rsidR="006F13A5">
        <w:t xml:space="preserve"> of the actual costs people face. </w:t>
      </w:r>
      <w:r w:rsidR="00437613">
        <w:rPr>
          <w:rFonts w:cs="Arial Bold"/>
          <w:bCs/>
          <w:iCs/>
          <w:szCs w:val="26"/>
        </w:rPr>
        <w:t xml:space="preserve">Disability organisations and others </w:t>
      </w:r>
      <w:hyperlink r:id="rId54" w:history="1">
        <w:r w:rsidR="00437613" w:rsidRPr="00EE27BD">
          <w:rPr>
            <w:rStyle w:val="Hyperlink"/>
            <w:rFonts w:cs="Arial Bold"/>
            <w:bCs/>
            <w:iCs/>
            <w:szCs w:val="26"/>
          </w:rPr>
          <w:t xml:space="preserve">have </w:t>
        </w:r>
        <w:r w:rsidR="005C1052" w:rsidRPr="00EE27BD">
          <w:rPr>
            <w:rStyle w:val="Hyperlink"/>
            <w:rFonts w:cs="Arial Bold"/>
            <w:bCs/>
            <w:iCs/>
            <w:szCs w:val="26"/>
          </w:rPr>
          <w:t xml:space="preserve">consistently </w:t>
        </w:r>
        <w:r w:rsidR="00437613" w:rsidRPr="00EE27BD">
          <w:rPr>
            <w:rStyle w:val="Hyperlink"/>
            <w:rFonts w:cs="Arial Bold"/>
            <w:bCs/>
            <w:iCs/>
            <w:szCs w:val="26"/>
          </w:rPr>
          <w:t>reported</w:t>
        </w:r>
      </w:hyperlink>
      <w:r w:rsidR="00437613">
        <w:rPr>
          <w:rFonts w:cs="Arial Bold"/>
          <w:bCs/>
          <w:iCs/>
          <w:szCs w:val="26"/>
        </w:rPr>
        <w:t xml:space="preserve"> that the current rate of Disability Allowance is inadequate and only accounts for up to half of the weekly expenses, and that a lack of services and supports compound the extra costs disabled people face</w:t>
      </w:r>
      <w:r w:rsidR="005C1052">
        <w:rPr>
          <w:rFonts w:cs="Arial Bold"/>
          <w:bCs/>
          <w:iCs/>
          <w:szCs w:val="26"/>
        </w:rPr>
        <w:t>. The Department needs to consider how any n</w:t>
      </w:r>
      <w:r w:rsidR="00437613">
        <w:rPr>
          <w:rFonts w:cs="Arial Bold"/>
          <w:bCs/>
          <w:iCs/>
          <w:szCs w:val="26"/>
        </w:rPr>
        <w:t xml:space="preserve">ew payment </w:t>
      </w:r>
      <w:r w:rsidR="005C1052">
        <w:rPr>
          <w:rFonts w:cs="Arial Bold"/>
          <w:bCs/>
          <w:iCs/>
          <w:szCs w:val="26"/>
        </w:rPr>
        <w:t xml:space="preserve">bridges the gap of these weekly expenses that disabled people experience. </w:t>
      </w:r>
    </w:p>
    <w:p w14:paraId="1CDA37F0" w14:textId="270607CA" w:rsidR="006F13A5" w:rsidRDefault="006F13A5" w:rsidP="006F13A5">
      <w:r>
        <w:t>This is supported by the</w:t>
      </w:r>
      <w:r w:rsidR="00610263">
        <w:t xml:space="preserve"> 2021</w:t>
      </w:r>
      <w:r>
        <w:t xml:space="preserve"> Indecon research which finds that </w:t>
      </w:r>
      <w:r w:rsidR="00610263">
        <w:t>a basic standard income support for all individuals with a disability is unlikely to adequately address the costs incurred by those who have significant costs associated with their disability</w:t>
      </w:r>
      <w:r w:rsidR="000D1140">
        <w:t>.</w:t>
      </w:r>
      <w:r w:rsidR="00C55583">
        <w:t xml:space="preserve"> </w:t>
      </w:r>
      <w:r w:rsidR="00743B66">
        <w:t xml:space="preserve">The Department may also consider </w:t>
      </w:r>
      <w:hyperlink r:id="rId55" w:history="1">
        <w:r w:rsidR="00743B66">
          <w:rPr>
            <w:rStyle w:val="Hyperlink"/>
          </w:rPr>
          <w:t>a</w:t>
        </w:r>
        <w:r w:rsidR="00C55583" w:rsidRPr="00C55583">
          <w:rPr>
            <w:rStyle w:val="Hyperlink"/>
          </w:rPr>
          <w:t xml:space="preserve"> report by the ESRI</w:t>
        </w:r>
      </w:hyperlink>
      <w:r w:rsidR="00C55583">
        <w:t xml:space="preserve"> on Universal Basic Income </w:t>
      </w:r>
      <w:r w:rsidR="00743B66">
        <w:t>(UBI), which may be relevant to this consultation. This report</w:t>
      </w:r>
      <w:r w:rsidR="00C55583">
        <w:t xml:space="preserve"> highlights that while there are </w:t>
      </w:r>
      <w:r w:rsidR="00C55583">
        <w:lastRenderedPageBreak/>
        <w:t xml:space="preserve">positives impacts to </w:t>
      </w:r>
      <w:r w:rsidR="00743B66">
        <w:t xml:space="preserve">a </w:t>
      </w:r>
      <w:r w:rsidR="00C55583">
        <w:t xml:space="preserve">UBI, there are also disadvantages. These include that UBI may not target those most in need, that costs associated with implementing a UBI may be high, </w:t>
      </w:r>
      <w:r w:rsidR="00743B66">
        <w:t xml:space="preserve">and </w:t>
      </w:r>
      <w:r w:rsidR="00C55583">
        <w:t xml:space="preserve">the net impacts of UBI on labour supply </w:t>
      </w:r>
      <w:r w:rsidR="00743B66">
        <w:t xml:space="preserve">are </w:t>
      </w:r>
      <w:r w:rsidR="00C55583">
        <w:t xml:space="preserve">unclear. </w:t>
      </w:r>
    </w:p>
    <w:p w14:paraId="4D3842FA" w14:textId="23AC45CC" w:rsidR="00037D43" w:rsidRPr="00037D43" w:rsidRDefault="001B5324" w:rsidP="006F13A5">
      <w:pPr>
        <w:pStyle w:val="Heading2"/>
      </w:pPr>
      <w:bookmarkStart w:id="33" w:name="_Toc240617559"/>
      <w:r>
        <w:t>S</w:t>
      </w:r>
      <w:r w:rsidR="00015E3E" w:rsidRPr="0000463B">
        <w:t>hould a higher payment be made to a smaller number of people</w:t>
      </w:r>
      <w:r>
        <w:t>, or</w:t>
      </w:r>
      <w:r w:rsidR="00015E3E" w:rsidRPr="0000463B">
        <w:t xml:space="preserve"> </w:t>
      </w:r>
      <w:r>
        <w:t>s</w:t>
      </w:r>
      <w:r w:rsidR="00015E3E" w:rsidRPr="00052D84">
        <w:t>hould different people receive different amounts?</w:t>
      </w:r>
      <w:bookmarkEnd w:id="33"/>
      <w:r w:rsidR="00015E3E" w:rsidRPr="00052D84">
        <w:t xml:space="preserve"> </w:t>
      </w:r>
    </w:p>
    <w:p w14:paraId="0AE6937D" w14:textId="1C323582" w:rsidR="00A56A6B" w:rsidRDefault="00B60C2A" w:rsidP="00A56A6B">
      <w:r>
        <w:t>The NDA advises it is important to recognise that there a number of groups not in receipt of any disability payment who have significant additional costs as a result of their disability, and DSP needs to consider how to ensure these groups are not excluded from any potential cost of disability system. These groups include those who are in employment who incur additional costs, and who may even incur more costs as a result of being in employment, through</w:t>
      </w:r>
      <w:r w:rsidR="00F077F7">
        <w:t xml:space="preserve"> paying for</w:t>
      </w:r>
      <w:r>
        <w:t xml:space="preserve"> transport</w:t>
      </w:r>
      <w:r w:rsidR="00F077F7">
        <w:t xml:space="preserve"> to work</w:t>
      </w:r>
      <w:r>
        <w:t xml:space="preserve"> and </w:t>
      </w:r>
      <w:r w:rsidR="00F077F7">
        <w:t xml:space="preserve">potentially </w:t>
      </w:r>
      <w:r>
        <w:t xml:space="preserve">assistive technology. There are also people with a disability who are over 66, or who may have retired and are </w:t>
      </w:r>
      <w:r w:rsidR="0022381D">
        <w:t>in receipt of a State Pension</w:t>
      </w:r>
      <w:r>
        <w:t xml:space="preserve"> but who still have significant additional costs due to their disability</w:t>
      </w:r>
      <w:r w:rsidR="001F33CA">
        <w:t xml:space="preserve"> and the </w:t>
      </w:r>
      <w:r w:rsidR="000633FF">
        <w:t>likelihood</w:t>
      </w:r>
      <w:r w:rsidR="001F33CA">
        <w:t xml:space="preserve"> of deterioration in their impairment as they age</w:t>
      </w:r>
      <w:r>
        <w:t>.</w:t>
      </w:r>
      <w:r w:rsidR="0022381D">
        <w:t xml:space="preserve"> </w:t>
      </w:r>
    </w:p>
    <w:p w14:paraId="5F968382" w14:textId="3E2D2722" w:rsidR="004E3D80" w:rsidRPr="004E3D80" w:rsidRDefault="004E3D80" w:rsidP="004E3D80">
      <w:r>
        <w:t xml:space="preserve">Although the prevalence of disability is higher in older people </w:t>
      </w:r>
      <w:r w:rsidRPr="004E3D80">
        <w:t xml:space="preserve">because the number of </w:t>
      </w:r>
      <w:r>
        <w:t xml:space="preserve">older </w:t>
      </w:r>
      <w:r w:rsidRPr="004E3D80">
        <w:t>people</w:t>
      </w:r>
      <w:r>
        <w:t xml:space="preserve">, particularly those </w:t>
      </w:r>
      <w:r w:rsidRPr="004E3D80">
        <w:t>aged 80 and older</w:t>
      </w:r>
      <w:r>
        <w:t>,</w:t>
      </w:r>
      <w:r w:rsidRPr="004E3D80">
        <w:t xml:space="preserve"> is a small part of the total population, the majority of people (60%) with a disability are of working age (defined here as 15 to 64 years of age)</w:t>
      </w:r>
      <w:r w:rsidR="00DA7F2B">
        <w:t xml:space="preserve"> (Census of Population, 2022)</w:t>
      </w:r>
      <w:r w:rsidRPr="004E3D80">
        <w:t xml:space="preserve">. These demographic effects can be seen in Figure </w:t>
      </w:r>
      <w:r>
        <w:t>1 below</w:t>
      </w:r>
      <w:r w:rsidRPr="004E3D80">
        <w:t xml:space="preserve">, which has two lines. The black line shows the total number of people with a disability in each age group (labelled on the vertical axis on the left side of the figure) and the pink line represents the percentage of people with a disability in each age group (labelled on the righthand side of the figure). </w:t>
      </w:r>
    </w:p>
    <w:p w14:paraId="4ACE0E84" w14:textId="6860CD7B" w:rsidR="004E3D80" w:rsidRPr="009E2810" w:rsidRDefault="004E3D80" w:rsidP="00A56A6B">
      <w:pPr>
        <w:rPr>
          <w:b/>
          <w:bCs/>
        </w:rPr>
      </w:pPr>
      <w:r w:rsidRPr="004E3D80">
        <w:rPr>
          <w:b/>
          <w:bCs/>
        </w:rPr>
        <w:t xml:space="preserve">Figure </w:t>
      </w:r>
      <w:r w:rsidR="00DA7F2B">
        <w:rPr>
          <w:b/>
          <w:bCs/>
        </w:rPr>
        <w:t>1</w:t>
      </w:r>
      <w:r w:rsidRPr="004E3D80">
        <w:rPr>
          <w:b/>
          <w:bCs/>
        </w:rPr>
        <w:t xml:space="preserve"> Disability and age</w:t>
      </w:r>
    </w:p>
    <w:p w14:paraId="33E085D7" w14:textId="68CC387A" w:rsidR="004E3D80" w:rsidRDefault="00DA7F2B" w:rsidP="00A56A6B">
      <w:r>
        <w:rPr>
          <w:noProof/>
        </w:rPr>
        <w:drawing>
          <wp:inline distT="0" distB="0" distL="0" distR="0" wp14:anchorId="0C99DAC3" wp14:editId="3E6CA0C7">
            <wp:extent cx="4019550" cy="2266950"/>
            <wp:effectExtent l="0" t="0" r="0" b="0"/>
            <wp:docPr id="1538349214" name="Chart 1" descr="This line graph has two lines. The black line is the total number of people in each age group that has a disability. The pink line shows the percentage of people in each age group that have a disability. The blue line is roughly n-shaped. It starts by showing that 12,671 people aged 0-4 years have a disability. With some fluctuation in the twenties, this number rises until it peaks at 82,225 people aged 60-64 having a disability and then declines rapidly from 75-79 years, showing fewer than 5000 people aged over 95 with disabilities. The orange line is a different shape, with the proportion of people with disabilities rising until it  peaks in the 95-99-year age group, in which 83.5% of people have a disability.">
              <a:extLst xmlns:a="http://schemas.openxmlformats.org/drawingml/2006/main">
                <a:ext uri="{FF2B5EF4-FFF2-40B4-BE49-F238E27FC236}">
                  <a16:creationId xmlns:a16="http://schemas.microsoft.com/office/drawing/2014/main" id="{8E7F9CE3-C17C-411B-99C0-9FC592E84F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BAA33E8" w14:textId="711CD65A" w:rsidR="00AC12C7" w:rsidRDefault="00F24E0E" w:rsidP="00A56A6B">
      <w:r>
        <w:lastRenderedPageBreak/>
        <w:t>Any</w:t>
      </w:r>
      <w:r w:rsidR="006F13A5">
        <w:t xml:space="preserve"> approach to a </w:t>
      </w:r>
      <w:r>
        <w:t xml:space="preserve">cost of disability </w:t>
      </w:r>
      <w:r w:rsidR="006F13A5">
        <w:t xml:space="preserve">payment would need to be supported by cross-departmental cost of disability measures. Such an approach would align with </w:t>
      </w:r>
      <w:r w:rsidR="00F077F7">
        <w:t xml:space="preserve">many </w:t>
      </w:r>
      <w:r w:rsidR="006F13A5">
        <w:t>of the findings from the Indecon report, as well as commitments in the new NHRSDP in relation to the importance of a whole of government approach to addressing the cost of disability. This recognises that a payment alone is not enough to address the extra costs disabled people face, and that a range of actions or measures across government are needed.</w:t>
      </w:r>
    </w:p>
    <w:p w14:paraId="0573700F" w14:textId="0A1EB0EE" w:rsidR="00A56A6B" w:rsidRPr="008E31F2" w:rsidRDefault="00A56A6B" w:rsidP="00A56A6B">
      <w:pPr>
        <w:pStyle w:val="Heading1"/>
      </w:pPr>
      <w:bookmarkStart w:id="34" w:name="_Toc240617560"/>
      <w:r w:rsidRPr="008E31F2">
        <w:t xml:space="preserve">Question </w:t>
      </w:r>
      <w:r>
        <w:t>4</w:t>
      </w:r>
      <w:r w:rsidRPr="008E31F2">
        <w:t>: How should the payment work</w:t>
      </w:r>
      <w:r w:rsidR="00B87BF0">
        <w:t xml:space="preserve"> and how it could be paid</w:t>
      </w:r>
      <w:r w:rsidRPr="008E31F2">
        <w:t>?</w:t>
      </w:r>
      <w:bookmarkEnd w:id="34"/>
    </w:p>
    <w:p w14:paraId="1D2B519F" w14:textId="0538F676" w:rsidR="00596C7E" w:rsidRDefault="00B87BF0" w:rsidP="00B87BF0">
      <w:pPr>
        <w:pStyle w:val="Heading2"/>
      </w:pPr>
      <w:bookmarkStart w:id="35" w:name="_Toc240617561"/>
      <w:r>
        <w:t>A</w:t>
      </w:r>
      <w:r w:rsidR="00596C7E" w:rsidRPr="0000463B">
        <w:t>s a top up to a welfare payment (for people in receipt of a welfare payment)</w:t>
      </w:r>
      <w:bookmarkEnd w:id="35"/>
      <w:r w:rsidR="00596C7E" w:rsidRPr="0000463B">
        <w:t xml:space="preserve"> </w:t>
      </w:r>
    </w:p>
    <w:p w14:paraId="3DBB2DCA" w14:textId="2AF3E935" w:rsidR="00B87BF0" w:rsidRDefault="00B87BF0" w:rsidP="00B87BF0">
      <w:r>
        <w:t>As already referenced, the Indecon report found that the financial cost of disability varies significantly from person to person, depending on type and severity of disability, what costs are met by the state, and personal circumstances such as where the person lives or who they live with. Other factors, including the degree of impairment or functional limitation, have a major influence on the scale of additional costs of disability.</w:t>
      </w:r>
    </w:p>
    <w:p w14:paraId="0A6B03FB" w14:textId="50B680FC" w:rsidR="00D058EA" w:rsidRDefault="00F24E0E" w:rsidP="00B87BF0">
      <w:r>
        <w:t>Therefore</w:t>
      </w:r>
      <w:r w:rsidR="00B87BF0">
        <w:t>, it is important for the Department to consider that for individuals who have high additional costs, a ‘top-up’ social welfare payment may not meaningfully address the extra costs they have. Introducing a payment in this manner also risks associating</w:t>
      </w:r>
      <w:r>
        <w:t xml:space="preserve"> or linking</w:t>
      </w:r>
      <w:r w:rsidR="00B87BF0">
        <w:t xml:space="preserve"> this </w:t>
      </w:r>
      <w:r>
        <w:t>‘</w:t>
      </w:r>
      <w:r w:rsidR="00B87BF0">
        <w:t>top-up</w:t>
      </w:r>
      <w:r>
        <w:t>’</w:t>
      </w:r>
      <w:r w:rsidR="00B87BF0">
        <w:t xml:space="preserve"> with other current social welfare payments and not with the extra costs of disability. The additional costs of disability are distinct from social welfare payments which are related to a person’s ability to work.</w:t>
      </w:r>
    </w:p>
    <w:p w14:paraId="1592AB1A" w14:textId="743951B6" w:rsidR="00B87BF0" w:rsidRPr="00B87BF0" w:rsidRDefault="00D058EA" w:rsidP="00B87BF0">
      <w:r>
        <w:t xml:space="preserve">As </w:t>
      </w:r>
      <w:r w:rsidR="001B7F1C">
        <w:t>alread</w:t>
      </w:r>
      <w:r>
        <w:t>y outlined under Question 2 above, there are also risks of employment disincentives and the exclusion of other groups (such as people over 66) with taking such an approach.</w:t>
      </w:r>
      <w:r w:rsidR="001B7F1C">
        <w:t xml:space="preserve"> A top-up payment is unlikely to meaningfully address the additional costs </w:t>
      </w:r>
      <w:r w:rsidR="00F24E0E">
        <w:t>those</w:t>
      </w:r>
      <w:r w:rsidR="001B7F1C">
        <w:t xml:space="preserve"> with significantly higher </w:t>
      </w:r>
      <w:r w:rsidR="000B6511">
        <w:t xml:space="preserve">requirements </w:t>
      </w:r>
      <w:r w:rsidR="001B7F1C">
        <w:t xml:space="preserve">face. </w:t>
      </w:r>
      <w:r w:rsidR="00F24E0E">
        <w:t>The</w:t>
      </w:r>
      <w:r w:rsidR="00B87BF0">
        <w:t xml:space="preserve"> Department must</w:t>
      </w:r>
      <w:r w:rsidR="001B7F1C">
        <w:t xml:space="preserve"> consider these issues and</w:t>
      </w:r>
      <w:r w:rsidR="00B87BF0">
        <w:t xml:space="preserve"> explore ways to ensure that those who have high additional costs are effectively targeted either as part of a cost of disability payment or through other measures, such as grants, reliefs or credits. Ensuring that that this cohort of individuals are captured in any new measures may require cross-departmental collaboration</w:t>
      </w:r>
      <w:r w:rsidR="00F24E0E">
        <w:t>.</w:t>
      </w:r>
    </w:p>
    <w:p w14:paraId="21E70F10" w14:textId="79259FA2" w:rsidR="00596C7E" w:rsidRDefault="00B87BF0" w:rsidP="00B87BF0">
      <w:pPr>
        <w:pStyle w:val="Heading2"/>
      </w:pPr>
      <w:bookmarkStart w:id="36" w:name="_Toc240617562"/>
      <w:r>
        <w:t>A</w:t>
      </w:r>
      <w:r w:rsidR="00596C7E" w:rsidRPr="0000463B">
        <w:t>s an extra tax credit for people in employment</w:t>
      </w:r>
      <w:bookmarkEnd w:id="36"/>
      <w:r w:rsidR="00596C7E" w:rsidRPr="0000463B">
        <w:t xml:space="preserve"> </w:t>
      </w:r>
    </w:p>
    <w:p w14:paraId="34A764FA" w14:textId="5CE02DC3" w:rsidR="00B87BF0" w:rsidRDefault="00D81516" w:rsidP="00B87BF0">
      <w:r>
        <w:t>Introducing an additional tax credit as a cost of disability measure for people could be an effective way to target those who have additional costs, and from an administrative point of view, may be easier to progress in collaboration with relevant Government Departments.</w:t>
      </w:r>
      <w:r w:rsidR="00434EF3">
        <w:t xml:space="preserve"> T</w:t>
      </w:r>
      <w:r w:rsidR="00B87BF0">
        <w:t xml:space="preserve">he Department </w:t>
      </w:r>
      <w:r w:rsidR="00B87BF0">
        <w:lastRenderedPageBreak/>
        <w:t>may</w:t>
      </w:r>
      <w:r>
        <w:t xml:space="preserve"> also</w:t>
      </w:r>
      <w:r w:rsidR="00B87BF0">
        <w:t xml:space="preserve"> consider the impact of </w:t>
      </w:r>
      <w:r>
        <w:t>such a credit</w:t>
      </w:r>
      <w:r w:rsidR="00B87BF0">
        <w:t xml:space="preserve"> on employment incentives. For example, if a tax credit is used, this may provide an employment incentive for people with disabilities. However, if only tax-related measures were used, then this could be inequitable for people whose taxable income is not high enough to benefit from such ta</w:t>
      </w:r>
      <w:r w:rsidR="001B7F1C">
        <w:t>x</w:t>
      </w:r>
      <w:r w:rsidR="00B87BF0">
        <w:t xml:space="preserve"> credits</w:t>
      </w:r>
      <w:r w:rsidR="00926E17">
        <w:t>.</w:t>
      </w:r>
      <w:r w:rsidR="00442E7D">
        <w:rPr>
          <w:rStyle w:val="FootnoteReference"/>
        </w:rPr>
        <w:footnoteReference w:id="6"/>
      </w:r>
    </w:p>
    <w:p w14:paraId="0B97D2BA" w14:textId="4EB927F7" w:rsidR="00412C18" w:rsidRDefault="00412C18" w:rsidP="00B87BF0">
      <w:r>
        <w:t>A disadvantage of a tax credit is that while qualifying people should see a slight increase in their take ho</w:t>
      </w:r>
      <w:r w:rsidR="00F01501">
        <w:t>m</w:t>
      </w:r>
      <w:r>
        <w:t>e pay</w:t>
      </w:r>
      <w:r w:rsidR="00F01501">
        <w:t>,</w:t>
      </w:r>
      <w:r>
        <w:t xml:space="preserve"> they may see that as part of their normal pay rather than as an additional payment targeted at cost of disability measures</w:t>
      </w:r>
      <w:r w:rsidR="003463E8">
        <w:t>. It may result in this income</w:t>
      </w:r>
      <w:r>
        <w:t xml:space="preserve"> </w:t>
      </w:r>
      <w:r w:rsidR="003463E8">
        <w:t>being</w:t>
      </w:r>
      <w:r>
        <w:t xml:space="preserve"> more likely to be incorporated into general cost of living expenditure</w:t>
      </w:r>
      <w:r w:rsidR="003463E8">
        <w:t xml:space="preserve"> as opposed to costs associated with a disability</w:t>
      </w:r>
      <w:r>
        <w:t xml:space="preserve">. </w:t>
      </w:r>
    </w:p>
    <w:p w14:paraId="09356EDD" w14:textId="0A87D71F" w:rsidR="006F13A5" w:rsidRDefault="00B87BF0" w:rsidP="00B87BF0">
      <w:pPr>
        <w:pStyle w:val="Heading2"/>
      </w:pPr>
      <w:bookmarkStart w:id="37" w:name="_Toc240617563"/>
      <w:r>
        <w:t>A</w:t>
      </w:r>
      <w:r w:rsidR="00596C7E" w:rsidRPr="0000463B">
        <w:t>s a new payment</w:t>
      </w:r>
      <w:bookmarkEnd w:id="37"/>
      <w:r w:rsidR="00596C7E" w:rsidRPr="0000463B">
        <w:t xml:space="preserve"> </w:t>
      </w:r>
    </w:p>
    <w:p w14:paraId="1D2D6065" w14:textId="238355DC" w:rsidR="006F13A5" w:rsidRPr="006F13A5" w:rsidRDefault="000D1140" w:rsidP="006F13A5">
      <w:r>
        <w:t>See</w:t>
      </w:r>
      <w:r w:rsidR="000C2557">
        <w:t xml:space="preserve"> responses to</w:t>
      </w:r>
      <w:r>
        <w:t xml:space="preserve"> Question 2 and</w:t>
      </w:r>
      <w:r w:rsidR="000C2557">
        <w:t xml:space="preserve"> Question</w:t>
      </w:r>
      <w:r>
        <w:t xml:space="preserve"> 3</w:t>
      </w:r>
      <w:r w:rsidR="000C2557">
        <w:t xml:space="preserve"> above</w:t>
      </w:r>
      <w:r>
        <w:t>.</w:t>
      </w:r>
    </w:p>
    <w:p w14:paraId="3B70FDEF" w14:textId="1B9681B6" w:rsidR="00A56A6B" w:rsidRDefault="000D1140" w:rsidP="006F13A5">
      <w:pPr>
        <w:pStyle w:val="Heading2"/>
      </w:pPr>
      <w:bookmarkStart w:id="38" w:name="_Toc240617564"/>
      <w:r>
        <w:t>Should it be a</w:t>
      </w:r>
      <w:r w:rsidR="00596C7E" w:rsidRPr="0000463B">
        <w:t xml:space="preserve"> periodic payment (weekly/monthly) or an annual payment (like for example the Carers Support Grant</w:t>
      </w:r>
      <w:r w:rsidR="00926E17">
        <w:t>)</w:t>
      </w:r>
      <w:bookmarkEnd w:id="38"/>
    </w:p>
    <w:p w14:paraId="2F6351DC" w14:textId="5E86C81A" w:rsidR="00F42B48" w:rsidRDefault="004F0898" w:rsidP="00A56A6B">
      <w:r>
        <w:t xml:space="preserve">It is common practice for most developed countries to provide additional income supports to </w:t>
      </w:r>
      <w:r w:rsidR="006C65A2">
        <w:t>disabled people</w:t>
      </w:r>
      <w:r>
        <w:t xml:space="preserve"> on a weekly</w:t>
      </w:r>
      <w:r w:rsidR="006C65A2">
        <w:t xml:space="preserve"> or monthly</w:t>
      </w:r>
      <w:r>
        <w:t xml:space="preserve"> basis. This can be seen in </w:t>
      </w:r>
      <w:hyperlink r:id="rId57" w:history="1">
        <w:r w:rsidRPr="004F0898">
          <w:rPr>
            <w:rStyle w:val="Hyperlink"/>
          </w:rPr>
          <w:t>international comparisons of disability benefits</w:t>
        </w:r>
      </w:hyperlink>
      <w:r>
        <w:t xml:space="preserve">. </w:t>
      </w:r>
      <w:r w:rsidR="00F42B48">
        <w:t xml:space="preserve">Some </w:t>
      </w:r>
      <w:hyperlink r:id="rId58" w:history="1">
        <w:r w:rsidR="00F42B48" w:rsidRPr="00F42B48">
          <w:rPr>
            <w:rStyle w:val="Hyperlink"/>
          </w:rPr>
          <w:t>research</w:t>
        </w:r>
      </w:hyperlink>
      <w:r w:rsidR="004A1DA6">
        <w:t xml:space="preserve"> </w:t>
      </w:r>
      <w:r w:rsidR="00187521">
        <w:t>f</w:t>
      </w:r>
      <w:r w:rsidR="004A1DA6">
        <w:t>rom the</w:t>
      </w:r>
      <w:r w:rsidR="00187521">
        <w:t xml:space="preserve"> Institute for Fiscal Studies (IFS) in the</w:t>
      </w:r>
      <w:r w:rsidR="004A1DA6">
        <w:t xml:space="preserve"> UK</w:t>
      </w:r>
      <w:r w:rsidR="00187521">
        <w:t xml:space="preserve"> in 2023</w:t>
      </w:r>
      <w:r w:rsidR="00F42B48">
        <w:t xml:space="preserve"> appears to indicate that lump sum payments do not effectively target those most in need</w:t>
      </w:r>
      <w:r w:rsidR="004A1DA6">
        <w:t xml:space="preserve"> and that large one-off payments are less useful for long-term budgeting. </w:t>
      </w:r>
    </w:p>
    <w:p w14:paraId="1E047663" w14:textId="17ABA846" w:rsidR="00A56A6B" w:rsidRDefault="000D1140" w:rsidP="00A56A6B">
      <w:r>
        <w:t xml:space="preserve">As disabled people face their additional costs on an ongoing basis, the NDA advises that it may be prudent for the Department to provide a payment in a regular manner, such as weekly or monthly. </w:t>
      </w:r>
    </w:p>
    <w:p w14:paraId="7C936FB5" w14:textId="1B25A937" w:rsidR="00462513" w:rsidRDefault="00462513" w:rsidP="00A56A6B">
      <w:r>
        <w:t xml:space="preserve">The Department may also consider </w:t>
      </w:r>
      <w:hyperlink r:id="rId59" w:history="1">
        <w:r w:rsidRPr="00462513">
          <w:rPr>
            <w:rStyle w:val="Hyperlink"/>
          </w:rPr>
          <w:t>benchmarking and indexation</w:t>
        </w:r>
      </w:hyperlink>
      <w:r>
        <w:t xml:space="preserve"> of a cost of disability payment, along with the wider system of social welfare supports. This would ensure that any payment moves in line with inflation</w:t>
      </w:r>
      <w:r w:rsidR="00C36920">
        <w:t xml:space="preserve"> and keeps pace with costs as they increase for people with disabilities.</w:t>
      </w:r>
    </w:p>
    <w:p w14:paraId="42DF8E1E" w14:textId="6B007E9C" w:rsidR="00126B93" w:rsidRDefault="00126B93" w:rsidP="00126B93">
      <w:pPr>
        <w:pStyle w:val="Heading2"/>
      </w:pPr>
      <w:bookmarkStart w:id="39" w:name="_Toc240617565"/>
      <w:r>
        <w:t>Interaction with other schemes</w:t>
      </w:r>
      <w:bookmarkEnd w:id="39"/>
    </w:p>
    <w:p w14:paraId="6F131D4A" w14:textId="77777777" w:rsidR="00412C18" w:rsidRDefault="00126B93" w:rsidP="00126B93">
      <w:r>
        <w:t xml:space="preserve">The Department should also consider how any new payment will interact with other schemes, payments and benefits. </w:t>
      </w:r>
    </w:p>
    <w:p w14:paraId="5D63567F" w14:textId="0B6EAE89" w:rsidR="00412C18" w:rsidRDefault="00412C18" w:rsidP="0095202F">
      <w:pPr>
        <w:pStyle w:val="Heading3"/>
      </w:pPr>
      <w:bookmarkStart w:id="40" w:name="_Toc240617566"/>
      <w:r>
        <w:t xml:space="preserve">Basic Income for the </w:t>
      </w:r>
      <w:r w:rsidR="002B49BA">
        <w:t>A</w:t>
      </w:r>
      <w:r>
        <w:t>rts</w:t>
      </w:r>
      <w:bookmarkEnd w:id="40"/>
    </w:p>
    <w:p w14:paraId="7E9DDF2D" w14:textId="3B85B3CA" w:rsidR="00126B93" w:rsidRPr="00126B93" w:rsidRDefault="00412C18" w:rsidP="00126B93">
      <w:r w:rsidRPr="00126B93">
        <w:t xml:space="preserve">In April 2022, the Government launched </w:t>
      </w:r>
      <w:r>
        <w:t>the Basic Income for the Arts (</w:t>
      </w:r>
      <w:r w:rsidRPr="00126B93">
        <w:t>BIA</w:t>
      </w:r>
      <w:r>
        <w:t>)</w:t>
      </w:r>
      <w:r w:rsidRPr="00126B93">
        <w:t xml:space="preserve"> pilot scheme to run from 2022-2025</w:t>
      </w:r>
      <w:r>
        <w:t>, and i</w:t>
      </w:r>
      <w:r w:rsidRPr="00126B93">
        <w:t>n Budget 2026 it was announced that a permanent scheme running from 2026-29 would be established.</w:t>
      </w:r>
      <w:r w:rsidR="0095202F">
        <w:t xml:space="preserve"> </w:t>
      </w:r>
      <w:r w:rsidR="00126B93">
        <w:t xml:space="preserve">The </w:t>
      </w:r>
      <w:r w:rsidR="00096FEF">
        <w:t xml:space="preserve">BIA </w:t>
      </w:r>
      <w:r w:rsidR="00126B93">
        <w:t xml:space="preserve">is an example of a </w:t>
      </w:r>
      <w:r w:rsidR="005C1052">
        <w:t>scheme</w:t>
      </w:r>
      <w:r w:rsidR="00126B93">
        <w:t xml:space="preserve"> where </w:t>
      </w:r>
      <w:r>
        <w:t xml:space="preserve">there seemed to </w:t>
      </w:r>
      <w:r>
        <w:lastRenderedPageBreak/>
        <w:t xml:space="preserve">be a lack of consideration about impact on disabled </w:t>
      </w:r>
      <w:r w:rsidR="005C1052">
        <w:t>people receiving disability payments</w:t>
      </w:r>
      <w:r>
        <w:t xml:space="preserve"> of receiving the BIA. </w:t>
      </w:r>
    </w:p>
    <w:p w14:paraId="7B1DA393" w14:textId="7BB398E6" w:rsidR="00096FEF" w:rsidRDefault="00126B93" w:rsidP="00A56A6B">
      <w:r w:rsidRPr="00126B93">
        <w:t>When the pilot scheme was launched any artist also in receipt of disability allowance or blind pension was entitled to the BIA. However, the BIA income is assessed as self-employed income, which implies that it will be means tested against their Disability Allowance or Blind Pension. The payment is taxable and recognised as "self-employment income" by the Department of Social Protection. For recipients o</w:t>
      </w:r>
      <w:r w:rsidR="00E24209">
        <w:t>f</w:t>
      </w:r>
      <w:r w:rsidRPr="00126B93">
        <w:t xml:space="preserve"> Disability Allowance, Invalidity Pension, or Blind Pension, this can trigger income-tested reassessments, reducing or losing secondary benefits (like free travel or medical cards). </w:t>
      </w:r>
    </w:p>
    <w:p w14:paraId="198651EA" w14:textId="5FADC282" w:rsidR="00126B93" w:rsidRDefault="00126B93" w:rsidP="00A56A6B">
      <w:r w:rsidRPr="00126B93">
        <w:t>Reports indicate that while the BIA offers financial stability to many, it has also created "penalties" or complications for disabled artists who face higher costs and rely on secondary benefits.</w:t>
      </w:r>
      <w:r w:rsidR="00096FEF">
        <w:t xml:space="preserve"> </w:t>
      </w:r>
      <w:r w:rsidR="005C1052">
        <w:t>The BIA scheme is one example, but i</w:t>
      </w:r>
      <w:r w:rsidR="00096FEF">
        <w:t>t is important that the Department ensure that any cost of disability payment does not impact on eligibility for other schemes.</w:t>
      </w:r>
    </w:p>
    <w:p w14:paraId="6C00A428" w14:textId="2A915ABC" w:rsidR="00412C18" w:rsidRDefault="00412C18" w:rsidP="0095202F">
      <w:pPr>
        <w:pStyle w:val="Heading3"/>
      </w:pPr>
      <w:bookmarkStart w:id="41" w:name="_Toc240617567"/>
      <w:r>
        <w:t>Tax system</w:t>
      </w:r>
      <w:bookmarkEnd w:id="41"/>
    </w:p>
    <w:p w14:paraId="116BF811" w14:textId="77777777" w:rsidR="00412C18" w:rsidRDefault="00412C18" w:rsidP="00412C18">
      <w:r>
        <w:t>The Department may consider the role of the tax system more widely in providing relief for people with disabilities who incur additional costs. I</w:t>
      </w:r>
      <w:r w:rsidRPr="003B0358">
        <w:t>n Ireland,</w:t>
      </w:r>
      <w:r>
        <w:t xml:space="preserve"> </w:t>
      </w:r>
      <w:r w:rsidRPr="003B0358">
        <w:t xml:space="preserve">the tax code </w:t>
      </w:r>
      <w:r>
        <w:t xml:space="preserve">currently </w:t>
      </w:r>
      <w:r w:rsidRPr="003B0358">
        <w:t>provides several reliefs, exemptions, and speciali</w:t>
      </w:r>
      <w:r>
        <w:t>s</w:t>
      </w:r>
      <w:r w:rsidRPr="003B0358">
        <w:t xml:space="preserve">ed schemes for </w:t>
      </w:r>
      <w:r>
        <w:t>disabled people</w:t>
      </w:r>
      <w:r w:rsidRPr="003B0358">
        <w:t>, designed to assist with transport, medical costs, housing adaptations, and employment.</w:t>
      </w:r>
      <w:r>
        <w:t xml:space="preserve">  These include Transport and Vehicle Tax relief in the form of The Fuel Grant, the Disability Toll Exemption Scheme, and the Vehicle Adaptation Scheme. There are also income tax credits and reliefs available for disabled people or those caring for them, such as the Blind Person’s Tax Credit, Guide Dog Allowance, Incapacitated Child Tax Credit, Medical Expenses Relief, and more.</w:t>
      </w:r>
    </w:p>
    <w:p w14:paraId="7618588C" w14:textId="77777777" w:rsidR="00412C18" w:rsidRDefault="00412C18" w:rsidP="00412C18">
      <w:r>
        <w:t>A number of Value Added Tax (VAT) refunds on aids and appliance are also available. T</w:t>
      </w:r>
      <w:r w:rsidRPr="00681033">
        <w:t xml:space="preserve">he treatment of goods and services is subject to EU VAT law, with which Irish VAT law must comply. In general, the </w:t>
      </w:r>
      <w:hyperlink r:id="rId60" w:history="1">
        <w:r w:rsidRPr="00D52757">
          <w:rPr>
            <w:rStyle w:val="Hyperlink"/>
          </w:rPr>
          <w:t>Directive</w:t>
        </w:r>
      </w:hyperlink>
      <w:r w:rsidRPr="00D52757">
        <w:t xml:space="preserve"> </w:t>
      </w:r>
      <w:r w:rsidRPr="00681033">
        <w:t xml:space="preserve">provides that all goods and services are liable to VAT which is paid by the final consumer and that all goods and services are liable to VAT at the standard rate, unless they fall within categories of goods and services specified in Annex III of the VAT Directive, in respect of which Member States may apply a lower rate of VAT. </w:t>
      </w:r>
      <w:hyperlink r:id="rId61" w:history="1">
        <w:r w:rsidRPr="00D52757">
          <w:rPr>
            <w:rStyle w:val="Hyperlink"/>
          </w:rPr>
          <w:t xml:space="preserve">Annex III </w:t>
        </w:r>
      </w:hyperlink>
      <w:r w:rsidRPr="00681033">
        <w:t>includes the supply of medical equipment and appliances, and Ireland applies a zero rate of VAT, subject to condition, to these supplies, which includes wheelchairs</w:t>
      </w:r>
      <w:r>
        <w:t xml:space="preserve">. </w:t>
      </w:r>
    </w:p>
    <w:p w14:paraId="1F09F1CA" w14:textId="77777777" w:rsidR="00412C18" w:rsidRPr="00681033" w:rsidRDefault="00412C18" w:rsidP="00412C18">
      <w:r w:rsidRPr="00681033">
        <w:t>The</w:t>
      </w:r>
      <w:r>
        <w:t xml:space="preserve">re is also the existence of </w:t>
      </w:r>
      <w:r w:rsidRPr="00D52757">
        <w:t xml:space="preserve">the </w:t>
      </w:r>
      <w:hyperlink r:id="rId62" w:history="1">
        <w:r>
          <w:rPr>
            <w:rStyle w:val="Hyperlink"/>
          </w:rPr>
          <w:t>VAT Refund Order</w:t>
        </w:r>
      </w:hyperlink>
      <w:r w:rsidRPr="00D52757">
        <w:t>. This allows f</w:t>
      </w:r>
      <w:r>
        <w:t>or</w:t>
      </w:r>
      <w:r w:rsidRPr="00681033">
        <w:t xml:space="preserve"> disabled persons, defined as persons who, as a result of an injury, disease, congenital deformity or physical or mental illness, or defect, suffer from a loss of physical or mental faculty resulting in a specified degree of disablement, may apply for a refund of VAT incurred on </w:t>
      </w:r>
      <w:r w:rsidRPr="00681033">
        <w:lastRenderedPageBreak/>
        <w:t>qualifying goods.</w:t>
      </w:r>
      <w:r>
        <w:t xml:space="preserve"> </w:t>
      </w:r>
      <w:hyperlink r:id="rId63" w:history="1">
        <w:r w:rsidRPr="00AD689E">
          <w:rPr>
            <w:rStyle w:val="Hyperlink"/>
          </w:rPr>
          <w:t xml:space="preserve">Qualifying goods </w:t>
        </w:r>
      </w:hyperlink>
      <w:r w:rsidRPr="00AD689E">
        <w:t>are defined</w:t>
      </w:r>
      <w:r w:rsidRPr="00681033">
        <w:t xml:space="preserve"> as goods other than mechanically propelled road vehicles</w:t>
      </w:r>
      <w:r>
        <w:t>,</w:t>
      </w:r>
      <w:r w:rsidRPr="00681033">
        <w:t xml:space="preserve"> which are aids or appliances, including parts and accessories, specially constructed or adapted for use by a disabled person and includes goods which, although not so specially constructed or adapted, are of such a kind as might reasonably be treated as so constructed or adapted having regard to the particular disablement of that person</w:t>
      </w:r>
      <w:r>
        <w:t xml:space="preserve">. </w:t>
      </w:r>
      <w:r w:rsidRPr="00681033">
        <w:t>Claims under the refund order are assessed on a case-by-case basis and claims for such goods will be considered when accompanied by specific medical evidence that clearly demonstrates that they are essential in assisting a person with a disability to overcome this disability in performance of their daily functions or in exercise of their vocation.</w:t>
      </w:r>
    </w:p>
    <w:p w14:paraId="5B8DA0D5" w14:textId="77777777" w:rsidR="00412C18" w:rsidRDefault="00412C18" w:rsidP="00412C18">
      <w:r>
        <w:t xml:space="preserve">A refund may also be available to someone else if they pay for a disabled person’s aids or appliances. The scheme does not apply if a disabled person has not been charged VAT on a purchase. For example, wheelchairs are zero-rated for VAT. Someone can claim a VAT refund on aids and appliances that help them carry out daily activities at home or at work. </w:t>
      </w:r>
    </w:p>
    <w:p w14:paraId="635FEC09" w14:textId="77777777" w:rsidR="00412C18" w:rsidRDefault="00412C18" w:rsidP="00412C18">
      <w:r>
        <w:t>VAT refunds do not apply to services or on the rental of aids and appliances. The aid or appliance must be owned by the disabled person and be for their exclusive use.</w:t>
      </w:r>
    </w:p>
    <w:p w14:paraId="71EEFB3F" w14:textId="77777777" w:rsidR="00412C18" w:rsidRDefault="00412C18" w:rsidP="00412C18">
      <w:r>
        <w:t>Examples of eligible aids and appliances include:</w:t>
      </w:r>
    </w:p>
    <w:p w14:paraId="782981E4" w14:textId="60DE4B8C" w:rsidR="00412C18" w:rsidRDefault="003B6564" w:rsidP="00412C18">
      <w:pPr>
        <w:numPr>
          <w:ilvl w:val="0"/>
          <w:numId w:val="11"/>
        </w:numPr>
      </w:pPr>
      <w:r>
        <w:t>d</w:t>
      </w:r>
      <w:r w:rsidR="00412C18">
        <w:t>omestic aids, for example, eating and drinking aids</w:t>
      </w:r>
    </w:p>
    <w:p w14:paraId="6B68F825" w14:textId="4B05132C" w:rsidR="00412C18" w:rsidRDefault="003B6564" w:rsidP="00412C18">
      <w:pPr>
        <w:numPr>
          <w:ilvl w:val="0"/>
          <w:numId w:val="11"/>
        </w:numPr>
      </w:pPr>
      <w:r>
        <w:t>w</w:t>
      </w:r>
      <w:r w:rsidR="00412C18">
        <w:t>alk-in baths</w:t>
      </w:r>
    </w:p>
    <w:p w14:paraId="35048812" w14:textId="1CBD6C9B" w:rsidR="00412C18" w:rsidRDefault="003B6564" w:rsidP="00412C18">
      <w:pPr>
        <w:numPr>
          <w:ilvl w:val="0"/>
          <w:numId w:val="11"/>
        </w:numPr>
      </w:pPr>
      <w:r>
        <w:t>c</w:t>
      </w:r>
      <w:r w:rsidR="00412C18">
        <w:t>ommode chairs</w:t>
      </w:r>
    </w:p>
    <w:p w14:paraId="09E4F249" w14:textId="29FC462F" w:rsidR="00412C18" w:rsidRDefault="003B6564" w:rsidP="00412C18">
      <w:pPr>
        <w:numPr>
          <w:ilvl w:val="0"/>
          <w:numId w:val="11"/>
        </w:numPr>
      </w:pPr>
      <w:r>
        <w:t>l</w:t>
      </w:r>
      <w:r w:rsidR="00412C18">
        <w:t>ifting seats and specified chairs</w:t>
      </w:r>
    </w:p>
    <w:p w14:paraId="2F2F8288" w14:textId="4E1D44AD" w:rsidR="00412C18" w:rsidRDefault="003B6564" w:rsidP="00412C18">
      <w:pPr>
        <w:numPr>
          <w:ilvl w:val="0"/>
          <w:numId w:val="11"/>
        </w:numPr>
      </w:pPr>
      <w:r>
        <w:t>b</w:t>
      </w:r>
      <w:r w:rsidR="00412C18">
        <w:t>raille books</w:t>
      </w:r>
    </w:p>
    <w:p w14:paraId="4CAF7518" w14:textId="53E08540" w:rsidR="00412C18" w:rsidRDefault="003B6564" w:rsidP="00412C18">
      <w:pPr>
        <w:numPr>
          <w:ilvl w:val="0"/>
          <w:numId w:val="11"/>
        </w:numPr>
      </w:pPr>
      <w:r>
        <w:t>h</w:t>
      </w:r>
      <w:r w:rsidR="00412C18">
        <w:t>oists and lifts, including stair lifts</w:t>
      </w:r>
    </w:p>
    <w:p w14:paraId="022C03D2" w14:textId="6764D15F" w:rsidR="00412C18" w:rsidRDefault="003B6564" w:rsidP="00412C18">
      <w:pPr>
        <w:numPr>
          <w:ilvl w:val="0"/>
          <w:numId w:val="11"/>
        </w:numPr>
      </w:pPr>
      <w:r>
        <w:t>c</w:t>
      </w:r>
      <w:r w:rsidR="00412C18">
        <w:t>ommunication aids</w:t>
      </w:r>
    </w:p>
    <w:p w14:paraId="6D9B4A8E" w14:textId="77777777" w:rsidR="00412C18" w:rsidRPr="00B87BF0" w:rsidRDefault="00412C18" w:rsidP="00412C18">
      <w:r>
        <w:t>The NDA advises that the Government may consider further ways to use the tax and VAT system to provide reliefs, grants or refunds on the additional costs people with disabilities have.</w:t>
      </w:r>
    </w:p>
    <w:p w14:paraId="06A4D4BD" w14:textId="2B6AA188" w:rsidR="00412C18" w:rsidRDefault="005941E6" w:rsidP="0095202F">
      <w:pPr>
        <w:pStyle w:val="Heading3"/>
      </w:pPr>
      <w:bookmarkStart w:id="42" w:name="_Toc240617568"/>
      <w:r>
        <w:t>Secondary benefits</w:t>
      </w:r>
      <w:bookmarkEnd w:id="42"/>
    </w:p>
    <w:p w14:paraId="2FB9857C" w14:textId="48FF28B4" w:rsidR="005941E6" w:rsidRDefault="005941E6" w:rsidP="005941E6">
      <w:r>
        <w:t xml:space="preserve">One way that people with disabilities could have their costs reduced is through access to secondary benefits. Disabled people regularly report to the NDA in our consultations </w:t>
      </w:r>
      <w:r w:rsidR="007E21E1">
        <w:t xml:space="preserve">of </w:t>
      </w:r>
      <w:r>
        <w:t>the financial importance that access to secondary benefits</w:t>
      </w:r>
      <w:r w:rsidR="005275AE">
        <w:t>,</w:t>
      </w:r>
      <w:r>
        <w:t xml:space="preserve"> </w:t>
      </w:r>
      <w:r w:rsidR="005275AE">
        <w:t xml:space="preserve">such as the Medical Card and Free Travel Card, </w:t>
      </w:r>
      <w:r>
        <w:lastRenderedPageBreak/>
        <w:t xml:space="preserve">associated </w:t>
      </w:r>
      <w:r w:rsidR="005275AE">
        <w:t>with</w:t>
      </w:r>
      <w:r>
        <w:t xml:space="preserve"> their disability payments have. Concern regularly arises when people with disabilities feel they may be at risk of losing their secondary benefits, for example through taking up work, getting a promotion or increasing work hours or changing their living situation (e.g. getting married).</w:t>
      </w:r>
    </w:p>
    <w:p w14:paraId="556AE43D" w14:textId="53061AE5" w:rsidR="005275AE" w:rsidRDefault="005275AE" w:rsidP="005941E6">
      <w:r>
        <w:t xml:space="preserve">In their </w:t>
      </w:r>
      <w:hyperlink r:id="rId64" w:history="1">
        <w:r w:rsidRPr="005B3F02">
          <w:rPr>
            <w:rStyle w:val="Hyperlink"/>
          </w:rPr>
          <w:t>evaluation of employment policies and strategies</w:t>
        </w:r>
      </w:hyperlink>
      <w:r w:rsidRPr="005432D9">
        <w:t xml:space="preserve"> </w:t>
      </w:r>
      <w:r>
        <w:t xml:space="preserve">(including the current Pathways to Work Strategy), the European Commission highlighted how people with disabilities face balancing the financial incentives of employment with the potential loss of additional supports, such as access to free healthcare or transport schemes. Disabled people can incur higher costs for being employed, due to specialised transport needs due to inaccessible transport or extra payments for personal assistance. </w:t>
      </w:r>
    </w:p>
    <w:p w14:paraId="7B42B64B" w14:textId="48F4ED20" w:rsidR="005941E6" w:rsidRDefault="005941E6" w:rsidP="005941E6">
      <w:pPr>
        <w:spacing w:after="0"/>
        <w:rPr>
          <w:szCs w:val="26"/>
        </w:rPr>
      </w:pPr>
      <w:r>
        <w:t xml:space="preserve">The </w:t>
      </w:r>
      <w:r w:rsidRPr="003D1090">
        <w:rPr>
          <w:szCs w:val="26"/>
        </w:rPr>
        <w:t xml:space="preserve">Commission on Taxation and Welfare </w:t>
      </w:r>
      <w:r>
        <w:rPr>
          <w:szCs w:val="26"/>
        </w:rPr>
        <w:t xml:space="preserve">highlight the importance of secondary benefits in their 2022 </w:t>
      </w:r>
      <w:hyperlink r:id="rId65" w:history="1">
        <w:r w:rsidRPr="00E63C42">
          <w:rPr>
            <w:rStyle w:val="Hyperlink"/>
            <w:szCs w:val="26"/>
          </w:rPr>
          <w:t>‘Foundations for the Future’ report</w:t>
        </w:r>
      </w:hyperlink>
      <w:r>
        <w:rPr>
          <w:szCs w:val="26"/>
        </w:rPr>
        <w:t>. This</w:t>
      </w:r>
      <w:r w:rsidRPr="003D1090">
        <w:rPr>
          <w:szCs w:val="26"/>
        </w:rPr>
        <w:t xml:space="preserve"> sets out key principles in appraising the suitability of the taxation and welfare system in meeting Ireland’s present and future needs. Key among these principles is that of </w:t>
      </w:r>
      <w:r>
        <w:rPr>
          <w:szCs w:val="26"/>
        </w:rPr>
        <w:t xml:space="preserve">income </w:t>
      </w:r>
      <w:r w:rsidRPr="003D1090">
        <w:rPr>
          <w:szCs w:val="26"/>
        </w:rPr>
        <w:t>adequacy, ensuring that income supports are adequate with respect to prevailing living standards, and that regular benchmarking exercises are carried out. The Commission underline</w:t>
      </w:r>
      <w:r>
        <w:rPr>
          <w:szCs w:val="26"/>
        </w:rPr>
        <w:t>d</w:t>
      </w:r>
      <w:r w:rsidRPr="003D1090">
        <w:rPr>
          <w:szCs w:val="26"/>
        </w:rPr>
        <w:t xml:space="preserve"> the importance of systems that are supportive of people participating in the labour market, and that people are able to improve their income without encountering cliff-edges and income traps. </w:t>
      </w:r>
    </w:p>
    <w:p w14:paraId="495849B1" w14:textId="77777777" w:rsidR="005941E6" w:rsidRDefault="005941E6" w:rsidP="005941E6">
      <w:pPr>
        <w:spacing w:after="0"/>
        <w:rPr>
          <w:szCs w:val="26"/>
        </w:rPr>
      </w:pPr>
    </w:p>
    <w:p w14:paraId="6CB1EC4B" w14:textId="0F57BFD5" w:rsidR="005941E6" w:rsidRDefault="005941E6" w:rsidP="0095202F">
      <w:pPr>
        <w:spacing w:after="0"/>
        <w:rPr>
          <w:szCs w:val="26"/>
        </w:rPr>
      </w:pPr>
      <w:r w:rsidRPr="003D1090">
        <w:rPr>
          <w:szCs w:val="26"/>
        </w:rPr>
        <w:t xml:space="preserve">The Commission </w:t>
      </w:r>
      <w:r>
        <w:rPr>
          <w:szCs w:val="26"/>
        </w:rPr>
        <w:t xml:space="preserve">also </w:t>
      </w:r>
      <w:r w:rsidRPr="003D1090">
        <w:rPr>
          <w:szCs w:val="26"/>
        </w:rPr>
        <w:t>recommends that secondary benefits for people of working age should be designed on a cross-departmental basis to ensure coherence, with negative work incentives minimised and benefits targeted appropriately and effectively. It recommends that other government departments should consult with and take advice from the Department of Social Protection in respect of any means-tested payments, which would include the Medical Card. Moreover, the Commission recommended that efficient administration and simplicity of design are generally conducive to more efficient systems and avoiding traps that create strong disincentives to enter the labour market or to increase hours worked.</w:t>
      </w:r>
    </w:p>
    <w:p w14:paraId="78ADA0DD" w14:textId="77777777" w:rsidR="0095202F" w:rsidRPr="0095202F" w:rsidRDefault="0095202F" w:rsidP="0095202F">
      <w:pPr>
        <w:spacing w:after="0"/>
        <w:rPr>
          <w:szCs w:val="26"/>
        </w:rPr>
      </w:pPr>
    </w:p>
    <w:p w14:paraId="231F06BA" w14:textId="570FD323" w:rsidR="0095202F" w:rsidRPr="0095202F" w:rsidRDefault="005941E6" w:rsidP="0095202F">
      <w:pPr>
        <w:spacing w:after="0"/>
        <w:rPr>
          <w:szCs w:val="26"/>
        </w:rPr>
      </w:pPr>
      <w:r>
        <w:rPr>
          <w:szCs w:val="26"/>
        </w:rPr>
        <w:t xml:space="preserve">The NDA advises that the Department consider the impact any cost of disability payment will have on other payments, secondary benefits that people are entitled to, and ensure that that any payment will not impact people’s access to other payments. The NDA advises that the Department of Social </w:t>
      </w:r>
      <w:r w:rsidR="000B6511">
        <w:rPr>
          <w:szCs w:val="26"/>
        </w:rPr>
        <w:t>P</w:t>
      </w:r>
      <w:r>
        <w:rPr>
          <w:szCs w:val="26"/>
        </w:rPr>
        <w:t>rotection (or another relevant Department) consider ways to liaise with other Government departments to target secondary benefits appropriately within the context of the costs of disability.</w:t>
      </w:r>
      <w:r w:rsidR="005275AE">
        <w:rPr>
          <w:szCs w:val="26"/>
        </w:rPr>
        <w:t xml:space="preserve"> There is also a clear need for research to determine the cost of making any changes to secondary benefits. </w:t>
      </w:r>
      <w:r w:rsidR="00DA7F2B">
        <w:rPr>
          <w:szCs w:val="26"/>
        </w:rPr>
        <w:t xml:space="preserve">Issues that could be explored include decoupling the medical card from acting as a de facto means test and providing other benefits e.g. </w:t>
      </w:r>
      <w:r w:rsidR="00B94C5E">
        <w:rPr>
          <w:szCs w:val="26"/>
        </w:rPr>
        <w:t xml:space="preserve">not having to pay for the Leaving Certificate or school bus by </w:t>
      </w:r>
      <w:r w:rsidR="00B94C5E">
        <w:rPr>
          <w:szCs w:val="26"/>
        </w:rPr>
        <w:lastRenderedPageBreak/>
        <w:t>virtue of having a medica</w:t>
      </w:r>
      <w:r w:rsidR="000B6511">
        <w:rPr>
          <w:szCs w:val="26"/>
        </w:rPr>
        <w:t>l</w:t>
      </w:r>
      <w:r w:rsidR="00B94C5E">
        <w:rPr>
          <w:szCs w:val="26"/>
        </w:rPr>
        <w:t xml:space="preserve"> card. The establishment of a national means testing system that can work for multiple schemes should be considered. It is also worth considering examining decoupling aids and appliances (frequently used by disabled people) from other medical card entitlements. It should be explored whether it is the aids and appliance elements of the medical card or the medicines and doctor/hospital visits that</w:t>
      </w:r>
      <w:r w:rsidR="00B94C5E" w:rsidRPr="00B94C5E">
        <w:rPr>
          <w:szCs w:val="26"/>
        </w:rPr>
        <w:t xml:space="preserve"> </w:t>
      </w:r>
      <w:r w:rsidR="00B94C5E">
        <w:rPr>
          <w:szCs w:val="26"/>
        </w:rPr>
        <w:t>that are most valued by disabled people</w:t>
      </w:r>
      <w:r w:rsidR="0022381D">
        <w:rPr>
          <w:szCs w:val="26"/>
        </w:rPr>
        <w:t xml:space="preserve">, or if both </w:t>
      </w:r>
      <w:r w:rsidR="00D734D0">
        <w:rPr>
          <w:szCs w:val="26"/>
        </w:rPr>
        <w:t xml:space="preserve">aspects </w:t>
      </w:r>
      <w:r w:rsidR="0022381D">
        <w:rPr>
          <w:szCs w:val="26"/>
        </w:rPr>
        <w:t xml:space="preserve">are </w:t>
      </w:r>
      <w:r w:rsidR="00D734D0">
        <w:rPr>
          <w:szCs w:val="26"/>
        </w:rPr>
        <w:t>equally valued</w:t>
      </w:r>
      <w:r w:rsidR="00B94C5E">
        <w:rPr>
          <w:szCs w:val="26"/>
        </w:rPr>
        <w:t>.</w:t>
      </w:r>
    </w:p>
    <w:p w14:paraId="429970FD" w14:textId="29FEBAC5" w:rsidR="00A56A6B" w:rsidRPr="00980A38" w:rsidRDefault="00A56A6B" w:rsidP="00A56A6B">
      <w:pPr>
        <w:pStyle w:val="Heading1"/>
      </w:pPr>
      <w:bookmarkStart w:id="43" w:name="_Toc240617569"/>
      <w:r w:rsidRPr="00980A38">
        <w:t xml:space="preserve">Question </w:t>
      </w:r>
      <w:r>
        <w:t>5</w:t>
      </w:r>
      <w:r w:rsidRPr="00980A38">
        <w:t xml:space="preserve">: What issues would </w:t>
      </w:r>
      <w:r w:rsidR="00F24E0E">
        <w:t xml:space="preserve">you </w:t>
      </w:r>
      <w:r w:rsidRPr="00980A38">
        <w:t>like to see discussed at the Summit?</w:t>
      </w:r>
      <w:bookmarkEnd w:id="43"/>
    </w:p>
    <w:p w14:paraId="32D04DB6" w14:textId="700E6C62" w:rsidR="00A56A6B" w:rsidRDefault="00A56A6B" w:rsidP="00DC144A">
      <w:r>
        <w:t xml:space="preserve">As has been outlined in the </w:t>
      </w:r>
      <w:r w:rsidR="005941E6">
        <w:t>NHRSDP</w:t>
      </w:r>
      <w:r>
        <w:t xml:space="preserve">, addressing the extra costs associated with disability is a cross-departmental endeavour. </w:t>
      </w:r>
      <w:bookmarkStart w:id="44" w:name="_Hlk225851045"/>
      <w:r>
        <w:t xml:space="preserve">It is therefore essential that </w:t>
      </w:r>
      <w:r w:rsidR="005941E6">
        <w:t>the summit</w:t>
      </w:r>
      <w:r>
        <w:t xml:space="preserve"> uses th</w:t>
      </w:r>
      <w:r w:rsidR="00F24E0E">
        <w:t>e</w:t>
      </w:r>
      <w:r>
        <w:t xml:space="preserve"> opportunity to bring together stakeholders from across Government, civil society and DPOs to meaningfully discuss how the cost of disability can be addressed in a multi-faceted way</w:t>
      </w:r>
      <w:bookmarkEnd w:id="44"/>
      <w:r>
        <w:t>.</w:t>
      </w:r>
      <w:r w:rsidR="00DC144A">
        <w:t xml:space="preserve"> The NDA </w:t>
      </w:r>
      <w:r w:rsidR="005941E6">
        <w:t>suggests</w:t>
      </w:r>
      <w:r w:rsidR="00DC144A">
        <w:t xml:space="preserve"> some areas to consider for discussion at the summit </w:t>
      </w:r>
      <w:r w:rsidR="005941E6">
        <w:t>below</w:t>
      </w:r>
      <w:r w:rsidR="00DC144A">
        <w:t>:</w:t>
      </w:r>
      <w:r w:rsidR="003465B7">
        <w:tab/>
      </w:r>
    </w:p>
    <w:p w14:paraId="79BC9B98" w14:textId="0E6BE2B8" w:rsidR="00DF509E" w:rsidRDefault="00DF509E" w:rsidP="00C319AC">
      <w:pPr>
        <w:pStyle w:val="Heading2"/>
      </w:pPr>
      <w:bookmarkStart w:id="45" w:name="_Toc240617570"/>
      <w:r>
        <w:t>Scene setting</w:t>
      </w:r>
      <w:bookmarkEnd w:id="45"/>
    </w:p>
    <w:p w14:paraId="70AE3F4A" w14:textId="705E231F" w:rsidR="00DF509E" w:rsidRDefault="00DF509E" w:rsidP="00DC144A">
      <w:r>
        <w:t>It may be worthwhile for the Department to provide an accessible and easy to understand ‘scene setting’ presentation for the Summit, outlining the payments that are currently in operation, the numbers of recipients and associated spend. An overview of other measures that could be considered costs of disability measures could also be provided such as certain secondary benefits.  This could facilitate participants in discussing where there may be gaps which the Network could identify.</w:t>
      </w:r>
    </w:p>
    <w:p w14:paraId="0B10ACDF" w14:textId="0DC171A8" w:rsidR="00C319AC" w:rsidRPr="00C319AC" w:rsidRDefault="005941E6" w:rsidP="00C319AC">
      <w:r>
        <w:t>Discussing the interaction between secondary benefits and a cost of disability payment and the importance and opportunity for ex</w:t>
      </w:r>
      <w:r w:rsidR="005275AE">
        <w:t>p</w:t>
      </w:r>
      <w:r>
        <w:t xml:space="preserve">ansion of secondary benefits to people with disabilities should form part of the discussion. </w:t>
      </w:r>
      <w:bookmarkStart w:id="46" w:name="_Hlk140585472"/>
    </w:p>
    <w:p w14:paraId="393E8545" w14:textId="5BDFA007" w:rsidR="005941E6" w:rsidRDefault="005941E6" w:rsidP="00C319AC">
      <w:pPr>
        <w:pStyle w:val="Heading2"/>
      </w:pPr>
      <w:bookmarkStart w:id="47" w:name="_Toc240617571"/>
      <w:r>
        <w:t>Disability Card</w:t>
      </w:r>
      <w:bookmarkEnd w:id="47"/>
    </w:p>
    <w:p w14:paraId="0566345B" w14:textId="0189E36A" w:rsidR="00B87BF0" w:rsidRDefault="005941E6" w:rsidP="00B87BF0">
      <w:pPr>
        <w:spacing w:after="0"/>
        <w:rPr>
          <w:szCs w:val="26"/>
        </w:rPr>
      </w:pPr>
      <w:r>
        <w:rPr>
          <w:szCs w:val="26"/>
        </w:rPr>
        <w:t>The</w:t>
      </w:r>
      <w:r w:rsidR="00B87BF0">
        <w:rPr>
          <w:szCs w:val="26"/>
        </w:rPr>
        <w:t xml:space="preserve"> Department might consider how the forthcoming Disability Card in Ireland might be utilised. </w:t>
      </w:r>
      <w:r w:rsidR="00B87BF0" w:rsidRPr="003E00C8">
        <w:rPr>
          <w:szCs w:val="26"/>
        </w:rPr>
        <w:t>The European Disability Card will serve as proof of ‘disability status’ or of entitlement to specific services based on a disability across all EU countries.</w:t>
      </w:r>
      <w:r w:rsidR="00B87BF0">
        <w:rPr>
          <w:szCs w:val="26"/>
        </w:rPr>
        <w:t xml:space="preserve"> </w:t>
      </w:r>
      <w:r w:rsidR="00B87BF0" w:rsidRPr="00B65103">
        <w:rPr>
          <w:szCs w:val="26"/>
        </w:rPr>
        <w:t>The European Disability Card seeks to address this challenge by providing the same access to special conditions or preferential treatment in certain areas to persons with disabilities temporarily travelling to another EU Member State as are available to persons with disabilities residing in that country.</w:t>
      </w:r>
      <w:r w:rsidR="00B87BF0">
        <w:rPr>
          <w:szCs w:val="26"/>
        </w:rPr>
        <w:t xml:space="preserve"> Many EU countries have already adopted a </w:t>
      </w:r>
      <w:hyperlink r:id="rId66" w:history="1">
        <w:r w:rsidR="00B87BF0" w:rsidRPr="00546A25">
          <w:rPr>
            <w:rStyle w:val="Hyperlink"/>
            <w:szCs w:val="26"/>
          </w:rPr>
          <w:t>Disability Card</w:t>
        </w:r>
      </w:hyperlink>
      <w:r w:rsidR="00B87BF0">
        <w:rPr>
          <w:szCs w:val="26"/>
        </w:rPr>
        <w:t xml:space="preserve"> which grants cardholders access to special conditions, such as reduced tariffs or free entry to transport, attractions or other cultural venues. </w:t>
      </w:r>
      <w:r w:rsidR="00B87BF0" w:rsidRPr="00B65103">
        <w:rPr>
          <w:szCs w:val="26"/>
        </w:rPr>
        <w:t xml:space="preserve">The EU Directive providing for the </w:t>
      </w:r>
      <w:r w:rsidR="00B87BF0" w:rsidRPr="00B65103">
        <w:rPr>
          <w:szCs w:val="26"/>
        </w:rPr>
        <w:lastRenderedPageBreak/>
        <w:t>creation of the European Disability Card has yet to be adopted</w:t>
      </w:r>
      <w:r w:rsidR="00B87BF0">
        <w:rPr>
          <w:szCs w:val="26"/>
        </w:rPr>
        <w:t xml:space="preserve"> in Ireland. Its introduction could provide an opportunity for both the public and private sector to consider providing special conditions or preferential treatment to disabled people in the same way as some special conditions or preferential treatment are applied to older people. This could therefore reduce costs and expenses for people across a range of services.</w:t>
      </w:r>
    </w:p>
    <w:p w14:paraId="3212B030" w14:textId="77777777" w:rsidR="00BE7D78" w:rsidRDefault="00BE7D78" w:rsidP="00B87BF0">
      <w:pPr>
        <w:spacing w:after="0"/>
        <w:rPr>
          <w:szCs w:val="26"/>
        </w:rPr>
      </w:pPr>
    </w:p>
    <w:p w14:paraId="597592D0" w14:textId="22EA7CB5" w:rsidR="00B87BF0" w:rsidRDefault="005275AE" w:rsidP="00B87BF0">
      <w:pPr>
        <w:spacing w:after="0"/>
        <w:rPr>
          <w:szCs w:val="26"/>
        </w:rPr>
      </w:pPr>
      <w:r>
        <w:rPr>
          <w:szCs w:val="26"/>
        </w:rPr>
        <w:t xml:space="preserve">In addition to including this as a topic for discussion at the summit the </w:t>
      </w:r>
      <w:r w:rsidR="00B87BF0">
        <w:rPr>
          <w:szCs w:val="26"/>
        </w:rPr>
        <w:t xml:space="preserve">NDA advises the Department to liaise with the Department of Children, Disability and Equality and explore how a disability card system could </w:t>
      </w:r>
      <w:r>
        <w:rPr>
          <w:szCs w:val="26"/>
        </w:rPr>
        <w:t>support cost of disability measures</w:t>
      </w:r>
      <w:r w:rsidR="00D734D0">
        <w:rPr>
          <w:szCs w:val="26"/>
        </w:rPr>
        <w:t xml:space="preserve">, and how assessment processes for the card can be designed to avoid being overly burdensome for people with disabilities, and </w:t>
      </w:r>
      <w:r w:rsidR="000633FF">
        <w:rPr>
          <w:szCs w:val="26"/>
        </w:rPr>
        <w:t>reduce requirements for multiple application processes for different benefits</w:t>
      </w:r>
      <w:r w:rsidR="00D734D0">
        <w:rPr>
          <w:szCs w:val="26"/>
        </w:rPr>
        <w:t>.</w:t>
      </w:r>
      <w:r>
        <w:rPr>
          <w:szCs w:val="26"/>
        </w:rPr>
        <w:t xml:space="preserve"> </w:t>
      </w:r>
    </w:p>
    <w:p w14:paraId="0E8E13AD" w14:textId="77777777" w:rsidR="00B87BF0" w:rsidRDefault="00B87BF0" w:rsidP="00B87BF0">
      <w:pPr>
        <w:spacing w:after="0"/>
        <w:rPr>
          <w:szCs w:val="26"/>
        </w:rPr>
      </w:pPr>
    </w:p>
    <w:p w14:paraId="4504D7D9" w14:textId="77777777" w:rsidR="00B87BF0" w:rsidRDefault="00B87BF0" w:rsidP="00B87BF0">
      <w:pPr>
        <w:pStyle w:val="Heading2"/>
      </w:pPr>
      <w:bookmarkStart w:id="48" w:name="_Toc240617572"/>
      <w:bookmarkEnd w:id="46"/>
      <w:r>
        <w:t>Increasing employment outcomes</w:t>
      </w:r>
      <w:bookmarkEnd w:id="48"/>
    </w:p>
    <w:p w14:paraId="17CC7484" w14:textId="789BE645" w:rsidR="005B3F02" w:rsidRDefault="005B3F02" w:rsidP="005B3F02">
      <w:r>
        <w:t>As referenced in the Indecon report, a key ‘cost of disability’ measure to be considered and which would assist people moving out of poverty and reducing their costs is improving employment outcomes for disabled people. The NDA has previously advised the Department of the</w:t>
      </w:r>
      <w:r w:rsidRPr="009A3C2E">
        <w:t xml:space="preserve"> clear need for cohesive Intreo services</w:t>
      </w:r>
      <w:r>
        <w:t>, a supported employment service</w:t>
      </w:r>
      <w:r w:rsidRPr="009A3C2E">
        <w:t xml:space="preserve"> and a national vocational rehabilitation pathway to support persons with disabilities in accessing and retaining employment. </w:t>
      </w:r>
      <w:r w:rsidR="005275AE">
        <w:t xml:space="preserve">These points were also highlighted in the </w:t>
      </w:r>
      <w:hyperlink r:id="rId67" w:history="1">
        <w:r w:rsidR="005275AE" w:rsidRPr="003463E8">
          <w:rPr>
            <w:rStyle w:val="Hyperlink"/>
          </w:rPr>
          <w:t>review of the Comprehensive Employment Strategy</w:t>
        </w:r>
      </w:hyperlink>
      <w:r w:rsidR="003463E8">
        <w:t>.</w:t>
      </w:r>
    </w:p>
    <w:p w14:paraId="576F17C3" w14:textId="77777777" w:rsidR="00C36920" w:rsidRDefault="00C36920" w:rsidP="00B87BF0">
      <w:r w:rsidRPr="003D1090">
        <w:rPr>
          <w:shd w:val="clear" w:color="auto" w:fill="FFFFFF"/>
        </w:rPr>
        <w:t xml:space="preserve">Many people with reduced </w:t>
      </w:r>
      <w:r>
        <w:rPr>
          <w:shd w:val="clear" w:color="auto" w:fill="FFFFFF"/>
        </w:rPr>
        <w:t xml:space="preserve">working </w:t>
      </w:r>
      <w:r w:rsidRPr="003D1090">
        <w:rPr>
          <w:shd w:val="clear" w:color="auto" w:fill="FFFFFF"/>
        </w:rPr>
        <w:t xml:space="preserve">capacity </w:t>
      </w:r>
      <w:r>
        <w:rPr>
          <w:shd w:val="clear" w:color="auto" w:fill="FFFFFF"/>
        </w:rPr>
        <w:t xml:space="preserve">due to illness or disability </w:t>
      </w:r>
      <w:r w:rsidRPr="003D1090">
        <w:rPr>
          <w:shd w:val="clear" w:color="auto" w:fill="FFFFFF"/>
        </w:rPr>
        <w:t>can and want to work. Policies should therefore support their efforts to find and keep jobs. Income support</w:t>
      </w:r>
      <w:r>
        <w:rPr>
          <w:shd w:val="clear" w:color="auto" w:fill="FFFFFF"/>
        </w:rPr>
        <w:t>s</w:t>
      </w:r>
      <w:r w:rsidRPr="003D1090">
        <w:rPr>
          <w:shd w:val="clear" w:color="auto" w:fill="FFFFFF"/>
        </w:rPr>
        <w:t xml:space="preserve"> should promote autonomy and ensure decent living standards. </w:t>
      </w:r>
      <w:r w:rsidR="005B3F02" w:rsidRPr="009A3C2E">
        <w:t>The Irish system</w:t>
      </w:r>
      <w:r w:rsidR="005B3F02">
        <w:t xml:space="preserve"> is characterised by</w:t>
      </w:r>
      <w:r w:rsidR="005B3F02" w:rsidRPr="009A3C2E">
        <w:t xml:space="preserve"> specific issues regarding the allocation of payments </w:t>
      </w:r>
      <w:r w:rsidR="005B3F02">
        <w:t xml:space="preserve">for work </w:t>
      </w:r>
      <w:r w:rsidR="005B3F02" w:rsidRPr="009A3C2E">
        <w:t>including</w:t>
      </w:r>
      <w:r w:rsidR="005B3F02">
        <w:t xml:space="preserve"> the </w:t>
      </w:r>
      <w:r w:rsidR="005B3F02" w:rsidRPr="009A3C2E">
        <w:t>lack of sufficient access to personal assistance, health care, assistive technology and supports to access work</w:t>
      </w:r>
      <w:r w:rsidR="005B3F02">
        <w:t xml:space="preserve">. Addressing these issues should be part of a multi-faceted approach to addressing the extra costs people face. </w:t>
      </w:r>
      <w:r w:rsidR="005B3F02" w:rsidRPr="009A3C2E">
        <w:t xml:space="preserve"> </w:t>
      </w:r>
    </w:p>
    <w:p w14:paraId="722E9A42" w14:textId="284954DF" w:rsidR="00B87BF0" w:rsidRDefault="00B87BF0" w:rsidP="00B87BF0">
      <w:r w:rsidRPr="00AF7BFC">
        <w:rPr>
          <w:szCs w:val="26"/>
        </w:rPr>
        <w:t>There are suggestions made by international organisations and some researchers regarding next steps regarding long</w:t>
      </w:r>
      <w:r>
        <w:rPr>
          <w:szCs w:val="26"/>
        </w:rPr>
        <w:t>-</w:t>
      </w:r>
      <w:r w:rsidRPr="00AF7BFC">
        <w:rPr>
          <w:szCs w:val="26"/>
        </w:rPr>
        <w:t xml:space="preserve">term disability payments </w:t>
      </w:r>
      <w:r>
        <w:rPr>
          <w:szCs w:val="26"/>
        </w:rPr>
        <w:t>i</w:t>
      </w:r>
      <w:r w:rsidRPr="00AF7BFC">
        <w:rPr>
          <w:szCs w:val="26"/>
        </w:rPr>
        <w:t xml:space="preserve">n Ireland. The most critical observation is that changes to long-term disability payments should </w:t>
      </w:r>
      <w:hyperlink r:id="rId68" w:history="1">
        <w:r w:rsidRPr="00E96DC2">
          <w:rPr>
            <w:rStyle w:val="Hyperlink"/>
            <w:szCs w:val="26"/>
          </w:rPr>
          <w:t>not be carried out in isolation</w:t>
        </w:r>
      </w:hyperlink>
      <w:r w:rsidRPr="00AF7BFC">
        <w:rPr>
          <w:szCs w:val="26"/>
        </w:rPr>
        <w:t>, but as part of a wider suite of reforms in how disability and work capacity are assessed, how the additional Cost of Disability is addressed, and how the significant disability employment gap can be addressed.</w:t>
      </w:r>
      <w:r w:rsidR="00DE5BAB">
        <w:t xml:space="preserve"> </w:t>
      </w:r>
      <w:r w:rsidRPr="009A3C2E">
        <w:t>In its latest report on Ireland</w:t>
      </w:r>
      <w:r>
        <w:t>,</w:t>
      </w:r>
      <w:r w:rsidRPr="009A3C2E">
        <w:t xml:space="preserve"> </w:t>
      </w:r>
      <w:hyperlink r:id="rId69" w:history="1">
        <w:r w:rsidRPr="00E96DC2">
          <w:rPr>
            <w:rStyle w:val="Hyperlink"/>
          </w:rPr>
          <w:t>the Committee on Economic Social and Cultural Rights (CESCR)</w:t>
        </w:r>
      </w:hyperlink>
      <w:r w:rsidRPr="009A3C2E">
        <w:t xml:space="preserve"> stated its concern about reports on the inadequacy of social security benefits, including unemployment benefits. It also described concern about the reported lack of administrative capacity of social security services to deliver targeted and individualised support to beneficiaries. </w:t>
      </w:r>
    </w:p>
    <w:p w14:paraId="41884209" w14:textId="57E7E303" w:rsidR="006C65A2" w:rsidRDefault="005B3F02" w:rsidP="00B87BF0">
      <w:r>
        <w:lastRenderedPageBreak/>
        <w:t xml:space="preserve">The NDA is aware that the Department will be publishing a new Pathways to Work Strategy, along with a Roadmap for Social Inclusion strategy for the coming years. Both of these </w:t>
      </w:r>
      <w:r w:rsidR="00E96DC2">
        <w:t xml:space="preserve">are </w:t>
      </w:r>
      <w:r>
        <w:t>important in reducing poverty and social exclusion for people with disabilities and increasing employment outcomes for those who can and want to work. As outlined in our submission on the recent consultation for t</w:t>
      </w:r>
      <w:r w:rsidR="006C65A2">
        <w:t>he new Pathways to Work strategy</w:t>
      </w:r>
      <w:r>
        <w:t>, there is</w:t>
      </w:r>
      <w:r w:rsidR="006C65A2">
        <w:t xml:space="preserve"> an opportunity to align with other policies, such as the Roadmap for Social Inclusion and others in recognising these additional costs and the impact they have on people with disabilities accessing and maintaining employment. </w:t>
      </w:r>
      <w:r w:rsidR="00E96DC2">
        <w:t xml:space="preserve">This must also include aligning any cost of disability payment and associated measures within a wider framework of reducing poverty and increasing employment outcomes for people with disabilities. </w:t>
      </w:r>
      <w:r w:rsidR="006C65A2">
        <w:t xml:space="preserve">This requires coordination across Government with a focus on ensuring </w:t>
      </w:r>
      <w:r w:rsidR="00E96DC2">
        <w:t xml:space="preserve">these new </w:t>
      </w:r>
      <w:r w:rsidR="00C319AC">
        <w:t>initiatives</w:t>
      </w:r>
      <w:r w:rsidR="006C65A2">
        <w:t xml:space="preserve"> align with other strategies and policies in areas such as social protection, employment, education, and health.</w:t>
      </w:r>
      <w:r w:rsidR="00D734D0">
        <w:t xml:space="preserve"> As reference</w:t>
      </w:r>
      <w:r w:rsidR="006F62CC">
        <w:t>d</w:t>
      </w:r>
      <w:r w:rsidR="00D734D0">
        <w:t xml:space="preserve"> earlier, it is important that any cost of disability payment (or associated measures) that </w:t>
      </w:r>
      <w:r w:rsidR="006F62CC">
        <w:t>are</w:t>
      </w:r>
      <w:r w:rsidR="00D734D0">
        <w:t xml:space="preserve"> introduced should </w:t>
      </w:r>
      <w:r w:rsidR="000633FF">
        <w:t>be separated from</w:t>
      </w:r>
      <w:r w:rsidR="00D734D0">
        <w:t xml:space="preserve"> any form of employment status </w:t>
      </w:r>
      <w:r w:rsidR="000633FF">
        <w:t>to avoid creating</w:t>
      </w:r>
      <w:r w:rsidR="00D734D0">
        <w:t xml:space="preserve"> significant disincentive to employment if people </w:t>
      </w:r>
      <w:r w:rsidR="00EA1DCB">
        <w:t>were</w:t>
      </w:r>
      <w:r w:rsidR="00D734D0">
        <w:t xml:space="preserve"> expected to use all their </w:t>
      </w:r>
      <w:r w:rsidR="00EA1DCB">
        <w:t>income</w:t>
      </w:r>
      <w:r w:rsidR="00D734D0">
        <w:t xml:space="preserve"> to address the additional costs of disability. </w:t>
      </w:r>
      <w:r w:rsidR="000633FF">
        <w:t>The NDA notes that l</w:t>
      </w:r>
      <w:r w:rsidR="00F25428">
        <w:t xml:space="preserve">inking payments to employment status was a contentious issue in the context of the Department’s Green </w:t>
      </w:r>
      <w:r w:rsidR="00A1031F">
        <w:t>P</w:t>
      </w:r>
      <w:r w:rsidR="00F25428">
        <w:t xml:space="preserve">aper proposals in 2024, so </w:t>
      </w:r>
      <w:r w:rsidR="00E53E31">
        <w:t>it is important that there are learnings taken from that issue into this consultation process.</w:t>
      </w:r>
      <w:r w:rsidR="00F25428">
        <w:t xml:space="preserve"> </w:t>
      </w:r>
    </w:p>
    <w:p w14:paraId="56A4B6C6" w14:textId="0FC93756" w:rsidR="008503BB" w:rsidRDefault="008503BB" w:rsidP="00C319AC">
      <w:pPr>
        <w:pStyle w:val="Heading2"/>
      </w:pPr>
      <w:bookmarkStart w:id="49" w:name="_Toc240617573"/>
      <w:r>
        <w:t>Contentious issues</w:t>
      </w:r>
      <w:bookmarkEnd w:id="49"/>
    </w:p>
    <w:p w14:paraId="4432BFB9" w14:textId="611BC39D" w:rsidR="008503BB" w:rsidRPr="00E96DC2" w:rsidRDefault="008503BB" w:rsidP="00B87BF0">
      <w:r>
        <w:t>The Department may consider selecting a number of the challenging or contentious issues relating to the cost of disability and any potential payment, for discussion amongst participants at the summit. This would include exploring the positives and negatives of implementing certain measures and any potential unintended consequences associated with various measures. Taking this approach may assist in facilitating broader understanding across all stakeholders of what measures could be introduced, and any challenges associated with implementing certain measures. As referenced below, the Department may also take some of these complex issues and use them as a basis for potential pilot projects. These pilots could explore how some approaches, such as a widely available cost of disability payment, or some cross-departmental measures, could work in practice, and perhaps could then be rolled out at a national level.</w:t>
      </w:r>
    </w:p>
    <w:p w14:paraId="1E3315B5" w14:textId="71F073FA" w:rsidR="00B87BF0" w:rsidRDefault="00B87BF0" w:rsidP="00B87BF0">
      <w:pPr>
        <w:pStyle w:val="Heading2"/>
      </w:pPr>
      <w:bookmarkStart w:id="50" w:name="_Toc240617574"/>
      <w:r>
        <w:t xml:space="preserve">Universal </w:t>
      </w:r>
      <w:r w:rsidR="007D3B83">
        <w:t>D</w:t>
      </w:r>
      <w:r>
        <w:t>esign</w:t>
      </w:r>
      <w:bookmarkEnd w:id="50"/>
    </w:p>
    <w:p w14:paraId="7DEE19E4" w14:textId="45D58A79" w:rsidR="00B87BF0" w:rsidRDefault="00B87BF0" w:rsidP="00B87BF0">
      <w:r>
        <w:t xml:space="preserve">The NDA advises that universal design and the accessibility of public information and services is an important consideration in addressing the extra costs of disability. </w:t>
      </w:r>
      <w:r w:rsidR="00114E91">
        <w:rPr>
          <w:szCs w:val="26"/>
        </w:rPr>
        <w:t xml:space="preserve">Universal Design (UD) refers to designing physical and digital environments, services and systems which can be accessed, used, and understood by everyone, regardless of their age, size, ability or disability. </w:t>
      </w:r>
      <w:r>
        <w:t xml:space="preserve">The inaccessibility of many buildings, information and services </w:t>
      </w:r>
      <w:r>
        <w:lastRenderedPageBreak/>
        <w:t xml:space="preserve">has significant implications for the additional costs that people with disabilities incur in their daily lives. </w:t>
      </w:r>
      <w:r w:rsidR="008503BB">
        <w:t>When</w:t>
      </w:r>
      <w:r>
        <w:t xml:space="preserve"> public services are inaccessible for disabled people, they </w:t>
      </w:r>
      <w:r w:rsidR="008503BB">
        <w:t>can incur costs in relation to their time, the time and cost of a personal assistant or ISL interpreter</w:t>
      </w:r>
      <w:r w:rsidR="00007A73">
        <w:t>, using taxis instead of public transport, and more.</w:t>
      </w:r>
      <w:r w:rsidR="00E177CC">
        <w:t xml:space="preserve"> Similarly, in relation to housing, many people with disabilities who require adaptations to their homes incur costs to make them more accessible</w:t>
      </w:r>
      <w:r w:rsidR="00EA1DCB">
        <w:t>.</w:t>
      </w:r>
      <w:r w:rsidR="00E177CC">
        <w:t xml:space="preserve"> </w:t>
      </w:r>
      <w:r w:rsidR="00EA1DCB">
        <w:t xml:space="preserve">However, </w:t>
      </w:r>
      <w:r w:rsidR="00E177CC">
        <w:t xml:space="preserve">by increasing and improving the stock </w:t>
      </w:r>
      <w:r w:rsidR="00E177CC" w:rsidRPr="00E177CC">
        <w:t>of universally designed housing</w:t>
      </w:r>
      <w:r w:rsidR="00E177CC">
        <w:t xml:space="preserve">, this </w:t>
      </w:r>
      <w:r w:rsidR="000633FF">
        <w:t>would serve</w:t>
      </w:r>
      <w:r w:rsidR="00E177CC">
        <w:t xml:space="preserve"> </w:t>
      </w:r>
      <w:r w:rsidR="00E177CC" w:rsidRPr="00E177CC">
        <w:t>to reduce the need for adaptations in the future</w:t>
      </w:r>
      <w:r w:rsidR="00E177CC">
        <w:t xml:space="preserve">. </w:t>
      </w:r>
    </w:p>
    <w:p w14:paraId="32642AE7" w14:textId="4E198842" w:rsidR="00B87BF0" w:rsidRDefault="00B87BF0" w:rsidP="00B87BF0">
      <w:r>
        <w:t>The NDA advises that universal design can play a key role in addressing some of the extra costs people with disabilities face. The</w:t>
      </w:r>
      <w:r w:rsidR="008503BB">
        <w:t xml:space="preserve"> NDA advises that</w:t>
      </w:r>
      <w:r>
        <w:t xml:space="preserve"> accessibility of public services and information are considered across all Government departments in the context of the cost of disability. This may provide a way of addressing systemic accessibility barriers that result in people with disabilities facing additional costs.</w:t>
      </w:r>
    </w:p>
    <w:p w14:paraId="59AED873" w14:textId="4D95FDAA" w:rsidR="001956E3" w:rsidRDefault="001956E3" w:rsidP="001956E3">
      <w:pPr>
        <w:pStyle w:val="Heading2"/>
      </w:pPr>
      <w:bookmarkStart w:id="51" w:name="_Toc240617575"/>
      <w:r>
        <w:t xml:space="preserve">Pilot </w:t>
      </w:r>
      <w:r w:rsidR="00126B93">
        <w:t>p</w:t>
      </w:r>
      <w:r>
        <w:t>rojects</w:t>
      </w:r>
      <w:bookmarkEnd w:id="51"/>
    </w:p>
    <w:p w14:paraId="23B2A299" w14:textId="2135170E" w:rsidR="001956E3" w:rsidRDefault="001956E3" w:rsidP="001956E3">
      <w:r>
        <w:t xml:space="preserve">The NDA advises that the </w:t>
      </w:r>
      <w:r w:rsidR="00D81516">
        <w:t>Department may</w:t>
      </w:r>
      <w:r>
        <w:t xml:space="preserve"> consider identifying a number of pilot projects from the discussions at the Strategic Focus Network, to examine innovative approaches to the cost of disability that could, if successful, be scaled. This could be akin to the piloting of the Voucher Scheme for access to ISL interpreters or the Basic Income for the Arts scheme. As part of these projects, the Department could consider trialling, for example: </w:t>
      </w:r>
    </w:p>
    <w:p w14:paraId="171493DD" w14:textId="41092910" w:rsidR="001956E3" w:rsidRDefault="00D81516" w:rsidP="001956E3">
      <w:pPr>
        <w:pStyle w:val="ListParagraph"/>
        <w:numPr>
          <w:ilvl w:val="0"/>
          <w:numId w:val="17"/>
        </w:numPr>
      </w:pPr>
      <w:r>
        <w:t xml:space="preserve">The provision of </w:t>
      </w:r>
      <w:r w:rsidR="001956E3">
        <w:t xml:space="preserve">bespoke supports for disabled people who are experiencing difficulty accessing employment or education due to cost, for example transport, needing personal assistance or assistive technology. </w:t>
      </w:r>
      <w:r>
        <w:t>This could involve c</w:t>
      </w:r>
      <w:r w:rsidR="001956E3">
        <w:t>onduct</w:t>
      </w:r>
      <w:r>
        <w:t>ing</w:t>
      </w:r>
      <w:r w:rsidR="001956E3">
        <w:t xml:space="preserve"> a cost benefit analysis of the supports provided.</w:t>
      </w:r>
    </w:p>
    <w:p w14:paraId="080F6EB6" w14:textId="39971530" w:rsidR="001956E3" w:rsidRDefault="001956E3" w:rsidP="001956E3">
      <w:pPr>
        <w:pStyle w:val="ListParagraph"/>
        <w:numPr>
          <w:ilvl w:val="0"/>
          <w:numId w:val="17"/>
        </w:numPr>
      </w:pPr>
      <w:r>
        <w:t>Putting in place a</w:t>
      </w:r>
      <w:r w:rsidR="0064283C">
        <w:t>n</w:t>
      </w:r>
      <w:r>
        <w:t xml:space="preserve"> </w:t>
      </w:r>
      <w:r w:rsidR="00007A73">
        <w:t xml:space="preserve">assessment </w:t>
      </w:r>
      <w:r>
        <w:t>system in a localised area (or multiple areas) for a new cost of disability payment.</w:t>
      </w:r>
    </w:p>
    <w:p w14:paraId="2EC00E03" w14:textId="77777777" w:rsidR="001956E3" w:rsidRDefault="001956E3" w:rsidP="001956E3">
      <w:r>
        <w:t>These pilots could be reviewed after 1 year to assess their efficacy, and could provide a template for a future, more comprehensive system which assess people’s costs which could be rolled out at a national level.</w:t>
      </w:r>
    </w:p>
    <w:p w14:paraId="4AE535A4" w14:textId="3DE55A7C" w:rsidR="00A56A6B" w:rsidRPr="00980A38" w:rsidRDefault="00A56A6B" w:rsidP="00A56A6B">
      <w:pPr>
        <w:pStyle w:val="Heading1"/>
      </w:pPr>
      <w:bookmarkStart w:id="52" w:name="_Toc240617576"/>
      <w:r>
        <w:t xml:space="preserve">Question 6: </w:t>
      </w:r>
      <w:r w:rsidRPr="00980A38">
        <w:t>What format do you think the Summit should take?</w:t>
      </w:r>
      <w:bookmarkEnd w:id="52"/>
    </w:p>
    <w:p w14:paraId="2EC4EC2E" w14:textId="3D9CEF12" w:rsidR="00DF509E" w:rsidRDefault="00DF509E" w:rsidP="00C319AC">
      <w:pPr>
        <w:pStyle w:val="Heading2"/>
      </w:pPr>
      <w:bookmarkStart w:id="53" w:name="_Toc240617577"/>
      <w:r>
        <w:t>Thematic round table discussions</w:t>
      </w:r>
      <w:bookmarkEnd w:id="53"/>
    </w:p>
    <w:p w14:paraId="392F65D6" w14:textId="4E8F1DFE" w:rsidR="00DF509E" w:rsidRDefault="00DF509E" w:rsidP="00A56A6B">
      <w:r>
        <w:t>Most value will be achieved from the summit if there is a mix of high</w:t>
      </w:r>
      <w:r w:rsidR="001B6252">
        <w:t>-</w:t>
      </w:r>
      <w:r>
        <w:t xml:space="preserve">level presentations with hearing directly from stakeholders. At least one of the presentations should be from a DPO representative. The summit should </w:t>
      </w:r>
      <w:r>
        <w:lastRenderedPageBreak/>
        <w:t>not be restricted to discussing a payment only but should take a broader approach looking at other ways to reduce the cost of disability. The NDA proposes using round table discussions and below are some suggestions for approach:</w:t>
      </w:r>
    </w:p>
    <w:p w14:paraId="0ACDFC6A" w14:textId="1872D289" w:rsidR="00DF509E" w:rsidRDefault="00DF509E" w:rsidP="00007A73">
      <w:pPr>
        <w:pStyle w:val="ListParagraph"/>
        <w:numPr>
          <w:ilvl w:val="0"/>
          <w:numId w:val="36"/>
        </w:numPr>
      </w:pPr>
      <w:r>
        <w:t>Identify contentious issues and have facilitated round table discussions on each one</w:t>
      </w:r>
      <w:r w:rsidR="001B6252">
        <w:t>.</w:t>
      </w:r>
    </w:p>
    <w:p w14:paraId="1153E2CD" w14:textId="143C37D2" w:rsidR="00015E3E" w:rsidRDefault="00DF509E" w:rsidP="00007A73">
      <w:pPr>
        <w:pStyle w:val="ListParagraph"/>
        <w:numPr>
          <w:ilvl w:val="0"/>
          <w:numId w:val="36"/>
        </w:numPr>
      </w:pPr>
      <w:r>
        <w:t xml:space="preserve">Discuss thematically (e.g. by NHRSDP pillars) the </w:t>
      </w:r>
      <w:r w:rsidR="00015E3E">
        <w:t>various ways</w:t>
      </w:r>
      <w:r>
        <w:t xml:space="preserve"> that Government Departments</w:t>
      </w:r>
      <w:r w:rsidR="00015E3E">
        <w:t xml:space="preserve"> can put in place measures to reduce costs for disabled people. As an example, the Department of Transport could facilitate a brainstorming session with attendees on ways it can reduce costs for people with disabilities</w:t>
      </w:r>
      <w:r w:rsidR="00C319AC">
        <w:t>.</w:t>
      </w:r>
      <w:r w:rsidR="00015E3E">
        <w:t xml:space="preserve"> Th</w:t>
      </w:r>
      <w:r>
        <w:t>is</w:t>
      </w:r>
      <w:r w:rsidR="00015E3E">
        <w:t xml:space="preserve"> format </w:t>
      </w:r>
      <w:r>
        <w:t>could</w:t>
      </w:r>
      <w:r w:rsidR="00015E3E">
        <w:t xml:space="preserve"> provide an opportunity </w:t>
      </w:r>
      <w:r>
        <w:t>for</w:t>
      </w:r>
      <w:r w:rsidR="00015E3E">
        <w:t xml:space="preserve"> various departments to review existing measures and consider new ways to reduce costs.</w:t>
      </w:r>
    </w:p>
    <w:p w14:paraId="7B0DB9F2" w14:textId="1BB358B8" w:rsidR="00BF13F1" w:rsidRPr="00BF13F1" w:rsidRDefault="00BF13F1" w:rsidP="00BF13F1">
      <w:pPr>
        <w:pStyle w:val="Heading2"/>
      </w:pPr>
      <w:bookmarkStart w:id="54" w:name="_Toc212129002"/>
      <w:bookmarkStart w:id="55" w:name="_Toc240617578"/>
      <w:r w:rsidRPr="00BF13F1">
        <w:t>Co-design</w:t>
      </w:r>
      <w:bookmarkEnd w:id="55"/>
      <w:r w:rsidRPr="00BF13F1">
        <w:t xml:space="preserve"> </w:t>
      </w:r>
    </w:p>
    <w:p w14:paraId="58A38601" w14:textId="172D16EF" w:rsidR="00BF13F1" w:rsidRDefault="00BF13F1" w:rsidP="00BF13F1">
      <w:pPr>
        <w:rPr>
          <w:rFonts w:eastAsia="Arial"/>
          <w:lang w:eastAsia="en-IE"/>
        </w:rPr>
      </w:pPr>
      <w:r>
        <w:rPr>
          <w:rFonts w:eastAsia="Arial"/>
          <w:lang w:eastAsia="en-IE"/>
        </w:rPr>
        <w:t xml:space="preserve">As referenced in our </w:t>
      </w:r>
      <w:hyperlink r:id="rId70" w:history="1">
        <w:r w:rsidRPr="00BF13F1">
          <w:rPr>
            <w:rStyle w:val="Hyperlink"/>
            <w:rFonts w:eastAsia="Arial"/>
            <w:lang w:eastAsia="en-IE"/>
          </w:rPr>
          <w:t>submission on the Green Paper in 2024,</w:t>
        </w:r>
      </w:hyperlink>
      <w:r>
        <w:rPr>
          <w:rFonts w:eastAsia="Arial"/>
          <w:lang w:eastAsia="en-IE"/>
        </w:rPr>
        <w:t xml:space="preserve"> t</w:t>
      </w:r>
      <w:r w:rsidRPr="00BF13F1">
        <w:rPr>
          <w:rFonts w:eastAsia="Arial"/>
          <w:lang w:eastAsia="en-IE"/>
        </w:rPr>
        <w:t>he NDA advises that all future proposed social welfare reform measures</w:t>
      </w:r>
      <w:r>
        <w:rPr>
          <w:rFonts w:eastAsia="Arial"/>
          <w:lang w:eastAsia="en-IE"/>
        </w:rPr>
        <w:t>, including the cost of disability</w:t>
      </w:r>
      <w:r w:rsidRPr="00BF13F1">
        <w:rPr>
          <w:rFonts w:eastAsia="Arial"/>
          <w:lang w:eastAsia="en-IE"/>
        </w:rPr>
        <w:t xml:space="preserve"> must, from the outset, ensure the participation and engagement of disabled persons. This engagement must include the spectrum of disabled people</w:t>
      </w:r>
      <w:r w:rsidR="0066182C">
        <w:rPr>
          <w:rFonts w:eastAsia="Arial"/>
          <w:lang w:eastAsia="en-IE"/>
        </w:rPr>
        <w:t xml:space="preserve"> and</w:t>
      </w:r>
      <w:r w:rsidR="00DF509E">
        <w:rPr>
          <w:rFonts w:eastAsia="Arial"/>
          <w:lang w:eastAsia="en-IE"/>
        </w:rPr>
        <w:t xml:space="preserve"> those who</w:t>
      </w:r>
      <w:r w:rsidR="00DF509E" w:rsidRPr="00BF13F1">
        <w:rPr>
          <w:rFonts w:eastAsia="Arial"/>
          <w:lang w:eastAsia="en-IE"/>
        </w:rPr>
        <w:t xml:space="preserve"> </w:t>
      </w:r>
      <w:r w:rsidRPr="00BF13F1">
        <w:rPr>
          <w:rFonts w:eastAsia="Arial"/>
          <w:lang w:eastAsia="en-IE"/>
        </w:rPr>
        <w:t xml:space="preserve">rely on social welfare </w:t>
      </w:r>
      <w:r w:rsidR="00DF509E">
        <w:rPr>
          <w:rFonts w:eastAsia="Arial"/>
          <w:lang w:eastAsia="en-IE"/>
        </w:rPr>
        <w:t>payments and those who do not</w:t>
      </w:r>
      <w:r w:rsidRPr="00BF13F1">
        <w:rPr>
          <w:rFonts w:eastAsia="Arial"/>
          <w:lang w:eastAsia="en-IE"/>
        </w:rPr>
        <w:t xml:space="preserve">. </w:t>
      </w:r>
    </w:p>
    <w:p w14:paraId="1458AF67" w14:textId="27072A11" w:rsidR="00BF13F1" w:rsidRPr="00BF13F1" w:rsidRDefault="00BF13F1" w:rsidP="00BF13F1">
      <w:pPr>
        <w:rPr>
          <w:rFonts w:eastAsia="Arial"/>
          <w:lang w:eastAsia="en-IE"/>
        </w:rPr>
      </w:pPr>
      <w:r>
        <w:rPr>
          <w:rFonts w:eastAsia="Arial"/>
          <w:lang w:eastAsia="en-IE"/>
        </w:rPr>
        <w:t>In relation to any</w:t>
      </w:r>
      <w:r w:rsidRPr="00BF13F1">
        <w:rPr>
          <w:rFonts w:eastAsia="Arial"/>
          <w:lang w:eastAsia="en-IE"/>
        </w:rPr>
        <w:t xml:space="preserve"> </w:t>
      </w:r>
      <w:r>
        <w:rPr>
          <w:rFonts w:eastAsia="Arial"/>
          <w:lang w:eastAsia="en-IE"/>
        </w:rPr>
        <w:t xml:space="preserve">cost of disability payment and associated measures, </w:t>
      </w:r>
      <w:r w:rsidRPr="00BF13F1">
        <w:rPr>
          <w:rFonts w:eastAsia="Arial"/>
          <w:lang w:eastAsia="en-IE"/>
        </w:rPr>
        <w:t>it must be designed as a system that is transparent, built on trust, based on the social model of disability and significantly supports those who want to and can work.</w:t>
      </w:r>
      <w:r>
        <w:rPr>
          <w:rFonts w:eastAsia="Arial"/>
          <w:lang w:eastAsia="en-IE"/>
        </w:rPr>
        <w:t xml:space="preserve"> The Strategic Focus Network offers an opportunity for the Department to achieve this.</w:t>
      </w:r>
      <w:r w:rsidRPr="00BF13F1">
        <w:rPr>
          <w:rFonts w:eastAsia="Arial"/>
          <w:lang w:eastAsia="en-IE"/>
        </w:rPr>
        <w:t xml:space="preserve"> </w:t>
      </w:r>
    </w:p>
    <w:p w14:paraId="65F9DB34" w14:textId="3372D6A3" w:rsidR="00DF509E" w:rsidRDefault="00BF13F1" w:rsidP="00DF509E">
      <w:pPr>
        <w:spacing w:after="0"/>
        <w:rPr>
          <w:szCs w:val="26"/>
        </w:rPr>
      </w:pPr>
      <w:r w:rsidRPr="00BF13F1">
        <w:t xml:space="preserve">The Scottish Government provides some good practice in this area. When they announced plans to replace the Personal Independence Payment in 2021 it began a partnership with disabled people to assist with the design of a new Adult Disability Payment. </w:t>
      </w:r>
      <w:hyperlink r:id="rId71" w:history="1">
        <w:r w:rsidRPr="00BF13F1">
          <w:rPr>
            <w:rStyle w:val="Hyperlink"/>
          </w:rPr>
          <w:t>The new payment, which was piloted in March 2022,</w:t>
        </w:r>
      </w:hyperlink>
      <w:r w:rsidRPr="00BF13F1">
        <w:t xml:space="preserve"> stated that </w:t>
      </w:r>
      <w:r w:rsidRPr="00BF13F1">
        <w:rPr>
          <w:shd w:val="clear" w:color="auto" w:fill="FFFFFF"/>
        </w:rPr>
        <w:t>‘treating people with dignity, fairness and respect will be at the heart of delivering Adult Disability Payment and has been designed in partnership with people who will use it’.</w:t>
      </w:r>
      <w:r w:rsidRPr="00BF13F1">
        <w:rPr>
          <w:rFonts w:eastAsia="Arial"/>
          <w:lang w:eastAsia="en-IE"/>
        </w:rPr>
        <w:t xml:space="preserve"> DSP can learn from the Scottish experience in term</w:t>
      </w:r>
      <w:r w:rsidR="001B6252">
        <w:rPr>
          <w:rFonts w:eastAsia="Arial"/>
          <w:lang w:eastAsia="en-IE"/>
        </w:rPr>
        <w:t>s</w:t>
      </w:r>
      <w:r w:rsidRPr="00BF13F1">
        <w:rPr>
          <w:rFonts w:eastAsia="Arial"/>
          <w:lang w:eastAsia="en-IE"/>
        </w:rPr>
        <w:t xml:space="preserve"> of user involvement in the payment design and implementation</w:t>
      </w:r>
      <w:r>
        <w:rPr>
          <w:rFonts w:eastAsia="Arial"/>
          <w:lang w:eastAsia="en-IE"/>
        </w:rPr>
        <w:t xml:space="preserve">. </w:t>
      </w:r>
      <w:r w:rsidRPr="00BF13F1">
        <w:rPr>
          <w:rFonts w:eastAsia="Arial"/>
          <w:lang w:eastAsia="en-IE"/>
        </w:rPr>
        <w:t>Payment design was only one part of the co</w:t>
      </w:r>
      <w:r w:rsidR="001B6252">
        <w:rPr>
          <w:rFonts w:eastAsia="Arial"/>
          <w:lang w:eastAsia="en-IE"/>
        </w:rPr>
        <w:t>-</w:t>
      </w:r>
      <w:r w:rsidRPr="00BF13F1">
        <w:rPr>
          <w:rFonts w:eastAsia="Arial"/>
          <w:lang w:eastAsia="en-IE"/>
        </w:rPr>
        <w:t xml:space="preserve">design system </w:t>
      </w:r>
      <w:hyperlink r:id="rId72" w:history="1">
        <w:r w:rsidRPr="00BF13F1">
          <w:rPr>
            <w:rStyle w:val="Hyperlink"/>
            <w:rFonts w:eastAsia="Arial"/>
            <w:lang w:eastAsia="en-IE"/>
          </w:rPr>
          <w:t>as</w:t>
        </w:r>
        <w:r w:rsidRPr="00BF13F1">
          <w:rPr>
            <w:rStyle w:val="Hyperlink"/>
          </w:rPr>
          <w:t xml:space="preserve"> Social Security Scotland also ran a campaign</w:t>
        </w:r>
      </w:hyperlink>
      <w:r w:rsidRPr="00BF13F1">
        <w:t xml:space="preserve"> to promote the new payment and funded a new independent advocacy service to support disabled people to access social security services. This </w:t>
      </w:r>
      <w:r w:rsidRPr="00BF13F1">
        <w:rPr>
          <w:rFonts w:eastAsia="Arial"/>
          <w:lang w:eastAsia="en-IE"/>
        </w:rPr>
        <w:t xml:space="preserve">approach to communicating the reform programme was also designed and delivered with disabled people. </w:t>
      </w:r>
      <w:r>
        <w:rPr>
          <w:rFonts w:eastAsia="Arial"/>
          <w:lang w:eastAsia="en-IE"/>
        </w:rPr>
        <w:t xml:space="preserve"> </w:t>
      </w:r>
      <w:r w:rsidRPr="00BF13F1">
        <w:rPr>
          <w:rFonts w:eastAsia="Arial"/>
          <w:lang w:eastAsia="en-IE"/>
        </w:rPr>
        <w:t xml:space="preserve">Finally, the third element of the Scottish system that DSP should explore involves </w:t>
      </w:r>
      <w:r w:rsidRPr="00BF13F1">
        <w:t xml:space="preserve">transparency in the application </w:t>
      </w:r>
      <w:r w:rsidRPr="00BF13F1">
        <w:rPr>
          <w:szCs w:val="26"/>
        </w:rPr>
        <w:t>process with the intention to ‘…</w:t>
      </w:r>
      <w:r w:rsidRPr="00BF13F1">
        <w:rPr>
          <w:color w:val="333333"/>
          <w:szCs w:val="26"/>
          <w:shd w:val="clear" w:color="auto" w:fill="FFFFFF"/>
        </w:rPr>
        <w:t>get decisions right first time by trusting what people tell us and the information available.</w:t>
      </w:r>
      <w:r w:rsidRPr="00BF13F1">
        <w:rPr>
          <w:szCs w:val="26"/>
        </w:rPr>
        <w:t xml:space="preserve">’ </w:t>
      </w:r>
    </w:p>
    <w:p w14:paraId="4F9E3854" w14:textId="77777777" w:rsidR="00C319AC" w:rsidRDefault="00C319AC" w:rsidP="00DF509E">
      <w:pPr>
        <w:spacing w:after="0"/>
        <w:rPr>
          <w:rFonts w:eastAsia="Arial"/>
          <w:lang w:eastAsia="en-IE"/>
        </w:rPr>
      </w:pPr>
    </w:p>
    <w:p w14:paraId="1E1B1E1D" w14:textId="58818B98" w:rsidR="00DF509E" w:rsidRDefault="00DF509E" w:rsidP="00C319AC">
      <w:pPr>
        <w:pStyle w:val="Heading2"/>
      </w:pPr>
      <w:bookmarkStart w:id="56" w:name="_Toc240617579"/>
      <w:r>
        <w:lastRenderedPageBreak/>
        <w:t>Outputs</w:t>
      </w:r>
      <w:bookmarkEnd w:id="56"/>
    </w:p>
    <w:p w14:paraId="336800D4" w14:textId="65502284" w:rsidR="00D32177" w:rsidRDefault="00DF509E" w:rsidP="00DF509E">
      <w:bookmarkStart w:id="57" w:name="_Hlk225851243"/>
      <w:r>
        <w:t xml:space="preserve">The Department should be very clear on what outputs it wants from the summit. </w:t>
      </w:r>
      <w:r w:rsidR="00D32177">
        <w:t>These may include</w:t>
      </w:r>
      <w:r w:rsidR="007D3B83">
        <w:t>:</w:t>
      </w:r>
    </w:p>
    <w:p w14:paraId="4A11807C" w14:textId="172AB665" w:rsidR="00D32177" w:rsidRDefault="003B6564" w:rsidP="00C319AC">
      <w:pPr>
        <w:pStyle w:val="ListParagraph"/>
        <w:numPr>
          <w:ilvl w:val="0"/>
          <w:numId w:val="35"/>
        </w:numPr>
      </w:pPr>
      <w:r>
        <w:t>a</w:t>
      </w:r>
      <w:r w:rsidR="00D32177">
        <w:t xml:space="preserve"> summit report </w:t>
      </w:r>
    </w:p>
    <w:p w14:paraId="7D71DE72" w14:textId="42BEF53A" w:rsidR="00D32177" w:rsidRDefault="003B6564" w:rsidP="00D32177">
      <w:pPr>
        <w:pStyle w:val="ListParagraph"/>
        <w:numPr>
          <w:ilvl w:val="0"/>
          <w:numId w:val="35"/>
        </w:numPr>
      </w:pPr>
      <w:r>
        <w:t>a</w:t>
      </w:r>
      <w:r w:rsidR="00D32177">
        <w:t>n</w:t>
      </w:r>
      <w:r w:rsidR="00DF509E">
        <w:t xml:space="preserve"> Action Plan or Roadmap from the discussion </w:t>
      </w:r>
      <w:r w:rsidR="00D32177">
        <w:t>that would incrementally increase measures to reduce the cost of disability</w:t>
      </w:r>
    </w:p>
    <w:p w14:paraId="49986CFA" w14:textId="5CDA99F3" w:rsidR="00DF509E" w:rsidRDefault="003B6564" w:rsidP="00DF509E">
      <w:pPr>
        <w:pStyle w:val="ListParagraph"/>
        <w:numPr>
          <w:ilvl w:val="0"/>
          <w:numId w:val="35"/>
        </w:numPr>
      </w:pPr>
      <w:r>
        <w:t>a</w:t>
      </w:r>
      <w:r w:rsidR="00D32177">
        <w:t xml:space="preserve"> summary of why certain suggestions were not adopted</w:t>
      </w:r>
    </w:p>
    <w:p w14:paraId="2B9CBEAD" w14:textId="4950E4BB" w:rsidR="003463E8" w:rsidRDefault="003B6564" w:rsidP="00DF509E">
      <w:pPr>
        <w:pStyle w:val="ListParagraph"/>
        <w:numPr>
          <w:ilvl w:val="0"/>
          <w:numId w:val="35"/>
        </w:numPr>
      </w:pPr>
      <w:r>
        <w:t>p</w:t>
      </w:r>
      <w:r w:rsidR="003463E8">
        <w:t>otential pilot projects (See Question 5 above</w:t>
      </w:r>
      <w:r w:rsidR="00925C67">
        <w:t>)</w:t>
      </w:r>
    </w:p>
    <w:p w14:paraId="6601C531" w14:textId="68304285" w:rsidR="00925C67" w:rsidRDefault="00925C67" w:rsidP="00925C67">
      <w:r>
        <w:t xml:space="preserve">The NDA acknowledges that </w:t>
      </w:r>
      <w:r w:rsidRPr="00925C67">
        <w:t>t</w:t>
      </w:r>
      <w:r>
        <w:t>he Department</w:t>
      </w:r>
      <w:r w:rsidRPr="00925C67">
        <w:t xml:space="preserve"> </w:t>
      </w:r>
      <w:r w:rsidR="000633FF">
        <w:t>may be</w:t>
      </w:r>
      <w:r w:rsidRPr="00925C67">
        <w:t xml:space="preserve"> keen to make progress as soon as possible</w:t>
      </w:r>
      <w:r>
        <w:t xml:space="preserve"> in relation to a cost of disability payment. However,</w:t>
      </w:r>
      <w:r w:rsidRPr="00925C67">
        <w:t xml:space="preserve"> some of the measures discussed above (and particularly the co-design </w:t>
      </w:r>
      <w:r>
        <w:t>approach</w:t>
      </w:r>
      <w:r w:rsidRPr="00925C67">
        <w:t>) may require a more incremental and iterative approach</w:t>
      </w:r>
      <w:r>
        <w:t>. W</w:t>
      </w:r>
      <w:r w:rsidRPr="00925C67">
        <w:t>hile</w:t>
      </w:r>
      <w:r>
        <w:t xml:space="preserve"> this may</w:t>
      </w:r>
      <w:r w:rsidRPr="00925C67">
        <w:t xml:space="preserve"> potentially tak</w:t>
      </w:r>
      <w:r>
        <w:t>e</w:t>
      </w:r>
      <w:r w:rsidRPr="00925C67">
        <w:t xml:space="preserve"> longer, </w:t>
      </w:r>
      <w:r>
        <w:t>the NDA</w:t>
      </w:r>
      <w:r w:rsidRPr="00925C67">
        <w:t xml:space="preserve"> believe</w:t>
      </w:r>
      <w:r>
        <w:t>s</w:t>
      </w:r>
      <w:r w:rsidRPr="00925C67">
        <w:t xml:space="preserve"> this has the best chance of success and </w:t>
      </w:r>
      <w:r w:rsidR="00EA1DCB">
        <w:t xml:space="preserve">in </w:t>
      </w:r>
      <w:r w:rsidRPr="00925C67">
        <w:t>securing buy-in from the relevant stakeholders</w:t>
      </w:r>
      <w:r>
        <w:t xml:space="preserve">, as opposed to </w:t>
      </w:r>
      <w:r w:rsidRPr="00925C67">
        <w:t xml:space="preserve">a </w:t>
      </w:r>
      <w:r w:rsidR="000633FF">
        <w:t>time-bound</w:t>
      </w:r>
      <w:r w:rsidRPr="00925C67">
        <w:t xml:space="preserve"> intervention that may need to be revisited.</w:t>
      </w:r>
    </w:p>
    <w:p w14:paraId="6CD73286" w14:textId="629A91C0" w:rsidR="00647485" w:rsidRDefault="00B461E7" w:rsidP="00B461E7">
      <w:pPr>
        <w:pStyle w:val="Heading1"/>
      </w:pPr>
      <w:bookmarkStart w:id="58" w:name="_Toc240617580"/>
      <w:bookmarkEnd w:id="54"/>
      <w:bookmarkEnd w:id="57"/>
      <w:r>
        <w:t>Conclusion</w:t>
      </w:r>
      <w:bookmarkEnd w:id="58"/>
    </w:p>
    <w:p w14:paraId="68D6633E" w14:textId="0D7ED6A6" w:rsidR="00C4405C" w:rsidRDefault="0045223D" w:rsidP="0045223D">
      <w:r>
        <w:t>As has been referenced throughout this submission,</w:t>
      </w:r>
      <w:r w:rsidRPr="0045223D">
        <w:t xml:space="preserve"> </w:t>
      </w:r>
      <w:r>
        <w:t xml:space="preserve">it is well recognised that people with disabilities face significant additional costs as a result of their disability. These costs vary from person to person, and this consultation process provides an opportunity for the Department to consider the views of a wide range of stakeholders and to explore the different ways that these costs can be </w:t>
      </w:r>
      <w:r w:rsidR="007D3B83">
        <w:t xml:space="preserve">addressed or </w:t>
      </w:r>
      <w:r>
        <w:t xml:space="preserve">reduced. </w:t>
      </w:r>
    </w:p>
    <w:p w14:paraId="486AFD8D" w14:textId="3CE2EE22" w:rsidR="0045223D" w:rsidRDefault="0045223D" w:rsidP="0045223D">
      <w:r>
        <w:t>While there are a number of ways a cost of disability could be structured and operated, it is important for the Department to ensure that a payment alone is not seen as the panacea for addressing the cost of disability for disabled people. The Strategic Focus Network will play an important role in this process and the Department may consider ways to ensure that meaningful participation from all Government departments is achieved so that a wide range of measures across departments are considered to address these costs.</w:t>
      </w:r>
    </w:p>
    <w:p w14:paraId="634864DB" w14:textId="1FB12DC0" w:rsidR="0045223D" w:rsidRDefault="0045223D" w:rsidP="0045223D">
      <w:bookmarkStart w:id="59" w:name="_Hlk226622337"/>
      <w:r>
        <w:t>The NDA is available for follow up on any of the issues raised in this submission.</w:t>
      </w:r>
    </w:p>
    <w:bookmarkEnd w:id="59"/>
    <w:p w14:paraId="547D7D09" w14:textId="4B8DF273" w:rsidR="0045223D" w:rsidRPr="0045223D" w:rsidRDefault="0045223D"/>
    <w:sectPr w:rsidR="0045223D" w:rsidRPr="0045223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48A97" w14:textId="77777777" w:rsidR="00CC4997" w:rsidRDefault="00CC4997" w:rsidP="00917FAC">
      <w:pPr>
        <w:spacing w:after="0"/>
      </w:pPr>
      <w:r>
        <w:separator/>
      </w:r>
    </w:p>
  </w:endnote>
  <w:endnote w:type="continuationSeparator" w:id="0">
    <w:p w14:paraId="56B684C7" w14:textId="77777777" w:rsidR="00CC4997" w:rsidRDefault="00CC4997"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023D4BF2" w:rsidR="00917FAC" w:rsidRDefault="00521FC2" w:rsidP="00E457C6">
    <w:pPr>
      <w:pStyle w:val="Footer"/>
    </w:pPr>
    <w:r w:rsidRPr="00521FC2">
      <w:t xml:space="preserve">Submission to the Department of Social Protection on </w:t>
    </w:r>
    <w:r w:rsidR="00E457C6" w:rsidRPr="00521FC2">
      <w:t>’</w:t>
    </w:r>
    <w:r w:rsidRPr="00521FC2">
      <w:t>The Cost of Disability’</w:t>
    </w:r>
    <w:r w:rsidR="001538BD">
      <w:tab/>
    </w:r>
    <w:sdt>
      <w:sdtPr>
        <w:id w:val="-724988138"/>
        <w:docPartObj>
          <w:docPartGallery w:val="Page Numbers (Bottom of Page)"/>
          <w:docPartUnique/>
        </w:docPartObj>
      </w:sdtPr>
      <w:sdtEndPr/>
      <w:sdtContent>
        <w:r w:rsidR="00E457C6">
          <w:tab/>
        </w:r>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94B73" w14:textId="77777777" w:rsidR="00CC4997" w:rsidRDefault="00CC4997" w:rsidP="00917FAC">
      <w:pPr>
        <w:spacing w:after="0"/>
      </w:pPr>
      <w:r>
        <w:separator/>
      </w:r>
    </w:p>
  </w:footnote>
  <w:footnote w:type="continuationSeparator" w:id="0">
    <w:p w14:paraId="071B1E08" w14:textId="77777777" w:rsidR="00CC4997" w:rsidRDefault="00CC4997" w:rsidP="00917FAC">
      <w:pPr>
        <w:spacing w:after="0"/>
      </w:pPr>
      <w:r>
        <w:continuationSeparator/>
      </w:r>
    </w:p>
  </w:footnote>
  <w:footnote w:id="1">
    <w:p w14:paraId="50AF1EB4" w14:textId="3E995917" w:rsidR="00231C84" w:rsidRDefault="00231C84">
      <w:pPr>
        <w:pStyle w:val="FootnoteText"/>
      </w:pPr>
      <w:r>
        <w:rPr>
          <w:rStyle w:val="FootnoteReference"/>
        </w:rPr>
        <w:footnoteRef/>
      </w:r>
      <w:r>
        <w:t xml:space="preserve"> </w:t>
      </w:r>
      <w:r w:rsidRPr="00231C84">
        <w:t>Transient risk of poverty refers to a temporary or short-term state where individuals or households are pushed below the poverty line due to unexpected, negative shocks to their income or consumption</w:t>
      </w:r>
      <w:r>
        <w:t>.</w:t>
      </w:r>
    </w:p>
  </w:footnote>
  <w:footnote w:id="2">
    <w:p w14:paraId="48E9D7CD" w14:textId="2F905CC8" w:rsidR="00CC31FC" w:rsidRDefault="00CC31FC">
      <w:pPr>
        <w:pStyle w:val="FootnoteText"/>
      </w:pPr>
      <w:r>
        <w:rPr>
          <w:rStyle w:val="FootnoteReference"/>
        </w:rPr>
        <w:footnoteRef/>
      </w:r>
      <w:r>
        <w:t xml:space="preserve"> </w:t>
      </w:r>
      <w:r w:rsidRPr="00CC31FC">
        <w:t>Nav is the Norwegian name for the Norwegian Labour and Welfare Administration</w:t>
      </w:r>
      <w:r w:rsidR="008907FB">
        <w:t>.</w:t>
      </w:r>
    </w:p>
  </w:footnote>
  <w:footnote w:id="3">
    <w:p w14:paraId="3D1899D4" w14:textId="6CDF3C75" w:rsidR="00D71600" w:rsidRDefault="00D71600">
      <w:pPr>
        <w:pStyle w:val="FootnoteText"/>
      </w:pPr>
      <w:r>
        <w:rPr>
          <w:rStyle w:val="FootnoteReference"/>
        </w:rPr>
        <w:footnoteRef/>
      </w:r>
      <w:r>
        <w:t xml:space="preserve"> For example, </w:t>
      </w:r>
      <w:hyperlink r:id="rId1" w:history="1">
        <w:r w:rsidRPr="00D71600">
          <w:rPr>
            <w:rStyle w:val="Hyperlink"/>
          </w:rPr>
          <w:t>Consultation report on the new National Strategy</w:t>
        </w:r>
      </w:hyperlink>
      <w:r>
        <w:t xml:space="preserve"> and </w:t>
      </w:r>
      <w:hyperlink r:id="rId2" w:history="1">
        <w:r w:rsidRPr="00D71600">
          <w:rPr>
            <w:rStyle w:val="Hyperlink"/>
          </w:rPr>
          <w:t>Man paralysed in accident denied disability allowance due to partner’s income</w:t>
        </w:r>
      </w:hyperlink>
      <w:r w:rsidR="000C68FC">
        <w:t>.</w:t>
      </w:r>
    </w:p>
  </w:footnote>
  <w:footnote w:id="4">
    <w:p w14:paraId="1131DE2B" w14:textId="77777777" w:rsidR="00BF3CD5" w:rsidRPr="00EB6797" w:rsidRDefault="00BF3CD5" w:rsidP="00BF3CD5">
      <w:pPr>
        <w:rPr>
          <w:sz w:val="20"/>
          <w:szCs w:val="20"/>
        </w:rPr>
      </w:pPr>
      <w:r w:rsidRPr="00EB6797">
        <w:rPr>
          <w:rStyle w:val="FootnoteReference"/>
          <w:sz w:val="20"/>
          <w:szCs w:val="20"/>
        </w:rPr>
        <w:footnoteRef/>
      </w:r>
      <w:r w:rsidRPr="00EB6797">
        <w:rPr>
          <w:sz w:val="20"/>
          <w:szCs w:val="20"/>
        </w:rPr>
        <w:t xml:space="preserve"> Mobility Allowance was a means tested monthly payment payable by the HSE to people who are aged 16 and over and under age 66, and who had a disability and were unable to walk or use public transport and who would benefit from a change in surroundings; (for example, by financing the occasional taxi journey). There was no specific legislation providing for Mobility Allowance. Instead, this Allowance was introduced in 1979, on an administrative basis by the Department of Health and was payable under </w:t>
      </w:r>
      <w:hyperlink r:id="rId3" w:anchor="zza1y1970s61" w:history="1">
        <w:r w:rsidRPr="00EB6797">
          <w:rPr>
            <w:rStyle w:val="Hyperlink"/>
            <w:sz w:val="20"/>
            <w:szCs w:val="20"/>
          </w:rPr>
          <w:t>Section 61 of the Health Act, 1970</w:t>
        </w:r>
      </w:hyperlink>
      <w:r w:rsidRPr="00EB6797">
        <w:rPr>
          <w:sz w:val="20"/>
          <w:szCs w:val="20"/>
        </w:rPr>
        <w:t>.</w:t>
      </w:r>
    </w:p>
    <w:p w14:paraId="4124C939" w14:textId="77777777" w:rsidR="00BF3CD5" w:rsidRDefault="00BF3CD5" w:rsidP="00BF3CD5">
      <w:pPr>
        <w:pStyle w:val="FootnoteText"/>
      </w:pPr>
    </w:p>
  </w:footnote>
  <w:footnote w:id="5">
    <w:p w14:paraId="26C861FF" w14:textId="1C4DC84D" w:rsidR="00B9670A" w:rsidRDefault="00B9670A">
      <w:pPr>
        <w:pStyle w:val="FootnoteText"/>
      </w:pPr>
      <w:r>
        <w:rPr>
          <w:rStyle w:val="FootnoteReference"/>
        </w:rPr>
        <w:footnoteRef/>
      </w:r>
      <w:r>
        <w:t xml:space="preserve"> A published baseline figure could not be found and therefore the proportion of all applications cannot be calculated.</w:t>
      </w:r>
    </w:p>
  </w:footnote>
  <w:footnote w:id="6">
    <w:p w14:paraId="4B6EDABD" w14:textId="4B892561" w:rsidR="00442E7D" w:rsidRDefault="00442E7D" w:rsidP="00442E7D">
      <w:pPr>
        <w:pStyle w:val="FootnoteText"/>
      </w:pPr>
      <w:r>
        <w:rPr>
          <w:rStyle w:val="FootnoteReference"/>
        </w:rPr>
        <w:footnoteRef/>
      </w:r>
      <w:r>
        <w:t xml:space="preserve"> </w:t>
      </w:r>
      <w:r w:rsidRPr="00442E7D">
        <w:t>Indecon Report on the Cost of Disability (2004)</w:t>
      </w:r>
      <w:r w:rsidR="00926E1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3AC79F92" w:rsidR="00917FAC" w:rsidRDefault="009B6198">
    <w:pPr>
      <w:pStyle w:val="Header"/>
    </w:pPr>
    <w:r>
      <w:t>N</w:t>
    </w:r>
    <w:r w:rsidR="001E64B6">
      <w:t>ational</w:t>
    </w:r>
    <w:r>
      <w:t xml:space="preserve"> D</w:t>
    </w:r>
    <w:r w:rsidR="001E64B6">
      <w:t>isability</w:t>
    </w:r>
    <w:r>
      <w:t xml:space="preserve"> </w:t>
    </w:r>
    <w:r w:rsidR="001E64B6">
      <w:t>Authority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2998"/>
    <w:multiLevelType w:val="hybridMultilevel"/>
    <w:tmpl w:val="40C65D66"/>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BFC7AA6"/>
    <w:multiLevelType w:val="hybridMultilevel"/>
    <w:tmpl w:val="00A8A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611EAB"/>
    <w:multiLevelType w:val="hybridMultilevel"/>
    <w:tmpl w:val="44A844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33A574E"/>
    <w:multiLevelType w:val="hybridMultilevel"/>
    <w:tmpl w:val="0EA66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ED14AA"/>
    <w:multiLevelType w:val="hybridMultilevel"/>
    <w:tmpl w:val="CD12A0AC"/>
    <w:lvl w:ilvl="0" w:tplc="59C0B32C">
      <w:start w:val="1"/>
      <w:numFmt w:val="decimal"/>
      <w:lvlText w:val="%1)"/>
      <w:lvlJc w:val="left"/>
      <w:pPr>
        <w:ind w:left="1020" w:hanging="360"/>
      </w:pPr>
    </w:lvl>
    <w:lvl w:ilvl="1" w:tplc="283A7FC6">
      <w:start w:val="1"/>
      <w:numFmt w:val="decimal"/>
      <w:lvlText w:val="%2)"/>
      <w:lvlJc w:val="left"/>
      <w:pPr>
        <w:ind w:left="1020" w:hanging="360"/>
      </w:pPr>
    </w:lvl>
    <w:lvl w:ilvl="2" w:tplc="740C8662">
      <w:start w:val="1"/>
      <w:numFmt w:val="decimal"/>
      <w:lvlText w:val="%3)"/>
      <w:lvlJc w:val="left"/>
      <w:pPr>
        <w:ind w:left="1020" w:hanging="360"/>
      </w:pPr>
    </w:lvl>
    <w:lvl w:ilvl="3" w:tplc="E522FCEA">
      <w:start w:val="1"/>
      <w:numFmt w:val="decimal"/>
      <w:lvlText w:val="%4)"/>
      <w:lvlJc w:val="left"/>
      <w:pPr>
        <w:ind w:left="1020" w:hanging="360"/>
      </w:pPr>
    </w:lvl>
    <w:lvl w:ilvl="4" w:tplc="45844156">
      <w:start w:val="1"/>
      <w:numFmt w:val="decimal"/>
      <w:lvlText w:val="%5)"/>
      <w:lvlJc w:val="left"/>
      <w:pPr>
        <w:ind w:left="1020" w:hanging="360"/>
      </w:pPr>
    </w:lvl>
    <w:lvl w:ilvl="5" w:tplc="DD34A890">
      <w:start w:val="1"/>
      <w:numFmt w:val="decimal"/>
      <w:lvlText w:val="%6)"/>
      <w:lvlJc w:val="left"/>
      <w:pPr>
        <w:ind w:left="1020" w:hanging="360"/>
      </w:pPr>
    </w:lvl>
    <w:lvl w:ilvl="6" w:tplc="1FE02CCA">
      <w:start w:val="1"/>
      <w:numFmt w:val="decimal"/>
      <w:lvlText w:val="%7)"/>
      <w:lvlJc w:val="left"/>
      <w:pPr>
        <w:ind w:left="1020" w:hanging="360"/>
      </w:pPr>
    </w:lvl>
    <w:lvl w:ilvl="7" w:tplc="B87C12B4">
      <w:start w:val="1"/>
      <w:numFmt w:val="decimal"/>
      <w:lvlText w:val="%8)"/>
      <w:lvlJc w:val="left"/>
      <w:pPr>
        <w:ind w:left="1020" w:hanging="360"/>
      </w:pPr>
    </w:lvl>
    <w:lvl w:ilvl="8" w:tplc="F892954C">
      <w:start w:val="1"/>
      <w:numFmt w:val="decimal"/>
      <w:lvlText w:val="%9)"/>
      <w:lvlJc w:val="left"/>
      <w:pPr>
        <w:ind w:left="1020" w:hanging="360"/>
      </w:pPr>
    </w:lvl>
  </w:abstractNum>
  <w:abstractNum w:abstractNumId="6" w15:restartNumberingAfterBreak="0">
    <w:nsid w:val="151A499F"/>
    <w:multiLevelType w:val="hybridMultilevel"/>
    <w:tmpl w:val="372E6464"/>
    <w:lvl w:ilvl="0" w:tplc="C2A26F98">
      <w:start w:val="1"/>
      <w:numFmt w:val="decimal"/>
      <w:lvlText w:val="%1)"/>
      <w:lvlJc w:val="left"/>
      <w:pPr>
        <w:ind w:left="1020" w:hanging="360"/>
      </w:pPr>
    </w:lvl>
    <w:lvl w:ilvl="1" w:tplc="93C0CE58">
      <w:start w:val="1"/>
      <w:numFmt w:val="decimal"/>
      <w:lvlText w:val="%2)"/>
      <w:lvlJc w:val="left"/>
      <w:pPr>
        <w:ind w:left="1020" w:hanging="360"/>
      </w:pPr>
    </w:lvl>
    <w:lvl w:ilvl="2" w:tplc="A5DEC312">
      <w:start w:val="1"/>
      <w:numFmt w:val="decimal"/>
      <w:lvlText w:val="%3)"/>
      <w:lvlJc w:val="left"/>
      <w:pPr>
        <w:ind w:left="1020" w:hanging="360"/>
      </w:pPr>
    </w:lvl>
    <w:lvl w:ilvl="3" w:tplc="1D3AA48E">
      <w:start w:val="1"/>
      <w:numFmt w:val="decimal"/>
      <w:lvlText w:val="%4)"/>
      <w:lvlJc w:val="left"/>
      <w:pPr>
        <w:ind w:left="1020" w:hanging="360"/>
      </w:pPr>
    </w:lvl>
    <w:lvl w:ilvl="4" w:tplc="83BADC86">
      <w:start w:val="1"/>
      <w:numFmt w:val="decimal"/>
      <w:lvlText w:val="%5)"/>
      <w:lvlJc w:val="left"/>
      <w:pPr>
        <w:ind w:left="1020" w:hanging="360"/>
      </w:pPr>
    </w:lvl>
    <w:lvl w:ilvl="5" w:tplc="B7DE4B1C">
      <w:start w:val="1"/>
      <w:numFmt w:val="decimal"/>
      <w:lvlText w:val="%6)"/>
      <w:lvlJc w:val="left"/>
      <w:pPr>
        <w:ind w:left="1020" w:hanging="360"/>
      </w:pPr>
    </w:lvl>
    <w:lvl w:ilvl="6" w:tplc="BFFE22BC">
      <w:start w:val="1"/>
      <w:numFmt w:val="decimal"/>
      <w:lvlText w:val="%7)"/>
      <w:lvlJc w:val="left"/>
      <w:pPr>
        <w:ind w:left="1020" w:hanging="360"/>
      </w:pPr>
    </w:lvl>
    <w:lvl w:ilvl="7" w:tplc="CC66F2BA">
      <w:start w:val="1"/>
      <w:numFmt w:val="decimal"/>
      <w:lvlText w:val="%8)"/>
      <w:lvlJc w:val="left"/>
      <w:pPr>
        <w:ind w:left="1020" w:hanging="360"/>
      </w:pPr>
    </w:lvl>
    <w:lvl w:ilvl="8" w:tplc="93B03E60">
      <w:start w:val="1"/>
      <w:numFmt w:val="decimal"/>
      <w:lvlText w:val="%9)"/>
      <w:lvlJc w:val="left"/>
      <w:pPr>
        <w:ind w:left="1020" w:hanging="360"/>
      </w:pPr>
    </w:lvl>
  </w:abstractNum>
  <w:abstractNum w:abstractNumId="7" w15:restartNumberingAfterBreak="0">
    <w:nsid w:val="18E66DD0"/>
    <w:multiLevelType w:val="multilevel"/>
    <w:tmpl w:val="2F08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CD93BCC"/>
    <w:multiLevelType w:val="hybridMultilevel"/>
    <w:tmpl w:val="A03ED1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0CA7F9C"/>
    <w:multiLevelType w:val="hybridMultilevel"/>
    <w:tmpl w:val="880841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182FE2"/>
    <w:multiLevelType w:val="hybridMultilevel"/>
    <w:tmpl w:val="813C45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B219A1"/>
    <w:multiLevelType w:val="hybridMultilevel"/>
    <w:tmpl w:val="B3486E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87109A0"/>
    <w:multiLevelType w:val="hybridMultilevel"/>
    <w:tmpl w:val="E25CA6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A911319"/>
    <w:multiLevelType w:val="hybridMultilevel"/>
    <w:tmpl w:val="9F86818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1E77D9A"/>
    <w:multiLevelType w:val="hybridMultilevel"/>
    <w:tmpl w:val="AA7A8F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D517327"/>
    <w:multiLevelType w:val="hybridMultilevel"/>
    <w:tmpl w:val="C5863C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D6436CF"/>
    <w:multiLevelType w:val="hybridMultilevel"/>
    <w:tmpl w:val="AB36CA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F5A7CB7"/>
    <w:multiLevelType w:val="hybridMultilevel"/>
    <w:tmpl w:val="9E70A7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4837924"/>
    <w:multiLevelType w:val="hybridMultilevel"/>
    <w:tmpl w:val="6958A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4CA139D"/>
    <w:multiLevelType w:val="multilevel"/>
    <w:tmpl w:val="50F8B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155F01"/>
    <w:multiLevelType w:val="hybridMultilevel"/>
    <w:tmpl w:val="D93C57CE"/>
    <w:lvl w:ilvl="0" w:tplc="E1563BE8">
      <w:start w:val="1"/>
      <w:numFmt w:val="decimal"/>
      <w:lvlText w:val="%1)"/>
      <w:lvlJc w:val="left"/>
      <w:pPr>
        <w:ind w:left="1020" w:hanging="360"/>
      </w:pPr>
    </w:lvl>
    <w:lvl w:ilvl="1" w:tplc="84FAFB54">
      <w:start w:val="1"/>
      <w:numFmt w:val="decimal"/>
      <w:lvlText w:val="%2)"/>
      <w:lvlJc w:val="left"/>
      <w:pPr>
        <w:ind w:left="1020" w:hanging="360"/>
      </w:pPr>
    </w:lvl>
    <w:lvl w:ilvl="2" w:tplc="643A6E52">
      <w:start w:val="1"/>
      <w:numFmt w:val="decimal"/>
      <w:lvlText w:val="%3)"/>
      <w:lvlJc w:val="left"/>
      <w:pPr>
        <w:ind w:left="1020" w:hanging="360"/>
      </w:pPr>
    </w:lvl>
    <w:lvl w:ilvl="3" w:tplc="CCFA0740">
      <w:start w:val="1"/>
      <w:numFmt w:val="decimal"/>
      <w:lvlText w:val="%4)"/>
      <w:lvlJc w:val="left"/>
      <w:pPr>
        <w:ind w:left="1020" w:hanging="360"/>
      </w:pPr>
    </w:lvl>
    <w:lvl w:ilvl="4" w:tplc="7842F774">
      <w:start w:val="1"/>
      <w:numFmt w:val="decimal"/>
      <w:lvlText w:val="%5)"/>
      <w:lvlJc w:val="left"/>
      <w:pPr>
        <w:ind w:left="1020" w:hanging="360"/>
      </w:pPr>
    </w:lvl>
    <w:lvl w:ilvl="5" w:tplc="D69833BA">
      <w:start w:val="1"/>
      <w:numFmt w:val="decimal"/>
      <w:lvlText w:val="%6)"/>
      <w:lvlJc w:val="left"/>
      <w:pPr>
        <w:ind w:left="1020" w:hanging="360"/>
      </w:pPr>
    </w:lvl>
    <w:lvl w:ilvl="6" w:tplc="F296F216">
      <w:start w:val="1"/>
      <w:numFmt w:val="decimal"/>
      <w:lvlText w:val="%7)"/>
      <w:lvlJc w:val="left"/>
      <w:pPr>
        <w:ind w:left="1020" w:hanging="360"/>
      </w:pPr>
    </w:lvl>
    <w:lvl w:ilvl="7" w:tplc="FBDCD670">
      <w:start w:val="1"/>
      <w:numFmt w:val="decimal"/>
      <w:lvlText w:val="%8)"/>
      <w:lvlJc w:val="left"/>
      <w:pPr>
        <w:ind w:left="1020" w:hanging="360"/>
      </w:pPr>
    </w:lvl>
    <w:lvl w:ilvl="8" w:tplc="38C2F75A">
      <w:start w:val="1"/>
      <w:numFmt w:val="decimal"/>
      <w:lvlText w:val="%9)"/>
      <w:lvlJc w:val="left"/>
      <w:pPr>
        <w:ind w:left="1020" w:hanging="360"/>
      </w:pPr>
    </w:lvl>
  </w:abstractNum>
  <w:abstractNum w:abstractNumId="25"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15:restartNumberingAfterBreak="0">
    <w:nsid w:val="630C0F6A"/>
    <w:multiLevelType w:val="hybridMultilevel"/>
    <w:tmpl w:val="0FA0E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88053C0"/>
    <w:multiLevelType w:val="hybridMultilevel"/>
    <w:tmpl w:val="8348F2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9B50910"/>
    <w:multiLevelType w:val="hybridMultilevel"/>
    <w:tmpl w:val="BBDC8218"/>
    <w:lvl w:ilvl="0" w:tplc="4A921A4E">
      <w:start w:val="1"/>
      <w:numFmt w:val="decimal"/>
      <w:lvlText w:val="%1)"/>
      <w:lvlJc w:val="left"/>
      <w:pPr>
        <w:ind w:left="1020" w:hanging="360"/>
      </w:pPr>
    </w:lvl>
    <w:lvl w:ilvl="1" w:tplc="A650E1E2">
      <w:start w:val="1"/>
      <w:numFmt w:val="decimal"/>
      <w:lvlText w:val="%2)"/>
      <w:lvlJc w:val="left"/>
      <w:pPr>
        <w:ind w:left="1020" w:hanging="360"/>
      </w:pPr>
    </w:lvl>
    <w:lvl w:ilvl="2" w:tplc="4B3CC31C">
      <w:start w:val="1"/>
      <w:numFmt w:val="decimal"/>
      <w:lvlText w:val="%3)"/>
      <w:lvlJc w:val="left"/>
      <w:pPr>
        <w:ind w:left="1020" w:hanging="360"/>
      </w:pPr>
    </w:lvl>
    <w:lvl w:ilvl="3" w:tplc="A9B04202">
      <w:start w:val="1"/>
      <w:numFmt w:val="decimal"/>
      <w:lvlText w:val="%4)"/>
      <w:lvlJc w:val="left"/>
      <w:pPr>
        <w:ind w:left="1020" w:hanging="360"/>
      </w:pPr>
    </w:lvl>
    <w:lvl w:ilvl="4" w:tplc="986034D6">
      <w:start w:val="1"/>
      <w:numFmt w:val="decimal"/>
      <w:lvlText w:val="%5)"/>
      <w:lvlJc w:val="left"/>
      <w:pPr>
        <w:ind w:left="1020" w:hanging="360"/>
      </w:pPr>
    </w:lvl>
    <w:lvl w:ilvl="5" w:tplc="49248280">
      <w:start w:val="1"/>
      <w:numFmt w:val="decimal"/>
      <w:lvlText w:val="%6)"/>
      <w:lvlJc w:val="left"/>
      <w:pPr>
        <w:ind w:left="1020" w:hanging="360"/>
      </w:pPr>
    </w:lvl>
    <w:lvl w:ilvl="6" w:tplc="C84CC9C8">
      <w:start w:val="1"/>
      <w:numFmt w:val="decimal"/>
      <w:lvlText w:val="%7)"/>
      <w:lvlJc w:val="left"/>
      <w:pPr>
        <w:ind w:left="1020" w:hanging="360"/>
      </w:pPr>
    </w:lvl>
    <w:lvl w:ilvl="7" w:tplc="96B40B96">
      <w:start w:val="1"/>
      <w:numFmt w:val="decimal"/>
      <w:lvlText w:val="%8)"/>
      <w:lvlJc w:val="left"/>
      <w:pPr>
        <w:ind w:left="1020" w:hanging="360"/>
      </w:pPr>
    </w:lvl>
    <w:lvl w:ilvl="8" w:tplc="F3E66306">
      <w:start w:val="1"/>
      <w:numFmt w:val="decimal"/>
      <w:lvlText w:val="%9)"/>
      <w:lvlJc w:val="left"/>
      <w:pPr>
        <w:ind w:left="1020" w:hanging="360"/>
      </w:pPr>
    </w:lvl>
  </w:abstractNum>
  <w:abstractNum w:abstractNumId="29" w15:restartNumberingAfterBreak="0">
    <w:nsid w:val="6EA20D7E"/>
    <w:multiLevelType w:val="hybridMultilevel"/>
    <w:tmpl w:val="7AFA60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555034"/>
    <w:multiLevelType w:val="hybridMultilevel"/>
    <w:tmpl w:val="1F600C84"/>
    <w:lvl w:ilvl="0" w:tplc="A5AC5B20">
      <w:start w:val="1"/>
      <w:numFmt w:val="decimal"/>
      <w:lvlText w:val="%1)"/>
      <w:lvlJc w:val="left"/>
      <w:pPr>
        <w:ind w:left="1020" w:hanging="360"/>
      </w:pPr>
    </w:lvl>
    <w:lvl w:ilvl="1" w:tplc="36524152">
      <w:start w:val="1"/>
      <w:numFmt w:val="decimal"/>
      <w:lvlText w:val="%2)"/>
      <w:lvlJc w:val="left"/>
      <w:pPr>
        <w:ind w:left="1020" w:hanging="360"/>
      </w:pPr>
    </w:lvl>
    <w:lvl w:ilvl="2" w:tplc="35EE377C">
      <w:start w:val="1"/>
      <w:numFmt w:val="decimal"/>
      <w:lvlText w:val="%3)"/>
      <w:lvlJc w:val="left"/>
      <w:pPr>
        <w:ind w:left="1020" w:hanging="360"/>
      </w:pPr>
    </w:lvl>
    <w:lvl w:ilvl="3" w:tplc="170EF8CE">
      <w:start w:val="1"/>
      <w:numFmt w:val="decimal"/>
      <w:lvlText w:val="%4)"/>
      <w:lvlJc w:val="left"/>
      <w:pPr>
        <w:ind w:left="1020" w:hanging="360"/>
      </w:pPr>
    </w:lvl>
    <w:lvl w:ilvl="4" w:tplc="C182511C">
      <w:start w:val="1"/>
      <w:numFmt w:val="decimal"/>
      <w:lvlText w:val="%5)"/>
      <w:lvlJc w:val="left"/>
      <w:pPr>
        <w:ind w:left="1020" w:hanging="360"/>
      </w:pPr>
    </w:lvl>
    <w:lvl w:ilvl="5" w:tplc="088ACFEA">
      <w:start w:val="1"/>
      <w:numFmt w:val="decimal"/>
      <w:lvlText w:val="%6)"/>
      <w:lvlJc w:val="left"/>
      <w:pPr>
        <w:ind w:left="1020" w:hanging="360"/>
      </w:pPr>
    </w:lvl>
    <w:lvl w:ilvl="6" w:tplc="C0F89904">
      <w:start w:val="1"/>
      <w:numFmt w:val="decimal"/>
      <w:lvlText w:val="%7)"/>
      <w:lvlJc w:val="left"/>
      <w:pPr>
        <w:ind w:left="1020" w:hanging="360"/>
      </w:pPr>
    </w:lvl>
    <w:lvl w:ilvl="7" w:tplc="C3DC612E">
      <w:start w:val="1"/>
      <w:numFmt w:val="decimal"/>
      <w:lvlText w:val="%8)"/>
      <w:lvlJc w:val="left"/>
      <w:pPr>
        <w:ind w:left="1020" w:hanging="360"/>
      </w:pPr>
    </w:lvl>
    <w:lvl w:ilvl="8" w:tplc="A45CE414">
      <w:start w:val="1"/>
      <w:numFmt w:val="decimal"/>
      <w:lvlText w:val="%9)"/>
      <w:lvlJc w:val="left"/>
      <w:pPr>
        <w:ind w:left="1020" w:hanging="360"/>
      </w:pPr>
    </w:lvl>
  </w:abstractNum>
  <w:abstractNum w:abstractNumId="31" w15:restartNumberingAfterBreak="0">
    <w:nsid w:val="71FA66F2"/>
    <w:multiLevelType w:val="multilevel"/>
    <w:tmpl w:val="5A6A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8A5A39"/>
    <w:multiLevelType w:val="hybridMultilevel"/>
    <w:tmpl w:val="2048F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4D14F3F"/>
    <w:multiLevelType w:val="hybridMultilevel"/>
    <w:tmpl w:val="D4A692D4"/>
    <w:lvl w:ilvl="0" w:tplc="407C5100">
      <w:start w:val="1"/>
      <w:numFmt w:val="decimal"/>
      <w:lvlText w:val="%1)"/>
      <w:lvlJc w:val="left"/>
      <w:pPr>
        <w:ind w:left="1020" w:hanging="360"/>
      </w:pPr>
    </w:lvl>
    <w:lvl w:ilvl="1" w:tplc="C5DAEBA6">
      <w:start w:val="1"/>
      <w:numFmt w:val="decimal"/>
      <w:lvlText w:val="%2)"/>
      <w:lvlJc w:val="left"/>
      <w:pPr>
        <w:ind w:left="1020" w:hanging="360"/>
      </w:pPr>
    </w:lvl>
    <w:lvl w:ilvl="2" w:tplc="F46C7C0C">
      <w:start w:val="1"/>
      <w:numFmt w:val="decimal"/>
      <w:lvlText w:val="%3)"/>
      <w:lvlJc w:val="left"/>
      <w:pPr>
        <w:ind w:left="1020" w:hanging="360"/>
      </w:pPr>
    </w:lvl>
    <w:lvl w:ilvl="3" w:tplc="38B62A68">
      <w:start w:val="1"/>
      <w:numFmt w:val="decimal"/>
      <w:lvlText w:val="%4)"/>
      <w:lvlJc w:val="left"/>
      <w:pPr>
        <w:ind w:left="1020" w:hanging="360"/>
      </w:pPr>
    </w:lvl>
    <w:lvl w:ilvl="4" w:tplc="20663D26">
      <w:start w:val="1"/>
      <w:numFmt w:val="decimal"/>
      <w:lvlText w:val="%5)"/>
      <w:lvlJc w:val="left"/>
      <w:pPr>
        <w:ind w:left="1020" w:hanging="360"/>
      </w:pPr>
    </w:lvl>
    <w:lvl w:ilvl="5" w:tplc="50846AF2">
      <w:start w:val="1"/>
      <w:numFmt w:val="decimal"/>
      <w:lvlText w:val="%6)"/>
      <w:lvlJc w:val="left"/>
      <w:pPr>
        <w:ind w:left="1020" w:hanging="360"/>
      </w:pPr>
    </w:lvl>
    <w:lvl w:ilvl="6" w:tplc="3332946C">
      <w:start w:val="1"/>
      <w:numFmt w:val="decimal"/>
      <w:lvlText w:val="%7)"/>
      <w:lvlJc w:val="left"/>
      <w:pPr>
        <w:ind w:left="1020" w:hanging="360"/>
      </w:pPr>
    </w:lvl>
    <w:lvl w:ilvl="7" w:tplc="6E8EA36A">
      <w:start w:val="1"/>
      <w:numFmt w:val="decimal"/>
      <w:lvlText w:val="%8)"/>
      <w:lvlJc w:val="left"/>
      <w:pPr>
        <w:ind w:left="1020" w:hanging="360"/>
      </w:pPr>
    </w:lvl>
    <w:lvl w:ilvl="8" w:tplc="9A123744">
      <w:start w:val="1"/>
      <w:numFmt w:val="decimal"/>
      <w:lvlText w:val="%9)"/>
      <w:lvlJc w:val="left"/>
      <w:pPr>
        <w:ind w:left="1020" w:hanging="360"/>
      </w:pPr>
    </w:lvl>
  </w:abstractNum>
  <w:abstractNum w:abstractNumId="34" w15:restartNumberingAfterBreak="0">
    <w:nsid w:val="75D35E9C"/>
    <w:multiLevelType w:val="hybridMultilevel"/>
    <w:tmpl w:val="9C2CBE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64C1228"/>
    <w:multiLevelType w:val="hybridMultilevel"/>
    <w:tmpl w:val="5A6A29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72812C8"/>
    <w:multiLevelType w:val="hybridMultilevel"/>
    <w:tmpl w:val="4D8435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8230211">
    <w:abstractNumId w:val="1"/>
  </w:num>
  <w:num w:numId="2" w16cid:durableId="1208221761">
    <w:abstractNumId w:val="37"/>
  </w:num>
  <w:num w:numId="3" w16cid:durableId="323360036">
    <w:abstractNumId w:val="17"/>
  </w:num>
  <w:num w:numId="4" w16cid:durableId="1675497173">
    <w:abstractNumId w:val="9"/>
  </w:num>
  <w:num w:numId="5" w16cid:durableId="572157237">
    <w:abstractNumId w:val="11"/>
  </w:num>
  <w:num w:numId="6" w16cid:durableId="1523394075">
    <w:abstractNumId w:val="8"/>
  </w:num>
  <w:num w:numId="7" w16cid:durableId="912929873">
    <w:abstractNumId w:val="25"/>
  </w:num>
  <w:num w:numId="8" w16cid:durableId="899945289">
    <w:abstractNumId w:val="12"/>
  </w:num>
  <w:num w:numId="9" w16cid:durableId="464741414">
    <w:abstractNumId w:val="18"/>
  </w:num>
  <w:num w:numId="10" w16cid:durableId="220988590">
    <w:abstractNumId w:val="10"/>
  </w:num>
  <w:num w:numId="11" w16cid:durableId="916478399">
    <w:abstractNumId w:val="23"/>
  </w:num>
  <w:num w:numId="12" w16cid:durableId="335572016">
    <w:abstractNumId w:val="13"/>
  </w:num>
  <w:num w:numId="13" w16cid:durableId="1313484642">
    <w:abstractNumId w:val="29"/>
  </w:num>
  <w:num w:numId="14" w16cid:durableId="2063094466">
    <w:abstractNumId w:val="7"/>
  </w:num>
  <w:num w:numId="15" w16cid:durableId="1084835261">
    <w:abstractNumId w:val="15"/>
  </w:num>
  <w:num w:numId="16" w16cid:durableId="250818575">
    <w:abstractNumId w:val="36"/>
  </w:num>
  <w:num w:numId="17" w16cid:durableId="1026063117">
    <w:abstractNumId w:val="26"/>
  </w:num>
  <w:num w:numId="18" w16cid:durableId="1607926251">
    <w:abstractNumId w:val="24"/>
  </w:num>
  <w:num w:numId="19" w16cid:durableId="565914899">
    <w:abstractNumId w:val="28"/>
  </w:num>
  <w:num w:numId="20" w16cid:durableId="801652998">
    <w:abstractNumId w:val="30"/>
  </w:num>
  <w:num w:numId="21" w16cid:durableId="1185828949">
    <w:abstractNumId w:val="33"/>
  </w:num>
  <w:num w:numId="22" w16cid:durableId="305935820">
    <w:abstractNumId w:val="5"/>
  </w:num>
  <w:num w:numId="23" w16cid:durableId="459881562">
    <w:abstractNumId w:val="6"/>
  </w:num>
  <w:num w:numId="24" w16cid:durableId="753166654">
    <w:abstractNumId w:val="20"/>
  </w:num>
  <w:num w:numId="25" w16cid:durableId="2125683669">
    <w:abstractNumId w:val="21"/>
  </w:num>
  <w:num w:numId="26" w16cid:durableId="1696809665">
    <w:abstractNumId w:val="14"/>
  </w:num>
  <w:num w:numId="27" w16cid:durableId="1062023172">
    <w:abstractNumId w:val="31"/>
  </w:num>
  <w:num w:numId="28" w16cid:durableId="1674724423">
    <w:abstractNumId w:val="4"/>
  </w:num>
  <w:num w:numId="29" w16cid:durableId="646592978">
    <w:abstractNumId w:val="35"/>
  </w:num>
  <w:num w:numId="30" w16cid:durableId="581527712">
    <w:abstractNumId w:val="2"/>
  </w:num>
  <w:num w:numId="31" w16cid:durableId="639724252">
    <w:abstractNumId w:val="22"/>
  </w:num>
  <w:num w:numId="32" w16cid:durableId="1227186494">
    <w:abstractNumId w:val="16"/>
  </w:num>
  <w:num w:numId="33" w16cid:durableId="2050568995">
    <w:abstractNumId w:val="34"/>
  </w:num>
  <w:num w:numId="34" w16cid:durableId="1639335637">
    <w:abstractNumId w:val="0"/>
  </w:num>
  <w:num w:numId="35" w16cid:durableId="1732120726">
    <w:abstractNumId w:val="32"/>
  </w:num>
  <w:num w:numId="36" w16cid:durableId="1999533776">
    <w:abstractNumId w:val="19"/>
  </w:num>
  <w:num w:numId="37" w16cid:durableId="170801472">
    <w:abstractNumId w:val="3"/>
  </w:num>
  <w:num w:numId="38" w16cid:durableId="17599062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07A73"/>
    <w:rsid w:val="0001011C"/>
    <w:rsid w:val="00015D21"/>
    <w:rsid w:val="00015E3E"/>
    <w:rsid w:val="00020E68"/>
    <w:rsid w:val="00027448"/>
    <w:rsid w:val="00037D43"/>
    <w:rsid w:val="00046509"/>
    <w:rsid w:val="00053DFA"/>
    <w:rsid w:val="000552E2"/>
    <w:rsid w:val="00055494"/>
    <w:rsid w:val="000617C3"/>
    <w:rsid w:val="000633FF"/>
    <w:rsid w:val="0006646C"/>
    <w:rsid w:val="00073411"/>
    <w:rsid w:val="000779D8"/>
    <w:rsid w:val="00077BE4"/>
    <w:rsid w:val="000835EC"/>
    <w:rsid w:val="00084CDF"/>
    <w:rsid w:val="0009027D"/>
    <w:rsid w:val="00095758"/>
    <w:rsid w:val="00096FEF"/>
    <w:rsid w:val="00097B09"/>
    <w:rsid w:val="000A6CFC"/>
    <w:rsid w:val="000B0AA9"/>
    <w:rsid w:val="000B34DD"/>
    <w:rsid w:val="000B5248"/>
    <w:rsid w:val="000B6511"/>
    <w:rsid w:val="000C118F"/>
    <w:rsid w:val="000C1E58"/>
    <w:rsid w:val="000C2557"/>
    <w:rsid w:val="000C430D"/>
    <w:rsid w:val="000C4622"/>
    <w:rsid w:val="000C68FC"/>
    <w:rsid w:val="000D1140"/>
    <w:rsid w:val="000D61AB"/>
    <w:rsid w:val="000E4631"/>
    <w:rsid w:val="000F2D55"/>
    <w:rsid w:val="000F5B85"/>
    <w:rsid w:val="0010419F"/>
    <w:rsid w:val="00104FA6"/>
    <w:rsid w:val="0010632C"/>
    <w:rsid w:val="00114E91"/>
    <w:rsid w:val="001163ED"/>
    <w:rsid w:val="00125830"/>
    <w:rsid w:val="00126B93"/>
    <w:rsid w:val="00130160"/>
    <w:rsid w:val="001341BC"/>
    <w:rsid w:val="001404B6"/>
    <w:rsid w:val="00142239"/>
    <w:rsid w:val="001538BD"/>
    <w:rsid w:val="0017018A"/>
    <w:rsid w:val="0017354D"/>
    <w:rsid w:val="0018429B"/>
    <w:rsid w:val="00186D3A"/>
    <w:rsid w:val="00187521"/>
    <w:rsid w:val="00190ED2"/>
    <w:rsid w:val="001956E3"/>
    <w:rsid w:val="001A1199"/>
    <w:rsid w:val="001A23AB"/>
    <w:rsid w:val="001A34DA"/>
    <w:rsid w:val="001A3E49"/>
    <w:rsid w:val="001A53F9"/>
    <w:rsid w:val="001A6B45"/>
    <w:rsid w:val="001B1C2E"/>
    <w:rsid w:val="001B5324"/>
    <w:rsid w:val="001B6252"/>
    <w:rsid w:val="001B7F1C"/>
    <w:rsid w:val="001C1B4E"/>
    <w:rsid w:val="001C4A9F"/>
    <w:rsid w:val="001D7FF3"/>
    <w:rsid w:val="001E64B6"/>
    <w:rsid w:val="001F33CA"/>
    <w:rsid w:val="002132C1"/>
    <w:rsid w:val="002139AF"/>
    <w:rsid w:val="00214F73"/>
    <w:rsid w:val="002158E8"/>
    <w:rsid w:val="002224E3"/>
    <w:rsid w:val="00222DA1"/>
    <w:rsid w:val="0022381D"/>
    <w:rsid w:val="00224B98"/>
    <w:rsid w:val="0022602A"/>
    <w:rsid w:val="00227BB5"/>
    <w:rsid w:val="00231C84"/>
    <w:rsid w:val="0023549E"/>
    <w:rsid w:val="002364CE"/>
    <w:rsid w:val="00250287"/>
    <w:rsid w:val="0025123B"/>
    <w:rsid w:val="0025772F"/>
    <w:rsid w:val="00260A6B"/>
    <w:rsid w:val="00264FE3"/>
    <w:rsid w:val="00272D57"/>
    <w:rsid w:val="002845DB"/>
    <w:rsid w:val="00284861"/>
    <w:rsid w:val="00284FE5"/>
    <w:rsid w:val="0028705D"/>
    <w:rsid w:val="002873FD"/>
    <w:rsid w:val="002940AD"/>
    <w:rsid w:val="002B49BA"/>
    <w:rsid w:val="002B6CA9"/>
    <w:rsid w:val="002C14B4"/>
    <w:rsid w:val="002C2645"/>
    <w:rsid w:val="002C7164"/>
    <w:rsid w:val="002C7DA3"/>
    <w:rsid w:val="002E2A04"/>
    <w:rsid w:val="002E75E2"/>
    <w:rsid w:val="002F4DA0"/>
    <w:rsid w:val="0031069F"/>
    <w:rsid w:val="00330179"/>
    <w:rsid w:val="00332882"/>
    <w:rsid w:val="003338CD"/>
    <w:rsid w:val="00346063"/>
    <w:rsid w:val="003463E8"/>
    <w:rsid w:val="003465B7"/>
    <w:rsid w:val="003467D4"/>
    <w:rsid w:val="00347C6E"/>
    <w:rsid w:val="003617ED"/>
    <w:rsid w:val="0036453E"/>
    <w:rsid w:val="003714B0"/>
    <w:rsid w:val="00373849"/>
    <w:rsid w:val="00385243"/>
    <w:rsid w:val="003854B4"/>
    <w:rsid w:val="0039254E"/>
    <w:rsid w:val="00397736"/>
    <w:rsid w:val="003A3A77"/>
    <w:rsid w:val="003B156B"/>
    <w:rsid w:val="003B6564"/>
    <w:rsid w:val="003C2CC4"/>
    <w:rsid w:val="003C526B"/>
    <w:rsid w:val="003C6EA5"/>
    <w:rsid w:val="003D62D9"/>
    <w:rsid w:val="003E00C8"/>
    <w:rsid w:val="003E191D"/>
    <w:rsid w:val="004041F3"/>
    <w:rsid w:val="00412C18"/>
    <w:rsid w:val="00423D9F"/>
    <w:rsid w:val="0042647F"/>
    <w:rsid w:val="004347FD"/>
    <w:rsid w:val="00434EF3"/>
    <w:rsid w:val="00437613"/>
    <w:rsid w:val="00442E7D"/>
    <w:rsid w:val="0045223D"/>
    <w:rsid w:val="004523CD"/>
    <w:rsid w:val="0045244B"/>
    <w:rsid w:val="00462513"/>
    <w:rsid w:val="00474844"/>
    <w:rsid w:val="004804D1"/>
    <w:rsid w:val="004838F4"/>
    <w:rsid w:val="004841C1"/>
    <w:rsid w:val="00485120"/>
    <w:rsid w:val="0048730C"/>
    <w:rsid w:val="004A1DA6"/>
    <w:rsid w:val="004A554C"/>
    <w:rsid w:val="004B1FFD"/>
    <w:rsid w:val="004C0BCE"/>
    <w:rsid w:val="004D70E4"/>
    <w:rsid w:val="004E06E0"/>
    <w:rsid w:val="004E09A4"/>
    <w:rsid w:val="004E3D80"/>
    <w:rsid w:val="004E4E8E"/>
    <w:rsid w:val="004E4F73"/>
    <w:rsid w:val="004F0898"/>
    <w:rsid w:val="004F2CB2"/>
    <w:rsid w:val="004F3697"/>
    <w:rsid w:val="00502DF3"/>
    <w:rsid w:val="00503BEB"/>
    <w:rsid w:val="00507734"/>
    <w:rsid w:val="00512ACD"/>
    <w:rsid w:val="00521196"/>
    <w:rsid w:val="00521FC2"/>
    <w:rsid w:val="00525B96"/>
    <w:rsid w:val="005275AE"/>
    <w:rsid w:val="00546A25"/>
    <w:rsid w:val="00562231"/>
    <w:rsid w:val="00562D64"/>
    <w:rsid w:val="00564DD8"/>
    <w:rsid w:val="0057353C"/>
    <w:rsid w:val="00576D72"/>
    <w:rsid w:val="00580D52"/>
    <w:rsid w:val="00590D89"/>
    <w:rsid w:val="005941E6"/>
    <w:rsid w:val="005950F4"/>
    <w:rsid w:val="00596C7E"/>
    <w:rsid w:val="005A24F5"/>
    <w:rsid w:val="005A394E"/>
    <w:rsid w:val="005A6376"/>
    <w:rsid w:val="005A765E"/>
    <w:rsid w:val="005B0CFC"/>
    <w:rsid w:val="005B3F02"/>
    <w:rsid w:val="005C1052"/>
    <w:rsid w:val="005D6B5F"/>
    <w:rsid w:val="005E471B"/>
    <w:rsid w:val="005E5A5B"/>
    <w:rsid w:val="005E5C45"/>
    <w:rsid w:val="00600618"/>
    <w:rsid w:val="006065D8"/>
    <w:rsid w:val="00610263"/>
    <w:rsid w:val="00610919"/>
    <w:rsid w:val="0061731A"/>
    <w:rsid w:val="0064283C"/>
    <w:rsid w:val="00647485"/>
    <w:rsid w:val="00651971"/>
    <w:rsid w:val="006544B6"/>
    <w:rsid w:val="0065608F"/>
    <w:rsid w:val="00657A89"/>
    <w:rsid w:val="0066182C"/>
    <w:rsid w:val="00664A4E"/>
    <w:rsid w:val="006A44D0"/>
    <w:rsid w:val="006B30D8"/>
    <w:rsid w:val="006B7C55"/>
    <w:rsid w:val="006B7C6F"/>
    <w:rsid w:val="006C1CFB"/>
    <w:rsid w:val="006C65A2"/>
    <w:rsid w:val="006D0187"/>
    <w:rsid w:val="006D052B"/>
    <w:rsid w:val="006D1AD3"/>
    <w:rsid w:val="006D2D15"/>
    <w:rsid w:val="006D3D1B"/>
    <w:rsid w:val="006D6DC9"/>
    <w:rsid w:val="006E3250"/>
    <w:rsid w:val="006F13A5"/>
    <w:rsid w:val="006F2F27"/>
    <w:rsid w:val="006F507A"/>
    <w:rsid w:val="006F62CC"/>
    <w:rsid w:val="00700946"/>
    <w:rsid w:val="00701AE6"/>
    <w:rsid w:val="007059B9"/>
    <w:rsid w:val="007079D5"/>
    <w:rsid w:val="007135C8"/>
    <w:rsid w:val="00731CC4"/>
    <w:rsid w:val="0073241F"/>
    <w:rsid w:val="00732B06"/>
    <w:rsid w:val="00736979"/>
    <w:rsid w:val="00743B66"/>
    <w:rsid w:val="00745B19"/>
    <w:rsid w:val="0074633B"/>
    <w:rsid w:val="0075262D"/>
    <w:rsid w:val="0076399A"/>
    <w:rsid w:val="00764929"/>
    <w:rsid w:val="0076628A"/>
    <w:rsid w:val="00766B33"/>
    <w:rsid w:val="00784163"/>
    <w:rsid w:val="00795B45"/>
    <w:rsid w:val="007A2CBF"/>
    <w:rsid w:val="007A3E97"/>
    <w:rsid w:val="007A40DE"/>
    <w:rsid w:val="007B30B4"/>
    <w:rsid w:val="007B373E"/>
    <w:rsid w:val="007C66D0"/>
    <w:rsid w:val="007D1DF5"/>
    <w:rsid w:val="007D25AF"/>
    <w:rsid w:val="007D2B21"/>
    <w:rsid w:val="007D3B83"/>
    <w:rsid w:val="007E21E1"/>
    <w:rsid w:val="007E5313"/>
    <w:rsid w:val="007F2640"/>
    <w:rsid w:val="007F2E26"/>
    <w:rsid w:val="007F604B"/>
    <w:rsid w:val="00813A1B"/>
    <w:rsid w:val="008239D5"/>
    <w:rsid w:val="00826302"/>
    <w:rsid w:val="00836861"/>
    <w:rsid w:val="00837E1E"/>
    <w:rsid w:val="00842034"/>
    <w:rsid w:val="008503BB"/>
    <w:rsid w:val="008537EB"/>
    <w:rsid w:val="00861BAB"/>
    <w:rsid w:val="008661F3"/>
    <w:rsid w:val="00871E00"/>
    <w:rsid w:val="00877202"/>
    <w:rsid w:val="00880411"/>
    <w:rsid w:val="0088238E"/>
    <w:rsid w:val="008868FF"/>
    <w:rsid w:val="008907FB"/>
    <w:rsid w:val="008B4F83"/>
    <w:rsid w:val="008C0486"/>
    <w:rsid w:val="008C775B"/>
    <w:rsid w:val="009013AC"/>
    <w:rsid w:val="00910D3A"/>
    <w:rsid w:val="0091642F"/>
    <w:rsid w:val="00917FAC"/>
    <w:rsid w:val="00920097"/>
    <w:rsid w:val="009218C3"/>
    <w:rsid w:val="00923E02"/>
    <w:rsid w:val="00925C67"/>
    <w:rsid w:val="00926E17"/>
    <w:rsid w:val="00930E18"/>
    <w:rsid w:val="00935442"/>
    <w:rsid w:val="00935F9F"/>
    <w:rsid w:val="0094151E"/>
    <w:rsid w:val="00941EF8"/>
    <w:rsid w:val="0095042D"/>
    <w:rsid w:val="0095202F"/>
    <w:rsid w:val="00967EF8"/>
    <w:rsid w:val="00972A05"/>
    <w:rsid w:val="0097600E"/>
    <w:rsid w:val="0098165C"/>
    <w:rsid w:val="009869D0"/>
    <w:rsid w:val="00993045"/>
    <w:rsid w:val="009A3C2E"/>
    <w:rsid w:val="009A4936"/>
    <w:rsid w:val="009A6DB0"/>
    <w:rsid w:val="009B2485"/>
    <w:rsid w:val="009B5BB6"/>
    <w:rsid w:val="009B6198"/>
    <w:rsid w:val="009C589E"/>
    <w:rsid w:val="009D1F5E"/>
    <w:rsid w:val="009D78C5"/>
    <w:rsid w:val="009E065C"/>
    <w:rsid w:val="009E2810"/>
    <w:rsid w:val="009F28F5"/>
    <w:rsid w:val="009F3304"/>
    <w:rsid w:val="009F4396"/>
    <w:rsid w:val="00A00F2E"/>
    <w:rsid w:val="00A1031F"/>
    <w:rsid w:val="00A15B73"/>
    <w:rsid w:val="00A22FB9"/>
    <w:rsid w:val="00A30047"/>
    <w:rsid w:val="00A56A6B"/>
    <w:rsid w:val="00A60893"/>
    <w:rsid w:val="00A60904"/>
    <w:rsid w:val="00A722C8"/>
    <w:rsid w:val="00A74AD3"/>
    <w:rsid w:val="00A831C8"/>
    <w:rsid w:val="00A97619"/>
    <w:rsid w:val="00AA4ABB"/>
    <w:rsid w:val="00AC0298"/>
    <w:rsid w:val="00AC12C7"/>
    <w:rsid w:val="00AC2FF4"/>
    <w:rsid w:val="00AC3876"/>
    <w:rsid w:val="00AD689E"/>
    <w:rsid w:val="00AD7D80"/>
    <w:rsid w:val="00AE0663"/>
    <w:rsid w:val="00AE65EB"/>
    <w:rsid w:val="00AE7549"/>
    <w:rsid w:val="00AF023D"/>
    <w:rsid w:val="00AF2BA0"/>
    <w:rsid w:val="00AF3577"/>
    <w:rsid w:val="00AF3D4B"/>
    <w:rsid w:val="00AF4F16"/>
    <w:rsid w:val="00B0051E"/>
    <w:rsid w:val="00B12AA4"/>
    <w:rsid w:val="00B21ED1"/>
    <w:rsid w:val="00B24C93"/>
    <w:rsid w:val="00B26675"/>
    <w:rsid w:val="00B27A71"/>
    <w:rsid w:val="00B441CB"/>
    <w:rsid w:val="00B44663"/>
    <w:rsid w:val="00B45DBB"/>
    <w:rsid w:val="00B461E7"/>
    <w:rsid w:val="00B52132"/>
    <w:rsid w:val="00B53A64"/>
    <w:rsid w:val="00B60C2A"/>
    <w:rsid w:val="00B621EB"/>
    <w:rsid w:val="00B65103"/>
    <w:rsid w:val="00B65A02"/>
    <w:rsid w:val="00B65E96"/>
    <w:rsid w:val="00B7626A"/>
    <w:rsid w:val="00B77B29"/>
    <w:rsid w:val="00B81FF1"/>
    <w:rsid w:val="00B8382B"/>
    <w:rsid w:val="00B870ED"/>
    <w:rsid w:val="00B87BF0"/>
    <w:rsid w:val="00B94C5E"/>
    <w:rsid w:val="00B9670A"/>
    <w:rsid w:val="00B971F8"/>
    <w:rsid w:val="00BA4A56"/>
    <w:rsid w:val="00BC1F0F"/>
    <w:rsid w:val="00BC5047"/>
    <w:rsid w:val="00BD13FB"/>
    <w:rsid w:val="00BD766D"/>
    <w:rsid w:val="00BE2A8D"/>
    <w:rsid w:val="00BE7D78"/>
    <w:rsid w:val="00BF13F1"/>
    <w:rsid w:val="00BF1C09"/>
    <w:rsid w:val="00BF3CD5"/>
    <w:rsid w:val="00BF4CA1"/>
    <w:rsid w:val="00C03546"/>
    <w:rsid w:val="00C06AA5"/>
    <w:rsid w:val="00C15849"/>
    <w:rsid w:val="00C2140A"/>
    <w:rsid w:val="00C319AC"/>
    <w:rsid w:val="00C31BFB"/>
    <w:rsid w:val="00C346B1"/>
    <w:rsid w:val="00C36146"/>
    <w:rsid w:val="00C36920"/>
    <w:rsid w:val="00C4405C"/>
    <w:rsid w:val="00C457E4"/>
    <w:rsid w:val="00C5324D"/>
    <w:rsid w:val="00C55583"/>
    <w:rsid w:val="00C56CC3"/>
    <w:rsid w:val="00C62BEB"/>
    <w:rsid w:val="00C73CA9"/>
    <w:rsid w:val="00C8424F"/>
    <w:rsid w:val="00C868C2"/>
    <w:rsid w:val="00C86F8E"/>
    <w:rsid w:val="00C9549A"/>
    <w:rsid w:val="00C954BB"/>
    <w:rsid w:val="00CB0BD6"/>
    <w:rsid w:val="00CB176D"/>
    <w:rsid w:val="00CC31FC"/>
    <w:rsid w:val="00CC37AC"/>
    <w:rsid w:val="00CC4997"/>
    <w:rsid w:val="00CC6713"/>
    <w:rsid w:val="00CD01B6"/>
    <w:rsid w:val="00CD61D9"/>
    <w:rsid w:val="00CE3927"/>
    <w:rsid w:val="00CE5966"/>
    <w:rsid w:val="00CE6BE7"/>
    <w:rsid w:val="00CF05F0"/>
    <w:rsid w:val="00CF5997"/>
    <w:rsid w:val="00D0099F"/>
    <w:rsid w:val="00D058EA"/>
    <w:rsid w:val="00D06BB3"/>
    <w:rsid w:val="00D13F98"/>
    <w:rsid w:val="00D31D0F"/>
    <w:rsid w:val="00D32177"/>
    <w:rsid w:val="00D33D82"/>
    <w:rsid w:val="00D51762"/>
    <w:rsid w:val="00D52757"/>
    <w:rsid w:val="00D57D5F"/>
    <w:rsid w:val="00D60300"/>
    <w:rsid w:val="00D71600"/>
    <w:rsid w:val="00D734D0"/>
    <w:rsid w:val="00D748B3"/>
    <w:rsid w:val="00D81516"/>
    <w:rsid w:val="00D85D66"/>
    <w:rsid w:val="00D97739"/>
    <w:rsid w:val="00DA10CD"/>
    <w:rsid w:val="00DA6C49"/>
    <w:rsid w:val="00DA7F2B"/>
    <w:rsid w:val="00DB4525"/>
    <w:rsid w:val="00DB47D7"/>
    <w:rsid w:val="00DB58AB"/>
    <w:rsid w:val="00DC144A"/>
    <w:rsid w:val="00DC15E3"/>
    <w:rsid w:val="00DC31EF"/>
    <w:rsid w:val="00DC67D5"/>
    <w:rsid w:val="00DD451A"/>
    <w:rsid w:val="00DE2F65"/>
    <w:rsid w:val="00DE5BAB"/>
    <w:rsid w:val="00DE7E32"/>
    <w:rsid w:val="00DF28B0"/>
    <w:rsid w:val="00DF509E"/>
    <w:rsid w:val="00E010A2"/>
    <w:rsid w:val="00E01459"/>
    <w:rsid w:val="00E02F6E"/>
    <w:rsid w:val="00E0371B"/>
    <w:rsid w:val="00E03D28"/>
    <w:rsid w:val="00E177CC"/>
    <w:rsid w:val="00E17BF0"/>
    <w:rsid w:val="00E22BC9"/>
    <w:rsid w:val="00E24209"/>
    <w:rsid w:val="00E457C6"/>
    <w:rsid w:val="00E507D1"/>
    <w:rsid w:val="00E53E31"/>
    <w:rsid w:val="00E63C42"/>
    <w:rsid w:val="00E706A4"/>
    <w:rsid w:val="00E844C6"/>
    <w:rsid w:val="00E85F90"/>
    <w:rsid w:val="00E87D66"/>
    <w:rsid w:val="00E911FE"/>
    <w:rsid w:val="00E94D72"/>
    <w:rsid w:val="00E96DC2"/>
    <w:rsid w:val="00E97A63"/>
    <w:rsid w:val="00EA1DCB"/>
    <w:rsid w:val="00EA26F4"/>
    <w:rsid w:val="00EA4CF2"/>
    <w:rsid w:val="00EA59EA"/>
    <w:rsid w:val="00EA69CB"/>
    <w:rsid w:val="00EA7CFD"/>
    <w:rsid w:val="00EB27BF"/>
    <w:rsid w:val="00EB50BB"/>
    <w:rsid w:val="00EB6797"/>
    <w:rsid w:val="00EC2723"/>
    <w:rsid w:val="00ED11FD"/>
    <w:rsid w:val="00ED244C"/>
    <w:rsid w:val="00EE0D1C"/>
    <w:rsid w:val="00EE27BD"/>
    <w:rsid w:val="00EF3A42"/>
    <w:rsid w:val="00EF4AB8"/>
    <w:rsid w:val="00EF60A0"/>
    <w:rsid w:val="00EF6B03"/>
    <w:rsid w:val="00EF6DB1"/>
    <w:rsid w:val="00F01501"/>
    <w:rsid w:val="00F01FB4"/>
    <w:rsid w:val="00F058CB"/>
    <w:rsid w:val="00F077F7"/>
    <w:rsid w:val="00F10E81"/>
    <w:rsid w:val="00F207CC"/>
    <w:rsid w:val="00F21275"/>
    <w:rsid w:val="00F24E0E"/>
    <w:rsid w:val="00F25428"/>
    <w:rsid w:val="00F31AFA"/>
    <w:rsid w:val="00F42B48"/>
    <w:rsid w:val="00F442D6"/>
    <w:rsid w:val="00F461E0"/>
    <w:rsid w:val="00F56ED6"/>
    <w:rsid w:val="00F67C08"/>
    <w:rsid w:val="00F726DC"/>
    <w:rsid w:val="00F811CB"/>
    <w:rsid w:val="00F8546E"/>
    <w:rsid w:val="00F95C82"/>
    <w:rsid w:val="00FA29B1"/>
    <w:rsid w:val="00FA572A"/>
    <w:rsid w:val="00FA700F"/>
    <w:rsid w:val="00FB016C"/>
    <w:rsid w:val="00FB79D4"/>
    <w:rsid w:val="00FC09EC"/>
    <w:rsid w:val="00FD44F0"/>
    <w:rsid w:val="00FD56A3"/>
    <w:rsid w:val="00FD6D08"/>
    <w:rsid w:val="00FD70D2"/>
    <w:rsid w:val="00FF237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5C225C05-1109-4779-A106-D4AA6761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aliases w:val="Footnote Text Char2 Char1,Footnote Text Char Char1 Char1,Footnote Text Char1 Char Char Char,Footnote Text Char Char Char Char Char,Footnote Text Char1 Char1 Char,Footnote Text Char Char Char1 Char,Char,Char Char Char,F1,Footnote Text Char1"/>
    <w:basedOn w:val="Normal"/>
    <w:link w:val="FootnoteTextChar"/>
    <w:unhideWhenUsed/>
    <w:qFormat/>
    <w:rsid w:val="004D70E4"/>
    <w:pPr>
      <w:spacing w:after="0"/>
    </w:pPr>
    <w:rPr>
      <w:sz w:val="20"/>
      <w:szCs w:val="20"/>
    </w:rPr>
  </w:style>
  <w:style w:type="character" w:customStyle="1" w:styleId="FootnoteTextChar">
    <w:name w:val="Footnote Text Char"/>
    <w:aliases w:val="Footnote Text Char2 Char1 Char,Footnote Text Char Char1 Char1 Char,Footnote Text Char1 Char Char Char Char,Footnote Text Char Char Char Char Char Char,Footnote Text Char1 Char1 Char Char,Footnote Text Char Char Char1 Char Char,F1 Char"/>
    <w:basedOn w:val="DefaultParagraphFont"/>
    <w:link w:val="FootnoteText"/>
    <w:rsid w:val="004D70E4"/>
    <w:rPr>
      <w:rFonts w:ascii="Verdana" w:hAnsi="Verdana"/>
      <w:sz w:val="20"/>
      <w:szCs w:val="20"/>
    </w:rPr>
  </w:style>
  <w:style w:type="character" w:styleId="FootnoteReference">
    <w:name w:val="footnote reference"/>
    <w:aliases w:val="Footnote symbol,Footnote reference number,Times 10 Point,Exposant 3 Point,EN Footnote Reference,note TESI,Footnote Reference_LVL6,Footnote Reference_LVL61,Footnote Reference_LVL62,Footnote Reference_LVL63,SUPE,Footnotes refs,SUPERS"/>
    <w:basedOn w:val="DefaultParagraphFont"/>
    <w:link w:val="4GCharCharCharCharCharChar"/>
    <w:unhideWhenUsed/>
    <w:qFormat/>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3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9B6198"/>
    <w:rPr>
      <w:color w:val="605E5C"/>
      <w:shd w:val="clear" w:color="auto" w:fill="E1DFDD"/>
    </w:rPr>
  </w:style>
  <w:style w:type="paragraph" w:customStyle="1" w:styleId="4GCharCharCharCharCharChar">
    <w:name w:val="4_G Char Char Char Char Char Char"/>
    <w:aliases w:val="Footnotes refss Char Char Char Char Char Char,ftref Char Char Char Char Char Char,BVI fnr Char Char Char Char Char Char,BVI fnr Car Car Char Char Char Char Char Char"/>
    <w:basedOn w:val="Normal"/>
    <w:link w:val="FootnoteReference"/>
    <w:uiPriority w:val="99"/>
    <w:rsid w:val="009B6198"/>
    <w:pPr>
      <w:spacing w:before="240" w:after="160" w:line="240" w:lineRule="exact"/>
      <w:jc w:val="both"/>
    </w:pPr>
    <w:rPr>
      <w:rFonts w:asciiTheme="minorHAnsi" w:hAnsiTheme="minorHAnsi"/>
      <w:sz w:val="22"/>
      <w:vertAlign w:val="superscript"/>
    </w:rPr>
  </w:style>
  <w:style w:type="character" w:customStyle="1" w:styleId="cf01">
    <w:name w:val="cf01"/>
    <w:basedOn w:val="DefaultParagraphFont"/>
    <w:rsid w:val="00871E00"/>
    <w:rPr>
      <w:rFonts w:ascii="Segoe UI" w:hAnsi="Segoe UI" w:cs="Segoe UI" w:hint="default"/>
      <w:sz w:val="18"/>
      <w:szCs w:val="18"/>
    </w:rPr>
  </w:style>
  <w:style w:type="character" w:customStyle="1" w:styleId="ListParagraphChar">
    <w:name w:val="List Paragraph Char"/>
    <w:basedOn w:val="DefaultParagraphFont"/>
    <w:link w:val="ListParagraph"/>
    <w:uiPriority w:val="34"/>
    <w:rsid w:val="00826302"/>
    <w:rPr>
      <w:rFonts w:ascii="Verdana" w:hAnsi="Verdana"/>
      <w:sz w:val="24"/>
    </w:rPr>
  </w:style>
  <w:style w:type="character" w:styleId="FollowedHyperlink">
    <w:name w:val="FollowedHyperlink"/>
    <w:basedOn w:val="DefaultParagraphFont"/>
    <w:uiPriority w:val="99"/>
    <w:semiHidden/>
    <w:unhideWhenUsed/>
    <w:rsid w:val="00562D64"/>
    <w:rPr>
      <w:color w:val="954F72" w:themeColor="followedHyperlink"/>
      <w:u w:val="single"/>
    </w:rPr>
  </w:style>
  <w:style w:type="paragraph" w:customStyle="1" w:styleId="SingleTxtG">
    <w:name w:val="_ Single Txt_G"/>
    <w:basedOn w:val="Normal"/>
    <w:link w:val="SingleTxtGChar"/>
    <w:qFormat/>
    <w:rsid w:val="009A3C2E"/>
    <w:pPr>
      <w:tabs>
        <w:tab w:val="left" w:pos="1701"/>
        <w:tab w:val="left" w:pos="2268"/>
        <w:tab w:val="left" w:pos="2835"/>
      </w:tabs>
      <w:suppressAutoHyphens/>
      <w:kinsoku w:val="0"/>
      <w:overflowPunct w:val="0"/>
      <w:autoSpaceDE w:val="0"/>
      <w:autoSpaceDN w:val="0"/>
      <w:adjustRightInd w:val="0"/>
      <w:snapToGrid w:val="0"/>
      <w:spacing w:after="120" w:line="240" w:lineRule="atLeast"/>
      <w:ind w:left="1134" w:right="1134"/>
      <w:jc w:val="both"/>
    </w:pPr>
    <w:rPr>
      <w:rFonts w:ascii="Times New Roman" w:hAnsi="Times New Roman" w:cs="Times New Roman"/>
      <w:kern w:val="0"/>
      <w:sz w:val="20"/>
      <w:szCs w:val="20"/>
      <w:lang w:val="en-GB"/>
      <w14:ligatures w14:val="none"/>
    </w:rPr>
  </w:style>
  <w:style w:type="character" w:customStyle="1" w:styleId="SingleTxtGChar">
    <w:name w:val="_ Single Txt_G Char"/>
    <w:link w:val="SingleTxtG"/>
    <w:locked/>
    <w:rsid w:val="009A3C2E"/>
    <w:rPr>
      <w:rFonts w:ascii="Times New Roman" w:hAnsi="Times New Roman" w:cs="Times New Roman"/>
      <w:kern w:val="0"/>
      <w:sz w:val="20"/>
      <w:szCs w:val="20"/>
      <w:lang w:val="en-GB"/>
      <w14:ligatures w14:val="none"/>
    </w:rPr>
  </w:style>
  <w:style w:type="paragraph" w:styleId="Revision">
    <w:name w:val="Revision"/>
    <w:hidden/>
    <w:uiPriority w:val="99"/>
    <w:semiHidden/>
    <w:rsid w:val="006D2D15"/>
    <w:pPr>
      <w:spacing w:after="0"/>
    </w:pPr>
    <w:rPr>
      <w:rFonts w:ascii="Verdana" w:hAnsi="Verdana"/>
      <w:sz w:val="24"/>
    </w:rPr>
  </w:style>
  <w:style w:type="paragraph" w:styleId="TOC1">
    <w:name w:val="toc 1"/>
    <w:basedOn w:val="Normal"/>
    <w:next w:val="Normal"/>
    <w:autoRedefine/>
    <w:uiPriority w:val="39"/>
    <w:unhideWhenUsed/>
    <w:rsid w:val="001E64B6"/>
    <w:pPr>
      <w:spacing w:after="100"/>
    </w:pPr>
  </w:style>
  <w:style w:type="paragraph" w:styleId="TOC2">
    <w:name w:val="toc 2"/>
    <w:basedOn w:val="Normal"/>
    <w:next w:val="Normal"/>
    <w:autoRedefine/>
    <w:uiPriority w:val="39"/>
    <w:unhideWhenUsed/>
    <w:rsid w:val="001E64B6"/>
    <w:pPr>
      <w:spacing w:after="100"/>
      <w:ind w:left="240"/>
    </w:pPr>
  </w:style>
  <w:style w:type="paragraph" w:styleId="TOC3">
    <w:name w:val="toc 3"/>
    <w:basedOn w:val="Normal"/>
    <w:next w:val="Normal"/>
    <w:autoRedefine/>
    <w:uiPriority w:val="39"/>
    <w:unhideWhenUsed/>
    <w:rsid w:val="001E64B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ie/en/department-of-children-disability-and-equality/campaigns/the-national-human-rights-strategy-for-disabled-people-2025-2030/" TargetMode="External"/><Relationship Id="rId18" Type="http://schemas.openxmlformats.org/officeDocument/2006/relationships/hyperlink" Target="https://www.sciencedirect.com/science/article/pii/S1054139X23002100" TargetMode="External"/><Relationship Id="rId26" Type="http://schemas.openxmlformats.org/officeDocument/2006/relationships/hyperlink" Target="https://www.gov.uk/pip" TargetMode="External"/><Relationship Id="rId39" Type="http://schemas.openxmlformats.org/officeDocument/2006/relationships/hyperlink" Target="https://www.gov.scot/binaries/content/documents/govscot/publications/foi-eir-release/2018/07/foi-18-01623/documents/foi-18-01632-international-comparison-disability-benefits-report-pdf/foi-18-01632-international-comparison-disability-benefits-report-pdf/govscot%3Adocument/FOI-18-01632%2B-%2BInternational%2BComparison%2Bof%2BDisability%2BBenefits%2B-%2BReport.pdf" TargetMode="External"/><Relationship Id="rId21" Type="http://schemas.openxmlformats.org/officeDocument/2006/relationships/hyperlink" Target="https://nda.ie/publications/final-review-of-progress-under-the-comprehensive-employment-strategy-for-people-with-disabilities-2015-2024" TargetMode="External"/><Relationship Id="rId34" Type="http://schemas.openxmlformats.org/officeDocument/2006/relationships/hyperlink" Target="file:///\\itservices.gov.ie\dfs\Groups\NDA\Policy,%20Research%20&amp;%20Public%20Affairs\Policy%20Areas\Policy%20advice%20and%20submissions\Submissions\2026\Cost%20of%20Disability\As%20of%20July%202025,%20there%20were%203.8%20million" TargetMode="External"/><Relationship Id="rId42" Type="http://schemas.openxmlformats.org/officeDocument/2006/relationships/hyperlink" Target="https://www.abs.gov.au/statistics/health/disability/disability-ageing-and-carers-australia-summary-findings/latest-release" TargetMode="External"/><Relationship Id="rId47" Type="http://schemas.openxmlformats.org/officeDocument/2006/relationships/hyperlink" Target="https://publicpolicy.ie/wp-content/uploads/2026/02/How-to-address-the-costs-of-disability.pdf" TargetMode="External"/><Relationship Id="rId50" Type="http://schemas.openxmlformats.org/officeDocument/2006/relationships/hyperlink" Target="https://www.cso.ie/en/releasesandpublications/ep/p-plfp/populationandlabourforceprojections2023-2057/populationprojectionsresults/" TargetMode="External"/><Relationship Id="rId55" Type="http://schemas.openxmlformats.org/officeDocument/2006/relationships/hyperlink" Target="https://www.esri.ie/publications/a-universal-basic-income-for-ireland-lessons-from-the-international-literature" TargetMode="External"/><Relationship Id="rId63" Type="http://schemas.openxmlformats.org/officeDocument/2006/relationships/hyperlink" Target="https://www.revenue.ie/en/vat/documents/form-vat61a.pdf" TargetMode="External"/><Relationship Id="rId68" Type="http://schemas.openxmlformats.org/officeDocument/2006/relationships/hyperlink" Target="https://www.oecd.org/en/publications/sickness-disability-and-work-breaking-the-barriers_9789264088856-en.html" TargetMode="External"/><Relationship Id="rId7" Type="http://schemas.openxmlformats.org/officeDocument/2006/relationships/endnotes" Target="endnotes.xml"/><Relationship Id="rId71" Type="http://schemas.openxmlformats.org/officeDocument/2006/relationships/hyperlink" Target="https://www.gov.scot/publications/adult-disability-payment-policy-position-paper/pages/1/" TargetMode="External"/><Relationship Id="rId2" Type="http://schemas.openxmlformats.org/officeDocument/2006/relationships/numbering" Target="numbering.xml"/><Relationship Id="rId16" Type="http://schemas.openxmlformats.org/officeDocument/2006/relationships/hyperlink" Target="https://www.oecd.org/en/publications/disability-work-and-inclusion-in-ireland_74b45baa-en.html" TargetMode="External"/><Relationship Id="rId29" Type="http://schemas.openxmlformats.org/officeDocument/2006/relationships/hyperlink" Target="https://pbe.co.uk/wp-content/uploads/2025/03/read-the-full-report-1a877764.pdf" TargetMode="External"/><Relationship Id="rId11" Type="http://schemas.openxmlformats.org/officeDocument/2006/relationships/hyperlink" Target="https://www.gov.ie/en/department-of-social-protection/consultations/public-consultation-on-the-cost-of-disability/" TargetMode="External"/><Relationship Id="rId24" Type="http://schemas.openxmlformats.org/officeDocument/2006/relationships/hyperlink" Target="https://assets.gov.ie/static/documents/30d48047/20260204_2024_Annual_Statistics_Report.pdf" TargetMode="External"/><Relationship Id="rId32" Type="http://schemas.openxmlformats.org/officeDocument/2006/relationships/hyperlink" Target="https://www.bigissue.com/news/social-justice/dwp-disability-benefits-assessments-pip-westminster-debate/" TargetMode="External"/><Relationship Id="rId37" Type="http://schemas.openxmlformats.org/officeDocument/2006/relationships/hyperlink" Target="https://www.lifeinnorway.net/norwegian-government-orders-major-review-of-nav-welfare-system/" TargetMode="External"/><Relationship Id="rId40" Type="http://schemas.openxmlformats.org/officeDocument/2006/relationships/hyperlink" Target="https://www.ndis.gov.au/applying-access-ndis/how-apply/information-support-your-request/providing-evidence-your-disability" TargetMode="External"/><Relationship Id="rId45" Type="http://schemas.openxmlformats.org/officeDocument/2006/relationships/hyperlink" Target="https://www.rte.ie/brainstorm/2026/0319/1563655-sign-language-luxury-vat-ireland-culture-deaf-revenue/" TargetMode="External"/><Relationship Id="rId53" Type="http://schemas.openxmlformats.org/officeDocument/2006/relationships/hyperlink" Target="https://publicpolicy.ie/wp-content/uploads/2026/02/How-to-address-the-costs-of-disability.pdf" TargetMode="External"/><Relationship Id="rId58" Type="http://schemas.openxmlformats.org/officeDocument/2006/relationships/hyperlink" Target="https://ifs.org.uk/news/lump-sum-cost-living-payments-poorly-designed-alleviate-deprivation" TargetMode="External"/><Relationship Id="rId66" Type="http://schemas.openxmlformats.org/officeDocument/2006/relationships/hyperlink" Target="https://commission.europa.eu/strategy-and-policy/policies/justice-and-fundamental-rights/disability/european-disability-card-and-european-parking-card-persons-disabilities_en"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sri.ie/news/disabled-households-forced-to-spend-majority-of-disposable-income-on-disability" TargetMode="External"/><Relationship Id="rId23" Type="http://schemas.openxmlformats.org/officeDocument/2006/relationships/hyperlink" Target="https://assets.gov.ie/static/documents/30d48047/20260204_2024_Annual_Statistics_Report.pdf" TargetMode="External"/><Relationship Id="rId28" Type="http://schemas.openxmlformats.org/officeDocument/2006/relationships/hyperlink" Target="https://www.gov.scot/binaries/content/documents/govscot/publications/foi-eir-release/2018/07/foi-18-01623/documents/foi-18-01632-international-comparison-disability-benefits-report-pdf/foi-18-01632-international-comparison-disability-benefits-report-pdf/govscot%3Adocument/FOI-18-01632%2B-%2BInternational%2BComparison%2Bof%2BDisability%2BBenefits%2B-%2BReport.pdf" TargetMode="External"/><Relationship Id="rId36" Type="http://schemas.openxmlformats.org/officeDocument/2006/relationships/hyperlink" Target="https://www.gov.scot/binaries/content/documents/govscot/publications/foi-eir-release/2018/07/foi-18-01623/documents/foi-18-01632-international-comparison-disability-benefits-report-pdf/foi-18-01632-international-comparison-disability-benefits-report-pdf/govscot%3Adocument/FOI-18-01632%2B-%2BInternational%2BComparison%2Bof%2BDisability%2BBenefits%2B-%2BReport.pdf" TargetMode="External"/><Relationship Id="rId49" Type="http://schemas.openxmlformats.org/officeDocument/2006/relationships/hyperlink" Target="https://www.cso.ie/en/releasesandpublications/hubs/p-opi/olderpersonsinformationhub/ageingpopulation/projectedpopulationaged65/" TargetMode="External"/><Relationship Id="rId57" Type="http://schemas.openxmlformats.org/officeDocument/2006/relationships/hyperlink" Target="https://www.gov.scot/binaries/content/documents/govscot/publications/foi-eir-release/2018/07/foi-18-01623/documents/foi-18-01632-international-comparison-disability-benefits-report-pdf/foi-18-01632-international-comparison-disability-benefits-report-pdf/govscot%3Adocument/FOI-18-01632%2B-%2BInternational%2BComparison%2Bof%2BDisability%2BBenefits%2B-%2BReport.pdf" TargetMode="External"/><Relationship Id="rId61" Type="http://schemas.openxmlformats.org/officeDocument/2006/relationships/hyperlink" Target="https://www.vatupdate.com/2022/04/13/eu-vat-directive-2006-112-ec-updated-version-annex-iii-list-of-supplies-of-goods-and-services-to-which-the-reduced-rates-and-the-exemption-with-deductibility-of-vat-referred-to-in-article-98-may-b/" TargetMode="External"/><Relationship Id="rId10" Type="http://schemas.openxmlformats.org/officeDocument/2006/relationships/footer" Target="footer1.xml"/><Relationship Id="rId19" Type="http://schemas.openxmlformats.org/officeDocument/2006/relationships/hyperlink" Target="https://www.esri.ie/publications/the-dynamics-of-child-poverty-in-ireland-evidence-from-the-growing-up-in-ireland" TargetMode="External"/><Relationship Id="rId31" Type="http://schemas.openxmlformats.org/officeDocument/2006/relationships/hyperlink" Target="https://digitallibrary.un.org/record/4065042?v=pdf" TargetMode="External"/><Relationship Id="rId44" Type="http://schemas.openxmlformats.org/officeDocument/2006/relationships/hyperlink" Target="https://www.esri.ie/news/disabled-households-forced-to-spend-majority-of-disposable-income-on-disability" TargetMode="External"/><Relationship Id="rId52" Type="http://schemas.openxmlformats.org/officeDocument/2006/relationships/hyperlink" Target="https://assets.gov.ie/static/documents/71e076b8/20251016_Appeals_Annual_Report_2024.pdf" TargetMode="External"/><Relationship Id="rId60" Type="http://schemas.openxmlformats.org/officeDocument/2006/relationships/hyperlink" Target="https://eur-lex.europa.eu/legal-content/EN/TXT/?uri=CELEX%3A02006L0112-20250414" TargetMode="External"/><Relationship Id="rId65" Type="http://schemas.openxmlformats.org/officeDocument/2006/relationships/hyperlink" Target="https://www.gov.ie/en/commission-on-taxation-and-welfare/publications/report-of-the-commission-on-taxation-and-welfare/"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ie/en/department-of-social-protection/publications/the-cost-of-disability-in-ireland-research-report/" TargetMode="External"/><Relationship Id="rId22" Type="http://schemas.openxmlformats.org/officeDocument/2006/relationships/hyperlink" Target="https://www.esri.ie/system/files/publications/BKMNEXT448_0.pdf" TargetMode="External"/><Relationship Id="rId27" Type="http://schemas.openxmlformats.org/officeDocument/2006/relationships/hyperlink" Target="https://assets.publishing.service.gov.uk/media/6749dedd75bb645366b3a269/pip-assessment-guide-part-one-the-assessment-process.pdf" TargetMode="External"/><Relationship Id="rId30" Type="http://schemas.openxmlformats.org/officeDocument/2006/relationships/hyperlink" Target="https://assets.publishing.service.gov.uk/media/5a74fc4640f0b6399b2afc10/rrep649.pdf" TargetMode="External"/><Relationship Id="rId35" Type="http://schemas.openxmlformats.org/officeDocument/2006/relationships/hyperlink" Target="https://www.gov.scot/binaries/content/documents/govscot/publications/foi-eir-release/2018/07/foi-18-01623/documents/foi-18-01632-international-comparison-disability-benefits-report-pdf/foi-18-01632-international-comparison-disability-benefits-report-pdf/govscot%3Adocument/FOI-18-01632%2B-%2BInternational%2BComparison%2Bof%2BDisability%2BBenefits%2B-%2BReport.pdf" TargetMode="External"/><Relationship Id="rId43" Type="http://schemas.openxmlformats.org/officeDocument/2006/relationships/hyperlink" Target="https://www.ndisreview.gov.au/sites/default/files/resource/download/working-together-ndis-review-final-report.pdf" TargetMode="External"/><Relationship Id="rId48" Type="http://schemas.openxmlformats.org/officeDocument/2006/relationships/hyperlink" Target="https://ombudsman.ie/en/publication/e6724-too-old-to-be-equal/" TargetMode="External"/><Relationship Id="rId56" Type="http://schemas.openxmlformats.org/officeDocument/2006/relationships/chart" Target="charts/chart1.xml"/><Relationship Id="rId64" Type="http://schemas.openxmlformats.org/officeDocument/2006/relationships/hyperlink" Target="https://www.google.com/url?sa=t&amp;rct=j&amp;q=&amp;esrc=s&amp;source=web&amp;cd=&amp;ved=2ahUKEwja9ebf5bqTAxU9VkEAHZtaMCEQFnoECBgQAQ&amp;url=https%3A%2F%2Fec.europa.eu%2Fsocial%2FBlobServlet%3FdocId%3D27971%26langId%3Den&amp;usg=AOvVaw17kdSo5rkHHtnr-c_zcrmi&amp;opi=89978449" TargetMode="External"/><Relationship Id="rId69" Type="http://schemas.openxmlformats.org/officeDocument/2006/relationships/hyperlink" Target="https://tbinternet.ohchr.org/_layouts/15/treatybodyexternal/SessionDetails1.aspx?SessionID=2613&amp;Lang=en" TargetMode="External"/><Relationship Id="rId8" Type="http://schemas.openxmlformats.org/officeDocument/2006/relationships/image" Target="media/image1.jpeg"/><Relationship Id="rId51" Type="http://schemas.openxmlformats.org/officeDocument/2006/relationships/hyperlink" Target="https://www.oireachtas.ie/en/debates/question/2025-09-17/733/" TargetMode="External"/><Relationship Id="rId72" Type="http://schemas.openxmlformats.org/officeDocument/2006/relationships/hyperlink" Target="https://www.mygov.scot/get-extra-support-applying-for-benefits-in-scotland" TargetMode="External"/><Relationship Id="rId3" Type="http://schemas.openxmlformats.org/officeDocument/2006/relationships/styles" Target="styles.xml"/><Relationship Id="rId12" Type="http://schemas.openxmlformats.org/officeDocument/2006/relationships/hyperlink" Target="https://assets.gov.ie/static/documents/programme-for-government-securing-irelands-future.pdf" TargetMode="External"/><Relationship Id="rId17" Type="http://schemas.openxmlformats.org/officeDocument/2006/relationships/hyperlink" Target="https://www.pobal.ie/poor-health-and-disability-higher-in-deprived-areas/" TargetMode="External"/><Relationship Id="rId25" Type="http://schemas.openxmlformats.org/officeDocument/2006/relationships/hyperlink" Target="https://www.gov.ie/en/department-of-social-protection/publications/make-work-pay-report/" TargetMode="External"/><Relationship Id="rId33" Type="http://schemas.openxmlformats.org/officeDocument/2006/relationships/hyperlink" Target="https://commonslibrary.parliament.uk/research-briefings/cbp-9602/" TargetMode="External"/><Relationship Id="rId38" Type="http://schemas.openxmlformats.org/officeDocument/2006/relationships/hyperlink" Target="https://www.gov.scot/binaries/content/documents/govscot/publications/foi-eir-release/2018/07/foi-18-01623/documents/foi-18-01632-international-comparison-disability-benefits-report-pdf/foi-18-01632-international-comparison-disability-benefits-report-pdf/govscot%3Adocument/FOI-18-01632%2B-%2BInternational%2BComparison%2Bof%2BDisability%2BBenefits%2B-%2BReport.pdf" TargetMode="External"/><Relationship Id="rId46" Type="http://schemas.openxmlformats.org/officeDocument/2006/relationships/hyperlink" Target="https://www.irishexaminer.com/news/arid-41630944.html" TargetMode="External"/><Relationship Id="rId59" Type="http://schemas.openxmlformats.org/officeDocument/2006/relationships/hyperlink" Target="https://www.socialjustice.ie/system/files/file-uploads/2024-06/Budget%202025%20Benchmarking%20and%20Indexation%20Final.pdf" TargetMode="External"/><Relationship Id="rId67" Type="http://schemas.openxmlformats.org/officeDocument/2006/relationships/hyperlink" Target="https://nda.ie/publications/final-review-of-progress-under-the-comprehensive-employment-strategy-for-people-with-disabilities-2015-2024" TargetMode="External"/><Relationship Id="rId20" Type="http://schemas.openxmlformats.org/officeDocument/2006/relationships/hyperlink" Target="https://www.esri.ie/system/files/publications/BKMNEXT434_0.pdf" TargetMode="External"/><Relationship Id="rId41" Type="http://schemas.openxmlformats.org/officeDocument/2006/relationships/hyperlink" Target="https://www.ndis.gov.au/understanding/what-ndis/whos-delivering-ndis/local-area-coordination-partners" TargetMode="External"/><Relationship Id="rId54" Type="http://schemas.openxmlformats.org/officeDocument/2006/relationships/hyperlink" Target="https://tbinternet.ohchr.org/_layouts/15/treatybodyexternal/TBSearch.aspx?Lang=en&amp;TreatyID=4&amp;CountryID=83" TargetMode="External"/><Relationship Id="rId62" Type="http://schemas.openxmlformats.org/officeDocument/2006/relationships/hyperlink" Target="https://www.irishstatutebook.ie/eli/1981/si/428/made/en/print" TargetMode="External"/><Relationship Id="rId70" Type="http://schemas.openxmlformats.org/officeDocument/2006/relationships/hyperlink" Target="https://nda.ie/publications/nda-submission-on-green-paper-on-welfare-reform-in-ireland-april-2024"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www.irishstatutebook.ie/1970/en/act/pub/0001/sec0061.html" TargetMode="External"/><Relationship Id="rId2" Type="http://schemas.openxmlformats.org/officeDocument/2006/relationships/hyperlink" Target="https://www.irishexaminer.com/news/arid-41630944.html" TargetMode="External"/><Relationship Id="rId1" Type="http://schemas.openxmlformats.org/officeDocument/2006/relationships/hyperlink" Target="https://nda.ie/publications/nhrsd-consultation-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itservices.gov.ie\dfs\groups\NDA\Policy,%20Research%20&amp;%20Public%20Affairs\Research\Factsheets\1.%20Disability%20Statistics%20Factsheet\2023\Disability%20prevalence%20by%20age.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'Numbers and percentages'!$B$1</c:f>
              <c:strCache>
                <c:ptCount val="1"/>
                <c:pt idx="0">
                  <c:v>Number</c:v>
                </c:pt>
              </c:strCache>
            </c:strRef>
          </c:tx>
          <c:spPr>
            <a:ln w="28575" cap="rnd">
              <a:solidFill>
                <a:schemeClr val="tx1"/>
              </a:solidFill>
              <a:round/>
            </a:ln>
            <a:effectLst/>
          </c:spPr>
          <c:marker>
            <c:symbol val="none"/>
          </c:marker>
          <c:cat>
            <c:strRef>
              <c:f>'Numbers and percentages'!$A$2:$A$22</c:f>
              <c:strCache>
                <c:ptCount val="21"/>
                <c:pt idx="0">
                  <c:v>0 - 4 years</c:v>
                </c:pt>
                <c:pt idx="1">
                  <c:v>5 - 9 years</c:v>
                </c:pt>
                <c:pt idx="2">
                  <c:v>10 - 14 years</c:v>
                </c:pt>
                <c:pt idx="3">
                  <c:v>15 - 19 years</c:v>
                </c:pt>
                <c:pt idx="4">
                  <c:v>20 - 24 years</c:v>
                </c:pt>
                <c:pt idx="5">
                  <c:v>25 - 29 years</c:v>
                </c:pt>
                <c:pt idx="6">
                  <c:v>30 - 34 years</c:v>
                </c:pt>
                <c:pt idx="7">
                  <c:v>35 - 39 years</c:v>
                </c:pt>
                <c:pt idx="8">
                  <c:v>40 - 44 years</c:v>
                </c:pt>
                <c:pt idx="9">
                  <c:v>45 - 49 years</c:v>
                </c:pt>
                <c:pt idx="10">
                  <c:v>50 - 54 years</c:v>
                </c:pt>
                <c:pt idx="11">
                  <c:v>55 - 59 years</c:v>
                </c:pt>
                <c:pt idx="12">
                  <c:v>60 - 64 years</c:v>
                </c:pt>
                <c:pt idx="13">
                  <c:v>65 - 69 years</c:v>
                </c:pt>
                <c:pt idx="14">
                  <c:v>70 - 74 years</c:v>
                </c:pt>
                <c:pt idx="15">
                  <c:v>75 - 79 years</c:v>
                </c:pt>
                <c:pt idx="16">
                  <c:v>80 - 84 years</c:v>
                </c:pt>
                <c:pt idx="17">
                  <c:v>85-89</c:v>
                </c:pt>
                <c:pt idx="18">
                  <c:v>90-94</c:v>
                </c:pt>
                <c:pt idx="19">
                  <c:v>95-99</c:v>
                </c:pt>
                <c:pt idx="20">
                  <c:v>100 and over</c:v>
                </c:pt>
              </c:strCache>
            </c:strRef>
          </c:cat>
          <c:val>
            <c:numRef>
              <c:f>'Numbers and percentages'!$B$2:$B$22</c:f>
              <c:numCache>
                <c:formatCode>General</c:formatCode>
                <c:ptCount val="21"/>
                <c:pt idx="0">
                  <c:v>12671</c:v>
                </c:pt>
                <c:pt idx="1">
                  <c:v>35075</c:v>
                </c:pt>
                <c:pt idx="2">
                  <c:v>51053</c:v>
                </c:pt>
                <c:pt idx="3">
                  <c:v>57638</c:v>
                </c:pt>
                <c:pt idx="4">
                  <c:v>59508</c:v>
                </c:pt>
                <c:pt idx="5">
                  <c:v>53736</c:v>
                </c:pt>
                <c:pt idx="6">
                  <c:v>53593</c:v>
                </c:pt>
                <c:pt idx="7">
                  <c:v>59632</c:v>
                </c:pt>
                <c:pt idx="8">
                  <c:v>68381</c:v>
                </c:pt>
                <c:pt idx="9">
                  <c:v>71376</c:v>
                </c:pt>
                <c:pt idx="10">
                  <c:v>75791</c:v>
                </c:pt>
                <c:pt idx="11">
                  <c:v>79173</c:v>
                </c:pt>
                <c:pt idx="12">
                  <c:v>82255</c:v>
                </c:pt>
                <c:pt idx="13">
                  <c:v>78976</c:v>
                </c:pt>
                <c:pt idx="14">
                  <c:v>76339</c:v>
                </c:pt>
                <c:pt idx="15">
                  <c:v>72535</c:v>
                </c:pt>
                <c:pt idx="16">
                  <c:v>57826</c:v>
                </c:pt>
                <c:pt idx="17">
                  <c:v>40996</c:v>
                </c:pt>
                <c:pt idx="18">
                  <c:v>18073</c:v>
                </c:pt>
                <c:pt idx="19">
                  <c:v>4277</c:v>
                </c:pt>
                <c:pt idx="20">
                  <c:v>593</c:v>
                </c:pt>
              </c:numCache>
            </c:numRef>
          </c:val>
          <c:smooth val="0"/>
          <c:extLst>
            <c:ext xmlns:c16="http://schemas.microsoft.com/office/drawing/2014/chart" uri="{C3380CC4-5D6E-409C-BE32-E72D297353CC}">
              <c16:uniqueId val="{00000000-2BD2-4BE0-9602-6CC44E29998B}"/>
            </c:ext>
          </c:extLst>
        </c:ser>
        <c:dLbls>
          <c:showLegendKey val="0"/>
          <c:showVal val="0"/>
          <c:showCatName val="0"/>
          <c:showSerName val="0"/>
          <c:showPercent val="0"/>
          <c:showBubbleSize val="0"/>
        </c:dLbls>
        <c:marker val="1"/>
        <c:smooth val="0"/>
        <c:axId val="719543120"/>
        <c:axId val="719540496"/>
      </c:lineChart>
      <c:lineChart>
        <c:grouping val="standard"/>
        <c:varyColors val="0"/>
        <c:ser>
          <c:idx val="1"/>
          <c:order val="1"/>
          <c:tx>
            <c:strRef>
              <c:f>'Numbers and percentages'!$C$1</c:f>
              <c:strCache>
                <c:ptCount val="1"/>
                <c:pt idx="0">
                  <c:v>Percent</c:v>
                </c:pt>
              </c:strCache>
            </c:strRef>
          </c:tx>
          <c:spPr>
            <a:ln w="28575" cap="rnd">
              <a:solidFill>
                <a:srgbClr val="BF2296"/>
              </a:solidFill>
              <a:round/>
            </a:ln>
            <a:effectLst/>
          </c:spPr>
          <c:marker>
            <c:symbol val="none"/>
          </c:marker>
          <c:cat>
            <c:strRef>
              <c:f>'Numbers and percentages'!$A$2:$A$22</c:f>
              <c:strCache>
                <c:ptCount val="21"/>
                <c:pt idx="0">
                  <c:v>0 - 4 years</c:v>
                </c:pt>
                <c:pt idx="1">
                  <c:v>5 - 9 years</c:v>
                </c:pt>
                <c:pt idx="2">
                  <c:v>10 - 14 years</c:v>
                </c:pt>
                <c:pt idx="3">
                  <c:v>15 - 19 years</c:v>
                </c:pt>
                <c:pt idx="4">
                  <c:v>20 - 24 years</c:v>
                </c:pt>
                <c:pt idx="5">
                  <c:v>25 - 29 years</c:v>
                </c:pt>
                <c:pt idx="6">
                  <c:v>30 - 34 years</c:v>
                </c:pt>
                <c:pt idx="7">
                  <c:v>35 - 39 years</c:v>
                </c:pt>
                <c:pt idx="8">
                  <c:v>40 - 44 years</c:v>
                </c:pt>
                <c:pt idx="9">
                  <c:v>45 - 49 years</c:v>
                </c:pt>
                <c:pt idx="10">
                  <c:v>50 - 54 years</c:v>
                </c:pt>
                <c:pt idx="11">
                  <c:v>55 - 59 years</c:v>
                </c:pt>
                <c:pt idx="12">
                  <c:v>60 - 64 years</c:v>
                </c:pt>
                <c:pt idx="13">
                  <c:v>65 - 69 years</c:v>
                </c:pt>
                <c:pt idx="14">
                  <c:v>70 - 74 years</c:v>
                </c:pt>
                <c:pt idx="15">
                  <c:v>75 - 79 years</c:v>
                </c:pt>
                <c:pt idx="16">
                  <c:v>80 - 84 years</c:v>
                </c:pt>
                <c:pt idx="17">
                  <c:v>85-89</c:v>
                </c:pt>
                <c:pt idx="18">
                  <c:v>90-94</c:v>
                </c:pt>
                <c:pt idx="19">
                  <c:v>95-99</c:v>
                </c:pt>
                <c:pt idx="20">
                  <c:v>100 and over</c:v>
                </c:pt>
              </c:strCache>
            </c:strRef>
          </c:cat>
          <c:val>
            <c:numRef>
              <c:f>'Numbers and percentages'!$C$2:$C$22</c:f>
              <c:numCache>
                <c:formatCode>General</c:formatCode>
                <c:ptCount val="21"/>
                <c:pt idx="0">
                  <c:v>4.3</c:v>
                </c:pt>
                <c:pt idx="1">
                  <c:v>10.199999999999999</c:v>
                </c:pt>
                <c:pt idx="2">
                  <c:v>13.6</c:v>
                </c:pt>
                <c:pt idx="3">
                  <c:v>17.100000000000001</c:v>
                </c:pt>
                <c:pt idx="4">
                  <c:v>19.399999999999999</c:v>
                </c:pt>
                <c:pt idx="5">
                  <c:v>18.2</c:v>
                </c:pt>
                <c:pt idx="6">
                  <c:v>16.100000000000001</c:v>
                </c:pt>
                <c:pt idx="7">
                  <c:v>15.6</c:v>
                </c:pt>
                <c:pt idx="8">
                  <c:v>16.600000000000001</c:v>
                </c:pt>
                <c:pt idx="9">
                  <c:v>19.100000000000001</c:v>
                </c:pt>
                <c:pt idx="10">
                  <c:v>22.3</c:v>
                </c:pt>
                <c:pt idx="11">
                  <c:v>25.8</c:v>
                </c:pt>
                <c:pt idx="12">
                  <c:v>30.2</c:v>
                </c:pt>
                <c:pt idx="13">
                  <c:v>33.200000000000003</c:v>
                </c:pt>
                <c:pt idx="14">
                  <c:v>37.700000000000003</c:v>
                </c:pt>
                <c:pt idx="15">
                  <c:v>47</c:v>
                </c:pt>
                <c:pt idx="16">
                  <c:v>59.9</c:v>
                </c:pt>
                <c:pt idx="17">
                  <c:v>72.811878374538225</c:v>
                </c:pt>
                <c:pt idx="18">
                  <c:v>81.124876559834817</c:v>
                </c:pt>
                <c:pt idx="19">
                  <c:v>83.518843975785984</c:v>
                </c:pt>
                <c:pt idx="20">
                  <c:v>80.400000000000006</c:v>
                </c:pt>
              </c:numCache>
            </c:numRef>
          </c:val>
          <c:smooth val="0"/>
          <c:extLst>
            <c:ext xmlns:c16="http://schemas.microsoft.com/office/drawing/2014/chart" uri="{C3380CC4-5D6E-409C-BE32-E72D297353CC}">
              <c16:uniqueId val="{00000001-2BD2-4BE0-9602-6CC44E29998B}"/>
            </c:ext>
          </c:extLst>
        </c:ser>
        <c:dLbls>
          <c:showLegendKey val="0"/>
          <c:showVal val="0"/>
          <c:showCatName val="0"/>
          <c:showSerName val="0"/>
          <c:showPercent val="0"/>
          <c:showBubbleSize val="0"/>
        </c:dLbls>
        <c:marker val="1"/>
        <c:smooth val="0"/>
        <c:axId val="678092912"/>
        <c:axId val="676235264"/>
      </c:lineChart>
      <c:catAx>
        <c:axId val="719543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9540496"/>
        <c:crosses val="autoZero"/>
        <c:auto val="1"/>
        <c:lblAlgn val="ctr"/>
        <c:lblOffset val="100"/>
        <c:noMultiLvlLbl val="0"/>
      </c:catAx>
      <c:valAx>
        <c:axId val="719540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9543120"/>
        <c:crosses val="autoZero"/>
        <c:crossBetween val="between"/>
      </c:valAx>
      <c:valAx>
        <c:axId val="67623526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8092912"/>
        <c:crosses val="max"/>
        <c:crossBetween val="between"/>
      </c:valAx>
      <c:catAx>
        <c:axId val="678092912"/>
        <c:scaling>
          <c:orientation val="minMax"/>
        </c:scaling>
        <c:delete val="1"/>
        <c:axPos val="b"/>
        <c:numFmt formatCode="General" sourceLinked="1"/>
        <c:majorTickMark val="out"/>
        <c:minorTickMark val="none"/>
        <c:tickLblPos val="nextTo"/>
        <c:crossAx val="6762352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5</TotalTime>
  <Pages>34</Pages>
  <Words>13427</Words>
  <Characters>76535</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89783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April Parker (NDA)</cp:lastModifiedBy>
  <cp:revision>3</cp:revision>
  <cp:lastPrinted>2026-03-19T09:53:00Z</cp:lastPrinted>
  <dcterms:created xsi:type="dcterms:W3CDTF">2026-04-09T09:22:00Z</dcterms:created>
  <dcterms:modified xsi:type="dcterms:W3CDTF">2026-09-18T08:54:00Z</dcterms:modified>
</cp:coreProperties>
</file>