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66E9EA02" w14:textId="055F5DDE" w:rsidR="004F3697" w:rsidRDefault="00454C2D" w:rsidP="004F3697">
      <w:pPr>
        <w:pStyle w:val="Title"/>
        <w:spacing w:before="1440"/>
      </w:pPr>
      <w:r>
        <w:t>NDA Submission: Public Consultation on the Department of Education and Youth’s Wellbeing Policy Statement and Framework for Practice</w:t>
      </w:r>
    </w:p>
    <w:p w14:paraId="1FDC9B1B" w14:textId="49C7B2E7" w:rsidR="00E457C6" w:rsidRPr="004F3697" w:rsidRDefault="00454C2D" w:rsidP="004F3697">
      <w:pPr>
        <w:pStyle w:val="Title"/>
        <w:spacing w:before="1440"/>
      </w:pPr>
      <w:r>
        <w:rPr>
          <w:bCs/>
        </w:rPr>
        <w:t>May 2026</w:t>
      </w:r>
    </w:p>
    <w:p w14:paraId="11F922B1" w14:textId="77777777" w:rsidR="00E457C6" w:rsidRDefault="00E457C6" w:rsidP="00D748B3">
      <w:pPr>
        <w:pStyle w:val="Heading1"/>
        <w:sectPr w:rsidR="00E457C6" w:rsidSect="00E457C6">
          <w:headerReference w:type="default" r:id="rId9"/>
          <w:footerReference w:type="default" r:id="rId10"/>
          <w:pgSz w:w="11906" w:h="16838"/>
          <w:pgMar w:top="1440" w:right="1440" w:bottom="1440" w:left="1440" w:header="708" w:footer="708" w:gutter="0"/>
          <w:cols w:space="708"/>
          <w:titlePg/>
          <w:docGrid w:linePitch="360"/>
        </w:sectPr>
      </w:pPr>
    </w:p>
    <w:p w14:paraId="7D4BA635" w14:textId="087681B8" w:rsidR="00D748B3" w:rsidRDefault="002940F7" w:rsidP="00D748B3">
      <w:pPr>
        <w:pStyle w:val="Heading1"/>
      </w:pPr>
      <w:r>
        <w:lastRenderedPageBreak/>
        <w:t>Executive Summary</w:t>
      </w:r>
    </w:p>
    <w:p w14:paraId="1B558B6D" w14:textId="51AB2763" w:rsidR="002940F7" w:rsidRDefault="00261292" w:rsidP="0030013D">
      <w:r>
        <w:t xml:space="preserve">The Department of Education and Youth’s Wellbeing Policy Statement and Framework for Practice 2018–2023 – a key statement of commitment and ambition to supporting the wellbeing and mental health of children and young people in educational settings – is under review. </w:t>
      </w:r>
    </w:p>
    <w:p w14:paraId="148FA935" w14:textId="26F4169C" w:rsidR="0030013D" w:rsidRDefault="0030013D" w:rsidP="0030013D">
      <w:r>
        <w:t xml:space="preserve">In this submission, the National Disability Authority highlights the </w:t>
      </w:r>
      <w:proofErr w:type="gramStart"/>
      <w:r>
        <w:t>particular challenges</w:t>
      </w:r>
      <w:proofErr w:type="gramEnd"/>
      <w:r>
        <w:t xml:space="preserve"> and barriers to attaining positive wellbeing and mental health outcomes for disabled children and their families in educational settings. In developing an updated policy and framework, we make recommendations relating to: </w:t>
      </w:r>
    </w:p>
    <w:p w14:paraId="2852B4C6" w14:textId="77777777" w:rsidR="0030013D" w:rsidRDefault="0030013D" w:rsidP="0030013D">
      <w:pPr>
        <w:pStyle w:val="ListParagraph"/>
        <w:numPr>
          <w:ilvl w:val="0"/>
          <w:numId w:val="32"/>
        </w:numPr>
        <w:spacing w:after="0"/>
      </w:pPr>
      <w:r>
        <w:t>Intersectionality and a disability rights framing</w:t>
      </w:r>
    </w:p>
    <w:p w14:paraId="07EDE74D" w14:textId="77777777" w:rsidR="0030013D" w:rsidRDefault="0030013D" w:rsidP="0030013D">
      <w:pPr>
        <w:pStyle w:val="ListParagraph"/>
        <w:numPr>
          <w:ilvl w:val="0"/>
          <w:numId w:val="32"/>
        </w:numPr>
        <w:spacing w:after="0"/>
      </w:pPr>
      <w:r>
        <w:t>Disability inclusion in educational settings</w:t>
      </w:r>
    </w:p>
    <w:p w14:paraId="4CCF2081" w14:textId="220A9305" w:rsidR="0030013D" w:rsidRDefault="0030013D" w:rsidP="0030013D">
      <w:pPr>
        <w:pStyle w:val="ListParagraph"/>
        <w:numPr>
          <w:ilvl w:val="0"/>
          <w:numId w:val="32"/>
        </w:numPr>
        <w:spacing w:after="0"/>
      </w:pPr>
      <w:r>
        <w:t>Universal Design</w:t>
      </w:r>
      <w:r w:rsidR="000055F6">
        <w:t>, including Universal Design in Education and accessibility of information</w:t>
      </w:r>
    </w:p>
    <w:p w14:paraId="411EE328" w14:textId="7D2A912D" w:rsidR="0030013D" w:rsidRDefault="0030013D" w:rsidP="0030013D">
      <w:pPr>
        <w:pStyle w:val="ListParagraph"/>
        <w:numPr>
          <w:ilvl w:val="0"/>
          <w:numId w:val="32"/>
        </w:numPr>
        <w:spacing w:after="0"/>
      </w:pPr>
      <w:r>
        <w:t>Meaningful consultation</w:t>
      </w:r>
    </w:p>
    <w:p w14:paraId="58FD5DC1" w14:textId="516FBB9F" w:rsidR="0030013D" w:rsidRPr="00602904" w:rsidRDefault="00602904" w:rsidP="0030013D">
      <w:pPr>
        <w:pStyle w:val="ListParagraph"/>
        <w:numPr>
          <w:ilvl w:val="0"/>
          <w:numId w:val="32"/>
        </w:numPr>
        <w:spacing w:after="0"/>
      </w:pPr>
      <w:r w:rsidRPr="00602904">
        <w:t>Wellbeing and mental health c</w:t>
      </w:r>
      <w:r w:rsidR="0030013D" w:rsidRPr="00602904">
        <w:t>oordination</w:t>
      </w:r>
    </w:p>
    <w:p w14:paraId="5EC0ECC3" w14:textId="4A3AED3A" w:rsidR="0030013D" w:rsidRDefault="0030013D" w:rsidP="0030013D">
      <w:pPr>
        <w:pStyle w:val="ListParagraph"/>
        <w:numPr>
          <w:ilvl w:val="0"/>
          <w:numId w:val="32"/>
        </w:numPr>
      </w:pPr>
      <w:r>
        <w:t>Link</w:t>
      </w:r>
      <w:r w:rsidR="00602904">
        <w:t>s</w:t>
      </w:r>
      <w:r>
        <w:t xml:space="preserve"> with other initiatives</w:t>
      </w:r>
    </w:p>
    <w:p w14:paraId="19337620" w14:textId="031C74DB" w:rsidR="002940F7" w:rsidRDefault="002940F7" w:rsidP="002940F7">
      <w:pPr>
        <w:pStyle w:val="Heading1"/>
      </w:pPr>
      <w:r>
        <w:t>Introduction</w:t>
      </w:r>
    </w:p>
    <w:p w14:paraId="3C7ECAD2" w14:textId="3BD2988F" w:rsidR="00454C2D" w:rsidRDefault="00454C2D" w:rsidP="00454C2D">
      <w:r>
        <w:t xml:space="preserve">The National Disability Authority (NDA) welcomes the opportunity to provide a submission to the Department of Education and Youth as part of the </w:t>
      </w:r>
      <w:hyperlink r:id="rId11" w:history="1">
        <w:r w:rsidRPr="00454C2D">
          <w:rPr>
            <w:rStyle w:val="Hyperlink"/>
          </w:rPr>
          <w:t>review of its Wellbeing Policy Statement and Framework for Practice</w:t>
        </w:r>
      </w:hyperlink>
      <w:r>
        <w:t xml:space="preserve">. </w:t>
      </w:r>
    </w:p>
    <w:p w14:paraId="6737B04E" w14:textId="77777777" w:rsidR="00454C2D" w:rsidRPr="00621087" w:rsidRDefault="00454C2D" w:rsidP="00454C2D">
      <w:pPr>
        <w:rPr>
          <w:lang w:val="en"/>
        </w:rPr>
      </w:pPr>
      <w:r w:rsidRPr="00621087">
        <w:t>The NDA is the independent statutory body with a duty to provide evidence-informed advice and guidance to Government on disability policy and practice and to promote adoption and application of a Universal Design approach across all sectors.</w:t>
      </w:r>
    </w:p>
    <w:p w14:paraId="2108E21D" w14:textId="157367D0" w:rsidR="00B8382B" w:rsidRDefault="00454C2D" w:rsidP="00454C2D">
      <w:pPr>
        <w:pStyle w:val="Heading1"/>
      </w:pPr>
      <w:r>
        <w:t>Background</w:t>
      </w:r>
    </w:p>
    <w:p w14:paraId="05008D9A" w14:textId="2D1CA49A" w:rsidR="00F92A6B" w:rsidRDefault="00F92A6B" w:rsidP="00F92A6B">
      <w:pPr>
        <w:pStyle w:val="Heading2"/>
      </w:pPr>
      <w:r>
        <w:t>Wellbeing Policy Statement and Framework for Practice 2018 – 2023</w:t>
      </w:r>
    </w:p>
    <w:p w14:paraId="70F59476" w14:textId="558DFF0A" w:rsidR="00B37355" w:rsidRDefault="00B37355" w:rsidP="00647485">
      <w:r>
        <w:t>Th</w:t>
      </w:r>
      <w:r w:rsidR="006E4165">
        <w:t>is call for submissions by the Department of Education and Youth</w:t>
      </w:r>
      <w:r w:rsidR="00D7577C">
        <w:t xml:space="preserve"> (DEY)</w:t>
      </w:r>
      <w:r w:rsidR="006E4165">
        <w:t xml:space="preserve"> </w:t>
      </w:r>
      <w:r w:rsidR="00C4622E">
        <w:t xml:space="preserve">on its </w:t>
      </w:r>
      <w:r w:rsidR="00760BB4">
        <w:t>W</w:t>
      </w:r>
      <w:r>
        <w:t>ellbeing Policy Statement and Framework of Practice 2018 – 2023</w:t>
      </w:r>
      <w:r w:rsidR="00C4622E">
        <w:t xml:space="preserve"> is part of a wider review process that has </w:t>
      </w:r>
      <w:r w:rsidR="00C72DD8">
        <w:t xml:space="preserve">also </w:t>
      </w:r>
      <w:r w:rsidR="00C4622E">
        <w:t xml:space="preserve">included an internal review by the Department </w:t>
      </w:r>
      <w:r w:rsidR="00C72DD8">
        <w:t xml:space="preserve">and </w:t>
      </w:r>
      <w:r w:rsidR="00C4622E">
        <w:t>a literature review</w:t>
      </w:r>
      <w:r w:rsidR="00C72DD8">
        <w:t xml:space="preserve"> (</w:t>
      </w:r>
      <w:r w:rsidR="00C4622E">
        <w:t xml:space="preserve">conducted by </w:t>
      </w:r>
      <w:r w:rsidR="00D7577C">
        <w:t>the Economic and Social Research Institute (</w:t>
      </w:r>
      <w:r w:rsidR="00C4622E">
        <w:t>ESRI</w:t>
      </w:r>
      <w:r w:rsidR="00D7577C">
        <w:t>)</w:t>
      </w:r>
      <w:r w:rsidR="00C4622E">
        <w:t xml:space="preserve">, </w:t>
      </w:r>
      <w:hyperlink r:id="rId12" w:history="1">
        <w:r w:rsidR="00C72DD8" w:rsidRPr="003D5D70">
          <w:rPr>
            <w:rStyle w:val="Hyperlink"/>
          </w:rPr>
          <w:t>Supporting student wellbeing in school contexts: a narrative review</w:t>
        </w:r>
      </w:hyperlink>
      <w:r w:rsidR="00C72DD8">
        <w:t xml:space="preserve"> (2026).</w:t>
      </w:r>
      <w:r w:rsidR="00C4622E">
        <w:t xml:space="preserve"> </w:t>
      </w:r>
    </w:p>
    <w:p w14:paraId="74541B3F" w14:textId="374DEB51" w:rsidR="000D6596" w:rsidRDefault="00575878" w:rsidP="000D6596">
      <w:r>
        <w:lastRenderedPageBreak/>
        <w:t>The current policy statement has many strengths.</w:t>
      </w:r>
      <w:r w:rsidR="000D6596">
        <w:t xml:space="preserve"> Drawing on international evidence and the World Health Organisation definition, i</w:t>
      </w:r>
      <w:r>
        <w:t>t f</w:t>
      </w:r>
      <w:r w:rsidR="00F868BC">
        <w:t>oreground</w:t>
      </w:r>
      <w:r>
        <w:t>s</w:t>
      </w:r>
      <w:r w:rsidR="00F868BC">
        <w:t xml:space="preserve"> a </w:t>
      </w:r>
      <w:r w:rsidR="000D6596">
        <w:t xml:space="preserve">whole-of-government, multi-dimensional and </w:t>
      </w:r>
      <w:r w:rsidR="00F868BC">
        <w:t>systems-based understanding of wellbeing, rooted in the ecological model of human development</w:t>
      </w:r>
      <w:r>
        <w:t>.</w:t>
      </w:r>
      <w:r w:rsidR="000D6596">
        <w:t xml:space="preserve"> It envisions a continuum of universal and targeted supports, recognising that people can have different needs at different times.</w:t>
      </w:r>
      <w:r>
        <w:t xml:space="preserve"> Its four core areas of wellbeing promotion (culture and environment; curriculum (teaching and learning); policy and planning; and </w:t>
      </w:r>
      <w:r w:rsidR="000D6596">
        <w:t>relationships</w:t>
      </w:r>
      <w:r>
        <w:t xml:space="preserve"> and </w:t>
      </w:r>
      <w:r w:rsidR="000D6596">
        <w:t>partnerships</w:t>
      </w:r>
      <w:r>
        <w:t>)</w:t>
      </w:r>
      <w:r w:rsidR="000D6596">
        <w:t xml:space="preserve"> help to emp</w:t>
      </w:r>
      <w:r w:rsidR="00F868BC">
        <w:t>hasis</w:t>
      </w:r>
      <w:r w:rsidR="000D6596">
        <w:t>e</w:t>
      </w:r>
      <w:r w:rsidR="00F868BC">
        <w:t xml:space="preserve"> a whole-school, preventative approach</w:t>
      </w:r>
      <w:r w:rsidR="000D6596">
        <w:t xml:space="preserve"> that seeks to build capacity within the system.</w:t>
      </w:r>
    </w:p>
    <w:p w14:paraId="6A533FF9" w14:textId="7CE10224" w:rsidR="00412CD9" w:rsidRDefault="00412CD9" w:rsidP="000D6596">
      <w:r>
        <w:t xml:space="preserve">The policy and framework are also complemented by a range of other policy processes and initiatives across government that support wellbeing and should be seen in that context – the </w:t>
      </w:r>
      <w:hyperlink r:id="rId13" w:history="1">
        <w:r w:rsidRPr="004B6744">
          <w:rPr>
            <w:rStyle w:val="Hyperlink"/>
          </w:rPr>
          <w:t xml:space="preserve">National Human Rights Strategy for Disabled </w:t>
        </w:r>
        <w:r w:rsidR="00E0431B">
          <w:rPr>
            <w:rStyle w:val="Hyperlink"/>
          </w:rPr>
          <w:t>People 2025-2030</w:t>
        </w:r>
      </w:hyperlink>
      <w:r w:rsidR="00E0431B">
        <w:t>(NHRSDP)</w:t>
      </w:r>
      <w:r>
        <w:t xml:space="preserve">, </w:t>
      </w:r>
      <w:hyperlink r:id="rId14" w:history="1">
        <w:r w:rsidRPr="007C78F8">
          <w:rPr>
            <w:rStyle w:val="Hyperlink"/>
          </w:rPr>
          <w:t>Sharing the Vision</w:t>
        </w:r>
        <w:r w:rsidR="007C78F8" w:rsidRPr="007C78F8">
          <w:rPr>
            <w:rStyle w:val="Hyperlink"/>
          </w:rPr>
          <w:t>: a Mental Health Policy for Everyone</w:t>
        </w:r>
      </w:hyperlink>
      <w:r w:rsidR="007C78F8" w:rsidRPr="007C78F8">
        <w:t xml:space="preserve"> and its accompanying </w:t>
      </w:r>
      <w:hyperlink r:id="rId15" w:history="1">
        <w:r w:rsidR="007C78F8" w:rsidRPr="007C78F8">
          <w:rPr>
            <w:rStyle w:val="Hyperlink"/>
          </w:rPr>
          <w:t>Implementation Plan 2025-2027</w:t>
        </w:r>
      </w:hyperlink>
      <w:r w:rsidRPr="007C78F8">
        <w:t xml:space="preserve">, </w:t>
      </w:r>
      <w:hyperlink r:id="rId16" w:history="1">
        <w:proofErr w:type="spellStart"/>
        <w:r w:rsidRPr="007C78F8">
          <w:rPr>
            <w:rStyle w:val="Hyperlink"/>
          </w:rPr>
          <w:t>Neart</w:t>
        </w:r>
        <w:proofErr w:type="spellEnd"/>
      </w:hyperlink>
      <w:r w:rsidR="007C78F8" w:rsidRPr="007C78F8">
        <w:t>, the national programme of mental health and wellbeing resources and training for post-primary schools delivered by Jigsaw, and</w:t>
      </w:r>
      <w:r w:rsidRPr="007C78F8">
        <w:t xml:space="preserve"> the </w:t>
      </w:r>
      <w:hyperlink r:id="rId17" w:history="1">
        <w:proofErr w:type="spellStart"/>
        <w:r w:rsidRPr="007C78F8">
          <w:rPr>
            <w:rStyle w:val="Hyperlink"/>
          </w:rPr>
          <w:t>Cineáltas</w:t>
        </w:r>
        <w:proofErr w:type="spellEnd"/>
        <w:r w:rsidR="007C78F8" w:rsidRPr="007C78F8">
          <w:rPr>
            <w:rStyle w:val="Hyperlink"/>
          </w:rPr>
          <w:t>:</w:t>
        </w:r>
        <w:r w:rsidRPr="007C78F8">
          <w:rPr>
            <w:rStyle w:val="Hyperlink"/>
          </w:rPr>
          <w:t xml:space="preserve"> Action Plan on </w:t>
        </w:r>
        <w:r w:rsidR="007C78F8" w:rsidRPr="007C78F8">
          <w:rPr>
            <w:rStyle w:val="Hyperlink"/>
          </w:rPr>
          <w:t>B</w:t>
        </w:r>
        <w:r w:rsidRPr="007C78F8">
          <w:rPr>
            <w:rStyle w:val="Hyperlink"/>
          </w:rPr>
          <w:t>ullying</w:t>
        </w:r>
      </w:hyperlink>
      <w:r w:rsidRPr="007C78F8">
        <w:t>,</w:t>
      </w:r>
      <w:r>
        <w:t xml:space="preserve"> </w:t>
      </w:r>
      <w:r w:rsidR="007C78F8">
        <w:t>to highlight a few</w:t>
      </w:r>
      <w:r>
        <w:t>.</w:t>
      </w:r>
    </w:p>
    <w:p w14:paraId="1CC6EC84" w14:textId="36486DF3" w:rsidR="000D6596" w:rsidRDefault="001F1406" w:rsidP="001F1406">
      <w:r>
        <w:t>T</w:t>
      </w:r>
      <w:r w:rsidR="000D6596">
        <w:t xml:space="preserve">he </w:t>
      </w:r>
      <w:r>
        <w:t xml:space="preserve">ESRI’s </w:t>
      </w:r>
      <w:r w:rsidR="00D7577C">
        <w:t>student wellbeing in schools</w:t>
      </w:r>
      <w:r w:rsidR="00A42FFD">
        <w:t xml:space="preserve"> re</w:t>
      </w:r>
      <w:r w:rsidR="007D4F43">
        <w:t>port</w:t>
      </w:r>
      <w:r>
        <w:t xml:space="preserve"> (referenced above) underlined the strengths of current approaches in Irish schools, highlighting, for example: </w:t>
      </w:r>
    </w:p>
    <w:p w14:paraId="166C32DC" w14:textId="7101F0B1" w:rsidR="000D6596" w:rsidRDefault="000D6596" w:rsidP="000D6596">
      <w:pPr>
        <w:pStyle w:val="ListParagraph"/>
        <w:numPr>
          <w:ilvl w:val="0"/>
          <w:numId w:val="11"/>
        </w:numPr>
      </w:pPr>
      <w:r>
        <w:t>That school culture</w:t>
      </w:r>
      <w:r w:rsidR="00417C5D">
        <w:t>, relationships and a sense of belonging currently play, and should continue to play</w:t>
      </w:r>
      <w:r w:rsidR="0013455E">
        <w:t>,</w:t>
      </w:r>
      <w:r w:rsidR="00417C5D">
        <w:t xml:space="preserve"> a central role in school wellbeing discussions. It is an approach that is supported by evidence.  </w:t>
      </w:r>
    </w:p>
    <w:p w14:paraId="4FE7F085" w14:textId="1B0D66A4" w:rsidR="000D6596" w:rsidRDefault="000D6596" w:rsidP="000D6596">
      <w:pPr>
        <w:pStyle w:val="ListParagraph"/>
        <w:numPr>
          <w:ilvl w:val="0"/>
          <w:numId w:val="11"/>
        </w:numPr>
      </w:pPr>
      <w:proofErr w:type="gramStart"/>
      <w:r>
        <w:t>That Irish schools</w:t>
      </w:r>
      <w:proofErr w:type="gramEnd"/>
      <w:r>
        <w:t xml:space="preserve">, particularly at </w:t>
      </w:r>
      <w:r w:rsidR="0013455E">
        <w:t>primary</w:t>
      </w:r>
      <w:r>
        <w:t xml:space="preserve"> level, </w:t>
      </w:r>
      <w:r w:rsidRPr="00D21CEE">
        <w:t>foster and support the foundation for students’ wellbeing, such as physical activity, arts and play, and nutrition.</w:t>
      </w:r>
    </w:p>
    <w:p w14:paraId="10030CEA" w14:textId="52A5A885" w:rsidR="000D6596" w:rsidRDefault="0013455E" w:rsidP="000D6596">
      <w:pPr>
        <w:pStyle w:val="ListParagraph"/>
        <w:numPr>
          <w:ilvl w:val="0"/>
          <w:numId w:val="11"/>
        </w:numPr>
      </w:pPr>
      <w:r>
        <w:t>That u</w:t>
      </w:r>
      <w:r w:rsidR="000D6596">
        <w:t>ndersta</w:t>
      </w:r>
      <w:r>
        <w:t>n</w:t>
      </w:r>
      <w:r w:rsidR="000D6596">
        <w:t>di</w:t>
      </w:r>
      <w:r>
        <w:t>ng</w:t>
      </w:r>
      <w:r w:rsidR="000D6596">
        <w:t xml:space="preserve"> and buy-in from teachers and school staff</w:t>
      </w:r>
      <w:r w:rsidR="00412CD9">
        <w:t xml:space="preserve"> is strong</w:t>
      </w:r>
      <w:r w:rsidR="000D6596">
        <w:t>, including to the concept of a whole-school approach to wellbeing</w:t>
      </w:r>
      <w:r w:rsidR="00412CD9">
        <w:t>.</w:t>
      </w:r>
    </w:p>
    <w:p w14:paraId="2C5C08B6" w14:textId="674128BA" w:rsidR="00364B75" w:rsidRDefault="00F92A6B" w:rsidP="00052996">
      <w:pPr>
        <w:pStyle w:val="Heading2"/>
      </w:pPr>
      <w:r>
        <w:t xml:space="preserve">Wellbeing </w:t>
      </w:r>
      <w:r w:rsidR="00052996">
        <w:t xml:space="preserve">and mental health </w:t>
      </w:r>
      <w:r>
        <w:t>for children and young people</w:t>
      </w:r>
    </w:p>
    <w:p w14:paraId="5812D6DB" w14:textId="4C53226A" w:rsidR="001959C9" w:rsidRDefault="00101685" w:rsidP="00F92A6B">
      <w:r>
        <w:t xml:space="preserve">This revision of the Wellbeing Policy Statement and Framework for Practice is </w:t>
      </w:r>
      <w:r w:rsidR="00E4281C">
        <w:t xml:space="preserve">a key step to </w:t>
      </w:r>
      <w:r w:rsidR="00337DAA">
        <w:t>deepen commitments in this area, building on positive initiatives to date. It comes at a critical time</w:t>
      </w:r>
      <w:r w:rsidR="001959C9">
        <w:t>. Evidence from the WHO reveals that adolescents today experience poorer mental health than previous generations (</w:t>
      </w:r>
      <w:hyperlink r:id="rId18" w:history="1">
        <w:r w:rsidR="001959C9" w:rsidRPr="00385002">
          <w:rPr>
            <w:rStyle w:val="Hyperlink"/>
          </w:rPr>
          <w:t>WHO Health Behaviour in School Age Children</w:t>
        </w:r>
      </w:hyperlink>
      <w:r w:rsidR="001959C9">
        <w:t xml:space="preserve">, Oct 2023). The European Commission’s </w:t>
      </w:r>
      <w:hyperlink r:id="rId19" w:history="1">
        <w:r w:rsidR="001959C9" w:rsidRPr="00103A0B">
          <w:rPr>
            <w:rStyle w:val="Hyperlink"/>
          </w:rPr>
          <w:t>European Education Area</w:t>
        </w:r>
      </w:hyperlink>
      <w:r w:rsidR="001959C9">
        <w:t xml:space="preserve"> has noted that current challenges to wellbeing at school across Europe include evidence of a decline in basic skills, of increased exposure to bullying (including cyberbullying) and of a noticeable decline in teacher wellbeing.</w:t>
      </w:r>
    </w:p>
    <w:p w14:paraId="4D5910A8" w14:textId="1FAC668C" w:rsidR="00101685" w:rsidRDefault="001959C9" w:rsidP="00F92A6B">
      <w:r>
        <w:lastRenderedPageBreak/>
        <w:t xml:space="preserve">These findings reflect the challenges in Ireland. </w:t>
      </w:r>
      <w:r w:rsidR="00337DAA">
        <w:t>UN</w:t>
      </w:r>
      <w:r w:rsidR="00101685">
        <w:t xml:space="preserve">ICEF’s </w:t>
      </w:r>
      <w:hyperlink r:id="rId20" w:history="1">
        <w:r w:rsidR="00101685" w:rsidRPr="0035048A">
          <w:rPr>
            <w:rStyle w:val="Hyperlink"/>
          </w:rPr>
          <w:t>Report Card 19 on Child Well-Being</w:t>
        </w:r>
      </w:hyperlink>
      <w:r w:rsidR="00101685">
        <w:t xml:space="preserve"> (2025), which compares the wellbeing of children across 43 OECD and EU countries, </w:t>
      </w:r>
      <w:r w:rsidR="00337DAA">
        <w:t xml:space="preserve">reported that while Ireland </w:t>
      </w:r>
      <w:r w:rsidR="00101685">
        <w:t>ranks first for academic performance</w:t>
      </w:r>
      <w:r w:rsidR="00337DAA">
        <w:t xml:space="preserve">, it </w:t>
      </w:r>
      <w:r w:rsidR="00101685">
        <w:t>places in the bottom half for adolescent mental wellbeing. The research found that nearly one in three 15-year-olds in Ireland report low life satisfaction</w:t>
      </w:r>
      <w:r w:rsidR="00337DAA">
        <w:t>, that one in four children and adolescents are overweight or obese,</w:t>
      </w:r>
      <w:r w:rsidR="00101685">
        <w:t xml:space="preserve"> and </w:t>
      </w:r>
      <w:r w:rsidR="00337DAA">
        <w:t xml:space="preserve">that </w:t>
      </w:r>
      <w:r w:rsidR="00101685">
        <w:t xml:space="preserve">the country’s youth suicide rate is above the international average. </w:t>
      </w:r>
    </w:p>
    <w:p w14:paraId="34458FBE" w14:textId="6BA84C01" w:rsidR="00FD74FE" w:rsidRDefault="00FD74FE" w:rsidP="00F92A6B">
      <w:r>
        <w:t>The Committee on the Rights of the Child (CRC), i</w:t>
      </w:r>
      <w:r w:rsidRPr="00CC23B0">
        <w:t xml:space="preserve">n its </w:t>
      </w:r>
      <w:hyperlink r:id="rId21" w:history="1">
        <w:r w:rsidRPr="00762B5B">
          <w:rPr>
            <w:rStyle w:val="Hyperlink"/>
          </w:rPr>
          <w:t>Concluding observations on the combined fifth and sixth periodic reports of Ireland</w:t>
        </w:r>
      </w:hyperlink>
      <w:r>
        <w:t xml:space="preserve"> (2023) expressed serious concern about “</w:t>
      </w:r>
      <w:r w:rsidRPr="004F4C39">
        <w:t>Insufficient and inadequate mental health services for children</w:t>
      </w:r>
      <w:r>
        <w:t>” and “l</w:t>
      </w:r>
      <w:r w:rsidRPr="004F4C39">
        <w:t>ong waiting lists for children seeking mental health services</w:t>
      </w:r>
      <w:r>
        <w:t xml:space="preserve">” (p.10). The CRC urged Ireland to </w:t>
      </w:r>
      <w:r w:rsidRPr="004F4C39">
        <w:t>ensure the availability of therapeutic mental health services and programmes for children, including by</w:t>
      </w:r>
      <w:r>
        <w:t xml:space="preserve"> providing “</w:t>
      </w:r>
      <w:r w:rsidRPr="004F4C39">
        <w:t>comprehensive mental health promotion, screening for mental health issues and early intervention services in schools at all levels and in communities</w:t>
      </w:r>
      <w:r>
        <w:t>” (p.11).</w:t>
      </w:r>
    </w:p>
    <w:p w14:paraId="00F59411" w14:textId="6DB38090" w:rsidR="000F6EE1" w:rsidRDefault="000F6EE1" w:rsidP="00F92A6B">
      <w:r>
        <w:t xml:space="preserve">The recently published ESRI research bulletin, </w:t>
      </w:r>
      <w:hyperlink r:id="rId22" w:history="1">
        <w:r w:rsidRPr="000F6EE1">
          <w:rPr>
            <w:rStyle w:val="Hyperlink"/>
          </w:rPr>
          <w:t>Adolescent wellbeing in the wake of the pandemic</w:t>
        </w:r>
      </w:hyperlink>
      <w:r>
        <w:t xml:space="preserve"> (May 2026), </w:t>
      </w:r>
      <w:r w:rsidR="00053F8E">
        <w:t>looked at the Growing Up in Ireland data from before, during and after the pandemic</w:t>
      </w:r>
      <w:r w:rsidR="001959C9">
        <w:t xml:space="preserve">, finding that various stressors experienced during the pandemic have had long-lasting </w:t>
      </w:r>
      <w:r w:rsidR="00053F8E">
        <w:t xml:space="preserve">impact on young people’s wellbeing. </w:t>
      </w:r>
      <w:r w:rsidR="00771C16">
        <w:t>Further, w</w:t>
      </w:r>
      <w:r w:rsidR="00646916" w:rsidRPr="00646916">
        <w:t xml:space="preserve">hile all </w:t>
      </w:r>
      <w:r w:rsidR="00D7577C">
        <w:t xml:space="preserve">young people </w:t>
      </w:r>
      <w:r w:rsidR="00646916" w:rsidRPr="00646916">
        <w:t>faced common challenges</w:t>
      </w:r>
      <w:r w:rsidR="00D7577C">
        <w:t xml:space="preserve"> during the pandemic</w:t>
      </w:r>
      <w:r w:rsidR="00646916" w:rsidRPr="00646916">
        <w:t xml:space="preserve">, </w:t>
      </w:r>
      <w:r w:rsidR="00646916">
        <w:t xml:space="preserve">ESRI reported that </w:t>
      </w:r>
      <w:r w:rsidR="00646916" w:rsidRPr="00646916">
        <w:t>family resources affected their experience</w:t>
      </w:r>
      <w:r w:rsidR="00771C16">
        <w:t>s</w:t>
      </w:r>
      <w:r w:rsidR="00646916" w:rsidRPr="00646916">
        <w:t>, with income shocks</w:t>
      </w:r>
      <w:r w:rsidR="00A42FFD">
        <w:t xml:space="preserve"> and factors such as access to quiet places to study</w:t>
      </w:r>
      <w:r w:rsidR="00646916" w:rsidRPr="00646916">
        <w:t xml:space="preserve"> and peer relationships all having longer-term effects.</w:t>
      </w:r>
      <w:r w:rsidR="00646916">
        <w:t xml:space="preserve"> </w:t>
      </w:r>
      <w:r w:rsidR="00771C16">
        <w:t xml:space="preserve">The research also revealed a widening gender gap, with girls reporting poorer wellbeing than boys during and after the pandemic. </w:t>
      </w:r>
      <w:r w:rsidR="00646916">
        <w:t xml:space="preserve">ESRI </w:t>
      </w:r>
      <w:r w:rsidR="00A42FFD">
        <w:t xml:space="preserve">noted </w:t>
      </w:r>
      <w:r w:rsidR="00646916">
        <w:t xml:space="preserve">that the findings </w:t>
      </w:r>
      <w:r w:rsidR="00A42FFD">
        <w:t xml:space="preserve">highlight </w:t>
      </w:r>
      <w:r w:rsidR="00646916">
        <w:t xml:space="preserve">the importance of incorporating youth wellbeing into planning for any future crises. </w:t>
      </w:r>
    </w:p>
    <w:p w14:paraId="3BBBE150" w14:textId="77777777" w:rsidR="00196071" w:rsidRDefault="00771C16" w:rsidP="00940038">
      <w:r>
        <w:t>The fa</w:t>
      </w:r>
      <w:r w:rsidR="00940038">
        <w:t>s</w:t>
      </w:r>
      <w:r>
        <w:t>t evolving online, artificial intelligence (AI) and digital</w:t>
      </w:r>
      <w:r w:rsidR="00940038">
        <w:t xml:space="preserve"> spheres have been highlighted as areas of specific concern for safety and wellbeing</w:t>
      </w:r>
      <w:r w:rsidR="00C36312">
        <w:t xml:space="preserve"> of children and young people</w:t>
      </w:r>
      <w:r w:rsidR="00940038">
        <w:t xml:space="preserve">. </w:t>
      </w:r>
    </w:p>
    <w:p w14:paraId="36507DD2" w14:textId="3F88242B" w:rsidR="004206AF" w:rsidRDefault="004206AF" w:rsidP="00940038">
      <w:r>
        <w:t>The Joint Committee on Arts, Media, Communications, Culture and Sport has reported on this (</w:t>
      </w:r>
      <w:hyperlink r:id="rId23" w:history="1">
        <w:r w:rsidRPr="00B433C5">
          <w:rPr>
            <w:rStyle w:val="Hyperlink"/>
          </w:rPr>
          <w:t>Regulation of online platforms and support</w:t>
        </w:r>
        <w:r>
          <w:rPr>
            <w:rStyle w:val="Hyperlink"/>
          </w:rPr>
          <w:t>s</w:t>
        </w:r>
        <w:r w:rsidRPr="00B433C5">
          <w:rPr>
            <w:rStyle w:val="Hyperlink"/>
          </w:rPr>
          <w:t xml:space="preserve"> to improve online safety and participation</w:t>
        </w:r>
      </w:hyperlink>
      <w:r>
        <w:t xml:space="preserve"> (May 2026). Of relevance to this topic include the </w:t>
      </w:r>
      <w:r w:rsidR="00557066">
        <w:t xml:space="preserve">Committee’s </w:t>
      </w:r>
      <w:r>
        <w:t>recommendation to embed critical digital / media literacy across the Irish school system, providing support for teachers, practitioners, parents and marginalised groups and communities</w:t>
      </w:r>
      <w:r w:rsidR="00A42FFD">
        <w:t>;</w:t>
      </w:r>
      <w:r>
        <w:t xml:space="preserve"> and to expand and resource youth work and community supports to deliver digital safety education. On strengthening protections, the Committee recommended regulating AI with safety-by-design standards; combating child sexual exploitation and abuse and image-based abuse; managing recommender algorithms; and addressing technology-facilitated gender-based violence. </w:t>
      </w:r>
    </w:p>
    <w:p w14:paraId="4D89B576" w14:textId="7D26E1A9" w:rsidR="00D4209C" w:rsidRDefault="004206AF" w:rsidP="00D4209C">
      <w:r>
        <w:lastRenderedPageBreak/>
        <w:t xml:space="preserve">This echoes recommendations by the Ombudsman for Children’s Office (OCO) in its </w:t>
      </w:r>
      <w:hyperlink r:id="rId24" w:history="1">
        <w:r w:rsidRPr="00D4209C">
          <w:rPr>
            <w:rStyle w:val="Hyperlink"/>
          </w:rPr>
          <w:t>Policy Spotlight on AI</w:t>
        </w:r>
      </w:hyperlink>
      <w:r>
        <w:t xml:space="preserve"> (2025). T</w:t>
      </w:r>
      <w:r w:rsidR="00C36312">
        <w:t xml:space="preserve">he OCO’s Youth Advisor Panel </w:t>
      </w:r>
      <w:r w:rsidR="00A42FFD">
        <w:t xml:space="preserve">also </w:t>
      </w:r>
      <w:r>
        <w:t xml:space="preserve">explored this </w:t>
      </w:r>
      <w:r w:rsidR="00C36312">
        <w:t xml:space="preserve">in its report on phone bans in schools, </w:t>
      </w:r>
      <w:hyperlink r:id="rId25" w:history="1">
        <w:r w:rsidR="00C36312" w:rsidRPr="004B6744">
          <w:rPr>
            <w:rStyle w:val="Hyperlink"/>
          </w:rPr>
          <w:t>One Size Does Not Fit All</w:t>
        </w:r>
      </w:hyperlink>
      <w:r w:rsidR="00C36312">
        <w:t xml:space="preserve"> (2025). In addition to highlighting concerns with a blanket ban on phone access for all age groups, the Panel recommended investing more in resources for digital education; communicating research in a child-friendly way to young people; and increasing support and education for parents, teachers and other adults to better understand technology and the challenges facing students.</w:t>
      </w:r>
      <w:r w:rsidR="00557066">
        <w:t xml:space="preserve"> </w:t>
      </w:r>
      <w:r w:rsidR="00196071">
        <w:t xml:space="preserve">Jigsaw’s youth-led policy brief, </w:t>
      </w:r>
      <w:hyperlink r:id="rId26" w:history="1">
        <w:r w:rsidR="00196071" w:rsidRPr="00196071">
          <w:rPr>
            <w:rStyle w:val="Hyperlink"/>
          </w:rPr>
          <w:t>social media and youth mental health</w:t>
        </w:r>
      </w:hyperlink>
      <w:r w:rsidR="00196071">
        <w:t xml:space="preserve"> (2025), has similarly called for building digital resilience, and notes that the role of social media in shaping youth mental health is raised repeatedly in its work with young peo</w:t>
      </w:r>
      <w:r w:rsidR="00A42FFD">
        <w:t>ple</w:t>
      </w:r>
      <w:r w:rsidR="00196071">
        <w:t>.</w:t>
      </w:r>
    </w:p>
    <w:p w14:paraId="6C142DFC" w14:textId="5EA88DB5" w:rsidR="00103A0B" w:rsidRDefault="00663A88" w:rsidP="00A42FFD">
      <w:pPr>
        <w:pStyle w:val="Heading3"/>
      </w:pPr>
      <w:r>
        <w:t>Wellbeing o</w:t>
      </w:r>
      <w:r w:rsidR="00103A0B">
        <w:t>utcomes for disabled people</w:t>
      </w:r>
    </w:p>
    <w:p w14:paraId="1FDEBEF1" w14:textId="0317C675" w:rsidR="00052996" w:rsidRDefault="00DF7CD1" w:rsidP="00F92A6B">
      <w:r>
        <w:t xml:space="preserve">As noted in the current </w:t>
      </w:r>
      <w:r w:rsidR="00760BB4">
        <w:t>p</w:t>
      </w:r>
      <w:r>
        <w:t xml:space="preserve">olicy </w:t>
      </w:r>
      <w:r w:rsidR="00760BB4">
        <w:t>s</w:t>
      </w:r>
      <w:r>
        <w:t xml:space="preserve">tatement, poverty, inequality, discrimination and oppression have been identified as significant risk factors associated with an increase in the vulnerability of a person and a decrease in their wellbeing. </w:t>
      </w:r>
      <w:r w:rsidR="00052996">
        <w:t>Disabled people and their families are disproportionately likely to experience these risk factors, and the many barriers to accessing health, mental health and disability services are well documented. This includes the burden of an additional ‘cost of disability’ borne by disabled people</w:t>
      </w:r>
      <w:r w:rsidR="000D37F3">
        <w:t xml:space="preserve">, </w:t>
      </w:r>
      <w:r w:rsidR="00052996">
        <w:t xml:space="preserve">and long waiting lists for assessments of need, child and adolescent mental health services (CAMHS), children’s disability network teams (CDNTs), and respite services. </w:t>
      </w:r>
    </w:p>
    <w:p w14:paraId="641FE606" w14:textId="4707617F" w:rsidR="00575878" w:rsidRDefault="00196071" w:rsidP="00575878">
      <w:r>
        <w:t>Available data in Ireland indicates that across a range of metrics, disabled people experience poorer health and wellbeing outcomes than those without a disability.</w:t>
      </w:r>
      <w:r w:rsidR="000D37F3">
        <w:t xml:space="preserve"> </w:t>
      </w:r>
      <w:r w:rsidR="00575878">
        <w:t xml:space="preserve">In the NDA’s 2023 publication, </w:t>
      </w:r>
      <w:hyperlink r:id="rId27" w:history="1">
        <w:r w:rsidR="00575878" w:rsidRPr="00ED3AAC">
          <w:rPr>
            <w:rStyle w:val="Hyperlink"/>
          </w:rPr>
          <w:t>How’s it going</w:t>
        </w:r>
        <w:r w:rsidR="00575878">
          <w:rPr>
            <w:rStyle w:val="Hyperlink"/>
          </w:rPr>
          <w:t>?</w:t>
        </w:r>
        <w:r w:rsidR="00575878" w:rsidRPr="00ED3AAC">
          <w:rPr>
            <w:rStyle w:val="Hyperlink"/>
          </w:rPr>
          <w:t xml:space="preserve"> Wellbeing and Social Inclusion Survey Report</w:t>
        </w:r>
      </w:hyperlink>
      <w:r w:rsidR="00575878">
        <w:t>, the survey data indicated that disabled people experience poorer outcomes and lower levels of wellbeing, social inclusion and connectedness than those that do not report a disability. For example, the data indicated significant divergence in the mental wellbeing of disabled and non-disabled respondents. Similarly, t</w:t>
      </w:r>
      <w:r w:rsidR="00575878" w:rsidRPr="00BB5828">
        <w:t xml:space="preserve">he NDA’s </w:t>
      </w:r>
      <w:hyperlink r:id="rId28" w:history="1">
        <w:r w:rsidR="00575878" w:rsidRPr="00BB5828">
          <w:rPr>
            <w:rStyle w:val="Hyperlink"/>
          </w:rPr>
          <w:t>2017 National Survey of Public Attitudes to Disability in Ireland</w:t>
        </w:r>
      </w:hyperlink>
      <w:r w:rsidR="00575878" w:rsidRPr="00BB5828">
        <w:t xml:space="preserve"> found that a higher proportion of people with a disability felt downhearted and depressed than people without a disability (18% v 4%). People with disabilities </w:t>
      </w:r>
      <w:r w:rsidR="00575878">
        <w:t xml:space="preserve">also </w:t>
      </w:r>
      <w:r w:rsidR="00575878" w:rsidRPr="00BB5828">
        <w:t xml:space="preserve">had a lower mean satisfaction with life </w:t>
      </w:r>
      <w:r w:rsidR="00575878">
        <w:t xml:space="preserve">and happiness </w:t>
      </w:r>
      <w:r w:rsidR="00575878" w:rsidRPr="00BB5828">
        <w:t>score</w:t>
      </w:r>
      <w:r w:rsidR="00575878">
        <w:t>s</w:t>
      </w:r>
      <w:r w:rsidR="00575878" w:rsidRPr="00BB5828">
        <w:t xml:space="preserve"> </w:t>
      </w:r>
      <w:r w:rsidR="00575878">
        <w:t xml:space="preserve">than </w:t>
      </w:r>
      <w:r w:rsidR="00575878" w:rsidRPr="00BB5828">
        <w:t>people without disabilities.</w:t>
      </w:r>
    </w:p>
    <w:p w14:paraId="36C864CC" w14:textId="12E36359" w:rsidR="00575878" w:rsidRDefault="00575878" w:rsidP="00575878">
      <w:r>
        <w:t xml:space="preserve">Respondents with a disability in the above Wellbeing and Social Inclusion survey reported enjoying lower levels of social inclusion than respondents without a disability. Disabled people were also much more likely to indicate that they encounter barriers to participation. Further, the data found </w:t>
      </w:r>
      <w:r w:rsidRPr="00ED3AAC">
        <w:t xml:space="preserve">that identifying as a member of more than one marginalised group, such as being </w:t>
      </w:r>
      <w:r>
        <w:t xml:space="preserve">a </w:t>
      </w:r>
      <w:r w:rsidRPr="00ED3AAC">
        <w:t>disabled member of the LGBTQI</w:t>
      </w:r>
      <w:r>
        <w:t>A</w:t>
      </w:r>
      <w:r w:rsidRPr="00ED3AAC">
        <w:t>+ community, increases the risk of social exclusion and poorer wellbeing.</w:t>
      </w:r>
    </w:p>
    <w:p w14:paraId="59C8E756" w14:textId="77777777" w:rsidR="00575878" w:rsidRDefault="00575878" w:rsidP="00575878">
      <w:r>
        <w:lastRenderedPageBreak/>
        <w:t>The Economic and Social Research Institute’s 2024 research,</w:t>
      </w:r>
      <w:r w:rsidRPr="009D6AAB">
        <w:t xml:space="preserve"> </w:t>
      </w:r>
      <w:hyperlink r:id="rId29" w:history="1">
        <w:r w:rsidRPr="009D6AAB">
          <w:rPr>
            <w:rStyle w:val="Hyperlink"/>
          </w:rPr>
          <w:t>Trends in Disability Prevalence Among Young People: Insights from the Growing Up in Ireland Study</w:t>
        </w:r>
      </w:hyperlink>
      <w:r>
        <w:t>, reported that d</w:t>
      </w:r>
      <w:r w:rsidRPr="00A60E9E">
        <w:t>isabled children in Ireland face significant health disparities due to barriers like physical inaccessibility, lack of specialised care, and poor coordination between healthcare serv</w:t>
      </w:r>
      <w:r>
        <w:t>ices.</w:t>
      </w:r>
    </w:p>
    <w:p w14:paraId="5A827F67" w14:textId="1D7BC462" w:rsidR="00575878" w:rsidRDefault="00FD74FE" w:rsidP="00575878">
      <w:r>
        <w:rPr>
          <w:szCs w:val="24"/>
        </w:rPr>
        <w:t xml:space="preserve">The barriers for disabled people in Ireland to participation in sport and physical activity – key protective factors that support wellbeing and resilience – have been noted. </w:t>
      </w:r>
      <w:r w:rsidR="00575878" w:rsidRPr="007064EB">
        <w:t xml:space="preserve">The </w:t>
      </w:r>
      <w:hyperlink r:id="rId30" w:history="1">
        <w:r w:rsidR="00575878" w:rsidRPr="00B65909">
          <w:rPr>
            <w:rStyle w:val="Hyperlink"/>
          </w:rPr>
          <w:t>Irish Sports Monitor 2024</w:t>
        </w:r>
      </w:hyperlink>
      <w:r w:rsidR="00575878" w:rsidRPr="007064EB">
        <w:t xml:space="preserve"> highlight</w:t>
      </w:r>
      <w:r w:rsidR="00575878">
        <w:t>ed the</w:t>
      </w:r>
      <w:r w:rsidR="00575878" w:rsidRPr="007064EB">
        <w:t xml:space="preserve"> lower rates of participation in sport among people with disabilities compared to their non-disabled peers</w:t>
      </w:r>
      <w:r w:rsidR="00575878">
        <w:t xml:space="preserve"> – with 32% of disabled adults regularly participating in sport (compared to 54% of adults who did not report a disability). This disability gap widened in 2024 compared to 2023.</w:t>
      </w:r>
      <w:r w:rsidR="00575878" w:rsidRPr="007064EB">
        <w:t xml:space="preserve"> </w:t>
      </w:r>
      <w:r w:rsidR="00575878">
        <w:t>The report also found a disability gap in social participation (such as club membership, volunteering or attendance at events).</w:t>
      </w:r>
    </w:p>
    <w:p w14:paraId="5B5E75D9" w14:textId="39E6D9DC" w:rsidR="00575878" w:rsidRDefault="00575878" w:rsidP="00575878">
      <w:r>
        <w:t xml:space="preserve">Active Disability Ireland’s report, </w:t>
      </w:r>
      <w:hyperlink r:id="rId31" w:history="1">
        <w:r w:rsidRPr="007064EB">
          <w:rPr>
            <w:rStyle w:val="Hyperlink"/>
          </w:rPr>
          <w:t>Young People with Disabilities: Physical Activity Consultation</w:t>
        </w:r>
      </w:hyperlink>
      <w:r>
        <w:t xml:space="preserve"> found that o</w:t>
      </w:r>
      <w:r w:rsidRPr="007064EB">
        <w:t xml:space="preserve">nly 27% </w:t>
      </w:r>
      <w:r>
        <w:t xml:space="preserve">of respondents </w:t>
      </w:r>
      <w:r w:rsidRPr="007064EB">
        <w:t>agreed that they find it easy to take part in physical activity</w:t>
      </w:r>
      <w:r>
        <w:t xml:space="preserve">, and 39% agreed with the statement: </w:t>
      </w:r>
      <w:r w:rsidRPr="007064EB">
        <w:t>“I feel included in P</w:t>
      </w:r>
      <w:r>
        <w:t>hysical Education</w:t>
      </w:r>
      <w:r w:rsidRPr="007064EB">
        <w:t>”</w:t>
      </w:r>
      <w:r>
        <w:t xml:space="preserve">. </w:t>
      </w:r>
      <w:r w:rsidRPr="007064EB">
        <w:t>The top 3 reasons</w:t>
      </w:r>
      <w:r>
        <w:t xml:space="preserve"> making participation difficult were:</w:t>
      </w:r>
      <w:r w:rsidRPr="007064EB">
        <w:t xml:space="preserve"> </w:t>
      </w:r>
      <w:r>
        <w:t>l</w:t>
      </w:r>
      <w:r w:rsidRPr="007064EB">
        <w:t xml:space="preserve">ack of local provision / opportunities (56%), </w:t>
      </w:r>
      <w:r>
        <w:t>l</w:t>
      </w:r>
      <w:r w:rsidRPr="007064EB">
        <w:t>ack of confidence in ability (4</w:t>
      </w:r>
      <w:r>
        <w:t>4%</w:t>
      </w:r>
      <w:r w:rsidRPr="007064EB">
        <w:t>),</w:t>
      </w:r>
      <w:r>
        <w:t xml:space="preserve"> and h</w:t>
      </w:r>
      <w:r w:rsidRPr="007064EB">
        <w:t>aving no-one to take part with (3</w:t>
      </w:r>
      <w:r>
        <w:t>7</w:t>
      </w:r>
      <w:r w:rsidRPr="007064EB">
        <w:t>%)</w:t>
      </w:r>
      <w:r>
        <w:t xml:space="preserve">. </w:t>
      </w:r>
    </w:p>
    <w:p w14:paraId="5F29700D" w14:textId="63DD162E" w:rsidR="00575878" w:rsidRDefault="0093169D" w:rsidP="00575878">
      <w:r>
        <w:t>T</w:t>
      </w:r>
      <w:r w:rsidR="00575878">
        <w:t xml:space="preserve">he </w:t>
      </w:r>
      <w:r w:rsidR="0038450E">
        <w:t xml:space="preserve">UN </w:t>
      </w:r>
      <w:r w:rsidR="00575878">
        <w:t xml:space="preserve">CRC in its </w:t>
      </w:r>
      <w:hyperlink r:id="rId32" w:history="1">
        <w:r w:rsidRPr="00762B5B">
          <w:rPr>
            <w:rStyle w:val="Hyperlink"/>
          </w:rPr>
          <w:t>Concluding observations on the combined fifth and sixth periodic reports of Ireland</w:t>
        </w:r>
      </w:hyperlink>
      <w:r>
        <w:t xml:space="preserve"> (2023) </w:t>
      </w:r>
      <w:r w:rsidR="00575878">
        <w:t>recommended that the state take measures to:</w:t>
      </w:r>
    </w:p>
    <w:p w14:paraId="53BC9DC1" w14:textId="77777777" w:rsidR="00575878" w:rsidRDefault="00575878" w:rsidP="00575878">
      <w:pPr>
        <w:pStyle w:val="Quote"/>
      </w:pPr>
      <w:r>
        <w:t>“</w:t>
      </w:r>
      <w:proofErr w:type="gramStart"/>
      <w:r>
        <w:t>s</w:t>
      </w:r>
      <w:r w:rsidRPr="00762B5B">
        <w:t>trengthen</w:t>
      </w:r>
      <w:proofErr w:type="gramEnd"/>
      <w:r w:rsidRPr="00762B5B">
        <w:t xml:space="preserve"> support for initiatives aimed at promoting children’s right to leisure, play, recreational activities, cultural life and the arts</w:t>
      </w:r>
      <w:r>
        <w:t>… e</w:t>
      </w:r>
      <w:r w:rsidRPr="00762B5B">
        <w:t>nsure that such activities are available and accessible for girls, children with disabilities, asylum-seeking and migrant children and socioeconomically disadvantaged children</w:t>
      </w:r>
      <w:r>
        <w:t>” (p.13).</w:t>
      </w:r>
    </w:p>
    <w:p w14:paraId="5011E780" w14:textId="77777777" w:rsidR="00575878" w:rsidRDefault="00575878" w:rsidP="00575878">
      <w:r>
        <w:t xml:space="preserve">The </w:t>
      </w:r>
      <w:hyperlink r:id="rId33" w:history="1">
        <w:r w:rsidRPr="002C6D9C">
          <w:rPr>
            <w:rStyle w:val="Hyperlink"/>
          </w:rPr>
          <w:t>Irish Human Rights and Equality Commission</w:t>
        </w:r>
      </w:hyperlink>
      <w:r>
        <w:t xml:space="preserve"> (2025) has highlighted the barriers that disabled people experience to meaningful participation in cultural life, recreation, leisure and sport: </w:t>
      </w:r>
    </w:p>
    <w:p w14:paraId="59EAF43D" w14:textId="5E04A587" w:rsidR="00575878" w:rsidRPr="00762B5B" w:rsidRDefault="00575878" w:rsidP="00575878">
      <w:pPr>
        <w:pStyle w:val="Quote"/>
      </w:pPr>
      <w:r>
        <w:t>“</w:t>
      </w:r>
      <w:r w:rsidRPr="0050474E">
        <w:t>Disabled people report issues relating to inaccessible facilities, a lack of sensory-friendly spaces, a lack of support for disabled children to continuously engage in age-appropriate activities, inadequate supports for the inclusion of Deaf people and ongoing transportation issues</w:t>
      </w:r>
      <w:r w:rsidR="0093169D">
        <w:t xml:space="preserve">… </w:t>
      </w:r>
      <w:r w:rsidRPr="0050474E">
        <w:t>We further note that State policies do not address the inclusion and participation of disabled people in cultural life</w:t>
      </w:r>
      <w:r>
        <w:t>.”</w:t>
      </w:r>
    </w:p>
    <w:p w14:paraId="1EF71228" w14:textId="5FDBD293" w:rsidR="00575878" w:rsidRDefault="00575878" w:rsidP="0093169D">
      <w:r>
        <w:t xml:space="preserve">Meanwhile, the </w:t>
      </w:r>
      <w:r w:rsidRPr="006A0288">
        <w:t>C</w:t>
      </w:r>
      <w:r w:rsidR="0093169D">
        <w:t xml:space="preserve">ommittee on the </w:t>
      </w:r>
      <w:r w:rsidRPr="006A0288">
        <w:t>R</w:t>
      </w:r>
      <w:r w:rsidR="0093169D">
        <w:t xml:space="preserve">ights of </w:t>
      </w:r>
      <w:r w:rsidRPr="006A0288">
        <w:t>P</w:t>
      </w:r>
      <w:r w:rsidR="0093169D">
        <w:t xml:space="preserve">ersons with </w:t>
      </w:r>
      <w:r w:rsidRPr="006A0288">
        <w:t>D</w:t>
      </w:r>
      <w:r w:rsidR="0093169D">
        <w:t>isabilities</w:t>
      </w:r>
      <w:r w:rsidR="00602904">
        <w:t xml:space="preserve"> (CRPD)</w:t>
      </w:r>
      <w:r w:rsidR="0093169D">
        <w:t>,</w:t>
      </w:r>
      <w:r>
        <w:t xml:space="preserve"> in its</w:t>
      </w:r>
      <w:r w:rsidR="004A5CD3">
        <w:t xml:space="preserve"> </w:t>
      </w:r>
      <w:hyperlink r:id="rId34" w:history="1">
        <w:r w:rsidR="004A5CD3" w:rsidRPr="003E2DB5">
          <w:rPr>
            <w:rStyle w:val="Hyperlink"/>
            <w:color w:val="0563C1"/>
          </w:rPr>
          <w:t>List of issues in relation to the initial report of Ireland</w:t>
        </w:r>
      </w:hyperlink>
      <w:r w:rsidR="004A5CD3">
        <w:t xml:space="preserve"> (2025)</w:t>
      </w:r>
      <w:r w:rsidR="004A5CD3" w:rsidRPr="00391140">
        <w:t xml:space="preserve">, </w:t>
      </w:r>
      <w:r>
        <w:t xml:space="preserve">has asked the government to provide information on measures </w:t>
      </w:r>
      <w:r>
        <w:lastRenderedPageBreak/>
        <w:t>taken</w:t>
      </w:r>
      <w:r w:rsidR="0093169D">
        <w:t xml:space="preserve"> to </w:t>
      </w:r>
      <w:r w:rsidRPr="006A0288">
        <w:t>increase participation of persons with disabilities in cultural life, recreation, leisure and sport</w:t>
      </w:r>
      <w:r w:rsidR="0093169D">
        <w:t xml:space="preserve">. </w:t>
      </w:r>
    </w:p>
    <w:p w14:paraId="2826C3D9" w14:textId="2CB0E84F" w:rsidR="004A5CD3" w:rsidRDefault="004A5CD3" w:rsidP="004A5CD3">
      <w:pPr>
        <w:pStyle w:val="Heading4"/>
      </w:pPr>
      <w:r>
        <w:t>Meeting the needs of disabled children in educational settings</w:t>
      </w:r>
    </w:p>
    <w:p w14:paraId="60EB6DB2" w14:textId="7BD8A503" w:rsidR="00663A88" w:rsidRDefault="00EC1D16" w:rsidP="0093169D">
      <w:r>
        <w:t>T</w:t>
      </w:r>
      <w:r w:rsidR="00663A88">
        <w:t>he ESRI’s narrative review of wellbeing in schools (referenced above) reported that “</w:t>
      </w:r>
      <w:r w:rsidR="00663A88" w:rsidRPr="00663A88">
        <w:t>students with special educational needs (SEN) or lower socio-economic status report poorer wellbeing than their peers, and this difference was largely explained by lower ratings of school belonging and voice in these student groups</w:t>
      </w:r>
      <w:r w:rsidR="00663A88">
        <w:t xml:space="preserve">” (p.19). </w:t>
      </w:r>
      <w:r w:rsidR="00AA5FFA">
        <w:t xml:space="preserve">Further, in DEY’s </w:t>
      </w:r>
      <w:hyperlink r:id="rId35" w:history="1">
        <w:r w:rsidR="00AA5FFA" w:rsidRPr="00AA5FFA">
          <w:rPr>
            <w:rStyle w:val="Hyperlink"/>
          </w:rPr>
          <w:t>consultations on the Action Plan on Bullying</w:t>
        </w:r>
      </w:hyperlink>
      <w:r w:rsidR="00AA5FFA">
        <w:t xml:space="preserve"> (2022) to inform the development of the </w:t>
      </w:r>
      <w:proofErr w:type="spellStart"/>
      <w:r w:rsidR="00663A88">
        <w:t>Cineáltas</w:t>
      </w:r>
      <w:proofErr w:type="spellEnd"/>
      <w:r w:rsidR="00663A88">
        <w:t xml:space="preserve"> Action Plan on Bullying,</w:t>
      </w:r>
      <w:r w:rsidR="00AA5FFA">
        <w:t xml:space="preserve"> having a disability or receiving support in school for additional needs were amongst the most common reasons cited by students, teachers and staff for being bullied. </w:t>
      </w:r>
      <w:r w:rsidR="00E0431B">
        <w:t>Meanwhile, the well-documented barriers to education</w:t>
      </w:r>
      <w:r>
        <w:t xml:space="preserve"> and to meaningful inclusion</w:t>
      </w:r>
      <w:r w:rsidR="00E0431B">
        <w:t xml:space="preserve"> for disabled children</w:t>
      </w:r>
      <w:r>
        <w:t xml:space="preserve"> serve to reduce the protective factors and increase the risk factors for wellbeing and good mental health. </w:t>
      </w:r>
      <w:r w:rsidR="00020D7B">
        <w:t xml:space="preserve">Examples include the long </w:t>
      </w:r>
      <w:r>
        <w:t>waiting lists to access special classes/schools and assessments of need</w:t>
      </w:r>
      <w:r w:rsidR="00020D7B">
        <w:t xml:space="preserve">; </w:t>
      </w:r>
      <w:r w:rsidR="002B06E8">
        <w:t xml:space="preserve">concerns around the management of dysregulated behaviours or behaviours that challenge; or </w:t>
      </w:r>
      <w:r>
        <w:t xml:space="preserve">insufficient access to </w:t>
      </w:r>
      <w:r w:rsidR="002B06E8">
        <w:t>A</w:t>
      </w:r>
      <w:r>
        <w:t xml:space="preserve">ssistive </w:t>
      </w:r>
      <w:r w:rsidR="002B06E8">
        <w:t>T</w:t>
      </w:r>
      <w:r>
        <w:t xml:space="preserve">echnology, </w:t>
      </w:r>
      <w:r w:rsidR="00020D7B">
        <w:t>or to spaces or curricula that meet Universal Design principles</w:t>
      </w:r>
      <w:r w:rsidR="002B06E8">
        <w:t>.</w:t>
      </w:r>
    </w:p>
    <w:p w14:paraId="2A487C5E" w14:textId="2212BB33" w:rsidR="006668B7" w:rsidRDefault="002B06E8" w:rsidP="006668B7">
      <w:r>
        <w:t>An area of particular concern in this regard is t</w:t>
      </w:r>
      <w:r w:rsidR="00E0431B">
        <w:t>he gap between stated policy commitments to inclusive education</w:t>
      </w:r>
      <w:r>
        <w:t xml:space="preserve"> (as articulated under NHRSDP Pillar 1, which endorses the NCSE’s </w:t>
      </w:r>
      <w:hyperlink r:id="rId36" w:history="1">
        <w:r w:rsidRPr="00373592">
          <w:rPr>
            <w:rStyle w:val="Hyperlink"/>
          </w:rPr>
          <w:t>Policy Advice on the Future Role of Special Schools and Special Classes</w:t>
        </w:r>
      </w:hyperlink>
      <w:r>
        <w:t xml:space="preserve">) and the continued growth of special classes and schools. </w:t>
      </w:r>
      <w:r w:rsidR="006668B7">
        <w:t>The number of special classes in Ireland has increased from 2,921 in 23/24 to 3,336 in 24/25 (</w:t>
      </w:r>
      <w:r w:rsidR="006668B7" w:rsidRPr="003314B7">
        <w:t>Children’s Rights Alliance</w:t>
      </w:r>
      <w:r w:rsidR="006668B7">
        <w:t>,</w:t>
      </w:r>
      <w:r w:rsidR="006668B7" w:rsidRPr="003314B7">
        <w:t xml:space="preserve"> </w:t>
      </w:r>
      <w:hyperlink r:id="rId37" w:history="1">
        <w:r w:rsidR="006668B7">
          <w:rPr>
            <w:rStyle w:val="Hyperlink"/>
          </w:rPr>
          <w:t>Report Card 2025</w:t>
        </w:r>
      </w:hyperlink>
      <w:r w:rsidR="006668B7">
        <w:rPr>
          <w:rStyle w:val="Hyperlink"/>
        </w:rPr>
        <w:t xml:space="preserve"> </w:t>
      </w:r>
      <w:r w:rsidR="006668B7" w:rsidRPr="003314B7">
        <w:t>p. 96</w:t>
      </w:r>
      <w:r w:rsidR="006668B7">
        <w:t>)</w:t>
      </w:r>
      <w:r w:rsidR="00055070">
        <w:t>,</w:t>
      </w:r>
      <w:r w:rsidR="006668B7">
        <w:t xml:space="preserve"> with a government commitment in the Programme for Government to further increase the number of special schools and classes. </w:t>
      </w:r>
    </w:p>
    <w:p w14:paraId="42180C23" w14:textId="15B11243" w:rsidR="00F576A5" w:rsidRPr="008D2955" w:rsidRDefault="006668B7" w:rsidP="00F576A5">
      <w:r>
        <w:t>The UN C</w:t>
      </w:r>
      <w:r w:rsidR="00055070">
        <w:t xml:space="preserve">RC, </w:t>
      </w:r>
      <w:r>
        <w:t xml:space="preserve">in its </w:t>
      </w:r>
      <w:hyperlink r:id="rId38" w:history="1">
        <w:r w:rsidRPr="00635981">
          <w:rPr>
            <w:rStyle w:val="Hyperlink"/>
          </w:rPr>
          <w:t>Concluding Observations on the combined fifth and sixth periodic reports of Ireland</w:t>
        </w:r>
      </w:hyperlink>
      <w:r>
        <w:t xml:space="preserve"> (2023)</w:t>
      </w:r>
      <w:r w:rsidR="00055070">
        <w:t>,</w:t>
      </w:r>
      <w:r w:rsidRPr="00E649DB">
        <w:t xml:space="preserve"> detailed its concern with the establishment of special classes for children with disabilities.</w:t>
      </w:r>
      <w:r w:rsidR="00055070" w:rsidRPr="00E649DB">
        <w:t xml:space="preserve"> Similarly, the OCO has expressed concern, noting </w:t>
      </w:r>
      <w:r w:rsidRPr="00E649DB">
        <w:t>that the “focus of the Department has been to increase the stock of special class and school places, which may have the effect of further entrenching s</w:t>
      </w:r>
      <w:r w:rsidRPr="004F46DF">
        <w:t>egregation, in the absence of a comprehensive plan to achieve stated inclusion goals.</w:t>
      </w:r>
      <w:r>
        <w:t>”</w:t>
      </w:r>
      <w:r w:rsidRPr="00037B06">
        <w:t xml:space="preserve"> </w:t>
      </w:r>
      <w:r>
        <w:t>(</w:t>
      </w:r>
      <w:hyperlink r:id="rId39" w:history="1">
        <w:r w:rsidRPr="00FE1625">
          <w:rPr>
            <w:rStyle w:val="Hyperlink"/>
          </w:rPr>
          <w:t>Progress Update on Forward Planning for the Provision of Schools Places for Children with Special Educational Needs</w:t>
        </w:r>
      </w:hyperlink>
      <w:r>
        <w:t>, 2024, p.22).</w:t>
      </w:r>
    </w:p>
    <w:p w14:paraId="38906812" w14:textId="61836863" w:rsidR="00454C2D" w:rsidRDefault="00454C2D" w:rsidP="00454C2D">
      <w:pPr>
        <w:pStyle w:val="Heading1"/>
      </w:pPr>
      <w:r>
        <w:t>Recommendations</w:t>
      </w:r>
    </w:p>
    <w:p w14:paraId="0D435BA4" w14:textId="6CD5961E" w:rsidR="00C4622E" w:rsidRDefault="00C4622E" w:rsidP="00C4622E">
      <w:r>
        <w:t xml:space="preserve">The NDA notes that the ESRI </w:t>
      </w:r>
      <w:r w:rsidR="007D4F43">
        <w:t>report on student wellbeing in schools</w:t>
      </w:r>
      <w:r w:rsidR="00C83FE8">
        <w:t xml:space="preserve"> (referenced above)</w:t>
      </w:r>
      <w:r>
        <w:t xml:space="preserve"> contains a series of constructive recommendations that we hope will inform the next phase of the policy and framework. We also </w:t>
      </w:r>
      <w:r w:rsidR="000D2A5F">
        <w:t xml:space="preserve">hope that the internal review conducted by the DEY as part of Phase </w:t>
      </w:r>
      <w:r w:rsidR="000D2A5F">
        <w:lastRenderedPageBreak/>
        <w:t xml:space="preserve">1 will have assessed progress in delivering on the </w:t>
      </w:r>
      <w:r w:rsidR="005D78C5">
        <w:t>high-level</w:t>
      </w:r>
      <w:r w:rsidR="000D2A5F">
        <w:t xml:space="preserve"> actions and sub-actions in the current implementation plan; </w:t>
      </w:r>
      <w:r w:rsidR="00C83FE8">
        <w:t xml:space="preserve">any </w:t>
      </w:r>
      <w:r w:rsidR="000D2A5F">
        <w:t xml:space="preserve">learning on progress and gaps </w:t>
      </w:r>
      <w:r w:rsidR="00C83FE8">
        <w:t>should also</w:t>
      </w:r>
      <w:r w:rsidR="000D2A5F">
        <w:t xml:space="preserve"> inform the next phase.</w:t>
      </w:r>
    </w:p>
    <w:p w14:paraId="0D9506A4" w14:textId="7B7068D0" w:rsidR="000D2A5F" w:rsidRDefault="000D2A5F" w:rsidP="00C4622E">
      <w:r>
        <w:t xml:space="preserve">In addition, the NDA wishes to make specific recommendations in relation </w:t>
      </w:r>
      <w:r w:rsidRPr="00602904">
        <w:t>to the following</w:t>
      </w:r>
      <w:r>
        <w:t xml:space="preserve">: </w:t>
      </w:r>
    </w:p>
    <w:p w14:paraId="0D7AAB47" w14:textId="03C22F74" w:rsidR="00C83FE8" w:rsidRDefault="001B487D" w:rsidP="000D2A5F">
      <w:pPr>
        <w:pStyle w:val="ListParagraph"/>
        <w:numPr>
          <w:ilvl w:val="0"/>
          <w:numId w:val="13"/>
        </w:numPr>
        <w:spacing w:after="0"/>
      </w:pPr>
      <w:r>
        <w:t>Intersectionality and a d</w:t>
      </w:r>
      <w:r w:rsidR="00C83FE8">
        <w:t>isability rights framing</w:t>
      </w:r>
    </w:p>
    <w:p w14:paraId="63CDC9E8" w14:textId="6405EAD6" w:rsidR="004E0F7C" w:rsidRDefault="003F1742" w:rsidP="000D2A5F">
      <w:pPr>
        <w:pStyle w:val="ListParagraph"/>
        <w:numPr>
          <w:ilvl w:val="0"/>
          <w:numId w:val="13"/>
        </w:numPr>
        <w:spacing w:after="0"/>
      </w:pPr>
      <w:r>
        <w:t>D</w:t>
      </w:r>
      <w:r w:rsidR="004E0F7C">
        <w:t>isability inclusion in educational settings</w:t>
      </w:r>
    </w:p>
    <w:p w14:paraId="0A4DC49C" w14:textId="789ED024" w:rsidR="000D2A5F" w:rsidRDefault="000D2A5F" w:rsidP="000D2A5F">
      <w:pPr>
        <w:pStyle w:val="ListParagraph"/>
        <w:numPr>
          <w:ilvl w:val="0"/>
          <w:numId w:val="13"/>
        </w:numPr>
        <w:spacing w:after="0"/>
      </w:pPr>
      <w:r>
        <w:t>Universal Design</w:t>
      </w:r>
      <w:r w:rsidR="000055F6">
        <w:t>, including Universal Design in Education and accessibility of information</w:t>
      </w:r>
    </w:p>
    <w:p w14:paraId="6708BFAF" w14:textId="6F57CC42" w:rsidR="004E4255" w:rsidRDefault="004E4255" w:rsidP="000D2A5F">
      <w:pPr>
        <w:pStyle w:val="ListParagraph"/>
        <w:numPr>
          <w:ilvl w:val="0"/>
          <w:numId w:val="13"/>
        </w:numPr>
        <w:spacing w:after="0"/>
      </w:pPr>
      <w:r>
        <w:t>Meaningful consultation</w:t>
      </w:r>
    </w:p>
    <w:p w14:paraId="331B35C6" w14:textId="6ECCC782" w:rsidR="000D2A5F" w:rsidRDefault="00602904" w:rsidP="0012775E">
      <w:pPr>
        <w:pStyle w:val="ListParagraph"/>
        <w:numPr>
          <w:ilvl w:val="0"/>
          <w:numId w:val="13"/>
        </w:numPr>
        <w:spacing w:after="0"/>
      </w:pPr>
      <w:r>
        <w:t>Wellbeing and mental health c</w:t>
      </w:r>
      <w:r w:rsidR="000D2A5F">
        <w:t>oordination</w:t>
      </w:r>
    </w:p>
    <w:p w14:paraId="686847CD" w14:textId="6B0B07E1" w:rsidR="0012775E" w:rsidRPr="00C4622E" w:rsidRDefault="0012775E" w:rsidP="000D2A5F">
      <w:pPr>
        <w:pStyle w:val="ListParagraph"/>
        <w:numPr>
          <w:ilvl w:val="0"/>
          <w:numId w:val="13"/>
        </w:numPr>
      </w:pPr>
      <w:r>
        <w:t>Link</w:t>
      </w:r>
      <w:r w:rsidR="00602904">
        <w:t>s</w:t>
      </w:r>
      <w:r>
        <w:t xml:space="preserve"> with other initiatives</w:t>
      </w:r>
    </w:p>
    <w:p w14:paraId="67F68190" w14:textId="7F5BB085" w:rsidR="00454C2D" w:rsidRDefault="001B487D" w:rsidP="00454C2D">
      <w:pPr>
        <w:pStyle w:val="Heading2"/>
      </w:pPr>
      <w:r>
        <w:t>Intersectionality and a d</w:t>
      </w:r>
      <w:r w:rsidR="004E4255">
        <w:t>isability rights framing</w:t>
      </w:r>
      <w:r w:rsidR="00454C2D">
        <w:t xml:space="preserve"> </w:t>
      </w:r>
    </w:p>
    <w:p w14:paraId="205466AE" w14:textId="587877CB" w:rsidR="00675354" w:rsidRDefault="001B487D" w:rsidP="00647485">
      <w:r>
        <w:t xml:space="preserve">In future wellbeing discussions and plans, the ESRI </w:t>
      </w:r>
      <w:r w:rsidR="007D4F43">
        <w:t xml:space="preserve">wellbeing in schools </w:t>
      </w:r>
      <w:r w:rsidR="00A42FFD">
        <w:t>re</w:t>
      </w:r>
      <w:r w:rsidR="007D4F43">
        <w:t>port</w:t>
      </w:r>
      <w:r w:rsidR="00A42FFD">
        <w:t xml:space="preserve"> </w:t>
      </w:r>
      <w:r>
        <w:t>(</w:t>
      </w:r>
      <w:r w:rsidRPr="00A42FFD">
        <w:t>referenced above</w:t>
      </w:r>
      <w:r>
        <w:t xml:space="preserve">) has called for </w:t>
      </w:r>
      <w:r w:rsidRPr="00D162D6">
        <w:t>a greater emphasis on equity, inclusion and diversity to address the reduced belonging reported by marginalised Irish student groups.</w:t>
      </w:r>
      <w:r w:rsidR="001D6186">
        <w:t xml:space="preserve"> </w:t>
      </w:r>
      <w:r w:rsidR="00F26121">
        <w:t xml:space="preserve">As </w:t>
      </w:r>
      <w:r w:rsidR="00F26121" w:rsidRPr="005D78C5">
        <w:t>detailed above</w:t>
      </w:r>
      <w:r w:rsidR="00F26121">
        <w:t xml:space="preserve">, disabled children and young people can face a range of specific barriers to participation and access </w:t>
      </w:r>
      <w:r w:rsidR="005D78C5">
        <w:t>in</w:t>
      </w:r>
      <w:r w:rsidR="00F26121">
        <w:t xml:space="preserve"> educational</w:t>
      </w:r>
      <w:r w:rsidR="005D78C5">
        <w:t>, cultural, sporting and community</w:t>
      </w:r>
      <w:r w:rsidR="00F26121">
        <w:t xml:space="preserve"> settings, affecting wellbeing outcomes.</w:t>
      </w:r>
      <w:r w:rsidR="00675354">
        <w:t xml:space="preserve"> </w:t>
      </w:r>
      <w:r>
        <w:t>Further, disabled people can disproportionately experience mental ill health (and enduring mental health challenges are recognised as a form of disability by the</w:t>
      </w:r>
      <w:r w:rsidR="001D6186">
        <w:t xml:space="preserve"> UN Convention on the Rights of Persons with Disabilities (</w:t>
      </w:r>
      <w:r w:rsidRPr="001D6186">
        <w:t>UNCRPD</w:t>
      </w:r>
      <w:r>
        <w:t>).</w:t>
      </w:r>
    </w:p>
    <w:p w14:paraId="2C9E0002" w14:textId="5962B218" w:rsidR="00C811ED" w:rsidRPr="001B487D" w:rsidRDefault="00E427CD" w:rsidP="003B0306">
      <w:pPr>
        <w:rPr>
          <w:rFonts w:eastAsia="Times New Roman" w:cs="Times New Roman"/>
          <w:kern w:val="0"/>
          <w:szCs w:val="24"/>
          <w14:ligatures w14:val="none"/>
        </w:rPr>
      </w:pPr>
      <w:r>
        <w:t>As part of th</w:t>
      </w:r>
      <w:r w:rsidR="001B487D">
        <w:t>e</w:t>
      </w:r>
      <w:r>
        <w:t xml:space="preserve"> equity, inclusion and diversity framing</w:t>
      </w:r>
      <w:r w:rsidR="001B487D">
        <w:t xml:space="preserve"> recommended by ESRI</w:t>
      </w:r>
      <w:r>
        <w:t>, t</w:t>
      </w:r>
      <w:r w:rsidR="00675354">
        <w:t>he NDA advises that the next iteration of the</w:t>
      </w:r>
      <w:r w:rsidR="005D78C5">
        <w:t xml:space="preserve"> </w:t>
      </w:r>
      <w:r w:rsidR="00760BB4">
        <w:t>p</w:t>
      </w:r>
      <w:r w:rsidR="005D78C5">
        <w:t xml:space="preserve">olicy </w:t>
      </w:r>
      <w:r w:rsidR="00760BB4">
        <w:t>s</w:t>
      </w:r>
      <w:r w:rsidR="005D78C5">
        <w:t>tatement co</w:t>
      </w:r>
      <w:r w:rsidR="00675354">
        <w:t>uld align explicitly with the rights enshrined in the UN</w:t>
      </w:r>
      <w:r w:rsidR="001D6186">
        <w:t>CRPD</w:t>
      </w:r>
      <w:r w:rsidR="00675354">
        <w:t xml:space="preserve"> and with the values, principles and commitments outlined in the NHRSDP. </w:t>
      </w:r>
      <w:proofErr w:type="gramStart"/>
      <w:r w:rsidR="00675354">
        <w:t>In particular, we</w:t>
      </w:r>
      <w:proofErr w:type="gramEnd"/>
      <w:r w:rsidR="00675354">
        <w:t xml:space="preserve"> suggest that the strategy should make clear how it will link with and build on the</w:t>
      </w:r>
      <w:r w:rsidR="003B0306">
        <w:t xml:space="preserve"> relevant</w:t>
      </w:r>
      <w:r w:rsidR="00675354">
        <w:t xml:space="preserve"> </w:t>
      </w:r>
      <w:r w:rsidR="001D6186">
        <w:t xml:space="preserve">NHRSDP </w:t>
      </w:r>
      <w:r w:rsidR="00675354">
        <w:t>commitments under Pillar 1 (</w:t>
      </w:r>
      <w:r w:rsidR="00675354" w:rsidRPr="001D6186">
        <w:t xml:space="preserve">inclusive </w:t>
      </w:r>
      <w:r w:rsidR="001D6186" w:rsidRPr="001D6186">
        <w:t xml:space="preserve">learning and </w:t>
      </w:r>
      <w:r w:rsidR="00675354" w:rsidRPr="001D6186">
        <w:t>education</w:t>
      </w:r>
      <w:r w:rsidR="00675354">
        <w:t>) and Pillar 4 (wellbeing and health)</w:t>
      </w:r>
      <w:r w:rsidR="00F20586">
        <w:t xml:space="preserve">. </w:t>
      </w:r>
    </w:p>
    <w:p w14:paraId="0010480A" w14:textId="4DB3AB93" w:rsidR="001B487D" w:rsidRPr="001B487D" w:rsidRDefault="00757C49" w:rsidP="001B487D">
      <w:pPr>
        <w:rPr>
          <w:rFonts w:eastAsia="Times New Roman" w:cs="Times New Roman"/>
          <w:kern w:val="0"/>
          <w:szCs w:val="24"/>
          <w14:ligatures w14:val="none"/>
        </w:rPr>
      </w:pPr>
      <w:r>
        <w:rPr>
          <w:rFonts w:eastAsia="Times New Roman" w:cs="Times New Roman"/>
          <w:kern w:val="0"/>
          <w:szCs w:val="24"/>
          <w14:ligatures w14:val="none"/>
        </w:rPr>
        <w:t xml:space="preserve">We suggest that the impact of intersecting needs on wellbeing should also be explicitly recognised. From </w:t>
      </w:r>
      <w:r w:rsidR="00CA3740">
        <w:rPr>
          <w:rFonts w:eastAsia="Times New Roman" w:cs="Times New Roman"/>
          <w:kern w:val="0"/>
          <w:szCs w:val="24"/>
          <w14:ligatures w14:val="none"/>
        </w:rPr>
        <w:t>the perspective of d</w:t>
      </w:r>
      <w:r>
        <w:rPr>
          <w:rFonts w:eastAsia="Times New Roman" w:cs="Times New Roman"/>
          <w:kern w:val="0"/>
          <w:szCs w:val="24"/>
          <w14:ligatures w14:val="none"/>
        </w:rPr>
        <w:t>isability-inclusi</w:t>
      </w:r>
      <w:r w:rsidR="00CA3740">
        <w:rPr>
          <w:rFonts w:eastAsia="Times New Roman" w:cs="Times New Roman"/>
          <w:kern w:val="0"/>
          <w:szCs w:val="24"/>
          <w14:ligatures w14:val="none"/>
        </w:rPr>
        <w:t>on</w:t>
      </w:r>
      <w:r>
        <w:rPr>
          <w:rFonts w:eastAsia="Times New Roman" w:cs="Times New Roman"/>
          <w:kern w:val="0"/>
          <w:szCs w:val="24"/>
          <w14:ligatures w14:val="none"/>
        </w:rPr>
        <w:t>, some factors to consider here might include</w:t>
      </w:r>
      <w:r w:rsidR="00CA3740">
        <w:rPr>
          <w:rFonts w:eastAsia="Times New Roman" w:cs="Times New Roman"/>
          <w:kern w:val="0"/>
          <w:szCs w:val="24"/>
          <w14:ligatures w14:val="none"/>
        </w:rPr>
        <w:t xml:space="preserve"> the experiences of</w:t>
      </w:r>
      <w:r>
        <w:rPr>
          <w:rFonts w:eastAsia="Times New Roman" w:cs="Times New Roman"/>
          <w:kern w:val="0"/>
          <w:szCs w:val="24"/>
          <w14:ligatures w14:val="none"/>
        </w:rPr>
        <w:t xml:space="preserve"> </w:t>
      </w:r>
      <w:r w:rsidR="00CA3740">
        <w:rPr>
          <w:rFonts w:eastAsia="Times New Roman" w:cs="Times New Roman"/>
          <w:kern w:val="0"/>
          <w:szCs w:val="24"/>
          <w14:ligatures w14:val="none"/>
        </w:rPr>
        <w:t xml:space="preserve">disabled parents/caregivers and teaching staff; the experiences of disabled children with homelessness, in alternative care settings, or </w:t>
      </w:r>
      <w:r w:rsidR="003B0306">
        <w:rPr>
          <w:rFonts w:eastAsia="Times New Roman" w:cs="Times New Roman"/>
          <w:kern w:val="0"/>
          <w:szCs w:val="24"/>
          <w14:ligatures w14:val="none"/>
        </w:rPr>
        <w:t xml:space="preserve">in </w:t>
      </w:r>
      <w:r w:rsidR="00CA3740">
        <w:rPr>
          <w:rFonts w:eastAsia="Times New Roman" w:cs="Times New Roman"/>
          <w:kern w:val="0"/>
          <w:szCs w:val="24"/>
          <w14:ligatures w14:val="none"/>
        </w:rPr>
        <w:t xml:space="preserve">the international protection system; and the </w:t>
      </w:r>
      <w:r>
        <w:rPr>
          <w:rFonts w:eastAsia="Times New Roman" w:cs="Times New Roman"/>
          <w:kern w:val="0"/>
          <w:szCs w:val="24"/>
          <w14:ligatures w14:val="none"/>
        </w:rPr>
        <w:t xml:space="preserve">disproportionately high number of disabled children who are </w:t>
      </w:r>
      <w:r w:rsidR="00CA3740">
        <w:rPr>
          <w:rFonts w:eastAsia="Times New Roman" w:cs="Times New Roman"/>
          <w:kern w:val="0"/>
          <w:szCs w:val="24"/>
          <w14:ligatures w14:val="none"/>
        </w:rPr>
        <w:t>not in traditional</w:t>
      </w:r>
      <w:r>
        <w:rPr>
          <w:rFonts w:eastAsia="Times New Roman" w:cs="Times New Roman"/>
          <w:kern w:val="0"/>
          <w:szCs w:val="24"/>
          <w14:ligatures w14:val="none"/>
        </w:rPr>
        <w:t xml:space="preserve"> educational setti</w:t>
      </w:r>
      <w:r w:rsidR="00CA3740">
        <w:rPr>
          <w:rFonts w:eastAsia="Times New Roman" w:cs="Times New Roman"/>
          <w:kern w:val="0"/>
          <w:szCs w:val="24"/>
          <w14:ligatures w14:val="none"/>
        </w:rPr>
        <w:t>ngs</w:t>
      </w:r>
      <w:r>
        <w:rPr>
          <w:rFonts w:eastAsia="Times New Roman" w:cs="Times New Roman"/>
          <w:kern w:val="0"/>
          <w:szCs w:val="24"/>
          <w14:ligatures w14:val="none"/>
        </w:rPr>
        <w:t xml:space="preserve"> (</w:t>
      </w:r>
      <w:r w:rsidR="00CA3740">
        <w:rPr>
          <w:rFonts w:eastAsia="Times New Roman" w:cs="Times New Roman"/>
          <w:kern w:val="0"/>
          <w:szCs w:val="24"/>
          <w14:ligatures w14:val="none"/>
        </w:rPr>
        <w:t>such as those e</w:t>
      </w:r>
      <w:r>
        <w:rPr>
          <w:rFonts w:eastAsia="Times New Roman" w:cs="Times New Roman"/>
          <w:kern w:val="0"/>
          <w:szCs w:val="24"/>
          <w14:ligatures w14:val="none"/>
        </w:rPr>
        <w:t xml:space="preserve">ducated at home, experiencing hospitalisation, </w:t>
      </w:r>
      <w:r w:rsidR="00CA3740">
        <w:rPr>
          <w:rFonts w:eastAsia="Times New Roman" w:cs="Times New Roman"/>
          <w:kern w:val="0"/>
          <w:szCs w:val="24"/>
          <w14:ligatures w14:val="none"/>
        </w:rPr>
        <w:t>or who are currently outside the education system).</w:t>
      </w:r>
    </w:p>
    <w:p w14:paraId="4E4D43E2" w14:textId="3B861248" w:rsidR="00E427CD" w:rsidRDefault="00E427CD" w:rsidP="00E427CD">
      <w:pPr>
        <w:pStyle w:val="Heading2"/>
      </w:pPr>
      <w:r>
        <w:lastRenderedPageBreak/>
        <w:t>Disability inclusion in educational settings</w:t>
      </w:r>
    </w:p>
    <w:p w14:paraId="1B49F8A5" w14:textId="4D126F14" w:rsidR="00E427CD" w:rsidRDefault="000A632B" w:rsidP="00E427CD">
      <w:r>
        <w:t>T</w:t>
      </w:r>
      <w:r w:rsidR="00E427CD">
        <w:t xml:space="preserve">he NDA wishes to draw attention to </w:t>
      </w:r>
      <w:r>
        <w:t xml:space="preserve">the following issues – specific areas of concern relating to disability rights and inclusion within the education system currently that have a bearing on wider wellbeing discussions. </w:t>
      </w:r>
    </w:p>
    <w:p w14:paraId="3C8001F2" w14:textId="5CEF86F7" w:rsidR="000A632B" w:rsidRDefault="000A632B" w:rsidP="000A632B">
      <w:pPr>
        <w:pStyle w:val="Heading3"/>
      </w:pPr>
      <w:r>
        <w:t>Inclusive education</w:t>
      </w:r>
      <w:r w:rsidR="002A2FB2">
        <w:t xml:space="preserve"> and additional educational needs</w:t>
      </w:r>
    </w:p>
    <w:p w14:paraId="7445F90A" w14:textId="725BC1EC" w:rsidR="00F20586" w:rsidRDefault="00F20586" w:rsidP="00C811ED">
      <w:r>
        <w:t xml:space="preserve">Noting the challenges highlighted above around supporting the wellbeing of disabled children in educational settings, the NDA advises that the planned development </w:t>
      </w:r>
      <w:r w:rsidR="005C46E3">
        <w:t xml:space="preserve">of </w:t>
      </w:r>
      <w:r>
        <w:t xml:space="preserve">an inclusive education roadmap (a Pillar 1 NHRSDP commitment) should inform policy and practice on wellbeing. </w:t>
      </w:r>
    </w:p>
    <w:p w14:paraId="25B692CF" w14:textId="65C56B55" w:rsidR="00F229F6" w:rsidRDefault="00F20586" w:rsidP="00C811ED">
      <w:r>
        <w:t>In addition, t</w:t>
      </w:r>
      <w:r w:rsidR="00EA79C5">
        <w:t xml:space="preserve">he </w:t>
      </w:r>
      <w:r w:rsidR="00C811ED">
        <w:t>Joint Committee on</w:t>
      </w:r>
      <w:r w:rsidR="00CB3478">
        <w:t xml:space="preserve"> Disability Matters</w:t>
      </w:r>
      <w:r w:rsidR="00C811ED">
        <w:t xml:space="preserve"> </w:t>
      </w:r>
      <w:r w:rsidR="00A93D6B">
        <w:t>(</w:t>
      </w:r>
      <w:hyperlink r:id="rId40" w:history="1">
        <w:r w:rsidR="00C811ED" w:rsidRPr="00C811ED">
          <w:rPr>
            <w:rStyle w:val="Hyperlink"/>
          </w:rPr>
          <w:t>Report on Inclusive Education for Persons with Disabilities</w:t>
        </w:r>
      </w:hyperlink>
      <w:r w:rsidR="00A93D6B">
        <w:t xml:space="preserve">, </w:t>
      </w:r>
      <w:r w:rsidR="00C811ED">
        <w:t>February 2026) has made a</w:t>
      </w:r>
      <w:r w:rsidR="00613EB6">
        <w:t xml:space="preserve"> series of recommendations to support progress towards inclusive education for disabled children.</w:t>
      </w:r>
      <w:r w:rsidR="00F229F6">
        <w:t xml:space="preserve"> This includes</w:t>
      </w:r>
      <w:r w:rsidR="00CB3478">
        <w:t xml:space="preserve"> recommendations</w:t>
      </w:r>
      <w:r w:rsidR="00F229F6">
        <w:t xml:space="preserve"> on such issues as strengthening access to </w:t>
      </w:r>
      <w:r w:rsidR="00D15C7A">
        <w:t>a</w:t>
      </w:r>
      <w:r w:rsidR="00F229F6">
        <w:t xml:space="preserve">lternative and </w:t>
      </w:r>
      <w:r w:rsidR="00D15C7A">
        <w:t>a</w:t>
      </w:r>
      <w:r w:rsidR="00F229F6">
        <w:t xml:space="preserve">ugmentative </w:t>
      </w:r>
      <w:r w:rsidR="00D15C7A">
        <w:t>c</w:t>
      </w:r>
      <w:r w:rsidR="00F229F6">
        <w:t>ommunication</w:t>
      </w:r>
      <w:r w:rsidR="00D15C7A">
        <w:t xml:space="preserve"> (AAC)</w:t>
      </w:r>
      <w:r w:rsidR="00403A98">
        <w:t>;</w:t>
      </w:r>
      <w:r w:rsidR="00F229F6">
        <w:t xml:space="preserve"> on Irish Sign Language rights</w:t>
      </w:r>
      <w:r w:rsidR="00403A98">
        <w:t>;</w:t>
      </w:r>
      <w:r w:rsidR="00F229F6">
        <w:t xml:space="preserve"> </w:t>
      </w:r>
      <w:r w:rsidR="00403A98">
        <w:t xml:space="preserve">and </w:t>
      </w:r>
      <w:r w:rsidR="00F229F6">
        <w:t xml:space="preserve">on ensuring behavioural, sensory, emotional regulation supports </w:t>
      </w:r>
      <w:r w:rsidR="00403A98">
        <w:t xml:space="preserve">in mainstream settings. Specific recommendations made by the Committee on wellbeing, family support and mental health </w:t>
      </w:r>
      <w:r w:rsidR="00CB3478">
        <w:t>include the following</w:t>
      </w:r>
      <w:r w:rsidR="00403A98">
        <w:t>:</w:t>
      </w:r>
    </w:p>
    <w:p w14:paraId="1080EF40" w14:textId="77777777" w:rsidR="003B55D3" w:rsidRDefault="003B55D3" w:rsidP="003B55D3">
      <w:pPr>
        <w:pStyle w:val="ListParagraph"/>
        <w:numPr>
          <w:ilvl w:val="0"/>
          <w:numId w:val="22"/>
        </w:numPr>
      </w:pPr>
      <w:r w:rsidRPr="003B55D3">
        <w:t xml:space="preserve">Strengthen the availability of school-based mental health supports, including access to sensory and nurture rooms as well as psychology and therapeutic input for emotional regulation and social inclusion. </w:t>
      </w:r>
    </w:p>
    <w:p w14:paraId="65F4C573" w14:textId="77777777" w:rsidR="003B55D3" w:rsidRDefault="003B55D3" w:rsidP="003B55D3">
      <w:pPr>
        <w:pStyle w:val="ListParagraph"/>
        <w:numPr>
          <w:ilvl w:val="0"/>
          <w:numId w:val="22"/>
        </w:numPr>
      </w:pPr>
      <w:r w:rsidRPr="003B55D3">
        <w:t xml:space="preserve">Expand evidence-based family support programmes to assist parents and caregivers in navigating the education, disability and health systems. </w:t>
      </w:r>
    </w:p>
    <w:p w14:paraId="10496D39" w14:textId="54A0C81A" w:rsidR="003B55D3" w:rsidRDefault="003B55D3" w:rsidP="003B55D3">
      <w:pPr>
        <w:pStyle w:val="ListParagraph"/>
        <w:numPr>
          <w:ilvl w:val="0"/>
          <w:numId w:val="22"/>
        </w:numPr>
      </w:pPr>
      <w:r w:rsidRPr="003B55D3">
        <w:t>Promote whole-school wellbeing frameworks that explicitly include disabled learners and ensure that mental health supports are accessible, trauma-informed and culturally and linguistically appropriate.</w:t>
      </w:r>
    </w:p>
    <w:p w14:paraId="5B9267A6" w14:textId="16533922" w:rsidR="00F20586" w:rsidRDefault="00CB3478" w:rsidP="00CB3478">
      <w:r>
        <w:t xml:space="preserve">The NDA advises that consideration be given to how the updated </w:t>
      </w:r>
      <w:r w:rsidR="00760BB4">
        <w:t>w</w:t>
      </w:r>
      <w:r>
        <w:t xml:space="preserve">ellbeing </w:t>
      </w:r>
      <w:r w:rsidR="00760BB4">
        <w:t>p</w:t>
      </w:r>
      <w:r>
        <w:t xml:space="preserve">olicy </w:t>
      </w:r>
      <w:r w:rsidR="00760BB4">
        <w:t>s</w:t>
      </w:r>
      <w:r>
        <w:t xml:space="preserve">tatement and </w:t>
      </w:r>
      <w:r w:rsidR="00760BB4">
        <w:t>f</w:t>
      </w:r>
      <w:r>
        <w:t xml:space="preserve">ramework for </w:t>
      </w:r>
      <w:r w:rsidR="00760BB4">
        <w:t>p</w:t>
      </w:r>
      <w:r>
        <w:t xml:space="preserve">ractice might support the realisation of some or </w:t>
      </w:r>
      <w:proofErr w:type="gramStart"/>
      <w:r>
        <w:t>all of</w:t>
      </w:r>
      <w:proofErr w:type="gramEnd"/>
      <w:r>
        <w:t xml:space="preserve"> the Joint Committee’s recommendations.</w:t>
      </w:r>
    </w:p>
    <w:p w14:paraId="61865009" w14:textId="110373F1" w:rsidR="003B0306" w:rsidRDefault="003B0306" w:rsidP="003B0306">
      <w:pPr>
        <w:pStyle w:val="Heading3"/>
      </w:pPr>
      <w:r>
        <w:t xml:space="preserve">Supporting transitions </w:t>
      </w:r>
    </w:p>
    <w:p w14:paraId="7129A22B" w14:textId="0F2A6CFD" w:rsidR="003B0306" w:rsidRPr="003B0306" w:rsidRDefault="003B0306" w:rsidP="003B0306">
      <w:r w:rsidRPr="00F20586">
        <w:t>As outlined under NHRSDP Pillar 1, strengthened support for disabled children as they transition through each phase of the education system and beyond is key to enabling inclusion and broader wellbeing outcomes.</w:t>
      </w:r>
      <w:r w:rsidR="009D6720">
        <w:t xml:space="preserve"> The planned development of a</w:t>
      </w:r>
      <w:r w:rsidR="0088365D">
        <w:t xml:space="preserve"> cross-departmental Transitions </w:t>
      </w:r>
      <w:r w:rsidR="009D6720">
        <w:t xml:space="preserve">Policy </w:t>
      </w:r>
      <w:r w:rsidR="0088365D">
        <w:t xml:space="preserve">(a Pillar 1 commitment) </w:t>
      </w:r>
      <w:r w:rsidR="009D6720">
        <w:t xml:space="preserve">should inform </w:t>
      </w:r>
      <w:r w:rsidR="0088365D">
        <w:t xml:space="preserve">the next phase of work on </w:t>
      </w:r>
      <w:r w:rsidR="009D6720">
        <w:t>wellbeing</w:t>
      </w:r>
      <w:r w:rsidR="0088365D">
        <w:t xml:space="preserve"> in educational settings</w:t>
      </w:r>
      <w:r w:rsidR="009D6720">
        <w:t xml:space="preserve">. </w:t>
      </w:r>
      <w:r w:rsidR="0088365D">
        <w:t>The NDA note</w:t>
      </w:r>
      <w:r w:rsidR="00F20586">
        <w:t>s</w:t>
      </w:r>
      <w:r w:rsidR="0088365D">
        <w:t xml:space="preserve"> the evaluation findings from two relevant transitions pilots, both of which demonstrate the value of investing in this area – the National Council for Special Education’s Transitions Pilot (</w:t>
      </w:r>
      <w:hyperlink r:id="rId41" w:history="1">
        <w:r w:rsidR="0088365D" w:rsidRPr="009D6720">
          <w:rPr>
            <w:rStyle w:val="Hyperlink"/>
          </w:rPr>
          <w:t>Phase 1 evaluation final report</w:t>
        </w:r>
      </w:hyperlink>
      <w:r w:rsidR="0088365D">
        <w:t xml:space="preserve">, Nov 2025) and WALK </w:t>
      </w:r>
      <w:r w:rsidR="0088365D">
        <w:lastRenderedPageBreak/>
        <w:t xml:space="preserve">PEER’s </w:t>
      </w:r>
      <w:hyperlink r:id="rId42" w:history="1">
        <w:r w:rsidR="0088365D" w:rsidRPr="009D6720">
          <w:rPr>
            <w:rStyle w:val="Hyperlink"/>
          </w:rPr>
          <w:t>Progressing Accessible Supported Transitions to Employment Longitudinal Study: Pastel</w:t>
        </w:r>
      </w:hyperlink>
      <w:r w:rsidR="0088365D">
        <w:t xml:space="preserve">. We hope that consideration is given to </w:t>
      </w:r>
      <w:r w:rsidR="00F20586">
        <w:t xml:space="preserve">how the learnings from these pilots </w:t>
      </w:r>
      <w:r w:rsidR="00E34CC9">
        <w:t>is</w:t>
      </w:r>
      <w:r w:rsidR="00F20586">
        <w:t xml:space="preserve"> taken into future wellbeing discussions. </w:t>
      </w:r>
    </w:p>
    <w:p w14:paraId="4F9CCBB7" w14:textId="3848CC81" w:rsidR="000A632B" w:rsidRPr="0019229F" w:rsidRDefault="00496522" w:rsidP="004E4255">
      <w:pPr>
        <w:pStyle w:val="Heading3"/>
      </w:pPr>
      <w:r>
        <w:t>D</w:t>
      </w:r>
      <w:r w:rsidR="00D63DAD">
        <w:t>i</w:t>
      </w:r>
      <w:r w:rsidR="000A632B" w:rsidRPr="0019229F">
        <w:t>gital inclusion</w:t>
      </w:r>
      <w:r>
        <w:t>, online safety</w:t>
      </w:r>
      <w:r w:rsidR="00FA2765">
        <w:t xml:space="preserve"> and Artificial Intelligence</w:t>
      </w:r>
    </w:p>
    <w:p w14:paraId="7434D3AA" w14:textId="77777777" w:rsidR="00822CB8" w:rsidRDefault="001D6186" w:rsidP="000A632B">
      <w:r>
        <w:t xml:space="preserve">Building on the policy briefings and recommendations above from the Joint Committee on </w:t>
      </w:r>
      <w:r w:rsidR="00822CB8">
        <w:t>Arts, Media, Communications, Culture and Sport</w:t>
      </w:r>
      <w:r>
        <w:t xml:space="preserve">, the OCO and Jigsaw, </w:t>
      </w:r>
      <w:r w:rsidR="009701A8">
        <w:t xml:space="preserve">the NDA suggests </w:t>
      </w:r>
      <w:r w:rsidR="00822CB8">
        <w:t xml:space="preserve">that the next </w:t>
      </w:r>
      <w:r w:rsidR="00760BB4">
        <w:t>p</w:t>
      </w:r>
      <w:r w:rsidR="009701A8">
        <w:t xml:space="preserve">olicy </w:t>
      </w:r>
      <w:r w:rsidR="00760BB4">
        <w:t>s</w:t>
      </w:r>
      <w:r w:rsidR="009701A8">
        <w:t xml:space="preserve">tatement and </w:t>
      </w:r>
      <w:r w:rsidR="00760BB4">
        <w:t>f</w:t>
      </w:r>
      <w:r w:rsidR="009701A8">
        <w:t xml:space="preserve">ramework for </w:t>
      </w:r>
      <w:r w:rsidR="00760BB4">
        <w:t>p</w:t>
      </w:r>
      <w:r w:rsidR="009701A8">
        <w:t xml:space="preserve">ractice might </w:t>
      </w:r>
      <w:r w:rsidR="00822CB8">
        <w:t xml:space="preserve">explore its contribution </w:t>
      </w:r>
      <w:r w:rsidR="009701A8">
        <w:t xml:space="preserve">to improving wellbeing </w:t>
      </w:r>
      <w:r w:rsidR="00822CB8">
        <w:t>for children and young people in digital and online spaces</w:t>
      </w:r>
      <w:r w:rsidR="009701A8">
        <w:t>.</w:t>
      </w:r>
      <w:r w:rsidR="00822CB8">
        <w:t xml:space="preserve"> </w:t>
      </w:r>
    </w:p>
    <w:p w14:paraId="094374A0" w14:textId="243B1954" w:rsidR="009701A8" w:rsidRDefault="009701A8" w:rsidP="000A632B">
      <w:proofErr w:type="gramStart"/>
      <w:r>
        <w:t>In particular, we</w:t>
      </w:r>
      <w:proofErr w:type="gramEnd"/>
      <w:r>
        <w:t xml:space="preserve"> </w:t>
      </w:r>
      <w:r w:rsidR="00496522">
        <w:t xml:space="preserve">suggest that the needs of </w:t>
      </w:r>
      <w:r>
        <w:t>disabled children</w:t>
      </w:r>
      <w:r w:rsidR="00496522">
        <w:t xml:space="preserve"> and their </w:t>
      </w:r>
      <w:r w:rsidR="00FA2765">
        <w:t>families</w:t>
      </w:r>
      <w:r w:rsidR="00496522">
        <w:t xml:space="preserve"> (including </w:t>
      </w:r>
      <w:r w:rsidR="00FA2765">
        <w:t xml:space="preserve">parents/guardians </w:t>
      </w:r>
      <w:r w:rsidR="00496522">
        <w:t xml:space="preserve">with disabilities) </w:t>
      </w:r>
      <w:r w:rsidR="00FA2765">
        <w:t xml:space="preserve">require </w:t>
      </w:r>
      <w:r w:rsidR="00142BF5">
        <w:t>explicit</w:t>
      </w:r>
      <w:r w:rsidR="00496522">
        <w:t xml:space="preserve"> consideration in developing supports and resources in this area.</w:t>
      </w:r>
      <w:r w:rsidR="00822CB8">
        <w:t xml:space="preserve"> Disabled children and their families can face </w:t>
      </w:r>
      <w:r w:rsidR="00142BF5">
        <w:t xml:space="preserve">an accessibility gap relative to their peers, and can encounter </w:t>
      </w:r>
      <w:proofErr w:type="gramStart"/>
      <w:r w:rsidR="00142BF5">
        <w:t>particular needs</w:t>
      </w:r>
      <w:proofErr w:type="gramEnd"/>
      <w:r w:rsidR="00142BF5">
        <w:t xml:space="preserve"> and risks in </w:t>
      </w:r>
      <w:r w:rsidR="00822CB8">
        <w:t>accessing, understanding and using</w:t>
      </w:r>
      <w:r w:rsidR="00142BF5">
        <w:t xml:space="preserve"> digital and online spaces. </w:t>
      </w:r>
    </w:p>
    <w:p w14:paraId="38C42B12" w14:textId="791DD62E" w:rsidR="009701A8" w:rsidRDefault="00822CB8" w:rsidP="009701A8">
      <w:r>
        <w:t>As Artificial Intelligence (AI)</w:t>
      </w:r>
      <w:r w:rsidR="00142BF5">
        <w:t>-</w:t>
      </w:r>
      <w:r>
        <w:t xml:space="preserve">enabled technologies become more prevalent in educational settings, we further </w:t>
      </w:r>
      <w:r w:rsidR="009701A8">
        <w:t xml:space="preserve">suggest that it may be appropriate to </w:t>
      </w:r>
      <w:r>
        <w:t xml:space="preserve">reflect on </w:t>
      </w:r>
      <w:r w:rsidR="009701A8">
        <w:t xml:space="preserve">the future role of </w:t>
      </w:r>
      <w:r>
        <w:t>AI</w:t>
      </w:r>
      <w:r w:rsidR="00142BF5">
        <w:t xml:space="preserve"> in supporting wellbeing</w:t>
      </w:r>
      <w:r w:rsidR="009701A8">
        <w:t>, including the potential opportunities and risks of AI use</w:t>
      </w:r>
      <w:r>
        <w:t xml:space="preserve">, including </w:t>
      </w:r>
      <w:r w:rsidR="00142BF5">
        <w:t xml:space="preserve">for </w:t>
      </w:r>
      <w:r>
        <w:t xml:space="preserve">those with disabilities. </w:t>
      </w:r>
      <w:r w:rsidR="009701A8">
        <w:t>The report from our Centre for Excellence in Universal Design (</w:t>
      </w:r>
      <w:hyperlink r:id="rId43" w:history="1">
        <w:r w:rsidR="009701A8" w:rsidRPr="00CC2FF7">
          <w:rPr>
            <w:rStyle w:val="Hyperlink"/>
          </w:rPr>
          <w:t>AI and Disability Inclusion in Ireland: Opportunities and Challenges Across Six Key Sectors</w:t>
        </w:r>
      </w:hyperlink>
      <w:r w:rsidR="009701A8">
        <w:t xml:space="preserve">, 2024) notes, for instance, that AI-powered tools can support communication, accessible formats, speech-to-text, text-to-speech, translation and personalised learning supports. However, the paper also identifies important considerations relating to equitable access, transparency, bias, privacy and digital exclusion. </w:t>
      </w:r>
      <w:proofErr w:type="gramStart"/>
      <w:r w:rsidR="009701A8">
        <w:t>In particular, consideration</w:t>
      </w:r>
      <w:proofErr w:type="gramEnd"/>
      <w:r w:rsidR="009701A8">
        <w:t xml:space="preserve"> may be needed regarding:</w:t>
      </w:r>
    </w:p>
    <w:p w14:paraId="58B51B8F" w14:textId="7E2933A7" w:rsidR="009701A8" w:rsidRDefault="009701A8" w:rsidP="009701A8">
      <w:pPr>
        <w:pStyle w:val="ListParagraph"/>
        <w:numPr>
          <w:ilvl w:val="0"/>
          <w:numId w:val="30"/>
        </w:numPr>
        <w:spacing w:after="0"/>
      </w:pPr>
      <w:r>
        <w:t xml:space="preserve">equitable access to AI-enabled </w:t>
      </w:r>
      <w:r w:rsidR="00822CB8">
        <w:t xml:space="preserve">assistive technology </w:t>
      </w:r>
      <w:r>
        <w:t>across schools</w:t>
      </w:r>
    </w:p>
    <w:p w14:paraId="5AC2A8A9" w14:textId="77777777" w:rsidR="00822CB8" w:rsidRDefault="009701A8" w:rsidP="009701A8">
      <w:pPr>
        <w:pStyle w:val="ListParagraph"/>
        <w:numPr>
          <w:ilvl w:val="0"/>
          <w:numId w:val="30"/>
        </w:numPr>
        <w:spacing w:after="0"/>
      </w:pPr>
      <w:r>
        <w:t>guidance for schools, students and exam personnel on appropriate and ethical use</w:t>
      </w:r>
    </w:p>
    <w:p w14:paraId="2072B1E6" w14:textId="693822AB" w:rsidR="00822CB8" w:rsidRDefault="009701A8" w:rsidP="000A632B">
      <w:pPr>
        <w:pStyle w:val="ListParagraph"/>
        <w:numPr>
          <w:ilvl w:val="0"/>
          <w:numId w:val="30"/>
        </w:numPr>
        <w:spacing w:after="0"/>
      </w:pPr>
      <w:r>
        <w:t>the importance of human decision-making</w:t>
      </w:r>
    </w:p>
    <w:p w14:paraId="1C427F8A" w14:textId="77777777" w:rsidR="00822CB8" w:rsidRPr="00822CB8" w:rsidRDefault="00822CB8" w:rsidP="00822CB8">
      <w:pPr>
        <w:pStyle w:val="ListParagraph"/>
        <w:spacing w:after="0"/>
        <w:ind w:left="360"/>
      </w:pPr>
    </w:p>
    <w:p w14:paraId="13F03A91" w14:textId="2005288A" w:rsidR="004E4255" w:rsidRDefault="004E4255" w:rsidP="004E4255">
      <w:pPr>
        <w:pStyle w:val="Heading3"/>
      </w:pPr>
      <w:r>
        <w:t>Assistive Technology</w:t>
      </w:r>
      <w:r w:rsidR="00CB3478">
        <w:t xml:space="preserve"> (AT)</w:t>
      </w:r>
    </w:p>
    <w:p w14:paraId="49E5E54A" w14:textId="15AA9DEE" w:rsidR="00CB3478" w:rsidRDefault="00CB3478" w:rsidP="00CB3478">
      <w:r>
        <w:t xml:space="preserve">The NDA notes the findings and recommendations of the recently-published WHO report, </w:t>
      </w:r>
      <w:r w:rsidR="004E4255">
        <w:t>‘</w:t>
      </w:r>
      <w:hyperlink r:id="rId44" w:history="1">
        <w:r w:rsidR="004E4255" w:rsidRPr="00426880">
          <w:rPr>
            <w:rStyle w:val="Hyperlink"/>
          </w:rPr>
          <w:t>Assistive Technology Capacity Assessment in Ireland’</w:t>
        </w:r>
      </w:hyperlink>
      <w:r>
        <w:t xml:space="preserve"> (May 26) and suggests that consideration be given to </w:t>
      </w:r>
      <w:r w:rsidR="00A37A34">
        <w:t xml:space="preserve">how the </w:t>
      </w:r>
      <w:r w:rsidR="00760BB4">
        <w:t>w</w:t>
      </w:r>
      <w:r w:rsidR="00A37A34">
        <w:t xml:space="preserve">ellbeing </w:t>
      </w:r>
      <w:r w:rsidR="00760BB4">
        <w:t>p</w:t>
      </w:r>
      <w:r w:rsidR="00A37A34">
        <w:t xml:space="preserve">olicy </w:t>
      </w:r>
      <w:r w:rsidR="00760BB4">
        <w:t>s</w:t>
      </w:r>
      <w:r w:rsidR="00A37A34">
        <w:t xml:space="preserve">tatement and </w:t>
      </w:r>
      <w:r w:rsidR="00760BB4">
        <w:t>f</w:t>
      </w:r>
      <w:r w:rsidR="00A37A34">
        <w:t xml:space="preserve">ramework for </w:t>
      </w:r>
      <w:r w:rsidR="00760BB4">
        <w:t>p</w:t>
      </w:r>
      <w:r w:rsidR="00A37A34">
        <w:t xml:space="preserve">ractice might feasibly build on this report’s recommendations to strengthen inclusion through improved AT access in educational settings. </w:t>
      </w:r>
    </w:p>
    <w:p w14:paraId="74289347" w14:textId="332AD3DC" w:rsidR="00CB3478" w:rsidRDefault="004E4255" w:rsidP="00CB3478">
      <w:r>
        <w:t xml:space="preserve">The report highlights the importance of consistent, learner-centred and life-course-oriented approaches to AT provision across all levels of education, with key challenges at post-primary level specifically being an </w:t>
      </w:r>
      <w:r>
        <w:lastRenderedPageBreak/>
        <w:t>inconsistent provision of AT, provision limited to curriculum access, and transition issues.</w:t>
      </w:r>
      <w:r w:rsidR="00CB3478">
        <w:t xml:space="preserve"> </w:t>
      </w:r>
    </w:p>
    <w:p w14:paraId="0FEE4077" w14:textId="74E1185F" w:rsidR="00AC07DB" w:rsidRPr="00AC07DB" w:rsidRDefault="004E4255" w:rsidP="00AC07DB">
      <w:r>
        <w:t xml:space="preserve">The report notes that current practices can be fragmented, with varied training and continuity of support. With a significant gap in structured training and competency development, many professionals involved in AT service delivery acquire AT knowledge informally through on-the-job experience. This informal training results in a lack of sufficient knowledge and confidence among educators and support staff, which in turn can lead to an underutilisation of AT, abandonment and missed opportunities. The variation in equipment budgets between mainstream schools and specialised schools can also mean </w:t>
      </w:r>
      <w:r w:rsidR="00A37A34">
        <w:t xml:space="preserve">that </w:t>
      </w:r>
      <w:r>
        <w:t xml:space="preserve">more tailored AT supports are available at the latter. In addition, as equipment is typically owned by the school, continuity between educational transitions can be limited. </w:t>
      </w:r>
    </w:p>
    <w:p w14:paraId="65906639" w14:textId="3F6B44E2" w:rsidR="00F14AFA" w:rsidRDefault="00F14AFA" w:rsidP="00E75729">
      <w:pPr>
        <w:pStyle w:val="Heading3"/>
      </w:pPr>
      <w:r>
        <w:t>Assessment for Inclusion</w:t>
      </w:r>
    </w:p>
    <w:p w14:paraId="10F4D92D" w14:textId="0F90D5AC" w:rsidR="00924661" w:rsidRDefault="001B65C2" w:rsidP="00F14AFA">
      <w:r w:rsidRPr="00924661">
        <w:t xml:space="preserve">The NDA wishes to highlight the potential of </w:t>
      </w:r>
      <w:r w:rsidR="002A2FB2" w:rsidRPr="00924661">
        <w:t>Assessment for Inclusion (also termed inclusive assessment) practices</w:t>
      </w:r>
      <w:r w:rsidRPr="00924661">
        <w:t xml:space="preserve"> for supporting improved wellbeing in educational s</w:t>
      </w:r>
      <w:r w:rsidR="004C3561">
        <w:t>et</w:t>
      </w:r>
      <w:r w:rsidRPr="00924661">
        <w:t>tings, noting that exam</w:t>
      </w:r>
      <w:r w:rsidR="00924661" w:rsidRPr="00924661">
        <w:t xml:space="preserve">s are </w:t>
      </w:r>
      <w:r w:rsidRPr="00924661">
        <w:t xml:space="preserve">cited as a key source of stress for students and </w:t>
      </w:r>
      <w:r w:rsidR="00924661" w:rsidRPr="00924661">
        <w:t>guardians</w:t>
      </w:r>
      <w:r w:rsidR="002A2FB2" w:rsidRPr="00924661">
        <w:t xml:space="preserve">. </w:t>
      </w:r>
      <w:r w:rsidR="00F14AFA" w:rsidRPr="00924661">
        <w:t>Research shows that divers</w:t>
      </w:r>
      <w:r w:rsidR="00F14AFA" w:rsidRPr="00314406">
        <w:t>e student cohorts</w:t>
      </w:r>
      <w:r w:rsidR="00F14AFA">
        <w:t xml:space="preserve"> </w:t>
      </w:r>
      <w:r w:rsidR="00F14AFA" w:rsidRPr="00314406">
        <w:t>are disadvantaged by common assessment methods such as timed exams (</w:t>
      </w:r>
      <w:hyperlink r:id="rId45" w:history="1">
        <w:r w:rsidR="00F14AFA" w:rsidRPr="005A46CB">
          <w:rPr>
            <w:rStyle w:val="Hyperlink"/>
          </w:rPr>
          <w:t>AHEAD, 2021</w:t>
        </w:r>
      </w:hyperlink>
      <w:r w:rsidR="00F14AFA" w:rsidRPr="00314406">
        <w:t>)</w:t>
      </w:r>
      <w:r>
        <w:t xml:space="preserve">, and would benefit from more </w:t>
      </w:r>
      <w:r w:rsidRPr="00A17A55">
        <w:t>equitable assessment and feedback practices that give all students the opportunity to demonstrate their learning and achieve s</w:t>
      </w:r>
      <w:r w:rsidRPr="0083653B">
        <w:t>uccess.</w:t>
      </w:r>
    </w:p>
    <w:p w14:paraId="087632CB" w14:textId="3662B830" w:rsidR="003E2045" w:rsidRDefault="00924661" w:rsidP="00F14AFA">
      <w:r w:rsidRPr="004C3561">
        <w:t>We</w:t>
      </w:r>
      <w:r w:rsidR="004C3561">
        <w:t xml:space="preserve"> we</w:t>
      </w:r>
      <w:r w:rsidRPr="004C3561">
        <w:t>lcom</w:t>
      </w:r>
      <w:r w:rsidR="004C3561">
        <w:t>e</w:t>
      </w:r>
      <w:r w:rsidRPr="004C3561">
        <w:t xml:space="preserve"> initiatives </w:t>
      </w:r>
      <w:r w:rsidR="004C3561">
        <w:t>to tackle exam stress in both</w:t>
      </w:r>
      <w:r w:rsidRPr="004C3561">
        <w:t xml:space="preserve"> Junior and Senior cycles, including the ongoing programme of redevelopment of the Senior Cycle</w:t>
      </w:r>
      <w:r w:rsidR="004C3561">
        <w:t xml:space="preserve">. </w:t>
      </w:r>
      <w:r w:rsidR="003E2045">
        <w:t xml:space="preserve">The actions taken by the State Examinations Commission following the current </w:t>
      </w:r>
      <w:hyperlink r:id="rId46" w:history="1">
        <w:r w:rsidR="003E2045" w:rsidRPr="003E2045">
          <w:rPr>
            <w:rStyle w:val="Hyperlink"/>
          </w:rPr>
          <w:t>review of its Reasonable Accommodations at the Certificate Examinations (RACE) scheme</w:t>
        </w:r>
      </w:hyperlink>
      <w:r w:rsidR="003E2045">
        <w:t xml:space="preserve"> will also be important to support improved inclusion and wellbeing for disabled students participating in state exams.</w:t>
      </w:r>
    </w:p>
    <w:p w14:paraId="23160A58" w14:textId="550DAB6C" w:rsidR="00F14AFA" w:rsidRDefault="004C3561" w:rsidP="00F14AFA">
      <w:r>
        <w:t>Further,</w:t>
      </w:r>
      <w:r w:rsidR="00924661" w:rsidRPr="004C3561">
        <w:t xml:space="preserve"> we draw attention to </w:t>
      </w:r>
      <w:r w:rsidR="001B65C2" w:rsidRPr="004C3561">
        <w:t>the</w:t>
      </w:r>
      <w:r w:rsidRPr="004C3561">
        <w:t xml:space="preserve"> collaboration between </w:t>
      </w:r>
      <w:r w:rsidR="00F14AFA" w:rsidRPr="004C3561">
        <w:t>Quality and Qualifications</w:t>
      </w:r>
      <w:r w:rsidR="00F14AFA">
        <w:t xml:space="preserve"> Ireland (</w:t>
      </w:r>
      <w:r w:rsidR="00F14AFA" w:rsidRPr="00314406">
        <w:t>QQI</w:t>
      </w:r>
      <w:r w:rsidR="00F14AFA">
        <w:t>)</w:t>
      </w:r>
      <w:r>
        <w:t xml:space="preserve">, </w:t>
      </w:r>
      <w:r w:rsidR="00F14AFA" w:rsidRPr="00314406">
        <w:t>AHEAD and the Disability Advisors Working Network</w:t>
      </w:r>
      <w:r>
        <w:t xml:space="preserve"> </w:t>
      </w:r>
      <w:r w:rsidR="00924661">
        <w:t xml:space="preserve">to </w:t>
      </w:r>
      <w:r w:rsidR="00F14AFA" w:rsidRPr="00314406">
        <w:t>explor</w:t>
      </w:r>
      <w:r w:rsidR="00924661">
        <w:t>e</w:t>
      </w:r>
      <w:r w:rsidR="00F14AFA" w:rsidRPr="00314406">
        <w:t xml:space="preserve"> how to </w:t>
      </w:r>
      <w:hyperlink r:id="rId47" w:history="1">
        <w:r w:rsidR="00F14AFA" w:rsidRPr="001B65C2">
          <w:rPr>
            <w:rStyle w:val="Hyperlink"/>
          </w:rPr>
          <w:t>make assessment practices more inclusive</w:t>
        </w:r>
      </w:hyperlink>
      <w:r w:rsidR="00F14AFA" w:rsidRPr="00314406">
        <w:t xml:space="preserve"> of all students</w:t>
      </w:r>
      <w:r>
        <w:t xml:space="preserve"> in higher education settings</w:t>
      </w:r>
      <w:r w:rsidR="00F14AFA" w:rsidRPr="00314406">
        <w:t>.</w:t>
      </w:r>
      <w:r w:rsidR="00F14AFA">
        <w:t xml:space="preserve"> </w:t>
      </w:r>
      <w:r w:rsidR="00924661">
        <w:t xml:space="preserve">We look forward to the outputs of that initiative and suggest that </w:t>
      </w:r>
      <w:r>
        <w:t>there may be learning from it to incorporate into broader wellbeing discussions.</w:t>
      </w:r>
    </w:p>
    <w:p w14:paraId="6A245ADC" w14:textId="77777777" w:rsidR="008121B4" w:rsidRPr="00DF7213" w:rsidRDefault="008121B4" w:rsidP="008121B4">
      <w:pPr>
        <w:pStyle w:val="Heading3"/>
      </w:pPr>
      <w:r>
        <w:t>Behaviours of concern in educational settings</w:t>
      </w:r>
    </w:p>
    <w:p w14:paraId="0FBE924D" w14:textId="34F81079" w:rsidR="008121B4" w:rsidRPr="00D279A8" w:rsidRDefault="008121B4" w:rsidP="008121B4">
      <w:r>
        <w:t xml:space="preserve">The </w:t>
      </w:r>
      <w:r w:rsidR="00C57849">
        <w:t xml:space="preserve">UN </w:t>
      </w:r>
      <w:r>
        <w:t xml:space="preserve">CRC, IHREC and others have highlighted concerns regarding </w:t>
      </w:r>
      <w:r w:rsidRPr="00554FAF">
        <w:t>use of seclusion and restraint in schools</w:t>
      </w:r>
      <w:r>
        <w:t xml:space="preserve">, the </w:t>
      </w:r>
      <w:r w:rsidRPr="00554FAF">
        <w:t>application of codes of behaviour for children in schools</w:t>
      </w:r>
      <w:r>
        <w:t xml:space="preserve">, and the use of </w:t>
      </w:r>
      <w:r w:rsidRPr="00554FAF">
        <w:t>‘reduced timetable arrangements’ for disabled children</w:t>
      </w:r>
      <w:r>
        <w:t>. The Joint Committee on Disability Matters (</w:t>
      </w:r>
      <w:hyperlink r:id="rId48" w:history="1">
        <w:r w:rsidRPr="00DC4749">
          <w:rPr>
            <w:rStyle w:val="Hyperlink"/>
          </w:rPr>
          <w:t>Report on Inclusive Education for Persons with Disabilities</w:t>
        </w:r>
      </w:hyperlink>
      <w:r>
        <w:t>, February 2026) found evidence of inconsistent awareness and application of the DEY’s guidelines for the use of reduced school days. While guidelines have recently been introduced on the use of seclusion and restraint (</w:t>
      </w:r>
      <w:hyperlink r:id="rId49" w:history="1">
        <w:r w:rsidRPr="00DF7213">
          <w:rPr>
            <w:rStyle w:val="Hyperlink"/>
          </w:rPr>
          <w:t xml:space="preserve">Understanding </w:t>
        </w:r>
        <w:r w:rsidRPr="00DF7213">
          <w:rPr>
            <w:rStyle w:val="Hyperlink"/>
          </w:rPr>
          <w:lastRenderedPageBreak/>
          <w:t>Behaviours of Concern and Responding to Crisis Situations</w:t>
        </w:r>
      </w:hyperlink>
      <w:r>
        <w:t xml:space="preserve">), the NDA notes the significant concern voiced by some stakeholders that these guidelines are inadequate to protect children (see </w:t>
      </w:r>
      <w:hyperlink r:id="rId50" w:history="1">
        <w:r w:rsidRPr="00BC002B">
          <w:rPr>
            <w:rStyle w:val="Hyperlink"/>
          </w:rPr>
          <w:t>Joint Statement from Inclusion Ireland and AsIAm, 18 March 2026</w:t>
        </w:r>
      </w:hyperlink>
      <w:r>
        <w:t xml:space="preserve">). DEY Secretary General Bernie McNally has detailed in her Foreword to the Behaviours of Concern guidelines the </w:t>
      </w:r>
      <w:r w:rsidRPr="001D505C">
        <w:t xml:space="preserve">Department’s </w:t>
      </w:r>
      <w:r>
        <w:t>“</w:t>
      </w:r>
      <w:r w:rsidRPr="001D505C">
        <w:t xml:space="preserve">strong ambition to work towards a future where restraint is no longer required or utilised </w:t>
      </w:r>
      <w:r w:rsidRPr="00D279A8">
        <w:t xml:space="preserve">in our schools”. </w:t>
      </w:r>
    </w:p>
    <w:p w14:paraId="32A20A1E" w14:textId="1CFF486D" w:rsidR="00272660" w:rsidRDefault="008121B4" w:rsidP="008121B4">
      <w:pPr>
        <w:spacing w:after="0"/>
      </w:pPr>
      <w:r w:rsidRPr="00D279A8">
        <w:t>The NDA suggests that consideration be given to</w:t>
      </w:r>
      <w:r>
        <w:t xml:space="preserve"> how policy and practice on wellbeing is understood in the context of managing b</w:t>
      </w:r>
      <w:r w:rsidRPr="008121B4">
        <w:t>ehaviours of concern in educational settings. This might include looking at how the ambition to move away from the use of restraint is progressively real</w:t>
      </w:r>
      <w:r w:rsidRPr="0019229F">
        <w:t>ised.</w:t>
      </w:r>
    </w:p>
    <w:p w14:paraId="3963EDBF" w14:textId="77777777" w:rsidR="008121B4" w:rsidRDefault="008121B4" w:rsidP="008121B4">
      <w:pPr>
        <w:spacing w:after="0"/>
      </w:pPr>
    </w:p>
    <w:p w14:paraId="4887D862" w14:textId="77777777" w:rsidR="008121B4" w:rsidRPr="00F14AFA" w:rsidRDefault="008121B4" w:rsidP="008121B4">
      <w:pPr>
        <w:spacing w:after="0"/>
      </w:pPr>
    </w:p>
    <w:p w14:paraId="36BC57A1" w14:textId="56E95190" w:rsidR="00F14AFA" w:rsidRDefault="00C938C5" w:rsidP="00C938C5">
      <w:pPr>
        <w:pStyle w:val="Heading2"/>
      </w:pPr>
      <w:r>
        <w:t>Universal Design</w:t>
      </w:r>
    </w:p>
    <w:p w14:paraId="4266A1FE" w14:textId="77777777" w:rsidR="000055F6" w:rsidRDefault="00C938C5" w:rsidP="0037135A">
      <w:pPr>
        <w:rPr>
          <w:szCs w:val="24"/>
        </w:rPr>
      </w:pPr>
      <w:r w:rsidRPr="0037135A">
        <w:rPr>
          <w:szCs w:val="24"/>
        </w:rPr>
        <w:t>Universal Design</w:t>
      </w:r>
      <w:r w:rsidR="005917C5" w:rsidRPr="0037135A">
        <w:rPr>
          <w:szCs w:val="24"/>
        </w:rPr>
        <w:t xml:space="preserve"> (UD)</w:t>
      </w:r>
      <w:r w:rsidRPr="0037135A">
        <w:rPr>
          <w:szCs w:val="24"/>
        </w:rPr>
        <w:t xml:space="preserve"> promotes services that can be accessed, understood and used by people of all ages with diverse needs, communication and sensory processing styles, cultural backgrounds and disabilities. </w:t>
      </w:r>
      <w:r w:rsidR="005917C5" w:rsidRPr="0037135A">
        <w:rPr>
          <w:szCs w:val="24"/>
        </w:rPr>
        <w:t xml:space="preserve">The NDA advises that commitments to a UD approach should be embedded throughout the next iteration of the </w:t>
      </w:r>
      <w:r w:rsidR="00760BB4">
        <w:rPr>
          <w:szCs w:val="24"/>
        </w:rPr>
        <w:t>w</w:t>
      </w:r>
      <w:r w:rsidR="005917C5" w:rsidRPr="0037135A">
        <w:rPr>
          <w:szCs w:val="24"/>
        </w:rPr>
        <w:t>ellbeing</w:t>
      </w:r>
      <w:r w:rsidR="00760BB4">
        <w:rPr>
          <w:szCs w:val="24"/>
        </w:rPr>
        <w:t xml:space="preserve"> policy and framework</w:t>
      </w:r>
      <w:r w:rsidR="005917C5" w:rsidRPr="0037135A">
        <w:rPr>
          <w:szCs w:val="24"/>
        </w:rPr>
        <w:t>, as well as ensuring that UD underpins the consultation, development and rollout processes</w:t>
      </w:r>
      <w:r w:rsidR="000055F6">
        <w:rPr>
          <w:szCs w:val="24"/>
        </w:rPr>
        <w:t>.</w:t>
      </w:r>
    </w:p>
    <w:p w14:paraId="6B56D99D" w14:textId="20CC2C5A" w:rsidR="00CE339E" w:rsidRPr="0037135A" w:rsidRDefault="000055F6" w:rsidP="00D50F9B">
      <w:pPr>
        <w:pStyle w:val="Heading3"/>
      </w:pPr>
      <w:r>
        <w:t>Universal Design in Education</w:t>
      </w:r>
    </w:p>
    <w:p w14:paraId="2469A8C6" w14:textId="48BCCB60" w:rsidR="00C938C5" w:rsidRDefault="00C938C5" w:rsidP="00C938C5">
      <w:pPr>
        <w:rPr>
          <w:szCs w:val="24"/>
        </w:rPr>
      </w:pPr>
      <w:proofErr w:type="gramStart"/>
      <w:r w:rsidRPr="00B65947">
        <w:rPr>
          <w:szCs w:val="24"/>
        </w:rPr>
        <w:t>In particular, given</w:t>
      </w:r>
      <w:proofErr w:type="gramEnd"/>
      <w:r w:rsidRPr="00B65947">
        <w:rPr>
          <w:szCs w:val="24"/>
        </w:rPr>
        <w:t xml:space="preserve"> the focus on educational settings, we advise </w:t>
      </w:r>
      <w:r w:rsidR="00272660">
        <w:rPr>
          <w:szCs w:val="24"/>
        </w:rPr>
        <w:t xml:space="preserve">that a </w:t>
      </w:r>
      <w:r w:rsidRPr="00B65947">
        <w:rPr>
          <w:szCs w:val="24"/>
        </w:rPr>
        <w:t xml:space="preserve">Universal Design in Education (UDE) </w:t>
      </w:r>
      <w:r w:rsidR="00272660">
        <w:rPr>
          <w:szCs w:val="24"/>
        </w:rPr>
        <w:t>approach is foregrounded</w:t>
      </w:r>
      <w:r w:rsidR="0037135A">
        <w:rPr>
          <w:szCs w:val="24"/>
        </w:rPr>
        <w:t xml:space="preserve"> </w:t>
      </w:r>
      <w:r w:rsidRPr="00531777">
        <w:rPr>
          <w:szCs w:val="24"/>
        </w:rPr>
        <w:t xml:space="preserve">– including an articulation </w:t>
      </w:r>
      <w:r w:rsidRPr="00B65947">
        <w:rPr>
          <w:szCs w:val="24"/>
        </w:rPr>
        <w:t xml:space="preserve">of the importance of UDE in realising wellbeing outcomes and how the policy and framework might support the advancement of UDE principles. </w:t>
      </w:r>
      <w:r w:rsidRPr="00272660">
        <w:rPr>
          <w:szCs w:val="24"/>
        </w:rPr>
        <w:t xml:space="preserve">This might also include consideration for UDE in curriculum content, in any research and policy agenda, </w:t>
      </w:r>
      <w:r w:rsidR="0037135A">
        <w:rPr>
          <w:szCs w:val="24"/>
        </w:rPr>
        <w:t xml:space="preserve">and </w:t>
      </w:r>
      <w:r w:rsidRPr="00272660">
        <w:rPr>
          <w:szCs w:val="24"/>
        </w:rPr>
        <w:t xml:space="preserve">in </w:t>
      </w:r>
      <w:r w:rsidR="0037135A">
        <w:rPr>
          <w:szCs w:val="24"/>
        </w:rPr>
        <w:t xml:space="preserve">the </w:t>
      </w:r>
      <w:r w:rsidRPr="00272660">
        <w:rPr>
          <w:szCs w:val="24"/>
        </w:rPr>
        <w:t>training</w:t>
      </w:r>
      <w:r w:rsidR="0037135A">
        <w:rPr>
          <w:szCs w:val="24"/>
        </w:rPr>
        <w:t xml:space="preserve"> and supports provided to </w:t>
      </w:r>
      <w:r w:rsidRPr="00272660">
        <w:rPr>
          <w:szCs w:val="24"/>
        </w:rPr>
        <w:t>educators</w:t>
      </w:r>
      <w:r w:rsidR="0037135A">
        <w:rPr>
          <w:szCs w:val="24"/>
        </w:rPr>
        <w:t xml:space="preserve"> and school staff.</w:t>
      </w:r>
      <w:r w:rsidRPr="00272660">
        <w:rPr>
          <w:szCs w:val="24"/>
        </w:rPr>
        <w:t xml:space="preserve"> </w:t>
      </w:r>
    </w:p>
    <w:p w14:paraId="047C8B86" w14:textId="40EE3F9B" w:rsidR="00C938C5" w:rsidRPr="00272660" w:rsidRDefault="00C938C5" w:rsidP="00C938C5">
      <w:pPr>
        <w:rPr>
          <w:szCs w:val="24"/>
        </w:rPr>
      </w:pPr>
      <w:r w:rsidRPr="00272660">
        <w:rPr>
          <w:szCs w:val="24"/>
        </w:rPr>
        <w:t>UDE (of which Universal Design for Learning is a part) involves a whole systems approach, where the entire educational ecosystem is considered, with every step of the student journey traced. Its goals move beyond facilitating access towards cultivating a sense of belonging and conditions to thrive for all learners – which speaks to the core objectives of the Wellbeing Policy Statement. It involves embedding a UDE approach from the start, whereby teachers and other stakeholders design environments, curricula and learning experiences that anticipate, as well as respond to, variability in so far as is possible. This broader UD approach mitigates the need for retrospective accommodations and is bolstered by targeted supports where required.</w:t>
      </w:r>
    </w:p>
    <w:p w14:paraId="3901541E" w14:textId="77777777" w:rsidR="00C938C5" w:rsidRPr="00B65947" w:rsidRDefault="00C938C5" w:rsidP="00C938C5">
      <w:pPr>
        <w:rPr>
          <w:szCs w:val="24"/>
        </w:rPr>
      </w:pPr>
      <w:r w:rsidRPr="00B65947">
        <w:rPr>
          <w:szCs w:val="24"/>
        </w:rPr>
        <w:t xml:space="preserve">As outlined in our </w:t>
      </w:r>
      <w:hyperlink r:id="rId51" w:history="1">
        <w:r w:rsidRPr="00B65947">
          <w:rPr>
            <w:rStyle w:val="Hyperlink"/>
            <w:szCs w:val="24"/>
          </w:rPr>
          <w:t>paper on Universal Design in Education</w:t>
        </w:r>
      </w:hyperlink>
      <w:r w:rsidRPr="00B65947">
        <w:rPr>
          <w:szCs w:val="24"/>
        </w:rPr>
        <w:t>, by our Centre for Excellence in Universal Design, this whole systems approach looks at:</w:t>
      </w:r>
    </w:p>
    <w:p w14:paraId="0304E4D5" w14:textId="77777777" w:rsidR="00C938C5" w:rsidRPr="00B65947" w:rsidRDefault="00C938C5" w:rsidP="00C938C5">
      <w:pPr>
        <w:pStyle w:val="ListParagraph"/>
        <w:numPr>
          <w:ilvl w:val="0"/>
          <w:numId w:val="14"/>
        </w:numPr>
        <w:spacing w:after="0"/>
        <w:rPr>
          <w:szCs w:val="24"/>
        </w:rPr>
      </w:pPr>
      <w:r w:rsidRPr="00B65947">
        <w:rPr>
          <w:szCs w:val="24"/>
        </w:rPr>
        <w:lastRenderedPageBreak/>
        <w:t>the whole educational or training environment – this includes all levels of educational institutions, including the community and the wider public</w:t>
      </w:r>
    </w:p>
    <w:p w14:paraId="6DCB825D" w14:textId="77777777" w:rsidR="00C938C5" w:rsidRPr="00B65947" w:rsidRDefault="00C938C5" w:rsidP="00C938C5">
      <w:pPr>
        <w:pStyle w:val="ListParagraph"/>
        <w:numPr>
          <w:ilvl w:val="0"/>
          <w:numId w:val="14"/>
        </w:numPr>
        <w:spacing w:after="0"/>
        <w:rPr>
          <w:szCs w:val="24"/>
        </w:rPr>
      </w:pPr>
      <w:r w:rsidRPr="00B65947">
        <w:rPr>
          <w:szCs w:val="24"/>
        </w:rPr>
        <w:t xml:space="preserve">the whole person </w:t>
      </w:r>
    </w:p>
    <w:p w14:paraId="33551277" w14:textId="77777777" w:rsidR="00C938C5" w:rsidRPr="00B65947" w:rsidRDefault="00C938C5" w:rsidP="00C938C5">
      <w:pPr>
        <w:pStyle w:val="ListParagraph"/>
        <w:numPr>
          <w:ilvl w:val="0"/>
          <w:numId w:val="14"/>
        </w:numPr>
        <w:rPr>
          <w:szCs w:val="24"/>
        </w:rPr>
      </w:pPr>
      <w:r w:rsidRPr="00B65947">
        <w:rPr>
          <w:szCs w:val="24"/>
        </w:rPr>
        <w:t>learning-friendly environments</w:t>
      </w:r>
    </w:p>
    <w:p w14:paraId="61B22031" w14:textId="77777777" w:rsidR="00C938C5" w:rsidRPr="00B65947" w:rsidRDefault="00C938C5" w:rsidP="00C938C5">
      <w:pPr>
        <w:rPr>
          <w:szCs w:val="24"/>
        </w:rPr>
      </w:pPr>
      <w:r w:rsidRPr="00B65947">
        <w:rPr>
          <w:szCs w:val="24"/>
        </w:rPr>
        <w:t>It follows an educational ecosystem comprised of:</w:t>
      </w:r>
    </w:p>
    <w:p w14:paraId="0989E427" w14:textId="77777777" w:rsidR="00C938C5" w:rsidRPr="00B65947" w:rsidRDefault="00C938C5" w:rsidP="00C938C5">
      <w:pPr>
        <w:pStyle w:val="ListParagraph"/>
        <w:numPr>
          <w:ilvl w:val="0"/>
          <w:numId w:val="16"/>
        </w:numPr>
        <w:spacing w:after="0"/>
        <w:rPr>
          <w:szCs w:val="24"/>
        </w:rPr>
      </w:pPr>
      <w:r w:rsidRPr="00B65947">
        <w:rPr>
          <w:szCs w:val="24"/>
        </w:rPr>
        <w:t>The macro level, where directives, legislation and standards are set</w:t>
      </w:r>
    </w:p>
    <w:p w14:paraId="0A02524F" w14:textId="77777777" w:rsidR="00C938C5" w:rsidRPr="00B65947" w:rsidRDefault="00C938C5" w:rsidP="00C938C5">
      <w:pPr>
        <w:pStyle w:val="ListParagraph"/>
        <w:numPr>
          <w:ilvl w:val="0"/>
          <w:numId w:val="16"/>
        </w:numPr>
        <w:spacing w:after="0"/>
        <w:rPr>
          <w:szCs w:val="24"/>
        </w:rPr>
      </w:pPr>
      <w:r w:rsidRPr="00B65947">
        <w:rPr>
          <w:szCs w:val="24"/>
        </w:rPr>
        <w:t xml:space="preserve">The </w:t>
      </w:r>
      <w:proofErr w:type="spellStart"/>
      <w:r w:rsidRPr="00B65947">
        <w:rPr>
          <w:szCs w:val="24"/>
        </w:rPr>
        <w:t>meso</w:t>
      </w:r>
      <w:proofErr w:type="spellEnd"/>
      <w:r w:rsidRPr="00B65947">
        <w:rPr>
          <w:szCs w:val="24"/>
        </w:rPr>
        <w:t xml:space="preserve"> level - this is the institutional level, which covers policies and governance, linking also to family and community</w:t>
      </w:r>
    </w:p>
    <w:p w14:paraId="161C65A3" w14:textId="77777777" w:rsidR="00C938C5" w:rsidRPr="00B65947" w:rsidRDefault="00C938C5" w:rsidP="00C938C5">
      <w:pPr>
        <w:pStyle w:val="ListParagraph"/>
        <w:numPr>
          <w:ilvl w:val="0"/>
          <w:numId w:val="15"/>
        </w:numPr>
        <w:rPr>
          <w:szCs w:val="24"/>
        </w:rPr>
      </w:pPr>
      <w:r w:rsidRPr="00B65947">
        <w:rPr>
          <w:szCs w:val="24"/>
        </w:rPr>
        <w:t>The micro level, attending to individual needs and abilities</w:t>
      </w:r>
    </w:p>
    <w:p w14:paraId="5A73D5E3" w14:textId="77777777" w:rsidR="00C938C5" w:rsidRPr="00B65947" w:rsidRDefault="00C938C5" w:rsidP="00C938C5">
      <w:pPr>
        <w:rPr>
          <w:szCs w:val="24"/>
        </w:rPr>
      </w:pPr>
      <w:r w:rsidRPr="00B65947">
        <w:rPr>
          <w:szCs w:val="24"/>
        </w:rPr>
        <w:t xml:space="preserve">UDE has four pillars: </w:t>
      </w:r>
    </w:p>
    <w:p w14:paraId="28E13DBB" w14:textId="77777777" w:rsidR="00C938C5" w:rsidRPr="00B65947" w:rsidRDefault="00C938C5" w:rsidP="00C938C5">
      <w:pPr>
        <w:pStyle w:val="ListParagraph"/>
        <w:numPr>
          <w:ilvl w:val="0"/>
          <w:numId w:val="17"/>
        </w:numPr>
        <w:spacing w:after="0"/>
        <w:ind w:left="360"/>
        <w:rPr>
          <w:szCs w:val="24"/>
        </w:rPr>
      </w:pPr>
      <w:r w:rsidRPr="00B65947">
        <w:rPr>
          <w:szCs w:val="24"/>
        </w:rPr>
        <w:t>Teaching, learning, assessment and curricula</w:t>
      </w:r>
    </w:p>
    <w:p w14:paraId="640A07B9" w14:textId="77777777" w:rsidR="00C938C5" w:rsidRPr="00B65947" w:rsidRDefault="00C938C5" w:rsidP="00C938C5">
      <w:pPr>
        <w:pStyle w:val="ListParagraph"/>
        <w:numPr>
          <w:ilvl w:val="0"/>
          <w:numId w:val="17"/>
        </w:numPr>
        <w:spacing w:after="0"/>
        <w:ind w:left="360"/>
        <w:rPr>
          <w:szCs w:val="24"/>
        </w:rPr>
      </w:pPr>
      <w:r w:rsidRPr="00B65947">
        <w:rPr>
          <w:szCs w:val="24"/>
        </w:rPr>
        <w:t>Supports, services and social engagement</w:t>
      </w:r>
    </w:p>
    <w:p w14:paraId="6FD72769" w14:textId="77777777" w:rsidR="00C938C5" w:rsidRPr="00B65947" w:rsidRDefault="00C938C5" w:rsidP="00C938C5">
      <w:pPr>
        <w:pStyle w:val="ListParagraph"/>
        <w:numPr>
          <w:ilvl w:val="0"/>
          <w:numId w:val="17"/>
        </w:numPr>
        <w:spacing w:after="0"/>
        <w:ind w:left="360"/>
        <w:rPr>
          <w:szCs w:val="24"/>
        </w:rPr>
      </w:pPr>
      <w:r w:rsidRPr="00B65947">
        <w:rPr>
          <w:szCs w:val="24"/>
        </w:rPr>
        <w:t>Physical environment</w:t>
      </w:r>
    </w:p>
    <w:p w14:paraId="2C0FD3DE" w14:textId="77777777" w:rsidR="00C938C5" w:rsidRPr="00B65947" w:rsidRDefault="00C938C5" w:rsidP="00C938C5">
      <w:pPr>
        <w:pStyle w:val="ListParagraph"/>
        <w:numPr>
          <w:ilvl w:val="0"/>
          <w:numId w:val="17"/>
        </w:numPr>
        <w:spacing w:after="0"/>
        <w:ind w:left="360"/>
        <w:rPr>
          <w:szCs w:val="24"/>
        </w:rPr>
      </w:pPr>
      <w:r w:rsidRPr="00B65947">
        <w:rPr>
          <w:szCs w:val="24"/>
        </w:rPr>
        <w:t>Digital environment</w:t>
      </w:r>
    </w:p>
    <w:p w14:paraId="763FB4B3" w14:textId="77777777" w:rsidR="00C938C5" w:rsidRPr="00B65947" w:rsidRDefault="00C938C5" w:rsidP="00C938C5">
      <w:pPr>
        <w:pStyle w:val="ListParagraph"/>
        <w:spacing w:after="0"/>
        <w:rPr>
          <w:szCs w:val="24"/>
        </w:rPr>
      </w:pPr>
    </w:p>
    <w:p w14:paraId="05043B0E" w14:textId="77777777" w:rsidR="00C938C5" w:rsidRDefault="00C938C5" w:rsidP="00C938C5">
      <w:pPr>
        <w:rPr>
          <w:szCs w:val="24"/>
        </w:rPr>
      </w:pPr>
      <w:r w:rsidRPr="00B65947">
        <w:rPr>
          <w:szCs w:val="24"/>
        </w:rPr>
        <w:t>It is only when these four pillars work in unison that a more inclusive environment can be created that can be easily accessed, understood and used, by the widest range of learners and by all key stakeholders.</w:t>
      </w:r>
    </w:p>
    <w:p w14:paraId="0AD2B8EB" w14:textId="67771190" w:rsidR="000055F6" w:rsidRDefault="000055F6" w:rsidP="00D50F9B">
      <w:pPr>
        <w:pStyle w:val="Heading3"/>
      </w:pPr>
      <w:r>
        <w:t>Accessible information</w:t>
      </w:r>
    </w:p>
    <w:p w14:paraId="510CD3EE" w14:textId="0D61ABB0" w:rsidR="000055F6" w:rsidRDefault="00D50F9B" w:rsidP="000055F6">
      <w:pPr>
        <w:rPr>
          <w:szCs w:val="24"/>
        </w:rPr>
      </w:pPr>
      <w:r>
        <w:rPr>
          <w:szCs w:val="24"/>
        </w:rPr>
        <w:t>The NDA advises that due consideration be given, throughout the consultation, policy development and rollout phases, to ensuring that information is accessible and understandable to diverse users. This i</w:t>
      </w:r>
      <w:r w:rsidR="000055F6">
        <w:rPr>
          <w:szCs w:val="24"/>
        </w:rPr>
        <w:t>nclud</w:t>
      </w:r>
      <w:r>
        <w:rPr>
          <w:szCs w:val="24"/>
        </w:rPr>
        <w:t>es</w:t>
      </w:r>
      <w:r w:rsidR="000055F6">
        <w:rPr>
          <w:szCs w:val="24"/>
        </w:rPr>
        <w:t xml:space="preserve"> consideration for facilitating inclusive sessions and for providing </w:t>
      </w:r>
      <w:r w:rsidR="000055F6" w:rsidRPr="0037135A">
        <w:rPr>
          <w:szCs w:val="24"/>
        </w:rPr>
        <w:t>information or resources in a variety of formats to support different processing preferences</w:t>
      </w:r>
      <w:r>
        <w:rPr>
          <w:szCs w:val="24"/>
        </w:rPr>
        <w:t>, where needed (</w:t>
      </w:r>
      <w:r w:rsidR="0001325D">
        <w:t>visual, auditory, digital, paper, Easy Read, plain English, Irish Sign Language, subtitles, for example)</w:t>
      </w:r>
      <w:r w:rsidR="000055F6" w:rsidRPr="0037135A">
        <w:rPr>
          <w:szCs w:val="24"/>
        </w:rPr>
        <w:t xml:space="preserve">. </w:t>
      </w:r>
    </w:p>
    <w:p w14:paraId="742B3304" w14:textId="7871DC7E" w:rsidR="000055F6" w:rsidRDefault="0001325D" w:rsidP="000055F6">
      <w:r>
        <w:rPr>
          <w:szCs w:val="24"/>
        </w:rPr>
        <w:t xml:space="preserve">It also includes </w:t>
      </w:r>
      <w:r>
        <w:t xml:space="preserve">ensuring accessibility of websites, apps and other digital </w:t>
      </w:r>
      <w:r w:rsidR="001476E9">
        <w:t>platforms</w:t>
      </w:r>
      <w:r>
        <w:t xml:space="preserve"> linked to </w:t>
      </w:r>
      <w:r w:rsidR="001476E9">
        <w:t xml:space="preserve">the updated wellbeing policy and framework, in line with the requirements of the </w:t>
      </w:r>
      <w:hyperlink r:id="rId52" w:history="1">
        <w:r w:rsidR="001476E9" w:rsidRPr="002530D7">
          <w:rPr>
            <w:rStyle w:val="Hyperlink"/>
            <w:rFonts w:cs="Tahoma"/>
            <w:szCs w:val="24"/>
          </w:rPr>
          <w:t>European Web Accessibility Directive (</w:t>
        </w:r>
        <w:r w:rsidR="001476E9" w:rsidRPr="002530D7">
          <w:rPr>
            <w:rStyle w:val="Hyperlink"/>
            <w:rFonts w:eastAsia="Times New Roman" w:cs="Tahoma"/>
            <w:bCs/>
            <w:szCs w:val="24"/>
            <w:lang w:eastAsia="en-IE"/>
          </w:rPr>
          <w:t>Directive (EU) 2016/2102)</w:t>
        </w:r>
      </w:hyperlink>
      <w:r w:rsidR="001476E9">
        <w:t xml:space="preserve">, known as WAD. You can find more information on WAD’s requirements for public bodies on the </w:t>
      </w:r>
      <w:hyperlink r:id="rId53" w:history="1">
        <w:r w:rsidR="001476E9" w:rsidRPr="001476E9">
          <w:rPr>
            <w:rStyle w:val="Hyperlink"/>
          </w:rPr>
          <w:t>NDA website</w:t>
        </w:r>
      </w:hyperlink>
      <w:r w:rsidR="001476E9">
        <w:t xml:space="preserve">. </w:t>
      </w:r>
    </w:p>
    <w:p w14:paraId="75D96352" w14:textId="5A19BB3B" w:rsidR="001476E9" w:rsidRPr="001476E9" w:rsidRDefault="001476E9" w:rsidP="000055F6">
      <w:r>
        <w:t>The following NDA resources provide guidance to public bodies to support accessible communications and information provision:</w:t>
      </w:r>
    </w:p>
    <w:p w14:paraId="395E0755" w14:textId="77777777" w:rsidR="001476E9" w:rsidRDefault="000055F6" w:rsidP="000055F6">
      <w:pPr>
        <w:pStyle w:val="ListParagraph"/>
        <w:numPr>
          <w:ilvl w:val="0"/>
          <w:numId w:val="33"/>
        </w:numPr>
        <w:spacing w:after="0"/>
      </w:pPr>
      <w:hyperlink r:id="rId54" w:history="1">
        <w:r w:rsidRPr="00910B9C">
          <w:rPr>
            <w:rStyle w:val="Hyperlink"/>
          </w:rPr>
          <w:t>Guidance to Support Non-Speaking and Minimally Speaking People to Access Public Sector Services</w:t>
        </w:r>
      </w:hyperlink>
      <w:r>
        <w:t xml:space="preserve">; </w:t>
      </w:r>
    </w:p>
    <w:p w14:paraId="6E4366B0" w14:textId="77777777" w:rsidR="001476E9" w:rsidRDefault="000055F6" w:rsidP="000055F6">
      <w:pPr>
        <w:pStyle w:val="ListParagraph"/>
        <w:numPr>
          <w:ilvl w:val="0"/>
          <w:numId w:val="33"/>
        </w:numPr>
        <w:spacing w:after="0"/>
      </w:pPr>
      <w:hyperlink r:id="rId55" w:history="1">
        <w:r w:rsidRPr="001C2FE3">
          <w:rPr>
            <w:rStyle w:val="Hyperlink"/>
          </w:rPr>
          <w:t>Code of Practice on Accessible Information and Services</w:t>
        </w:r>
      </w:hyperlink>
      <w:r>
        <w:t xml:space="preserve">; </w:t>
      </w:r>
    </w:p>
    <w:p w14:paraId="38510D53" w14:textId="674C1EB8" w:rsidR="000055F6" w:rsidRDefault="000055F6" w:rsidP="000055F6">
      <w:pPr>
        <w:pStyle w:val="ListParagraph"/>
        <w:numPr>
          <w:ilvl w:val="0"/>
          <w:numId w:val="33"/>
        </w:numPr>
        <w:spacing w:after="0"/>
      </w:pPr>
      <w:hyperlink r:id="rId56" w:history="1">
        <w:r w:rsidRPr="001C2FE3">
          <w:rPr>
            <w:rStyle w:val="Hyperlink"/>
          </w:rPr>
          <w:t>Customer Communications Toolkit for Services to the Public – a Universal Design Approach</w:t>
        </w:r>
      </w:hyperlink>
      <w:r>
        <w:t xml:space="preserve"> (</w:t>
      </w:r>
      <w:r w:rsidRPr="001C2FE3">
        <w:t xml:space="preserve">developed </w:t>
      </w:r>
      <w:r>
        <w:t xml:space="preserve">with </w:t>
      </w:r>
      <w:r w:rsidRPr="001C2FE3">
        <w:t>the Department of Public Expenditure NDP Delivery and Reform</w:t>
      </w:r>
      <w:r>
        <w:t xml:space="preserve">) </w:t>
      </w:r>
    </w:p>
    <w:p w14:paraId="18790026" w14:textId="77777777" w:rsidR="000055F6" w:rsidRDefault="000055F6" w:rsidP="000055F6">
      <w:pPr>
        <w:rPr>
          <w:szCs w:val="24"/>
        </w:rPr>
      </w:pPr>
    </w:p>
    <w:p w14:paraId="03501187" w14:textId="2780BEDD" w:rsidR="00C938C5" w:rsidRDefault="00F660BE" w:rsidP="00F660BE">
      <w:pPr>
        <w:pStyle w:val="Heading2"/>
      </w:pPr>
      <w:r>
        <w:lastRenderedPageBreak/>
        <w:t>Meaningful consultation</w:t>
      </w:r>
    </w:p>
    <w:p w14:paraId="06907169" w14:textId="77777777" w:rsidR="00F53B00" w:rsidRDefault="00F53B00" w:rsidP="00F53B00">
      <w:r>
        <w:t xml:space="preserve">The strong commitment in the current policy and framework to creating space for the voices of children and young people is notable. The NDA would hope to see the next iteration build on that, and on any learning captured about whether/how that commitment was realised in practice. </w:t>
      </w:r>
      <w:r w:rsidRPr="00B65947">
        <w:rPr>
          <w:szCs w:val="24"/>
        </w:rPr>
        <w:t>We draw attention to the requirements under UNCRC to consult with children, and under UNCRPD to consult with disabled people and their representative organisations. In this respect, the NDA highlights the understanding of participation in decision-making as defined by the UN Committee on the Rights of the Child (</w:t>
      </w:r>
      <w:hyperlink r:id="rId57" w:history="1">
        <w:r w:rsidRPr="00B65947">
          <w:rPr>
            <w:rStyle w:val="Hyperlink"/>
            <w:szCs w:val="24"/>
          </w:rPr>
          <w:t>General Comment No. 12: The right of the child to be heard, CRC/C/GC/12</w:t>
        </w:r>
      </w:hyperlink>
      <w:r w:rsidRPr="00B65947">
        <w:rPr>
          <w:szCs w:val="24"/>
        </w:rPr>
        <w:t>): an “ongoing processes, which includes information-sharing and dialogue between children and adults based on mutual respect, and in which children can learn how their views and those of adults are taken into account and shape the outcome of such processes.”</w:t>
      </w:r>
    </w:p>
    <w:p w14:paraId="10957D6B" w14:textId="50B514E5" w:rsidR="00F53B00" w:rsidRPr="00B65947" w:rsidRDefault="00F53B00" w:rsidP="00F53B00">
      <w:pPr>
        <w:rPr>
          <w:szCs w:val="24"/>
        </w:rPr>
      </w:pPr>
      <w:proofErr w:type="gramStart"/>
      <w:r>
        <w:t>In particular, we</w:t>
      </w:r>
      <w:proofErr w:type="gramEnd"/>
      <w:r>
        <w:t xml:space="preserve"> suggest that specific provision is made in the next iteration for creating structured spaces for meaningful consultation with disabled children, parents and teachers. </w:t>
      </w:r>
      <w:r w:rsidRPr="00B65947">
        <w:rPr>
          <w:szCs w:val="24"/>
        </w:rPr>
        <w:t xml:space="preserve">This might include a defined role for </w:t>
      </w:r>
      <w:r>
        <w:t xml:space="preserve">disabled people and their representative organisations </w:t>
      </w:r>
      <w:r w:rsidRPr="00B65947">
        <w:rPr>
          <w:szCs w:val="24"/>
        </w:rPr>
        <w:t>in periodic monitoring or review exercises, underpinned by Universal Design principles. The following resources could support with this:</w:t>
      </w:r>
    </w:p>
    <w:p w14:paraId="51F92A37" w14:textId="77777777" w:rsidR="00F53B00" w:rsidRPr="00B65947" w:rsidRDefault="00F53B00" w:rsidP="00F53B00">
      <w:pPr>
        <w:pStyle w:val="ListParagraph"/>
        <w:numPr>
          <w:ilvl w:val="0"/>
          <w:numId w:val="18"/>
        </w:numPr>
        <w:spacing w:after="0"/>
        <w:rPr>
          <w:szCs w:val="24"/>
        </w:rPr>
      </w:pPr>
      <w:r w:rsidRPr="00B65947">
        <w:rPr>
          <w:szCs w:val="24"/>
        </w:rPr>
        <w:t xml:space="preserve">NDA: </w:t>
      </w:r>
      <w:hyperlink r:id="rId58" w:history="1">
        <w:r w:rsidRPr="00B65947">
          <w:rPr>
            <w:rStyle w:val="Hyperlink"/>
            <w:szCs w:val="24"/>
          </w:rPr>
          <w:t>Participation Matters Guidelines on Implementing the Obligation to Meaningfully Engage with Disabled People in Public Decision-Making</w:t>
        </w:r>
      </w:hyperlink>
    </w:p>
    <w:p w14:paraId="5ED57099" w14:textId="77777777" w:rsidR="00F53B00" w:rsidRDefault="00F53B00" w:rsidP="00F53B00">
      <w:pPr>
        <w:pStyle w:val="ListParagraph"/>
        <w:numPr>
          <w:ilvl w:val="0"/>
          <w:numId w:val="18"/>
        </w:numPr>
        <w:spacing w:after="0"/>
      </w:pPr>
      <w:r w:rsidRPr="00B65947">
        <w:rPr>
          <w:szCs w:val="24"/>
        </w:rPr>
        <w:t xml:space="preserve">Hub n nÓg: </w:t>
      </w:r>
      <w:hyperlink r:id="rId59" w:history="1">
        <w:r w:rsidRPr="00B65947">
          <w:rPr>
            <w:rStyle w:val="Hyperlink"/>
            <w:szCs w:val="24"/>
          </w:rPr>
          <w:t>Participation Framework: National Framework for Children and Young People’s Participation in Decision-Making</w:t>
        </w:r>
      </w:hyperlink>
    </w:p>
    <w:p w14:paraId="1FBF057F" w14:textId="4951B36F" w:rsidR="00F660BE" w:rsidRDefault="00F53B00" w:rsidP="00F660BE">
      <w:pPr>
        <w:pStyle w:val="ListParagraph"/>
        <w:numPr>
          <w:ilvl w:val="0"/>
          <w:numId w:val="18"/>
        </w:numPr>
        <w:spacing w:after="0"/>
      </w:pPr>
      <w:r w:rsidRPr="00F72F53">
        <w:t xml:space="preserve">DPO Network: </w:t>
      </w:r>
      <w:hyperlink r:id="rId60" w:history="1">
        <w:r w:rsidRPr="00F72F53">
          <w:rPr>
            <w:rStyle w:val="Hyperlink"/>
            <w:szCs w:val="24"/>
          </w:rPr>
          <w:t>Blueprint for Co-creation</w:t>
        </w:r>
      </w:hyperlink>
    </w:p>
    <w:p w14:paraId="461E812D" w14:textId="77777777" w:rsidR="0037135A" w:rsidRPr="00F660BE" w:rsidRDefault="0037135A" w:rsidP="0037135A">
      <w:pPr>
        <w:pStyle w:val="ListParagraph"/>
        <w:spacing w:after="0"/>
        <w:ind w:left="360"/>
      </w:pPr>
    </w:p>
    <w:p w14:paraId="4B0697D7" w14:textId="61001C01" w:rsidR="00A36210" w:rsidRDefault="00760BB4" w:rsidP="00A36210">
      <w:pPr>
        <w:pStyle w:val="Heading2"/>
      </w:pPr>
      <w:r>
        <w:t>Wellbeing and mental health c</w:t>
      </w:r>
      <w:r w:rsidR="00A36210">
        <w:t>oordination</w:t>
      </w:r>
    </w:p>
    <w:p w14:paraId="7EE94EE0" w14:textId="56AE6941" w:rsidR="00A36210" w:rsidRPr="00760BB4" w:rsidRDefault="00A36210" w:rsidP="00A36210">
      <w:r>
        <w:t>The report of the Joint Committee on Disability Matters (</w:t>
      </w:r>
      <w:hyperlink r:id="rId61" w:history="1">
        <w:r w:rsidRPr="00DC4749">
          <w:rPr>
            <w:rStyle w:val="Hyperlink"/>
          </w:rPr>
          <w:t>Report on Inclusive Education for Persons with Disabilities</w:t>
        </w:r>
      </w:hyperlink>
      <w:r>
        <w:t xml:space="preserve">, February 2026) has </w:t>
      </w:r>
      <w:r w:rsidRPr="00531777">
        <w:t xml:space="preserve">recommended enhanced cross-agency coordination so that children with disabilities </w:t>
      </w:r>
      <w:r w:rsidR="002A585C" w:rsidRPr="00531777">
        <w:t xml:space="preserve">in the education system </w:t>
      </w:r>
      <w:r w:rsidRPr="00531777">
        <w:t>experience clear pathways between services, finding that fragmentation between education, health and disability is one of the most significant systemic barriers. This aligns with findings from the NDA’s review of the Children’s Disability Networks Team</w:t>
      </w:r>
      <w:r w:rsidR="00531777" w:rsidRPr="00531777">
        <w:t xml:space="preserve">s (CDNTs) – draft </w:t>
      </w:r>
      <w:r w:rsidRPr="00531777">
        <w:t>report submitted to the HSE</w:t>
      </w:r>
      <w:r w:rsidR="00531777" w:rsidRPr="00531777">
        <w:t xml:space="preserve">. </w:t>
      </w:r>
      <w:r w:rsidRPr="00531777">
        <w:t>We suggest that the new</w:t>
      </w:r>
      <w:r w:rsidR="00531777" w:rsidRPr="00531777">
        <w:t xml:space="preserve"> Policy Statement and Framework for Practice should make clear </w:t>
      </w:r>
      <w:r w:rsidRPr="00531777">
        <w:t>provision</w:t>
      </w:r>
      <w:r w:rsidR="00531777" w:rsidRPr="00531777">
        <w:t xml:space="preserve"> for how </w:t>
      </w:r>
      <w:r w:rsidRPr="00531777">
        <w:t xml:space="preserve">coordination </w:t>
      </w:r>
      <w:r w:rsidR="00531777" w:rsidRPr="00531777">
        <w:t xml:space="preserve">across the system </w:t>
      </w:r>
      <w:r w:rsidRPr="00531777">
        <w:t xml:space="preserve">will be prioritised </w:t>
      </w:r>
      <w:r w:rsidR="00531777" w:rsidRPr="00531777">
        <w:t xml:space="preserve">to enhance wellbeing and support timely onward referrals for complex disability or mental health needs. This includes links between </w:t>
      </w:r>
      <w:r w:rsidRPr="00531777">
        <w:t xml:space="preserve">primary care, CDNTs, </w:t>
      </w:r>
      <w:r w:rsidR="0037135A">
        <w:t xml:space="preserve">the </w:t>
      </w:r>
      <w:r w:rsidRPr="00531777">
        <w:t>N</w:t>
      </w:r>
      <w:r w:rsidR="0037135A">
        <w:t xml:space="preserve">ational </w:t>
      </w:r>
      <w:r w:rsidRPr="00531777">
        <w:t>E</w:t>
      </w:r>
      <w:r w:rsidR="0037135A">
        <w:t xml:space="preserve">ducational </w:t>
      </w:r>
      <w:r w:rsidRPr="00531777">
        <w:t>P</w:t>
      </w:r>
      <w:r w:rsidR="0037135A">
        <w:t xml:space="preserve">sychological </w:t>
      </w:r>
      <w:r w:rsidRPr="00531777">
        <w:t>S</w:t>
      </w:r>
      <w:r w:rsidR="0037135A">
        <w:t>ervice</w:t>
      </w:r>
      <w:r w:rsidRPr="00531777">
        <w:t xml:space="preserve">, the </w:t>
      </w:r>
      <w:proofErr w:type="spellStart"/>
      <w:r w:rsidRPr="00531777">
        <w:t>Tusla</w:t>
      </w:r>
      <w:proofErr w:type="spellEnd"/>
      <w:r w:rsidRPr="00531777">
        <w:t xml:space="preserve"> Education Support Service </w:t>
      </w:r>
      <w:r w:rsidR="00531777" w:rsidRPr="00531777">
        <w:t xml:space="preserve">and </w:t>
      </w:r>
      <w:r w:rsidR="00837571" w:rsidRPr="00531777">
        <w:t>the</w:t>
      </w:r>
      <w:r w:rsidR="00760BB4">
        <w:t xml:space="preserve"> Education Therapy Service (ETS). </w:t>
      </w:r>
      <w:r w:rsidR="00837571">
        <w:t xml:space="preserve">The NDA </w:t>
      </w:r>
      <w:r w:rsidR="0037135A">
        <w:t xml:space="preserve">is aware </w:t>
      </w:r>
      <w:r w:rsidR="00837571">
        <w:t xml:space="preserve">that the </w:t>
      </w:r>
      <w:r w:rsidR="00531777">
        <w:t xml:space="preserve">ETS </w:t>
      </w:r>
      <w:r w:rsidR="00837571">
        <w:t>operating model and principles are still under development</w:t>
      </w:r>
      <w:r w:rsidR="00531777">
        <w:t xml:space="preserve">; understanding the boundaries between ETS and other </w:t>
      </w:r>
      <w:r w:rsidR="00531777">
        <w:lastRenderedPageBreak/>
        <w:t>education and health services, and where this fits within the wider approach to wellbeing and mental health, will be important.</w:t>
      </w:r>
    </w:p>
    <w:p w14:paraId="1CECDBB6" w14:textId="410EACE1" w:rsidR="003568E1" w:rsidRDefault="003568E1" w:rsidP="003568E1">
      <w:pPr>
        <w:pStyle w:val="Heading2"/>
      </w:pPr>
      <w:r>
        <w:t>Link</w:t>
      </w:r>
      <w:r w:rsidR="00602904">
        <w:t>s</w:t>
      </w:r>
      <w:r>
        <w:t xml:space="preserve"> with other initiatives </w:t>
      </w:r>
    </w:p>
    <w:p w14:paraId="47722B2A" w14:textId="05E348D8" w:rsidR="00E75729" w:rsidRDefault="003568E1" w:rsidP="00F20586">
      <w:r>
        <w:t xml:space="preserve">The NDA suggests that </w:t>
      </w:r>
      <w:r w:rsidR="00272660">
        <w:t xml:space="preserve">the revised </w:t>
      </w:r>
      <w:r>
        <w:t>policy statement and framework should be rooted in a cross-departmental approach</w:t>
      </w:r>
      <w:r w:rsidR="00760BB4">
        <w:t xml:space="preserve">, linking </w:t>
      </w:r>
      <w:r w:rsidR="00F77B57">
        <w:t xml:space="preserve">with </w:t>
      </w:r>
      <w:r>
        <w:t>relevant policy processes</w:t>
      </w:r>
      <w:r w:rsidR="003C5D62">
        <w:t xml:space="preserve">. </w:t>
      </w:r>
      <w:r w:rsidR="00760BB4">
        <w:t>In addition to processes noted above, we highlight:</w:t>
      </w:r>
    </w:p>
    <w:p w14:paraId="0DF9139B" w14:textId="5E66C442" w:rsidR="00E05443" w:rsidRDefault="00AC07DB" w:rsidP="00E05443">
      <w:pPr>
        <w:pStyle w:val="ListParagraph"/>
        <w:numPr>
          <w:ilvl w:val="0"/>
          <w:numId w:val="9"/>
        </w:numPr>
      </w:pPr>
      <w:r>
        <w:t xml:space="preserve">The planned publication in 2026 of the </w:t>
      </w:r>
      <w:hyperlink r:id="rId62" w:history="1">
        <w:r w:rsidRPr="00D06E81">
          <w:rPr>
            <w:rStyle w:val="Hyperlink"/>
          </w:rPr>
          <w:t>Special Needs Assistant Workforce Development Plan</w:t>
        </w:r>
      </w:hyperlink>
      <w:r>
        <w:t>, which will likely include significant changes to the roles and responsibilities of SNAs.</w:t>
      </w:r>
    </w:p>
    <w:p w14:paraId="7806C9A4" w14:textId="6E0C6F7C" w:rsidR="002C4353" w:rsidRDefault="003C5D62" w:rsidP="002C4353">
      <w:pPr>
        <w:pStyle w:val="ListParagraph"/>
        <w:numPr>
          <w:ilvl w:val="0"/>
          <w:numId w:val="9"/>
        </w:numPr>
      </w:pPr>
      <w:r>
        <w:t xml:space="preserve">The </w:t>
      </w:r>
      <w:hyperlink r:id="rId63" w:history="1">
        <w:r w:rsidRPr="00786CFF">
          <w:rPr>
            <w:rStyle w:val="Hyperlink"/>
          </w:rPr>
          <w:t>Healthy Ireland Framework</w:t>
        </w:r>
      </w:hyperlink>
      <w:r w:rsidR="002B0B29">
        <w:t xml:space="preserve"> (currently undergoing revision) which has the potential to align with the </w:t>
      </w:r>
      <w:r w:rsidR="00760BB4">
        <w:t>w</w:t>
      </w:r>
      <w:r w:rsidR="002B0B29">
        <w:t xml:space="preserve">ellbeing </w:t>
      </w:r>
      <w:r w:rsidR="00760BB4">
        <w:t>p</w:t>
      </w:r>
      <w:r w:rsidR="002B0B29">
        <w:t xml:space="preserve">olicy </w:t>
      </w:r>
      <w:r w:rsidR="00760BB4">
        <w:t>s</w:t>
      </w:r>
      <w:r w:rsidR="002B0B29">
        <w:t xml:space="preserve">tatement in setting out a holistic framing of </w:t>
      </w:r>
      <w:r w:rsidR="00E05443" w:rsidRPr="00E05443">
        <w:t xml:space="preserve">health that encompasses social inclusion, connectedness, and access to </w:t>
      </w:r>
      <w:r w:rsidR="002B0B29">
        <w:t>s</w:t>
      </w:r>
      <w:r w:rsidR="00E05443" w:rsidRPr="00E05443">
        <w:t>porting</w:t>
      </w:r>
      <w:r w:rsidR="002B0B29">
        <w:t>, r</w:t>
      </w:r>
      <w:r w:rsidR="00E05443" w:rsidRPr="00E05443">
        <w:t>ecreational and cultural spaces.</w:t>
      </w:r>
      <w:r w:rsidR="002B0B29">
        <w:t xml:space="preserve"> We note the ESRI’s recommendation in its </w:t>
      </w:r>
      <w:r w:rsidR="00760BB4">
        <w:t xml:space="preserve">review of wellbeing in schools </w:t>
      </w:r>
      <w:r w:rsidR="002B0B29">
        <w:t>(referenced above) that the link between these areas and we</w:t>
      </w:r>
      <w:r w:rsidR="002B0B29" w:rsidRPr="002C4353">
        <w:t>llbeing “</w:t>
      </w:r>
      <w:r w:rsidR="00D21CEE" w:rsidRPr="002C4353">
        <w:t>s</w:t>
      </w:r>
      <w:r w:rsidR="00D21CEE" w:rsidRPr="00786CFF">
        <w:t>hould be clarified in policy and practice to ensure they are continually prioritised, and the infrastructure and resources provided for all schools to facilitate these contributors</w:t>
      </w:r>
      <w:r w:rsidR="00D21CEE" w:rsidRPr="002C4353">
        <w:t>”</w:t>
      </w:r>
      <w:r w:rsidR="00760BB4">
        <w:t xml:space="preserve"> (</w:t>
      </w:r>
      <w:proofErr w:type="spellStart"/>
      <w:r w:rsidR="00760BB4">
        <w:t>p.viii</w:t>
      </w:r>
      <w:proofErr w:type="spellEnd"/>
      <w:r w:rsidR="00760BB4">
        <w:t>).</w:t>
      </w:r>
    </w:p>
    <w:p w14:paraId="1444F67F" w14:textId="14C188D7" w:rsidR="00837571" w:rsidRPr="00837571" w:rsidRDefault="003D5D70" w:rsidP="00F14AFA">
      <w:pPr>
        <w:pStyle w:val="ListParagraph"/>
        <w:numPr>
          <w:ilvl w:val="0"/>
          <w:numId w:val="9"/>
        </w:numPr>
      </w:pPr>
      <w:r w:rsidRPr="002C4353">
        <w:t>The</w:t>
      </w:r>
      <w:r w:rsidR="002C4353" w:rsidRPr="002C4353">
        <w:t xml:space="preserve"> ongoing review by the Teaching Council of the </w:t>
      </w:r>
      <w:hyperlink r:id="rId64" w:history="1">
        <w:proofErr w:type="spellStart"/>
        <w:r w:rsidRPr="00786CFF">
          <w:rPr>
            <w:rStyle w:val="Hyperlink"/>
          </w:rPr>
          <w:t>Céim</w:t>
        </w:r>
        <w:proofErr w:type="spellEnd"/>
        <w:r w:rsidRPr="00786CFF">
          <w:rPr>
            <w:rStyle w:val="Hyperlink"/>
          </w:rPr>
          <w:t xml:space="preserve"> Initial Teacher Education</w:t>
        </w:r>
      </w:hyperlink>
      <w:r w:rsidRPr="002C4353">
        <w:t xml:space="preserve"> </w:t>
      </w:r>
      <w:r w:rsidR="002C4353" w:rsidRPr="002C4353">
        <w:t xml:space="preserve">(ITE) </w:t>
      </w:r>
      <w:r w:rsidRPr="002C4353">
        <w:t>programme</w:t>
      </w:r>
      <w:r w:rsidR="002C4353" w:rsidRPr="002C4353">
        <w:t xml:space="preserve">, noting the ESRI’s recommendation in its </w:t>
      </w:r>
      <w:r w:rsidR="00786CFF">
        <w:t xml:space="preserve">report on wellbeing in schools (referenced above) </w:t>
      </w:r>
      <w:r w:rsidR="002C4353">
        <w:t xml:space="preserve">to include more content on wellbeing and mental health in ITE. In our recent submission on </w:t>
      </w:r>
      <w:proofErr w:type="spellStart"/>
      <w:r w:rsidR="002C4353">
        <w:t>Céim</w:t>
      </w:r>
      <w:proofErr w:type="spellEnd"/>
      <w:r w:rsidR="002C4353">
        <w:t xml:space="preserve">, the NDA </w:t>
      </w:r>
      <w:r>
        <w:t xml:space="preserve">highlighted the importance of expanding the </w:t>
      </w:r>
      <w:r w:rsidR="002C4353">
        <w:t xml:space="preserve">ITE </w:t>
      </w:r>
      <w:r>
        <w:t xml:space="preserve">programme </w:t>
      </w:r>
      <w:r w:rsidR="002C4353">
        <w:t xml:space="preserve">to build skills to support inclusive education, </w:t>
      </w:r>
      <w:r w:rsidR="00E05443" w:rsidRPr="00E05443">
        <w:t xml:space="preserve">including mandatory modules and practical experience relating to e.g. supporting children with different sensory and processing needs; the use of </w:t>
      </w:r>
      <w:r w:rsidR="00D15C7A">
        <w:t>AT and AAC</w:t>
      </w:r>
      <w:r w:rsidR="00E05443" w:rsidRPr="00E05443">
        <w:t xml:space="preserve"> methods; </w:t>
      </w:r>
      <w:r w:rsidR="00837571">
        <w:t xml:space="preserve">and </w:t>
      </w:r>
      <w:r w:rsidR="00E05443" w:rsidRPr="00E05443">
        <w:t>managing behaviours arising from disability</w:t>
      </w:r>
      <w:r w:rsidR="002C4353" w:rsidRPr="002C4353">
        <w:t>. We suggest that these skills are also critical to supporting wellbeing.</w:t>
      </w:r>
      <w:r w:rsidR="002C4353" w:rsidRPr="002C4353">
        <w:rPr>
          <w:color w:val="FF0000"/>
        </w:rPr>
        <w:t xml:space="preserve"> </w:t>
      </w:r>
      <w:r w:rsidR="00E05443" w:rsidRPr="002C4353">
        <w:rPr>
          <w:color w:val="FF0000"/>
        </w:rPr>
        <w:t xml:space="preserve"> </w:t>
      </w:r>
    </w:p>
    <w:p w14:paraId="2883B016" w14:textId="56C42421" w:rsidR="009C533D" w:rsidRDefault="00FD74FE" w:rsidP="00F14AFA">
      <w:pPr>
        <w:pStyle w:val="ListParagraph"/>
        <w:numPr>
          <w:ilvl w:val="0"/>
          <w:numId w:val="9"/>
        </w:numPr>
      </w:pPr>
      <w:hyperlink r:id="rId65" w:history="1">
        <w:r w:rsidRPr="006622EF">
          <w:rPr>
            <w:rStyle w:val="Hyperlink"/>
          </w:rPr>
          <w:t>Stronger Together: the HSE Mental Health Promotion Plan 2022 – 2027</w:t>
        </w:r>
      </w:hyperlink>
      <w:r w:rsidR="00837571">
        <w:t xml:space="preserve">, which notes </w:t>
      </w:r>
      <w:r>
        <w:t xml:space="preserve">that </w:t>
      </w:r>
      <w:r w:rsidRPr="00107E82">
        <w:t>creativity and participation in the arts have an important role to play in promoting positive mental health and wellbeing – through creating a space for social connection, enhancing self-esteem and resilience, and supporting people to manage mental ill-health and enable recovery</w:t>
      </w:r>
      <w:r>
        <w:t xml:space="preserve">. Similarly, the 2025 </w:t>
      </w:r>
      <w:hyperlink r:id="rId66" w:history="1">
        <w:r w:rsidRPr="00C35FDC">
          <w:rPr>
            <w:rStyle w:val="Hyperlink"/>
          </w:rPr>
          <w:t>Strategic Action Plan for Creative Arts and Health</w:t>
        </w:r>
      </w:hyperlink>
      <w:r>
        <w:t xml:space="preserve"> notes the “</w:t>
      </w:r>
      <w:r w:rsidRPr="00C35FDC">
        <w:t>growing body of international evidence that participation in creative and cultural activity is a positive health behaviour that contributes to our social, physical and mental health and wellbeing</w:t>
      </w:r>
      <w:r>
        <w:t>”.</w:t>
      </w:r>
      <w:r w:rsidR="00837571">
        <w:t xml:space="preserve"> Both these initiatives may present opportunities for alignment </w:t>
      </w:r>
      <w:proofErr w:type="gramStart"/>
      <w:r w:rsidR="00837571">
        <w:t>or</w:t>
      </w:r>
      <w:proofErr w:type="gramEnd"/>
      <w:r w:rsidR="00837571">
        <w:t xml:space="preserve"> learning for the </w:t>
      </w:r>
      <w:r w:rsidR="00760BB4">
        <w:t>w</w:t>
      </w:r>
      <w:r w:rsidR="00837571">
        <w:t xml:space="preserve">ellbeing </w:t>
      </w:r>
      <w:r w:rsidR="00760BB4">
        <w:t>p</w:t>
      </w:r>
      <w:r w:rsidR="00837571">
        <w:t>olicy.</w:t>
      </w:r>
    </w:p>
    <w:p w14:paraId="01EAE43D" w14:textId="77777777" w:rsidR="00F14AFA" w:rsidRDefault="00F14AFA" w:rsidP="00F14AFA">
      <w:pPr>
        <w:pStyle w:val="Heading1"/>
      </w:pPr>
      <w:r>
        <w:lastRenderedPageBreak/>
        <w:t>Conclusion</w:t>
      </w:r>
    </w:p>
    <w:p w14:paraId="29E11757" w14:textId="2F5A2F66" w:rsidR="00F14AFA" w:rsidRPr="003568E1" w:rsidRDefault="00F14AFA" w:rsidP="003568E1">
      <w:r w:rsidRPr="00066042">
        <w:t>The NDA welcomes the</w:t>
      </w:r>
      <w:r>
        <w:t xml:space="preserve"> opportunity to contribute to the public consultation on the</w:t>
      </w:r>
      <w:r w:rsidR="00E75729">
        <w:t xml:space="preserve"> </w:t>
      </w:r>
      <w:r w:rsidR="00760BB4">
        <w:t>we</w:t>
      </w:r>
      <w:r w:rsidR="00E75729">
        <w:t xml:space="preserve">llbeing </w:t>
      </w:r>
      <w:r w:rsidR="00760BB4">
        <w:t>p</w:t>
      </w:r>
      <w:r w:rsidR="00E75729">
        <w:t xml:space="preserve">olicy </w:t>
      </w:r>
      <w:r w:rsidR="00760BB4">
        <w:t>s</w:t>
      </w:r>
      <w:r w:rsidR="00E75729">
        <w:t xml:space="preserve">tatement and </w:t>
      </w:r>
      <w:r w:rsidR="00760BB4">
        <w:t>f</w:t>
      </w:r>
      <w:r w:rsidR="00E75729">
        <w:t xml:space="preserve">ramework for </w:t>
      </w:r>
      <w:r w:rsidR="00760BB4">
        <w:t>p</w:t>
      </w:r>
      <w:r w:rsidR="00E75729">
        <w:t xml:space="preserve">ractice, as well as our inclusion in the </w:t>
      </w:r>
      <w:r w:rsidR="00760BB4">
        <w:t>a</w:t>
      </w:r>
      <w:r w:rsidR="00E75729">
        <w:t xml:space="preserve">dvisory </w:t>
      </w:r>
      <w:r w:rsidR="00760BB4">
        <w:t>g</w:t>
      </w:r>
      <w:r w:rsidR="00E75729">
        <w:t xml:space="preserve">roup for this process. We are </w:t>
      </w:r>
      <w:r w:rsidRPr="00066042">
        <w:t>available to engage further on any of the issues raised in this submission.</w:t>
      </w:r>
    </w:p>
    <w:sectPr w:rsidR="00F14AFA" w:rsidRPr="003568E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ECC31" w14:textId="77777777" w:rsidR="000F1DAC" w:rsidRDefault="000F1DAC" w:rsidP="00917FAC">
      <w:pPr>
        <w:spacing w:after="0"/>
      </w:pPr>
      <w:r>
        <w:separator/>
      </w:r>
    </w:p>
  </w:endnote>
  <w:endnote w:type="continuationSeparator" w:id="0">
    <w:p w14:paraId="15C4CB1D" w14:textId="77777777" w:rsidR="000F1DAC" w:rsidRDefault="000F1DAC"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766751"/>
      <w:docPartObj>
        <w:docPartGallery w:val="Page Numbers (Bottom of Page)"/>
        <w:docPartUnique/>
      </w:docPartObj>
    </w:sdtPr>
    <w:sdtEndPr/>
    <w:sdtContent>
      <w:p w14:paraId="78F64B4F" w14:textId="71EFB53C" w:rsidR="002E377C" w:rsidRDefault="002E377C" w:rsidP="002E377C">
        <w:pPr>
          <w:pStyle w:val="Footer"/>
        </w:pPr>
        <w:r>
          <w:t xml:space="preserve">Submission to Department of Education and Youth </w:t>
        </w:r>
        <w:r>
          <w:tab/>
        </w:r>
        <w:r>
          <w:fldChar w:fldCharType="begin"/>
        </w:r>
        <w:r>
          <w:instrText>PAGE   \* MERGEFORMAT</w:instrText>
        </w:r>
        <w:r>
          <w:fldChar w:fldCharType="separate"/>
        </w:r>
        <w:r>
          <w:rPr>
            <w:lang w:val="en-GB"/>
          </w:rPr>
          <w:t>2</w:t>
        </w:r>
        <w:r>
          <w:fldChar w:fldCharType="end"/>
        </w:r>
      </w:p>
    </w:sdtContent>
  </w:sdt>
  <w:p w14:paraId="19BAF66D" w14:textId="77777777" w:rsidR="002E377C" w:rsidRDefault="002E37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4FAA6" w14:textId="77777777" w:rsidR="000F1DAC" w:rsidRDefault="000F1DAC" w:rsidP="00917FAC">
      <w:pPr>
        <w:spacing w:after="0"/>
      </w:pPr>
      <w:r>
        <w:separator/>
      </w:r>
    </w:p>
  </w:footnote>
  <w:footnote w:type="continuationSeparator" w:id="0">
    <w:p w14:paraId="274DED4E" w14:textId="77777777" w:rsidR="000F1DAC" w:rsidRDefault="000F1DAC" w:rsidP="00917FA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658" w14:textId="620E6419" w:rsidR="00917FAC" w:rsidRDefault="00454C2D">
    <w:pPr>
      <w:pStyle w:val="Header"/>
    </w:pPr>
    <w:r>
      <w:t>Wellbeing Policy Statement and Framework for Practice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049E"/>
    <w:multiLevelType w:val="hybridMultilevel"/>
    <w:tmpl w:val="A48E65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DFB106D"/>
    <w:multiLevelType w:val="hybridMultilevel"/>
    <w:tmpl w:val="D69E277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E09084F"/>
    <w:multiLevelType w:val="hybridMultilevel"/>
    <w:tmpl w:val="EF60E87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2F37142"/>
    <w:multiLevelType w:val="hybridMultilevel"/>
    <w:tmpl w:val="96025DB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26DA21A0"/>
    <w:multiLevelType w:val="hybridMultilevel"/>
    <w:tmpl w:val="4CBC31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CFC77FE"/>
    <w:multiLevelType w:val="hybridMultilevel"/>
    <w:tmpl w:val="28C4346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291239E"/>
    <w:multiLevelType w:val="hybridMultilevel"/>
    <w:tmpl w:val="51E8B7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3492A95"/>
    <w:multiLevelType w:val="hybridMultilevel"/>
    <w:tmpl w:val="A44472A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4624705"/>
    <w:multiLevelType w:val="hybridMultilevel"/>
    <w:tmpl w:val="AF8E5F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34B07842"/>
    <w:multiLevelType w:val="hybridMultilevel"/>
    <w:tmpl w:val="8DF698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6690E10"/>
    <w:multiLevelType w:val="hybridMultilevel"/>
    <w:tmpl w:val="FB86004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AB5790B"/>
    <w:multiLevelType w:val="hybridMultilevel"/>
    <w:tmpl w:val="DA2AFF4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6" w15:restartNumberingAfterBreak="0">
    <w:nsid w:val="3E5D47D6"/>
    <w:multiLevelType w:val="multilevel"/>
    <w:tmpl w:val="564AED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1341A06"/>
    <w:multiLevelType w:val="hybridMultilevel"/>
    <w:tmpl w:val="FEE4F6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44EA0C72"/>
    <w:multiLevelType w:val="hybridMultilevel"/>
    <w:tmpl w:val="619619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E8D4EA3"/>
    <w:multiLevelType w:val="hybridMultilevel"/>
    <w:tmpl w:val="FC54E8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4285021"/>
    <w:multiLevelType w:val="hybridMultilevel"/>
    <w:tmpl w:val="91CCE80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55CA00C9"/>
    <w:multiLevelType w:val="hybridMultilevel"/>
    <w:tmpl w:val="9D2AF3A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CE2088A"/>
    <w:multiLevelType w:val="hybridMultilevel"/>
    <w:tmpl w:val="941468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D666B26"/>
    <w:multiLevelType w:val="hybridMultilevel"/>
    <w:tmpl w:val="B6E864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60F01FEA"/>
    <w:multiLevelType w:val="hybridMultilevel"/>
    <w:tmpl w:val="FA94986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4BE2B37"/>
    <w:multiLevelType w:val="hybridMultilevel"/>
    <w:tmpl w:val="195430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73233B8"/>
    <w:multiLevelType w:val="hybridMultilevel"/>
    <w:tmpl w:val="ADA62E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ECA0370"/>
    <w:multiLevelType w:val="hybridMultilevel"/>
    <w:tmpl w:val="28E093C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1DC4E9C"/>
    <w:multiLevelType w:val="hybridMultilevel"/>
    <w:tmpl w:val="13EEFB5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F245754"/>
    <w:multiLevelType w:val="hybridMultilevel"/>
    <w:tmpl w:val="F738DD5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798230211">
    <w:abstractNumId w:val="1"/>
  </w:num>
  <w:num w:numId="2" w16cid:durableId="1208221761">
    <w:abstractNumId w:val="31"/>
  </w:num>
  <w:num w:numId="3" w16cid:durableId="323360036">
    <w:abstractNumId w:val="17"/>
  </w:num>
  <w:num w:numId="4" w16cid:durableId="1675497173">
    <w:abstractNumId w:val="7"/>
  </w:num>
  <w:num w:numId="5" w16cid:durableId="572157237">
    <w:abstractNumId w:val="9"/>
  </w:num>
  <w:num w:numId="6" w16cid:durableId="1523394075">
    <w:abstractNumId w:val="5"/>
  </w:num>
  <w:num w:numId="7" w16cid:durableId="912929873">
    <w:abstractNumId w:val="25"/>
  </w:num>
  <w:num w:numId="8" w16cid:durableId="671566700">
    <w:abstractNumId w:val="4"/>
  </w:num>
  <w:num w:numId="9" w16cid:durableId="426851631">
    <w:abstractNumId w:val="29"/>
  </w:num>
  <w:num w:numId="10" w16cid:durableId="1422029074">
    <w:abstractNumId w:val="15"/>
  </w:num>
  <w:num w:numId="11" w16cid:durableId="638195028">
    <w:abstractNumId w:val="26"/>
  </w:num>
  <w:num w:numId="12" w16cid:durableId="220142866">
    <w:abstractNumId w:val="16"/>
  </w:num>
  <w:num w:numId="13" w16cid:durableId="1723018692">
    <w:abstractNumId w:val="30"/>
  </w:num>
  <w:num w:numId="14" w16cid:durableId="1150444522">
    <w:abstractNumId w:val="18"/>
  </w:num>
  <w:num w:numId="15" w16cid:durableId="234047870">
    <w:abstractNumId w:val="3"/>
  </w:num>
  <w:num w:numId="16" w16cid:durableId="1120219860">
    <w:abstractNumId w:val="6"/>
  </w:num>
  <w:num w:numId="17" w16cid:durableId="1487432327">
    <w:abstractNumId w:val="14"/>
  </w:num>
  <w:num w:numId="18" w16cid:durableId="1245071633">
    <w:abstractNumId w:val="23"/>
  </w:num>
  <w:num w:numId="19" w16cid:durableId="2064064954">
    <w:abstractNumId w:val="2"/>
  </w:num>
  <w:num w:numId="20" w16cid:durableId="1941911575">
    <w:abstractNumId w:val="0"/>
  </w:num>
  <w:num w:numId="21" w16cid:durableId="840782108">
    <w:abstractNumId w:val="21"/>
  </w:num>
  <w:num w:numId="22" w16cid:durableId="1490560453">
    <w:abstractNumId w:val="12"/>
  </w:num>
  <w:num w:numId="23" w16cid:durableId="582371393">
    <w:abstractNumId w:val="11"/>
  </w:num>
  <w:num w:numId="24" w16cid:durableId="171382637">
    <w:abstractNumId w:val="28"/>
  </w:num>
  <w:num w:numId="25" w16cid:durableId="1255164611">
    <w:abstractNumId w:val="22"/>
  </w:num>
  <w:num w:numId="26" w16cid:durableId="1623994178">
    <w:abstractNumId w:val="10"/>
  </w:num>
  <w:num w:numId="27" w16cid:durableId="888302890">
    <w:abstractNumId w:val="13"/>
  </w:num>
  <w:num w:numId="28" w16cid:durableId="831601905">
    <w:abstractNumId w:val="8"/>
  </w:num>
  <w:num w:numId="29" w16cid:durableId="79527739">
    <w:abstractNumId w:val="20"/>
  </w:num>
  <w:num w:numId="30" w16cid:durableId="862523658">
    <w:abstractNumId w:val="27"/>
  </w:num>
  <w:num w:numId="31" w16cid:durableId="251596356">
    <w:abstractNumId w:val="32"/>
  </w:num>
  <w:num w:numId="32" w16cid:durableId="1069424337">
    <w:abstractNumId w:val="24"/>
  </w:num>
  <w:num w:numId="33" w16cid:durableId="5750929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055F6"/>
    <w:rsid w:val="0001011C"/>
    <w:rsid w:val="0001325D"/>
    <w:rsid w:val="00020D7B"/>
    <w:rsid w:val="00025D1E"/>
    <w:rsid w:val="0003443D"/>
    <w:rsid w:val="00037026"/>
    <w:rsid w:val="00052996"/>
    <w:rsid w:val="00053F8E"/>
    <w:rsid w:val="00055070"/>
    <w:rsid w:val="00055494"/>
    <w:rsid w:val="0006646C"/>
    <w:rsid w:val="000779D8"/>
    <w:rsid w:val="00077BE4"/>
    <w:rsid w:val="00095DB7"/>
    <w:rsid w:val="000A632B"/>
    <w:rsid w:val="000D158E"/>
    <w:rsid w:val="000D2A5F"/>
    <w:rsid w:val="000D37F3"/>
    <w:rsid w:val="000D61AB"/>
    <w:rsid w:val="000D6596"/>
    <w:rsid w:val="000F1DAC"/>
    <w:rsid w:val="000F6EE1"/>
    <w:rsid w:val="00101685"/>
    <w:rsid w:val="00103A0B"/>
    <w:rsid w:val="0010419F"/>
    <w:rsid w:val="00111E4E"/>
    <w:rsid w:val="0012775E"/>
    <w:rsid w:val="00130160"/>
    <w:rsid w:val="0013455E"/>
    <w:rsid w:val="00135B2F"/>
    <w:rsid w:val="001377AE"/>
    <w:rsid w:val="00142BF5"/>
    <w:rsid w:val="001476E9"/>
    <w:rsid w:val="001538BD"/>
    <w:rsid w:val="00156EC2"/>
    <w:rsid w:val="00176F38"/>
    <w:rsid w:val="00185715"/>
    <w:rsid w:val="0019229F"/>
    <w:rsid w:val="001959C9"/>
    <w:rsid w:val="00195B96"/>
    <w:rsid w:val="00196071"/>
    <w:rsid w:val="001B487D"/>
    <w:rsid w:val="001B65C2"/>
    <w:rsid w:val="001D12BE"/>
    <w:rsid w:val="001D6186"/>
    <w:rsid w:val="001E0E02"/>
    <w:rsid w:val="001E1E50"/>
    <w:rsid w:val="001F1406"/>
    <w:rsid w:val="001F26EE"/>
    <w:rsid w:val="001F550E"/>
    <w:rsid w:val="00224B98"/>
    <w:rsid w:val="0022747B"/>
    <w:rsid w:val="00235C79"/>
    <w:rsid w:val="00255AF8"/>
    <w:rsid w:val="00261292"/>
    <w:rsid w:val="00270581"/>
    <w:rsid w:val="00272660"/>
    <w:rsid w:val="00284FE5"/>
    <w:rsid w:val="0028705D"/>
    <w:rsid w:val="002940F7"/>
    <w:rsid w:val="002A2FB2"/>
    <w:rsid w:val="002A585C"/>
    <w:rsid w:val="002B06E8"/>
    <w:rsid w:val="002B0B29"/>
    <w:rsid w:val="002C4353"/>
    <w:rsid w:val="002C7DA3"/>
    <w:rsid w:val="002D793C"/>
    <w:rsid w:val="002E377C"/>
    <w:rsid w:val="0030013D"/>
    <w:rsid w:val="0031069F"/>
    <w:rsid w:val="00320E87"/>
    <w:rsid w:val="00337DAA"/>
    <w:rsid w:val="0035048A"/>
    <w:rsid w:val="003568E1"/>
    <w:rsid w:val="003617ED"/>
    <w:rsid w:val="00364B75"/>
    <w:rsid w:val="003705A5"/>
    <w:rsid w:val="0037135A"/>
    <w:rsid w:val="003714B0"/>
    <w:rsid w:val="0038450E"/>
    <w:rsid w:val="00385002"/>
    <w:rsid w:val="003A0C16"/>
    <w:rsid w:val="003B0306"/>
    <w:rsid w:val="003B156B"/>
    <w:rsid w:val="003B2FD0"/>
    <w:rsid w:val="003B55D3"/>
    <w:rsid w:val="003C5D62"/>
    <w:rsid w:val="003D5D70"/>
    <w:rsid w:val="003E2045"/>
    <w:rsid w:val="003F1742"/>
    <w:rsid w:val="003F454F"/>
    <w:rsid w:val="00403A98"/>
    <w:rsid w:val="00412CD9"/>
    <w:rsid w:val="00417C5D"/>
    <w:rsid w:val="004206AF"/>
    <w:rsid w:val="004328EF"/>
    <w:rsid w:val="00454C2D"/>
    <w:rsid w:val="00462A15"/>
    <w:rsid w:val="0047708B"/>
    <w:rsid w:val="004838F4"/>
    <w:rsid w:val="00496522"/>
    <w:rsid w:val="004A5697"/>
    <w:rsid w:val="004A5CD3"/>
    <w:rsid w:val="004B6744"/>
    <w:rsid w:val="004C3561"/>
    <w:rsid w:val="004D3AB0"/>
    <w:rsid w:val="004D70E4"/>
    <w:rsid w:val="004E0F7C"/>
    <w:rsid w:val="004E4255"/>
    <w:rsid w:val="004E4E8E"/>
    <w:rsid w:val="004F06DF"/>
    <w:rsid w:val="004F3697"/>
    <w:rsid w:val="00530CF1"/>
    <w:rsid w:val="00531777"/>
    <w:rsid w:val="005333A6"/>
    <w:rsid w:val="00557066"/>
    <w:rsid w:val="0057353C"/>
    <w:rsid w:val="00575878"/>
    <w:rsid w:val="00576614"/>
    <w:rsid w:val="005917C5"/>
    <w:rsid w:val="00591D9F"/>
    <w:rsid w:val="005A394E"/>
    <w:rsid w:val="005C46E3"/>
    <w:rsid w:val="005D78C5"/>
    <w:rsid w:val="00602904"/>
    <w:rsid w:val="00610919"/>
    <w:rsid w:val="00613EB6"/>
    <w:rsid w:val="00620332"/>
    <w:rsid w:val="00636243"/>
    <w:rsid w:val="00642F31"/>
    <w:rsid w:val="00646916"/>
    <w:rsid w:val="00647485"/>
    <w:rsid w:val="006544B6"/>
    <w:rsid w:val="00663A88"/>
    <w:rsid w:val="00664A4E"/>
    <w:rsid w:val="006668B7"/>
    <w:rsid w:val="00675354"/>
    <w:rsid w:val="00693EEF"/>
    <w:rsid w:val="006C1CFB"/>
    <w:rsid w:val="006E4165"/>
    <w:rsid w:val="006F507A"/>
    <w:rsid w:val="00700946"/>
    <w:rsid w:val="00745B19"/>
    <w:rsid w:val="00757C49"/>
    <w:rsid w:val="00760BB4"/>
    <w:rsid w:val="00771C16"/>
    <w:rsid w:val="00786CFF"/>
    <w:rsid w:val="007873BF"/>
    <w:rsid w:val="007A6820"/>
    <w:rsid w:val="007B30B4"/>
    <w:rsid w:val="007B3E07"/>
    <w:rsid w:val="007B709C"/>
    <w:rsid w:val="007C66D0"/>
    <w:rsid w:val="007C78F8"/>
    <w:rsid w:val="007D4F43"/>
    <w:rsid w:val="007F24E7"/>
    <w:rsid w:val="008121B4"/>
    <w:rsid w:val="00822CB8"/>
    <w:rsid w:val="008279FF"/>
    <w:rsid w:val="00837571"/>
    <w:rsid w:val="00845191"/>
    <w:rsid w:val="00873797"/>
    <w:rsid w:val="0088365D"/>
    <w:rsid w:val="008A7E21"/>
    <w:rsid w:val="008B5E4B"/>
    <w:rsid w:val="008D2955"/>
    <w:rsid w:val="008D7EFD"/>
    <w:rsid w:val="008E3125"/>
    <w:rsid w:val="00917FAC"/>
    <w:rsid w:val="00920097"/>
    <w:rsid w:val="00924661"/>
    <w:rsid w:val="0093169D"/>
    <w:rsid w:val="00940038"/>
    <w:rsid w:val="00945A9B"/>
    <w:rsid w:val="009701A8"/>
    <w:rsid w:val="009A6DB0"/>
    <w:rsid w:val="009B2485"/>
    <w:rsid w:val="009C533D"/>
    <w:rsid w:val="009D2C1B"/>
    <w:rsid w:val="009D6720"/>
    <w:rsid w:val="009F4396"/>
    <w:rsid w:val="00A15B73"/>
    <w:rsid w:val="00A35EC3"/>
    <w:rsid w:val="00A36210"/>
    <w:rsid w:val="00A3676B"/>
    <w:rsid w:val="00A37A34"/>
    <w:rsid w:val="00A42FFD"/>
    <w:rsid w:val="00A93D6B"/>
    <w:rsid w:val="00A943E3"/>
    <w:rsid w:val="00A97619"/>
    <w:rsid w:val="00AA5FFA"/>
    <w:rsid w:val="00AC07DB"/>
    <w:rsid w:val="00AE0D3B"/>
    <w:rsid w:val="00AE503C"/>
    <w:rsid w:val="00AF5219"/>
    <w:rsid w:val="00B245A3"/>
    <w:rsid w:val="00B27A71"/>
    <w:rsid w:val="00B37355"/>
    <w:rsid w:val="00B433C5"/>
    <w:rsid w:val="00B53A64"/>
    <w:rsid w:val="00B81FF1"/>
    <w:rsid w:val="00B8382B"/>
    <w:rsid w:val="00B85A46"/>
    <w:rsid w:val="00B870ED"/>
    <w:rsid w:val="00B93163"/>
    <w:rsid w:val="00BE7CE2"/>
    <w:rsid w:val="00BF23AD"/>
    <w:rsid w:val="00BF3C60"/>
    <w:rsid w:val="00BF4CA1"/>
    <w:rsid w:val="00C15849"/>
    <w:rsid w:val="00C36312"/>
    <w:rsid w:val="00C4622E"/>
    <w:rsid w:val="00C57849"/>
    <w:rsid w:val="00C72DD8"/>
    <w:rsid w:val="00C811ED"/>
    <w:rsid w:val="00C83FE8"/>
    <w:rsid w:val="00C86F8E"/>
    <w:rsid w:val="00C938C5"/>
    <w:rsid w:val="00CA3740"/>
    <w:rsid w:val="00CB3478"/>
    <w:rsid w:val="00CE339E"/>
    <w:rsid w:val="00CE5D25"/>
    <w:rsid w:val="00D15C7A"/>
    <w:rsid w:val="00D162D6"/>
    <w:rsid w:val="00D20993"/>
    <w:rsid w:val="00D21CEE"/>
    <w:rsid w:val="00D4209C"/>
    <w:rsid w:val="00D50F9B"/>
    <w:rsid w:val="00D63DAD"/>
    <w:rsid w:val="00D748B3"/>
    <w:rsid w:val="00D7577C"/>
    <w:rsid w:val="00D975DB"/>
    <w:rsid w:val="00DE7E32"/>
    <w:rsid w:val="00DF7CD1"/>
    <w:rsid w:val="00E0371B"/>
    <w:rsid w:val="00E03D28"/>
    <w:rsid w:val="00E0431B"/>
    <w:rsid w:val="00E05443"/>
    <w:rsid w:val="00E34CC9"/>
    <w:rsid w:val="00E427CD"/>
    <w:rsid w:val="00E4281C"/>
    <w:rsid w:val="00E457C6"/>
    <w:rsid w:val="00E649DB"/>
    <w:rsid w:val="00E75729"/>
    <w:rsid w:val="00E77A66"/>
    <w:rsid w:val="00E85F90"/>
    <w:rsid w:val="00E8657F"/>
    <w:rsid w:val="00E87C10"/>
    <w:rsid w:val="00E97A63"/>
    <w:rsid w:val="00E97E73"/>
    <w:rsid w:val="00EA59EA"/>
    <w:rsid w:val="00EA69CB"/>
    <w:rsid w:val="00EA79C5"/>
    <w:rsid w:val="00EB27BF"/>
    <w:rsid w:val="00EC1D16"/>
    <w:rsid w:val="00ED2C9E"/>
    <w:rsid w:val="00EF6B03"/>
    <w:rsid w:val="00F14AFA"/>
    <w:rsid w:val="00F20586"/>
    <w:rsid w:val="00F229F6"/>
    <w:rsid w:val="00F26121"/>
    <w:rsid w:val="00F53B00"/>
    <w:rsid w:val="00F576A5"/>
    <w:rsid w:val="00F660BE"/>
    <w:rsid w:val="00F77B57"/>
    <w:rsid w:val="00F868BC"/>
    <w:rsid w:val="00F92A6B"/>
    <w:rsid w:val="00FA092F"/>
    <w:rsid w:val="00FA2765"/>
    <w:rsid w:val="00FC09EC"/>
    <w:rsid w:val="00FD6D08"/>
    <w:rsid w:val="00FD74F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aliases w:val="Bullet List,FooterText,List Paragraph1,lp1,lp11,igunore,Subtitle Cover Page,List Paragraph Report,Bullet 1,Bullet Points,Colorful List - Accent 11,F5 List Paragraph,Indicator Text,List Paragraph Char Char Char,List Paragraph11"/>
    <w:basedOn w:val="Normal"/>
    <w:link w:val="ListParagraphChar"/>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ind w:left="357" w:hanging="357"/>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99"/>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99"/>
    <w:rsid w:val="00B8382B"/>
    <w:rPr>
      <w:rFonts w:ascii="Verdana" w:hAnsi="Verdana"/>
      <w:color w:val="5A5A5A"/>
    </w:rPr>
  </w:style>
  <w:style w:type="paragraph" w:styleId="FootnoteText">
    <w:name w:val="footnote text"/>
    <w:basedOn w:val="Normal"/>
    <w:link w:val="FootnoteTextChar"/>
    <w:uiPriority w:val="99"/>
    <w:semiHidden/>
    <w:unhideWhenUsed/>
    <w:rsid w:val="004D70E4"/>
    <w:pPr>
      <w:spacing w:after="0"/>
    </w:pPr>
    <w:rPr>
      <w:sz w:val="20"/>
      <w:szCs w:val="20"/>
    </w:rPr>
  </w:style>
  <w:style w:type="character" w:customStyle="1" w:styleId="FootnoteTextChar">
    <w:name w:val="Footnote Text Char"/>
    <w:basedOn w:val="DefaultParagraphFont"/>
    <w:link w:val="FootnoteText"/>
    <w:uiPriority w:val="99"/>
    <w:semiHidden/>
    <w:rsid w:val="004D70E4"/>
    <w:rPr>
      <w:rFonts w:ascii="Verdana" w:hAnsi="Verdana"/>
      <w:sz w:val="20"/>
      <w:szCs w:val="20"/>
    </w:rPr>
  </w:style>
  <w:style w:type="character" w:styleId="FootnoteReference">
    <w:name w:val="footnote reference"/>
    <w:basedOn w:val="DefaultParagraphFont"/>
    <w:uiPriority w:val="22"/>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1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99"/>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454C2D"/>
    <w:rPr>
      <w:color w:val="605E5C"/>
      <w:shd w:val="clear" w:color="auto" w:fill="E1DFDD"/>
    </w:rPr>
  </w:style>
  <w:style w:type="character" w:styleId="FollowedHyperlink">
    <w:name w:val="FollowedHyperlink"/>
    <w:basedOn w:val="DefaultParagraphFont"/>
    <w:uiPriority w:val="99"/>
    <w:semiHidden/>
    <w:unhideWhenUsed/>
    <w:rsid w:val="00B37355"/>
    <w:rPr>
      <w:color w:val="954F72" w:themeColor="followedHyperlink"/>
      <w:u w:val="single"/>
    </w:rPr>
  </w:style>
  <w:style w:type="character" w:customStyle="1" w:styleId="ListParagraphChar">
    <w:name w:val="List Paragraph Char"/>
    <w:aliases w:val="Bullet List Char,FooterText Char,List Paragraph1 Char,lp1 Char,lp11 Char,igunore Char,Subtitle Cover Page Char,List Paragraph Report Char,Bullet 1 Char,Bullet Points Char,Colorful List - Accent 11 Char,F5 List Paragraph Char"/>
    <w:link w:val="ListParagraph"/>
    <w:uiPriority w:val="34"/>
    <w:qFormat/>
    <w:rsid w:val="004E4255"/>
    <w:rPr>
      <w:rFonts w:ascii="Verdana" w:hAnsi="Verdana"/>
      <w:sz w:val="24"/>
    </w:rPr>
  </w:style>
  <w:style w:type="paragraph" w:styleId="Revision">
    <w:name w:val="Revision"/>
    <w:hidden/>
    <w:uiPriority w:val="99"/>
    <w:semiHidden/>
    <w:rsid w:val="0038450E"/>
    <w:pPr>
      <w:spacing w:after="0"/>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ie/en/department-of-children-disability-and-equality/publications/national-human-rights-strategy-for-disabled-people-2025-2030-formats/" TargetMode="External"/><Relationship Id="rId18" Type="http://schemas.openxmlformats.org/officeDocument/2006/relationships/hyperlink" Target="https://www.who.int/europe/publications/i/item/9789289060356" TargetMode="External"/><Relationship Id="rId26" Type="http://schemas.openxmlformats.org/officeDocument/2006/relationships/hyperlink" Target="https://jigsaw.ie/wp-content/uploads/2025/09/Social-media-policy-brief.pdf" TargetMode="External"/><Relationship Id="rId39" Type="http://schemas.openxmlformats.org/officeDocument/2006/relationships/hyperlink" Target="https://www.oco.ie/app/uploads/2024/09/OCO-Plan-for-Places-Two-Year-Update-2024.pdf" TargetMode="External"/><Relationship Id="rId21" Type="http://schemas.openxmlformats.org/officeDocument/2006/relationships/hyperlink" Target="https://documents.un.org/doc/undoc/gen/g23/023/75/pdf/g2302375.pdf" TargetMode="External"/><Relationship Id="rId34" Type="http://schemas.openxmlformats.org/officeDocument/2006/relationships/hyperlink" Target="https://tbinternet.ohchr.org/_layouts/15/treatybodyexternal/Download.aspx?symbolno=INT%2FCRPD%2FLIT%2FIRL%2F67787&amp;Lang=en" TargetMode="External"/><Relationship Id="rId42" Type="http://schemas.openxmlformats.org/officeDocument/2006/relationships/hyperlink" Target="https://www.walk.ie/userfiles/files/Progressing%20Accessible%20Supported%20Transitions%20to%20Employment%20.pdf" TargetMode="External"/><Relationship Id="rId47" Type="http://schemas.openxmlformats.org/officeDocument/2006/relationships/hyperlink" Target="https://www.ahead.ie/student-voice-inclusive-assessment" TargetMode="External"/><Relationship Id="rId50" Type="http://schemas.openxmlformats.org/officeDocument/2006/relationships/hyperlink" Target="https://www.inclusionireland.ie/news-events/joint-statement-from-inclusion-ireland-and-asiam-on-the-use-of-restraint-in-irish-schools-on-autistic-and-disabled-children/" TargetMode="External"/><Relationship Id="rId55" Type="http://schemas.openxmlformats.org/officeDocument/2006/relationships/hyperlink" Target="https://nda.ie/uploads/publications/Code-of-Practice-on-Accessibility-of-Public-Services-and-Information-Provided-by-Public-Bodies.pdf" TargetMode="External"/><Relationship Id="rId63" Type="http://schemas.openxmlformats.org/officeDocument/2006/relationships/hyperlink" Target="https://www.gov.ie/en/department-of-health/consultations/healthy-ireland-framework-public-consultation/"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ie/en/department-of-education/publications/neart/" TargetMode="External"/><Relationship Id="rId29" Type="http://schemas.openxmlformats.org/officeDocument/2006/relationships/hyperlink" Target="https://www.esri.ie/system/files/publications/RS19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department-of-education/publications/review-of-the-department-of-education-youths-wellbeing-policy-statement-framework-for-practice/" TargetMode="External"/><Relationship Id="rId24" Type="http://schemas.openxmlformats.org/officeDocument/2006/relationships/hyperlink" Target="https://www.oco.ie/library/oco-ai-policy-spotlight-report/" TargetMode="External"/><Relationship Id="rId32" Type="http://schemas.openxmlformats.org/officeDocument/2006/relationships/hyperlink" Target="https://documents.un.org/doc/undoc/gen/g23/023/75/pdf/g2302375.pdf" TargetMode="External"/><Relationship Id="rId37" Type="http://schemas.openxmlformats.org/officeDocument/2006/relationships/hyperlink" Target="https://childrensrights.ie/wp-content/uploads/2025/02/FINAL-Report-Card-2025.pdf" TargetMode="External"/><Relationship Id="rId40" Type="http://schemas.openxmlformats.org/officeDocument/2006/relationships/hyperlink" Target="https://data.oireachtas.ie/ie/oireachtas/committee/dail/34/joint_committee_on_disability_matters/reports/2026/2026-03-25_report-on-inclusive-education-for-persons-with-disabilities_en.pdf" TargetMode="External"/><Relationship Id="rId45" Type="http://schemas.openxmlformats.org/officeDocument/2006/relationships/hyperlink" Target="https://www.ahead.ie/userfiles/files/Learning%20from%20home%20report_digital.pdf" TargetMode="External"/><Relationship Id="rId53" Type="http://schemas.openxmlformats.org/officeDocument/2006/relationships/hyperlink" Target="https://nda.ie/monitoring/eu-web-accessibility-directive" TargetMode="External"/><Relationship Id="rId58" Type="http://schemas.openxmlformats.org/officeDocument/2006/relationships/hyperlink" Target="https://nda.ie/uploads/publications/NDA-Participation-Matters_Web-PDF_092022.pdf" TargetMode="External"/><Relationship Id="rId66" Type="http://schemas.openxmlformats.org/officeDocument/2006/relationships/hyperlink" Target="https://www.creativeireland.gov.ie/app/uploads/2025/06/Strategic-Action-Plan.pdf" TargetMode="External"/><Relationship Id="rId5" Type="http://schemas.openxmlformats.org/officeDocument/2006/relationships/webSettings" Target="webSettings.xml"/><Relationship Id="rId15" Type="http://schemas.openxmlformats.org/officeDocument/2006/relationships/hyperlink" Target="https://assets.gov.ie/static/documents/Sharing_the_Vision_Implementation_Plan_2025_PDF_Version.pdf" TargetMode="External"/><Relationship Id="rId23" Type="http://schemas.openxmlformats.org/officeDocument/2006/relationships/hyperlink" Target="https://data.oireachtas.ie/ie/oireachtas/committee/dail/34/joint_committee_on_arts_media_communications_culture_and_sport/reports/2026/2026-05-13_report-on-regulation-of-online-platforms-and-supports-to-improve-online-safety-and-participation_en.pdf" TargetMode="External"/><Relationship Id="rId28" Type="http://schemas.openxmlformats.org/officeDocument/2006/relationships/hyperlink" Target="https://nda.ie/publications/2017-public-attitudes-to-disability-in-ireland-survey" TargetMode="External"/><Relationship Id="rId36" Type="http://schemas.openxmlformats.org/officeDocument/2006/relationships/hyperlink" Target="https://ncse.ie/wp-content/uploads/2024/05/An_Inclusive_Education_for_an_Inclusive_Society_NCSE_Policy_Advice_Paper_7.pdf" TargetMode="External"/><Relationship Id="rId49" Type="http://schemas.openxmlformats.org/officeDocument/2006/relationships/hyperlink" Target="https://assets.gov.ie/static/documents/understanding-behaviours-of-concern-and-responding-to-crisis-situations.pdf" TargetMode="External"/><Relationship Id="rId57" Type="http://schemas.openxmlformats.org/officeDocument/2006/relationships/hyperlink" Target="C://users/nicanrih/downloads/G0943699.pdf" TargetMode="External"/><Relationship Id="rId61" Type="http://schemas.openxmlformats.org/officeDocument/2006/relationships/hyperlink" Target="https://data.oireachtas.ie/ie/oireachtas/committee/dail/34/joint_committee_on_disability_matters/reports/2026/2026-03-25_report-on-inclusive-education-for-persons-with-disabilities_en.pdf" TargetMode="External"/><Relationship Id="rId10" Type="http://schemas.openxmlformats.org/officeDocument/2006/relationships/footer" Target="footer1.xml"/><Relationship Id="rId19" Type="http://schemas.openxmlformats.org/officeDocument/2006/relationships/hyperlink" Target="https://education.ec.europa.eu/education-levels/school-education/well-being-at-school" TargetMode="External"/><Relationship Id="rId31" Type="http://schemas.openxmlformats.org/officeDocument/2006/relationships/hyperlink" Target="https://activedisability.ie/wp-content/uploads/2022/09/Youth-Research-Report-2024.pdf" TargetMode="External"/><Relationship Id="rId44" Type="http://schemas.openxmlformats.org/officeDocument/2006/relationships/hyperlink" Target="https://assets.gov.ie/static/documents/8d8c7b9f/Assistive_Technology_Capacity_Assessment_in_Ireland.pdf" TargetMode="External"/><Relationship Id="rId52" Type="http://schemas.openxmlformats.org/officeDocument/2006/relationships/hyperlink" Target="https://eur-lex.europa.eu/eli/dir/2016/2102/oj/eng" TargetMode="External"/><Relationship Id="rId60" Type="http://schemas.openxmlformats.org/officeDocument/2006/relationships/hyperlink" Target="https://dponetwork.ie/wp-content/uploads/2025/11/DPO-Network-Blueprint-for-Co-creation.pdf" TargetMode="External"/><Relationship Id="rId65" Type="http://schemas.openxmlformats.org/officeDocument/2006/relationships/hyperlink" Target="https://www.mentalhealthireland.ie/wp-content/uploads/2025/05/hse-mental-health-promotion-plan.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ssets.gov.ie/static/documents/sharing-the-vision-a-mental-health-policy-for-everyone.pdf" TargetMode="External"/><Relationship Id="rId22" Type="http://schemas.openxmlformats.org/officeDocument/2006/relationships/hyperlink" Target="https://www.esri.ie/system/files/publications/RB202606.pdf" TargetMode="External"/><Relationship Id="rId27" Type="http://schemas.openxmlformats.org/officeDocument/2006/relationships/hyperlink" Target="https://nda.ie/publications/hows-it-going-national-survey" TargetMode="External"/><Relationship Id="rId30" Type="http://schemas.openxmlformats.org/officeDocument/2006/relationships/hyperlink" Target="https://www.sportireland.ie/sites/default/files/media/document/2025-09/ISM%202024%20Summary%20Report%202024.pdf" TargetMode="External"/><Relationship Id="rId35" Type="http://schemas.openxmlformats.org/officeDocument/2006/relationships/hyperlink" Target="https://www.gov.ie/en/department-of-education/publications/cine%C3%A1ltas-action-plan-on-bullying/" TargetMode="External"/><Relationship Id="rId43" Type="http://schemas.openxmlformats.org/officeDocument/2006/relationships/hyperlink" Target="https://universaldesign.ie/communications-digital/artificial-intelligence" TargetMode="External"/><Relationship Id="rId48" Type="http://schemas.openxmlformats.org/officeDocument/2006/relationships/hyperlink" Target="https://data.oireachtas.ie/ie/oireachtas/committee/dail/34/joint_committee_on_disability_matters/reports/2026/2026-03-25_report-on-inclusive-education-for-persons-with-disabilities_en.pdf" TargetMode="External"/><Relationship Id="rId56" Type="http://schemas.openxmlformats.org/officeDocument/2006/relationships/hyperlink" Target="https://universaldesign.ie/toolkits/customer-communications-toolkit-for-services-to-the-public-a-universal-design-approach-2" TargetMode="External"/><Relationship Id="rId64" Type="http://schemas.openxmlformats.org/officeDocument/2006/relationships/hyperlink" Target="https://www.teachingcouncil.ie/professional-learning/initial-teacher-education/" TargetMode="External"/><Relationship Id="rId8" Type="http://schemas.openxmlformats.org/officeDocument/2006/relationships/image" Target="media/image1.jpeg"/><Relationship Id="rId51" Type="http://schemas.openxmlformats.org/officeDocument/2006/relationships/hyperlink" Target="https://universaldesign.ie/publications/universal-design-in-education-and-training-policy-landscape-in-ireland" TargetMode="External"/><Relationship Id="rId3" Type="http://schemas.openxmlformats.org/officeDocument/2006/relationships/styles" Target="styles.xml"/><Relationship Id="rId12" Type="http://schemas.openxmlformats.org/officeDocument/2006/relationships/hyperlink" Target="https://www.esri.ie/system/files/publications/RS223.pdf" TargetMode="External"/><Relationship Id="rId17" Type="http://schemas.openxmlformats.org/officeDocument/2006/relationships/hyperlink" Target="https://www.gov.ie/en/department-of-education/publications/cine%C3%A1ltas-action-plan-on-bullying/" TargetMode="External"/><Relationship Id="rId25" Type="http://schemas.openxmlformats.org/officeDocument/2006/relationships/hyperlink" Target="https://www.oco.ie/library/one-size-does-not-fit-all-youth-friendly-version/" TargetMode="External"/><Relationship Id="rId33" Type="http://schemas.openxmlformats.org/officeDocument/2006/relationships/hyperlink" Target="https://www.ihrec.ie/downloads/Ireland-and-the-United-Nations-Convention-on-the-Rights-of-Persons-with-Disabilities-Final.pdf" TargetMode="External"/><Relationship Id="rId38" Type="http://schemas.openxmlformats.org/officeDocument/2006/relationships/hyperlink" Target="https://docs.un.org/en/CRC/C/IRL/CO/5-6" TargetMode="External"/><Relationship Id="rId46" Type="http://schemas.openxmlformats.org/officeDocument/2006/relationships/hyperlink" Target="https://www.examinations.ie/RACEReview/" TargetMode="External"/><Relationship Id="rId59" Type="http://schemas.openxmlformats.org/officeDocument/2006/relationships/hyperlink" Target="https://hubnanog.ie/participation-framework/" TargetMode="External"/><Relationship Id="rId67" Type="http://schemas.openxmlformats.org/officeDocument/2006/relationships/fontTable" Target="fontTable.xml"/><Relationship Id="rId20" Type="http://schemas.openxmlformats.org/officeDocument/2006/relationships/hyperlink" Target="https://www.unicef.org/innocenti/reports/child-well-being-unpredictable-world" TargetMode="External"/><Relationship Id="rId41" Type="http://schemas.openxmlformats.org/officeDocument/2006/relationships/hyperlink" Target="https://ncseproductionsa.blob.core.windows.net/assets/2026/03/Evaluation-of-the-Transition-Pilot-Phase-1-Final-Report.pdf" TargetMode="External"/><Relationship Id="rId54" Type="http://schemas.openxmlformats.org/officeDocument/2006/relationships/hyperlink" Target="https://nda.ie/publications/guidance-to-support-non-speaking-and-minimally-speaking-people-to-access-public-services" TargetMode="External"/><Relationship Id="rId62" Type="http://schemas.openxmlformats.org/officeDocument/2006/relationships/hyperlink" Target="https://www.gov.ie/en/department-of-education/organisation-information/special-needs-assistant-workforce-development-un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0</TotalTime>
  <Pages>16</Pages>
  <Words>6494</Words>
  <Characters>37021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43429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Damhnait O'Malley (NDA)</dc:creator>
  <cp:keywords/>
  <dc:description/>
  <cp:lastModifiedBy>Heather O'Leary (NDA)</cp:lastModifiedBy>
  <cp:revision>2</cp:revision>
  <dcterms:created xsi:type="dcterms:W3CDTF">2026-10-09T15:07:00Z</dcterms:created>
  <dcterms:modified xsi:type="dcterms:W3CDTF">2026-10-09T15:07:00Z</dcterms:modified>
</cp:coreProperties>
</file>