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0F00E960" w:rsidR="004F3697" w:rsidRDefault="0075461F" w:rsidP="004F3697">
      <w:pPr>
        <w:pStyle w:val="Title"/>
        <w:spacing w:before="1440"/>
      </w:pPr>
      <w:r>
        <w:t>NDA Submission: Public consultation on the Higher Education Authority Corporate Strategic Plan 2027-2030</w:t>
      </w:r>
    </w:p>
    <w:p w14:paraId="1FDC9B1B" w14:textId="17AAF4EC" w:rsidR="00E457C6" w:rsidRPr="004F3697" w:rsidRDefault="0075461F" w:rsidP="004F3697">
      <w:pPr>
        <w:pStyle w:val="Title"/>
        <w:spacing w:before="1440"/>
      </w:pPr>
      <w:r>
        <w:t>June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5876BDC2" w14:textId="51672D7A" w:rsidR="00C60202" w:rsidRDefault="00C60202" w:rsidP="00C60202">
      <w:pPr>
        <w:pStyle w:val="Heading1"/>
      </w:pPr>
      <w:r>
        <w:lastRenderedPageBreak/>
        <w:t>Consultation survey questions</w:t>
      </w:r>
    </w:p>
    <w:p w14:paraId="6CD73286" w14:textId="72B3E6D3" w:rsidR="00647485" w:rsidRDefault="00C60202" w:rsidP="00126D59">
      <w:pPr>
        <w:pStyle w:val="Heading2"/>
      </w:pPr>
      <w:r w:rsidRPr="00C60202">
        <w:t>Four years on from the introduction of the Higher Education Authority Act 2022, have you a view on how the HEA has performed in the delivery of its new mandate?</w:t>
      </w:r>
    </w:p>
    <w:p w14:paraId="0351C08D" w14:textId="1775E390" w:rsidR="00040934" w:rsidRDefault="00D16C73" w:rsidP="00C60202">
      <w:r>
        <w:t>The N</w:t>
      </w:r>
      <w:r w:rsidR="00716329">
        <w:t>DA</w:t>
      </w:r>
      <w:r>
        <w:t xml:space="preserve"> acknowledges considerable investment </w:t>
      </w:r>
      <w:r w:rsidR="007D05B1">
        <w:t>by the HEA</w:t>
      </w:r>
      <w:r w:rsidR="0027068C">
        <w:t xml:space="preserve"> and </w:t>
      </w:r>
      <w:r w:rsidR="00D51CE9">
        <w:t>Higher Education Institutions (</w:t>
      </w:r>
      <w:r w:rsidR="007D05B1">
        <w:t>HEIs</w:t>
      </w:r>
      <w:r w:rsidR="00D51CE9">
        <w:t>)</w:t>
      </w:r>
      <w:r w:rsidR="007D05B1">
        <w:t xml:space="preserve"> to strengthen </w:t>
      </w:r>
      <w:r w:rsidR="002565BB">
        <w:t>equitable access for disabled students.</w:t>
      </w:r>
      <w:r w:rsidR="007D05B1">
        <w:t xml:space="preserve"> </w:t>
      </w:r>
      <w:r w:rsidR="00040934">
        <w:t xml:space="preserve">As highlighted in the </w:t>
      </w:r>
      <w:hyperlink r:id="rId11" w:history="1">
        <w:r w:rsidR="00040934" w:rsidRPr="00040934">
          <w:rPr>
            <w:rStyle w:val="Hyperlink"/>
          </w:rPr>
          <w:t>Mid-Term Progress Report of the National Access Plan 2022-2028</w:t>
        </w:r>
      </w:hyperlink>
      <w:r w:rsidR="00040934">
        <w:t xml:space="preserve">, we note and </w:t>
      </w:r>
      <w:proofErr w:type="gramStart"/>
      <w:r w:rsidR="00040934">
        <w:t>welcome, in particular</w:t>
      </w:r>
      <w:proofErr w:type="gramEnd"/>
      <w:r w:rsidR="00040934">
        <w:t>:</w:t>
      </w:r>
    </w:p>
    <w:p w14:paraId="7F7BFAC3" w14:textId="6C485E9B" w:rsidR="00040934" w:rsidRDefault="00040934" w:rsidP="000D0ED9">
      <w:pPr>
        <w:pStyle w:val="ListParagraph"/>
        <w:numPr>
          <w:ilvl w:val="0"/>
          <w:numId w:val="20"/>
        </w:numPr>
        <w:spacing w:after="0"/>
      </w:pPr>
      <w:r>
        <w:t>The increase in the participation rates of disabled new entrants</w:t>
      </w:r>
      <w:r w:rsidR="000D0ED9">
        <w:t xml:space="preserve">, </w:t>
      </w:r>
      <w:r w:rsidR="000D0ED9" w:rsidRPr="00CB76DE">
        <w:t>with the target of 16% over the lifetime of the NAP met at mid-term stage.</w:t>
      </w:r>
    </w:p>
    <w:p w14:paraId="09BB6DA3" w14:textId="3E0CD0A6" w:rsidR="0027068C" w:rsidRDefault="00935870" w:rsidP="00935870">
      <w:pPr>
        <w:pStyle w:val="ListParagraph"/>
        <w:numPr>
          <w:ilvl w:val="0"/>
          <w:numId w:val="20"/>
        </w:numPr>
        <w:spacing w:after="0"/>
      </w:pPr>
      <w:r>
        <w:t>Significant</w:t>
      </w:r>
      <w:r w:rsidR="000D0ED9">
        <w:t xml:space="preserve"> </w:t>
      </w:r>
      <w:r w:rsidR="0027068C">
        <w:t xml:space="preserve">funding and </w:t>
      </w:r>
      <w:r w:rsidR="000D0ED9">
        <w:t xml:space="preserve">system-level investment, </w:t>
      </w:r>
      <w:r w:rsidR="0029470C">
        <w:t xml:space="preserve">including </w:t>
      </w:r>
      <w:r w:rsidR="0027068C">
        <w:t xml:space="preserve">through the Programme for Access to higher Education (PATH) to increase participation in higher education for under-represented groups. There have been </w:t>
      </w:r>
      <w:r w:rsidR="0027068C" w:rsidRPr="0078599D">
        <w:t>successive increases in the Fund for Students with Disabilities (FSD)</w:t>
      </w:r>
      <w:r w:rsidR="0027068C">
        <w:t xml:space="preserve">, which </w:t>
      </w:r>
      <w:r w:rsidR="0027068C" w:rsidRPr="0078599D">
        <w:t>increased by 5%</w:t>
      </w:r>
      <w:r w:rsidR="0027068C">
        <w:t xml:space="preserve"> in 2024, </w:t>
      </w:r>
      <w:r w:rsidR="0027068C" w:rsidRPr="0078599D">
        <w:t>by a further 20% in 2025</w:t>
      </w:r>
      <w:r w:rsidR="0027068C">
        <w:t xml:space="preserve">, and </w:t>
      </w:r>
      <w:r w:rsidR="0027068C" w:rsidRPr="0078599D">
        <w:t>by a further 10% in 2026</w:t>
      </w:r>
      <w:r w:rsidR="00D51CE9">
        <w:t>.</w:t>
      </w:r>
    </w:p>
    <w:p w14:paraId="6832208B" w14:textId="564DE289" w:rsidR="000D0ED9" w:rsidRDefault="0027068C" w:rsidP="00935870">
      <w:pPr>
        <w:pStyle w:val="ListParagraph"/>
        <w:numPr>
          <w:ilvl w:val="0"/>
          <w:numId w:val="20"/>
        </w:numPr>
        <w:spacing w:after="0"/>
      </w:pPr>
      <w:r>
        <w:t>Positive o</w:t>
      </w:r>
      <w:r w:rsidR="00935870" w:rsidRPr="00935870">
        <w:t xml:space="preserve">utcomes reported </w:t>
      </w:r>
      <w:r>
        <w:t xml:space="preserve">from PATH </w:t>
      </w:r>
      <w:r w:rsidR="00935870" w:rsidRPr="00935870">
        <w:t>include enhanced capacity among academic staff; improved accessibility of online learning platforms; increased availability of innovative technologies; and improvements to the physical infrastructure on campus, including autism friendly measures such as the development of quiet spaces and calm zones across campuses; the introduction of sensory cubbies, the development of sensory maps, way-finding apps, campus tours, and improved signage across campuses</w:t>
      </w:r>
      <w:r>
        <w:t>.</w:t>
      </w:r>
    </w:p>
    <w:p w14:paraId="132FD2B5" w14:textId="14D7154F" w:rsidR="00622CEE" w:rsidRDefault="000D0ED9" w:rsidP="00622CEE">
      <w:pPr>
        <w:pStyle w:val="ListParagraph"/>
        <w:numPr>
          <w:ilvl w:val="0"/>
          <w:numId w:val="20"/>
        </w:numPr>
        <w:spacing w:after="0"/>
      </w:pPr>
      <w:r>
        <w:t>Explicit commitments to Universal Design</w:t>
      </w:r>
      <w:r w:rsidR="005239E2">
        <w:t xml:space="preserve"> (UD)</w:t>
      </w:r>
      <w:r>
        <w:t xml:space="preserve">, </w:t>
      </w:r>
      <w:r w:rsidR="00622CEE">
        <w:t xml:space="preserve">supported by PATH 4, </w:t>
      </w:r>
      <w:r w:rsidR="00935870">
        <w:t xml:space="preserve">including the launch of the </w:t>
      </w:r>
      <w:hyperlink r:id="rId12" w:history="1">
        <w:r w:rsidR="00935870" w:rsidRPr="00D51CE9">
          <w:rPr>
            <w:rStyle w:val="Hyperlink"/>
          </w:rPr>
          <w:t>ALTITUDE Charter</w:t>
        </w:r>
      </w:hyperlink>
      <w:r w:rsidR="00935870">
        <w:t xml:space="preserve">, a </w:t>
      </w:r>
      <w:r w:rsidR="005239E2">
        <w:t>UD</w:t>
      </w:r>
      <w:r w:rsidR="00935870">
        <w:t xml:space="preserve"> framework for the tertiary sector.</w:t>
      </w:r>
    </w:p>
    <w:p w14:paraId="4383B95C" w14:textId="77777777" w:rsidR="0027068C" w:rsidRDefault="00935870" w:rsidP="0027068C">
      <w:pPr>
        <w:pStyle w:val="ListParagraph"/>
        <w:numPr>
          <w:ilvl w:val="0"/>
          <w:numId w:val="20"/>
        </w:numPr>
        <w:spacing w:after="0"/>
      </w:pPr>
      <w:r>
        <w:t>Expansion of targeted supports</w:t>
      </w:r>
      <w:r w:rsidR="00622CEE">
        <w:t xml:space="preserve"> for students with intellectual disabilities (PATH 4 Phase 2), with a reported 1</w:t>
      </w:r>
      <w:r w:rsidRPr="00935870">
        <w:t xml:space="preserve">93 students enrolled to date </w:t>
      </w:r>
      <w:r w:rsidR="00622CEE">
        <w:t>i</w:t>
      </w:r>
      <w:r w:rsidRPr="00935870">
        <w:t xml:space="preserve">n 11 participating HEIs. In February 2026, a two-year extension of PATH 4 </w:t>
      </w:r>
      <w:r w:rsidR="0027068C">
        <w:t>P</w:t>
      </w:r>
      <w:r w:rsidRPr="00935870">
        <w:t>hase 2 was confirmed by DFHERIS.</w:t>
      </w:r>
    </w:p>
    <w:p w14:paraId="0692B7DA" w14:textId="4CF1297B" w:rsidR="0078599D" w:rsidRDefault="0027068C" w:rsidP="0027068C">
      <w:pPr>
        <w:pStyle w:val="ListParagraph"/>
        <w:numPr>
          <w:ilvl w:val="0"/>
          <w:numId w:val="20"/>
        </w:numPr>
        <w:spacing w:after="0"/>
      </w:pPr>
      <w:r>
        <w:t xml:space="preserve">A range of research initiatives. For example, </w:t>
      </w:r>
      <w:r w:rsidR="0078599D" w:rsidRPr="0078599D">
        <w:t xml:space="preserve">PATH 4 Phase 2 is supporting the INCLUDE-ID network, a cross-institutional consortium of 6 of the 11 PATH 4 Phase 2 participating HEIs </w:t>
      </w:r>
      <w:r>
        <w:t xml:space="preserve">that </w:t>
      </w:r>
      <w:r w:rsidR="0078599D" w:rsidRPr="0078599D">
        <w:t>has a substantial collaborative research focus.</w:t>
      </w:r>
    </w:p>
    <w:p w14:paraId="037A072B" w14:textId="3B274EF4" w:rsidR="0078599D" w:rsidRDefault="00044B27" w:rsidP="0027068C">
      <w:pPr>
        <w:pStyle w:val="ListParagraph"/>
        <w:numPr>
          <w:ilvl w:val="0"/>
          <w:numId w:val="20"/>
        </w:numPr>
      </w:pPr>
      <w:r>
        <w:t xml:space="preserve">Initiatives to improve </w:t>
      </w:r>
      <w:r w:rsidR="00716329">
        <w:t>data on accessibility,</w:t>
      </w:r>
      <w:r w:rsidR="00763654">
        <w:t xml:space="preserve"> including the </w:t>
      </w:r>
      <w:r>
        <w:t xml:space="preserve">publication </w:t>
      </w:r>
      <w:r w:rsidR="00716329">
        <w:t>o</w:t>
      </w:r>
      <w:r>
        <w:t xml:space="preserve">f the </w:t>
      </w:r>
      <w:hyperlink r:id="rId13" w:history="1">
        <w:r w:rsidRPr="00044B27">
          <w:rPr>
            <w:rStyle w:val="Hyperlink"/>
          </w:rPr>
          <w:t>Second Data Plan for Equity of Access to Higher Education</w:t>
        </w:r>
      </w:hyperlink>
      <w:r>
        <w:t>, which includes a recommendation that additional data sources be collected on disability</w:t>
      </w:r>
      <w:r w:rsidR="00763654">
        <w:t>.</w:t>
      </w:r>
    </w:p>
    <w:p w14:paraId="5142C06D" w14:textId="71D5735D" w:rsidR="00DD36F3" w:rsidRDefault="00ED4F9D" w:rsidP="00ED4F9D">
      <w:pPr>
        <w:rPr>
          <w:rFonts w:cs="Arial"/>
          <w:color w:val="222222"/>
          <w:szCs w:val="26"/>
          <w:shd w:val="clear" w:color="auto" w:fill="FFFFFF"/>
        </w:rPr>
      </w:pPr>
      <w:r>
        <w:t>Nonetheless, there continue to be well-</w:t>
      </w:r>
      <w:r w:rsidR="00F709BA">
        <w:t>documented</w:t>
      </w:r>
      <w:r>
        <w:t xml:space="preserve"> barriers to participation for disabled students in higher education, and further challenges transitioning into employment. </w:t>
      </w:r>
      <w:r w:rsidR="00763654">
        <w:t>This has wide-ranging and life-</w:t>
      </w:r>
      <w:r w:rsidR="00763654">
        <w:lastRenderedPageBreak/>
        <w:t xml:space="preserve">long financial, health and wellbeing consequences. </w:t>
      </w:r>
      <w:r w:rsidR="00DD36F3">
        <w:t xml:space="preserve">Ireland has one of the highest disability employment gaps in Europe. </w:t>
      </w:r>
      <w:r w:rsidR="00A82376" w:rsidRPr="0088215B">
        <w:rPr>
          <w:rFonts w:cs="Arial"/>
          <w:color w:val="222222"/>
          <w:szCs w:val="26"/>
          <w:shd w:val="clear" w:color="auto" w:fill="FFFFFF"/>
        </w:rPr>
        <w:t>The</w:t>
      </w:r>
      <w:r w:rsidR="00A82376">
        <w:rPr>
          <w:rFonts w:cs="Arial"/>
          <w:color w:val="222222"/>
          <w:szCs w:val="26"/>
          <w:shd w:val="clear" w:color="auto" w:fill="FFFFFF"/>
        </w:rPr>
        <w:t xml:space="preserve"> NDA’s report on the </w:t>
      </w:r>
      <w:hyperlink r:id="rId14" w:history="1">
        <w:r w:rsidR="00A82376" w:rsidRPr="00505074">
          <w:rPr>
            <w:rStyle w:val="Hyperlink"/>
            <w:rFonts w:cs="Arial"/>
            <w:szCs w:val="26"/>
            <w:shd w:val="clear" w:color="auto" w:fill="FFFFFF"/>
          </w:rPr>
          <w:t>final review of progress under the Comprehensive Employment Strategy for People with Disabilities</w:t>
        </w:r>
      </w:hyperlink>
      <w:r w:rsidR="00A82376" w:rsidRPr="0088215B">
        <w:rPr>
          <w:rFonts w:cs="Arial"/>
          <w:color w:val="222222"/>
          <w:szCs w:val="26"/>
          <w:shd w:val="clear" w:color="auto" w:fill="FFFFFF"/>
        </w:rPr>
        <w:t xml:space="preserve"> </w:t>
      </w:r>
      <w:r w:rsidR="00A82376">
        <w:rPr>
          <w:rFonts w:cs="Arial"/>
          <w:color w:val="222222"/>
          <w:szCs w:val="26"/>
          <w:shd w:val="clear" w:color="auto" w:fill="FFFFFF"/>
        </w:rPr>
        <w:t xml:space="preserve">found that the </w:t>
      </w:r>
      <w:r w:rsidR="00A82376" w:rsidRPr="0088215B">
        <w:rPr>
          <w:rFonts w:cs="Arial"/>
          <w:color w:val="222222"/>
          <w:szCs w:val="26"/>
          <w:shd w:val="clear" w:color="auto" w:fill="FFFFFF"/>
        </w:rPr>
        <w:t xml:space="preserve">rate of young people with disabilities not in employment, education or training (NEET) remains more than twice that of young people without disabilities. </w:t>
      </w:r>
      <w:r w:rsidR="00716329">
        <w:t>According to Census 2022 data</w:t>
      </w:r>
      <w:r w:rsidR="00716329">
        <w:rPr>
          <w:rFonts w:cs="Arial"/>
          <w:color w:val="222222"/>
          <w:szCs w:val="26"/>
          <w:shd w:val="clear" w:color="auto" w:fill="FFFFFF"/>
        </w:rPr>
        <w:t>, t</w:t>
      </w:r>
      <w:r w:rsidR="00DD36F3">
        <w:t xml:space="preserve">here is a significant gap between the educational attainment of people with </w:t>
      </w:r>
      <w:r w:rsidR="00716329">
        <w:t xml:space="preserve">and without </w:t>
      </w:r>
      <w:r w:rsidR="00DD36F3">
        <w:t xml:space="preserve">disabilities. </w:t>
      </w:r>
      <w:r w:rsidR="00D7458B">
        <w:t xml:space="preserve">14.3% of people with disabilities </w:t>
      </w:r>
      <w:r w:rsidR="00DD36F3">
        <w:t>had no formal education or had primary level only</w:t>
      </w:r>
      <w:r w:rsidR="00716329">
        <w:t xml:space="preserve">, </w:t>
      </w:r>
      <w:r w:rsidR="00DD36F3">
        <w:t>compared to</w:t>
      </w:r>
      <w:r w:rsidR="00D7458B">
        <w:t xml:space="preserve"> 6.5% without a disability</w:t>
      </w:r>
      <w:r w:rsidR="00DD36F3">
        <w:t xml:space="preserve">. </w:t>
      </w:r>
      <w:r w:rsidR="00D7458B">
        <w:t>22.3% of people with a disability ha</w:t>
      </w:r>
      <w:r w:rsidR="00716329">
        <w:t>d</w:t>
      </w:r>
      <w:r w:rsidR="00D7458B">
        <w:t xml:space="preserve"> an </w:t>
      </w:r>
      <w:proofErr w:type="gramStart"/>
      <w:r w:rsidR="00D7458B">
        <w:t>honours</w:t>
      </w:r>
      <w:proofErr w:type="gramEnd"/>
      <w:r w:rsidR="00D7458B">
        <w:t xml:space="preserve"> </w:t>
      </w:r>
      <w:proofErr w:type="gramStart"/>
      <w:r w:rsidR="00FB5FBE">
        <w:t>bachelor</w:t>
      </w:r>
      <w:proofErr w:type="gramEnd"/>
      <w:r w:rsidR="00FB5FBE">
        <w:t xml:space="preserve"> degree</w:t>
      </w:r>
      <w:r w:rsidR="00716329">
        <w:t xml:space="preserve">, </w:t>
      </w:r>
      <w:r w:rsidR="00FB5FBE">
        <w:t xml:space="preserve">compared to </w:t>
      </w:r>
      <w:r w:rsidR="00DD36F3">
        <w:t xml:space="preserve">28.5% without </w:t>
      </w:r>
      <w:r w:rsidR="00716329">
        <w:t xml:space="preserve">a </w:t>
      </w:r>
      <w:r w:rsidR="00DD36F3">
        <w:t>disabilit</w:t>
      </w:r>
      <w:r w:rsidR="00716329">
        <w:t>y</w:t>
      </w:r>
      <w:r w:rsidR="00FB5FBE">
        <w:t>.</w:t>
      </w:r>
    </w:p>
    <w:p w14:paraId="25ABD89B" w14:textId="366F64BF" w:rsidR="00763654" w:rsidRDefault="00763654" w:rsidP="00763654">
      <w:r>
        <w:t xml:space="preserve">The NDA’s </w:t>
      </w:r>
      <w:hyperlink r:id="rId15" w:history="1">
        <w:r w:rsidRPr="00763654">
          <w:rPr>
            <w:rStyle w:val="Hyperlink"/>
          </w:rPr>
          <w:t>Wellbeing and Social Inclusion Survey</w:t>
        </w:r>
      </w:hyperlink>
      <w:r>
        <w:t xml:space="preserve"> (2023) indicated that disabled people experience poorer mental wellbeing and social inclusion when compared to non-disabled people.</w:t>
      </w:r>
      <w:r w:rsidR="005239E2">
        <w:t xml:space="preserve"> </w:t>
      </w:r>
      <w:r>
        <w:t xml:space="preserve">Respondents to the survey were given the opportunity to say how they felt social inclusion in Ireland can be improved. Access to education and training for disadvantaged groups was the </w:t>
      </w:r>
      <w:proofErr w:type="gramStart"/>
      <w:r>
        <w:t>most commonly selected</w:t>
      </w:r>
      <w:proofErr w:type="gramEnd"/>
      <w:r>
        <w:t xml:space="preserve"> option.</w:t>
      </w:r>
    </w:p>
    <w:p w14:paraId="2B136824" w14:textId="3FC8232A" w:rsidR="00C60202" w:rsidRDefault="00FB5FBE" w:rsidP="00415E45">
      <w:pPr>
        <w:rPr>
          <w:szCs w:val="26"/>
        </w:rPr>
      </w:pPr>
      <w:r>
        <w:rPr>
          <w:szCs w:val="26"/>
        </w:rPr>
        <w:t>More work is required to narrow this attainment gap across all government departments and agencies, with the HEA playing a critical role</w:t>
      </w:r>
      <w:r w:rsidR="000D3563">
        <w:rPr>
          <w:szCs w:val="26"/>
        </w:rPr>
        <w:t>. Building on areas of progress noted above, we advise that the next Corporate Strategic Plan should emphasise</w:t>
      </w:r>
      <w:r>
        <w:rPr>
          <w:szCs w:val="26"/>
        </w:rPr>
        <w:t xml:space="preserve"> outcomes focused on improving </w:t>
      </w:r>
      <w:r w:rsidR="000D3563">
        <w:rPr>
          <w:szCs w:val="26"/>
        </w:rPr>
        <w:t xml:space="preserve">access and inclusion rates for disabled students. We provide further guidance on priorities to support this in the questions below. </w:t>
      </w:r>
    </w:p>
    <w:p w14:paraId="115E728D" w14:textId="77777777" w:rsidR="00173A3C" w:rsidRDefault="00173A3C" w:rsidP="00415E45"/>
    <w:p w14:paraId="1EDA8E49" w14:textId="7D121FE6" w:rsidR="00C60202" w:rsidRDefault="00C60202" w:rsidP="00126D59">
      <w:pPr>
        <w:pStyle w:val="Heading2"/>
      </w:pPr>
      <w:r w:rsidRPr="00C60202">
        <w:t>What are your views on the current Corporate Strategic Plan 2023-2026 Strategic Themes –</w:t>
      </w:r>
      <w:r>
        <w:t xml:space="preserve"> </w:t>
      </w:r>
      <w:r w:rsidRPr="00C60202">
        <w:t>Develop, Fund, Regulate &amp; Oversight, Advice?</w:t>
      </w:r>
    </w:p>
    <w:p w14:paraId="72878D61" w14:textId="7EA40F12" w:rsidR="00173A3C" w:rsidRDefault="007B6945" w:rsidP="005F4E4E">
      <w:r>
        <w:t>T</w:t>
      </w:r>
      <w:r w:rsidR="00782984">
        <w:t xml:space="preserve">he NDA advises that a </w:t>
      </w:r>
      <w:r w:rsidR="00D25417">
        <w:t xml:space="preserve">clearer articulation of disability inclusion commitments </w:t>
      </w:r>
      <w:r w:rsidR="00782984">
        <w:t>across the Strategic Themes might be appropriate.</w:t>
      </w:r>
      <w:r w:rsidR="00184ACA">
        <w:t xml:space="preserve"> </w:t>
      </w:r>
      <w:proofErr w:type="gramStart"/>
      <w:r w:rsidR="005F4E4E">
        <w:t>In particular, we</w:t>
      </w:r>
      <w:proofErr w:type="gramEnd"/>
      <w:r w:rsidR="005F4E4E">
        <w:t xml:space="preserve"> </w:t>
      </w:r>
      <w:r w:rsidR="00D3211A">
        <w:t>advise</w:t>
      </w:r>
      <w:r w:rsidR="005F4E4E">
        <w:t xml:space="preserve"> a disability rights framing </w:t>
      </w:r>
      <w:r w:rsidR="00D25417">
        <w:t xml:space="preserve">that links </w:t>
      </w:r>
      <w:r w:rsidR="00184ACA">
        <w:t>to</w:t>
      </w:r>
      <w:r w:rsidR="00D25417">
        <w:t xml:space="preserve"> r</w:t>
      </w:r>
      <w:r w:rsidR="005F4E4E">
        <w:t>elevant commitments in the National Human Rights Strategy for Disabled People 2025-2030 (</w:t>
      </w:r>
      <w:r>
        <w:t>NHRSDP</w:t>
      </w:r>
      <w:r w:rsidR="00D25417">
        <w:t>)</w:t>
      </w:r>
      <w:r>
        <w:t xml:space="preserve">, </w:t>
      </w:r>
      <w:r w:rsidR="005F4E4E">
        <w:t>Pillar 1 on inclusive learning and education and Pillar 2 on employment.</w:t>
      </w:r>
      <w:r w:rsidR="00D3211A">
        <w:t xml:space="preserve"> </w:t>
      </w:r>
      <w:r w:rsidR="00D25417">
        <w:t>We also suggest the following:</w:t>
      </w:r>
    </w:p>
    <w:p w14:paraId="2CAB486C" w14:textId="40A20DC7" w:rsidR="00173A3C" w:rsidRDefault="00173A3C" w:rsidP="00173A3C">
      <w:pPr>
        <w:pStyle w:val="Heading3"/>
      </w:pPr>
      <w:r>
        <w:t>Equality, Diversity and Inclusion (EDI)</w:t>
      </w:r>
    </w:p>
    <w:p w14:paraId="21680BEE" w14:textId="2803BB61" w:rsidR="003927F2" w:rsidRDefault="005F4E4E" w:rsidP="00C60202">
      <w:pPr>
        <w:rPr>
          <w:szCs w:val="26"/>
        </w:rPr>
      </w:pPr>
      <w:r>
        <w:t>W</w:t>
      </w:r>
      <w:r w:rsidR="009D034B">
        <w:t xml:space="preserve">e welcome the strategic objective on </w:t>
      </w:r>
      <w:r w:rsidR="009D034B">
        <w:rPr>
          <w:szCs w:val="26"/>
        </w:rPr>
        <w:t>E</w:t>
      </w:r>
      <w:r w:rsidR="00173A3C">
        <w:rPr>
          <w:szCs w:val="26"/>
        </w:rPr>
        <w:t>DI</w:t>
      </w:r>
      <w:r w:rsidR="009D034B">
        <w:rPr>
          <w:szCs w:val="26"/>
        </w:rPr>
        <w:t xml:space="preserve"> (‘Develop’) but advise </w:t>
      </w:r>
      <w:r w:rsidR="00870B44">
        <w:rPr>
          <w:szCs w:val="26"/>
        </w:rPr>
        <w:t>including</w:t>
      </w:r>
      <w:r w:rsidR="009D034B">
        <w:rPr>
          <w:szCs w:val="26"/>
        </w:rPr>
        <w:t xml:space="preserve"> disability-specific performance measures, with a</w:t>
      </w:r>
      <w:r w:rsidR="00D25417">
        <w:rPr>
          <w:szCs w:val="26"/>
        </w:rPr>
        <w:t xml:space="preserve"> focus</w:t>
      </w:r>
      <w:r w:rsidR="009D034B">
        <w:rPr>
          <w:szCs w:val="26"/>
        </w:rPr>
        <w:t xml:space="preserve"> on improving access and inclusion outcomes for disabled students and staff. </w:t>
      </w:r>
    </w:p>
    <w:p w14:paraId="3CC041C8" w14:textId="5D400846" w:rsidR="00173A3C" w:rsidRDefault="00173A3C" w:rsidP="00173A3C">
      <w:pPr>
        <w:pStyle w:val="Heading3"/>
      </w:pPr>
      <w:r>
        <w:t>Universal Design (UD)</w:t>
      </w:r>
    </w:p>
    <w:p w14:paraId="26E2A46C" w14:textId="11165C4A" w:rsidR="005F4E4E" w:rsidRDefault="004E4B17" w:rsidP="00C60202">
      <w:r>
        <w:rPr>
          <w:szCs w:val="26"/>
        </w:rPr>
        <w:t>Regarding</w:t>
      </w:r>
      <w:r w:rsidR="005F4E4E">
        <w:t xml:space="preserve"> developmental opportunities in areas </w:t>
      </w:r>
      <w:r w:rsidR="00173A3C">
        <w:t xml:space="preserve">such as </w:t>
      </w:r>
      <w:r w:rsidR="005F4E4E">
        <w:t>teaching and learning, research, system performance, governance, and leadership development</w:t>
      </w:r>
      <w:r w:rsidR="00D3211A">
        <w:t xml:space="preserve"> (‘Develop’)</w:t>
      </w:r>
      <w:r w:rsidR="00D25417">
        <w:t>, we advise</w:t>
      </w:r>
      <w:r w:rsidR="005F4E4E">
        <w:t xml:space="preserve"> </w:t>
      </w:r>
      <w:r w:rsidR="00D25417">
        <w:t xml:space="preserve">referencing </w:t>
      </w:r>
      <w:r w:rsidR="005F4E4E">
        <w:t>U</w:t>
      </w:r>
      <w:r w:rsidR="00173A3C">
        <w:t>niversal Design</w:t>
      </w:r>
      <w:r w:rsidR="005F4E4E">
        <w:t xml:space="preserve"> as a </w:t>
      </w:r>
      <w:r w:rsidR="005F4E4E">
        <w:lastRenderedPageBreak/>
        <w:t>driver of these developmental opportunities.</w:t>
      </w:r>
      <w:r w:rsidR="00D3211A">
        <w:t xml:space="preserve"> </w:t>
      </w:r>
      <w:r w:rsidR="002E7918" w:rsidRPr="0037135A">
        <w:rPr>
          <w:szCs w:val="24"/>
        </w:rPr>
        <w:t xml:space="preserve">UD </w:t>
      </w:r>
      <w:r w:rsidR="00FB59BA">
        <w:rPr>
          <w:szCs w:val="24"/>
        </w:rPr>
        <w:t xml:space="preserve">is an approach to designing </w:t>
      </w:r>
      <w:r w:rsidR="002E7918" w:rsidRPr="0037135A">
        <w:rPr>
          <w:szCs w:val="24"/>
        </w:rPr>
        <w:t>services</w:t>
      </w:r>
      <w:r w:rsidR="00FB59BA">
        <w:rPr>
          <w:szCs w:val="24"/>
        </w:rPr>
        <w:t>, environments and products</w:t>
      </w:r>
      <w:r w:rsidR="002E7918" w:rsidRPr="0037135A">
        <w:rPr>
          <w:szCs w:val="24"/>
        </w:rPr>
        <w:t xml:space="preserve"> </w:t>
      </w:r>
      <w:r w:rsidR="00FB59BA">
        <w:rPr>
          <w:szCs w:val="24"/>
        </w:rPr>
        <w:t xml:space="preserve">so </w:t>
      </w:r>
      <w:r w:rsidR="002E7918" w:rsidRPr="0037135A">
        <w:rPr>
          <w:szCs w:val="24"/>
        </w:rPr>
        <w:t xml:space="preserve">that </w:t>
      </w:r>
      <w:r w:rsidR="00FB59BA">
        <w:rPr>
          <w:szCs w:val="24"/>
        </w:rPr>
        <w:t xml:space="preserve">they </w:t>
      </w:r>
      <w:r w:rsidR="002E7918" w:rsidRPr="0037135A">
        <w:rPr>
          <w:szCs w:val="24"/>
        </w:rPr>
        <w:t xml:space="preserve">can be accessed, understood and used by people of all ages with diverse needs, communication and sensory processing styles, cultural backgrounds and disabilities. </w:t>
      </w:r>
      <w:r w:rsidR="00D25417">
        <w:rPr>
          <w:szCs w:val="24"/>
        </w:rPr>
        <w:t xml:space="preserve">See Question </w:t>
      </w:r>
      <w:r w:rsidR="00FB59BA">
        <w:rPr>
          <w:szCs w:val="24"/>
        </w:rPr>
        <w:t>4</w:t>
      </w:r>
      <w:r w:rsidR="00D25417">
        <w:rPr>
          <w:szCs w:val="24"/>
        </w:rPr>
        <w:t xml:space="preserve"> for more on UD</w:t>
      </w:r>
      <w:r w:rsidR="005F4E4E">
        <w:t>.</w:t>
      </w:r>
    </w:p>
    <w:p w14:paraId="625A7654" w14:textId="73D8AA6A" w:rsidR="00173A3C" w:rsidRDefault="00173A3C" w:rsidP="00173A3C">
      <w:pPr>
        <w:pStyle w:val="Heading3"/>
      </w:pPr>
      <w:r>
        <w:t>Staff supports</w:t>
      </w:r>
    </w:p>
    <w:p w14:paraId="088D9A41" w14:textId="07AE3B9F" w:rsidR="00A02453" w:rsidRDefault="001B3BB3" w:rsidP="003927F2">
      <w:r>
        <w:t>W</w:t>
      </w:r>
      <w:r w:rsidR="00A02453">
        <w:t xml:space="preserve">e suggest </w:t>
      </w:r>
      <w:r w:rsidR="00A06AC2">
        <w:t xml:space="preserve">under ‘Develop’ </w:t>
      </w:r>
      <w:r w:rsidR="00A02453">
        <w:t>that consideration be given to a) support needs of disabled staff</w:t>
      </w:r>
      <w:r w:rsidR="004E4B17">
        <w:t>,</w:t>
      </w:r>
      <w:r w:rsidR="00A02453">
        <w:t xml:space="preserve"> </w:t>
      </w:r>
      <w:r w:rsidR="004E4B17">
        <w:t>b)</w:t>
      </w:r>
      <w:r w:rsidR="00A02453">
        <w:t xml:space="preserve"> opportunities </w:t>
      </w:r>
      <w:r w:rsidR="004E4B17">
        <w:t>to</w:t>
      </w:r>
      <w:r w:rsidR="00A02453">
        <w:t xml:space="preserve"> increas</w:t>
      </w:r>
      <w:r w:rsidR="004E4B17">
        <w:t>e</w:t>
      </w:r>
      <w:r w:rsidR="00A02453">
        <w:t xml:space="preserve"> the </w:t>
      </w:r>
      <w:r w:rsidR="00D3211A">
        <w:t>proportion</w:t>
      </w:r>
      <w:r w:rsidR="00A02453">
        <w:t xml:space="preserve"> of disabled staff</w:t>
      </w:r>
      <w:r w:rsidR="00453763">
        <w:t>,</w:t>
      </w:r>
      <w:r w:rsidR="00184ACA">
        <w:t xml:space="preserve"> at least </w:t>
      </w:r>
      <w:r w:rsidR="00453763">
        <w:t xml:space="preserve">to </w:t>
      </w:r>
      <w:r w:rsidR="00184ACA">
        <w:t xml:space="preserve">meet the </w:t>
      </w:r>
      <w:r w:rsidR="00453763">
        <w:t xml:space="preserve">Disability Act 2005 </w:t>
      </w:r>
      <w:r w:rsidR="00184ACA">
        <w:t xml:space="preserve">Part 5 </w:t>
      </w:r>
      <w:r w:rsidR="00453763">
        <w:t xml:space="preserve">minimum target </w:t>
      </w:r>
      <w:r w:rsidR="00184ACA">
        <w:t>across HEIs</w:t>
      </w:r>
      <w:r w:rsidR="00453763">
        <w:t xml:space="preserve"> (for more, see Question 6)</w:t>
      </w:r>
      <w:r w:rsidR="00A02453">
        <w:t xml:space="preserve">, and </w:t>
      </w:r>
      <w:r w:rsidR="004E4B17">
        <w:t>c</w:t>
      </w:r>
      <w:r w:rsidR="00A02453">
        <w:t xml:space="preserve">) building disability equality and UD awareness amongst staff. </w:t>
      </w:r>
      <w:r w:rsidR="00A02453" w:rsidRPr="00FF0494">
        <w:t xml:space="preserve">The NDA </w:t>
      </w:r>
      <w:r w:rsidR="00A02453">
        <w:t>has recently updated its</w:t>
      </w:r>
      <w:r w:rsidR="00A02453" w:rsidRPr="00FF0494">
        <w:t xml:space="preserve"> </w:t>
      </w:r>
      <w:hyperlink r:id="rId16" w:history="1">
        <w:r w:rsidR="00A02453" w:rsidRPr="006C07AD">
          <w:rPr>
            <w:rStyle w:val="Hyperlink"/>
          </w:rPr>
          <w:t>eLearning on disability equalit</w:t>
        </w:r>
        <w:r w:rsidR="00A06AC2" w:rsidRPr="006C07AD">
          <w:rPr>
            <w:rStyle w:val="Hyperlink"/>
          </w:rPr>
          <w:t>y</w:t>
        </w:r>
      </w:hyperlink>
      <w:r w:rsidR="006C07AD">
        <w:t>,</w:t>
      </w:r>
      <w:r w:rsidR="00A02453">
        <w:t xml:space="preserve"> aimed at public sector staff</w:t>
      </w:r>
      <w:r w:rsidR="006C07AD">
        <w:t>.</w:t>
      </w:r>
    </w:p>
    <w:p w14:paraId="2546C447" w14:textId="6C005399" w:rsidR="00173A3C" w:rsidRDefault="00173A3C" w:rsidP="00173A3C">
      <w:pPr>
        <w:pStyle w:val="Heading3"/>
      </w:pPr>
      <w:r>
        <w:t>Meaningful engagement with disabled people</w:t>
      </w:r>
    </w:p>
    <w:p w14:paraId="171E3C25" w14:textId="40DB027B" w:rsidR="006C07AD" w:rsidRDefault="006C07AD" w:rsidP="003927F2">
      <w:r w:rsidRPr="00992524">
        <w:rPr>
          <w:rFonts w:eastAsia="Times New Roman" w:cs="Times New Roman"/>
          <w:kern w:val="0"/>
          <w:szCs w:val="24"/>
          <w14:ligatures w14:val="none"/>
        </w:rPr>
        <w:t xml:space="preserve">Article 4(3) of the </w:t>
      </w:r>
      <w:r>
        <w:rPr>
          <w:rFonts w:eastAsia="Times New Roman" w:cs="Times New Roman"/>
          <w:kern w:val="0"/>
          <w:szCs w:val="24"/>
          <w14:ligatures w14:val="none"/>
        </w:rPr>
        <w:t xml:space="preserve">UN Convention on the Rights of Persons with Disabilities </w:t>
      </w:r>
      <w:r w:rsidRPr="00992524">
        <w:rPr>
          <w:rFonts w:eastAsia="Times New Roman" w:cs="Times New Roman"/>
          <w:kern w:val="0"/>
          <w:szCs w:val="24"/>
          <w14:ligatures w14:val="none"/>
        </w:rPr>
        <w:t xml:space="preserve">requires all government departments and statutory agencies to ensure effective participation of </w:t>
      </w:r>
      <w:r>
        <w:rPr>
          <w:rFonts w:eastAsia="Times New Roman" w:cs="Times New Roman"/>
          <w:kern w:val="0"/>
          <w:szCs w:val="24"/>
          <w14:ligatures w14:val="none"/>
        </w:rPr>
        <w:t xml:space="preserve">disabled people </w:t>
      </w:r>
      <w:r w:rsidRPr="00992524">
        <w:rPr>
          <w:rFonts w:eastAsia="Times New Roman" w:cs="Times New Roman"/>
          <w:kern w:val="0"/>
          <w:szCs w:val="24"/>
          <w14:ligatures w14:val="none"/>
        </w:rPr>
        <w:t>in the creation and implementation of policies and legislation that impact their lives.</w:t>
      </w:r>
    </w:p>
    <w:p w14:paraId="4D5581F3" w14:textId="42320154" w:rsidR="00A06AC2" w:rsidRDefault="00A06AC2" w:rsidP="003927F2">
      <w:r>
        <w:t>The objective on stakeholder engagement (‘Develop’) could</w:t>
      </w:r>
      <w:r w:rsidR="00173A3C">
        <w:t xml:space="preserve"> be expanded to </w:t>
      </w:r>
      <w:r w:rsidR="007B6945">
        <w:t xml:space="preserve">reference </w:t>
      </w:r>
      <w:r w:rsidR="00173A3C">
        <w:t xml:space="preserve">engagement </w:t>
      </w:r>
      <w:r w:rsidR="00B4508E">
        <w:t xml:space="preserve">with disabled </w:t>
      </w:r>
      <w:r w:rsidR="006C07AD">
        <w:t>students and staff,</w:t>
      </w:r>
      <w:r w:rsidR="00B4508E">
        <w:t xml:space="preserve"> </w:t>
      </w:r>
      <w:r w:rsidR="006C07AD">
        <w:t xml:space="preserve">including through Disabled Persons Organisations. </w:t>
      </w:r>
      <w:r w:rsidR="006C07AD">
        <w:rPr>
          <w:rFonts w:eastAsia="Times New Roman" w:cs="Times New Roman"/>
          <w:kern w:val="0"/>
          <w:szCs w:val="24"/>
          <w14:ligatures w14:val="none"/>
        </w:rPr>
        <w:t>Further, engagement should be facilitated through alternative or accessible formats to ensure meaningful consultation.</w:t>
      </w:r>
    </w:p>
    <w:p w14:paraId="1EF212DF" w14:textId="0B2D47F8" w:rsidR="001B3BB3" w:rsidRDefault="001B3BB3" w:rsidP="00125AB3">
      <w:pPr>
        <w:spacing w:after="0"/>
        <w:rPr>
          <w:rFonts w:eastAsia="Times New Roman" w:cs="Times New Roman"/>
          <w:kern w:val="0"/>
          <w:szCs w:val="24"/>
          <w14:ligatures w14:val="none"/>
        </w:rPr>
      </w:pPr>
      <w:r>
        <w:t>This could build on positive HEA</w:t>
      </w:r>
      <w:r w:rsidR="003159C4">
        <w:t>-funded</w:t>
      </w:r>
      <w:r w:rsidR="00125AB3">
        <w:t xml:space="preserve"> </w:t>
      </w:r>
      <w:r>
        <w:t>initiatives</w:t>
      </w:r>
      <w:r w:rsidR="006C07AD">
        <w:t xml:space="preserve"> on student voice</w:t>
      </w:r>
      <w:r>
        <w:rPr>
          <w:rFonts w:eastAsia="Times New Roman" w:cs="Times New Roman"/>
          <w:kern w:val="0"/>
          <w:szCs w:val="24"/>
          <w14:ligatures w14:val="none"/>
        </w:rPr>
        <w:t>:</w:t>
      </w:r>
    </w:p>
    <w:p w14:paraId="35082BAF" w14:textId="46CF95F9" w:rsidR="001B3BB3" w:rsidRDefault="001B3BB3" w:rsidP="001B3BB3">
      <w:pPr>
        <w:pStyle w:val="ListParagraph"/>
        <w:numPr>
          <w:ilvl w:val="0"/>
          <w:numId w:val="27"/>
        </w:numPr>
        <w:spacing w:after="0"/>
      </w:pPr>
      <w:hyperlink r:id="rId17" w:history="1">
        <w:r w:rsidRPr="00842B65">
          <w:rPr>
            <w:rStyle w:val="Hyperlink"/>
          </w:rPr>
          <w:t>Enhancing Student Engagement and Belonging through Collaborative Partnership</w:t>
        </w:r>
      </w:hyperlink>
    </w:p>
    <w:p w14:paraId="11029517" w14:textId="0E8F276D" w:rsidR="001B3BB3" w:rsidRDefault="001B3BB3" w:rsidP="001B3BB3">
      <w:pPr>
        <w:pStyle w:val="ListParagraph"/>
        <w:numPr>
          <w:ilvl w:val="0"/>
          <w:numId w:val="27"/>
        </w:numPr>
      </w:pPr>
      <w:r>
        <w:t xml:space="preserve">Research from </w:t>
      </w:r>
      <w:proofErr w:type="spellStart"/>
      <w:r>
        <w:t>LaunchPAD</w:t>
      </w:r>
      <w:proofErr w:type="spellEnd"/>
      <w:r>
        <w:t xml:space="preserve"> (AHEAD and </w:t>
      </w:r>
      <w:r w:rsidRPr="001B3BB3">
        <w:t xml:space="preserve">National Disabled Postgraduates Advisory Committee </w:t>
      </w:r>
      <w:r w:rsidR="00D25417">
        <w:t>partnership</w:t>
      </w:r>
      <w:r>
        <w:t>)</w:t>
      </w:r>
      <w:r w:rsidR="00125AB3">
        <w:t xml:space="preserve">: </w:t>
      </w:r>
      <w:hyperlink r:id="rId18" w:history="1">
        <w:r w:rsidR="00125AB3" w:rsidRPr="001B3BB3">
          <w:rPr>
            <w:rStyle w:val="Hyperlink"/>
          </w:rPr>
          <w:t>Voices in the Community: Experiences of Disabled Postgraduate Students in Irish Higher Education</w:t>
        </w:r>
      </w:hyperlink>
    </w:p>
    <w:p w14:paraId="09724683" w14:textId="1369C0B2" w:rsidR="0053747D" w:rsidRPr="00B65947" w:rsidRDefault="0053747D" w:rsidP="006C07AD">
      <w:pPr>
        <w:spacing w:after="0"/>
        <w:rPr>
          <w:szCs w:val="24"/>
        </w:rPr>
      </w:pPr>
      <w:r w:rsidRPr="00B65947">
        <w:rPr>
          <w:szCs w:val="24"/>
        </w:rPr>
        <w:t xml:space="preserve">The following </w:t>
      </w:r>
      <w:r w:rsidR="003159C4">
        <w:rPr>
          <w:szCs w:val="24"/>
        </w:rPr>
        <w:t>might also provide guidance:</w:t>
      </w:r>
    </w:p>
    <w:p w14:paraId="0007C864" w14:textId="77777777" w:rsidR="0053747D" w:rsidRPr="00B65947" w:rsidRDefault="0053747D" w:rsidP="0053747D">
      <w:pPr>
        <w:pStyle w:val="ListParagraph"/>
        <w:numPr>
          <w:ilvl w:val="0"/>
          <w:numId w:val="14"/>
        </w:numPr>
        <w:spacing w:after="0"/>
        <w:rPr>
          <w:szCs w:val="24"/>
        </w:rPr>
      </w:pPr>
      <w:r w:rsidRPr="00B65947">
        <w:rPr>
          <w:szCs w:val="24"/>
        </w:rPr>
        <w:t xml:space="preserve">NDA: </w:t>
      </w:r>
      <w:hyperlink r:id="rId19" w:history="1">
        <w:r w:rsidRPr="00B65947">
          <w:rPr>
            <w:rStyle w:val="Hyperlink"/>
            <w:szCs w:val="24"/>
          </w:rPr>
          <w:t>Participation Matters Guidelines on Implementing the Obligation to Meaningfully Engage with Disabled People in Public Decision-Making</w:t>
        </w:r>
      </w:hyperlink>
    </w:p>
    <w:p w14:paraId="459F4BAA" w14:textId="77777777" w:rsidR="0053747D" w:rsidRDefault="0053747D" w:rsidP="0053747D">
      <w:pPr>
        <w:pStyle w:val="ListParagraph"/>
        <w:numPr>
          <w:ilvl w:val="0"/>
          <w:numId w:val="14"/>
        </w:numPr>
        <w:spacing w:after="0"/>
      </w:pPr>
      <w:r w:rsidRPr="00B65947">
        <w:rPr>
          <w:szCs w:val="24"/>
        </w:rPr>
        <w:t xml:space="preserve">Hub n nÓg: </w:t>
      </w:r>
      <w:hyperlink r:id="rId20" w:history="1">
        <w:r w:rsidRPr="00B65947">
          <w:rPr>
            <w:rStyle w:val="Hyperlink"/>
            <w:szCs w:val="24"/>
          </w:rPr>
          <w:t>Participation Framework: National Framework for Children and Young People’s Participation in Decision-Making</w:t>
        </w:r>
      </w:hyperlink>
    </w:p>
    <w:p w14:paraId="13BB9AC5" w14:textId="62796517" w:rsidR="0053747D" w:rsidRDefault="0053747D" w:rsidP="003927F2">
      <w:pPr>
        <w:pStyle w:val="ListParagraph"/>
        <w:numPr>
          <w:ilvl w:val="0"/>
          <w:numId w:val="14"/>
        </w:numPr>
        <w:spacing w:after="0"/>
      </w:pPr>
      <w:r w:rsidRPr="00F72F53">
        <w:t xml:space="preserve">DPO Network: </w:t>
      </w:r>
      <w:hyperlink r:id="rId21" w:history="1">
        <w:r w:rsidRPr="00762808">
          <w:rPr>
            <w:rStyle w:val="Hyperlink"/>
            <w:szCs w:val="24"/>
          </w:rPr>
          <w:t>Blueprint for Co-creation</w:t>
        </w:r>
      </w:hyperlink>
    </w:p>
    <w:p w14:paraId="29038380" w14:textId="77777777" w:rsidR="00D25417" w:rsidRDefault="00D25417" w:rsidP="00D25417">
      <w:pPr>
        <w:pStyle w:val="ListParagraph"/>
        <w:spacing w:after="0"/>
        <w:ind w:left="360"/>
      </w:pPr>
    </w:p>
    <w:p w14:paraId="2490DB22" w14:textId="3A65D00E" w:rsidR="00173A3C" w:rsidRDefault="00173A3C" w:rsidP="00173A3C">
      <w:pPr>
        <w:pStyle w:val="Heading3"/>
      </w:pPr>
      <w:r>
        <w:t>Funding and resourcing</w:t>
      </w:r>
    </w:p>
    <w:p w14:paraId="417E67F9" w14:textId="0DDF8C6E" w:rsidR="00A06AC2" w:rsidRDefault="00173A3C" w:rsidP="00A06AC2">
      <w:pPr>
        <w:spacing w:after="0"/>
      </w:pPr>
      <w:r>
        <w:t>W</w:t>
      </w:r>
      <w:r w:rsidR="00A02453">
        <w:t xml:space="preserve">e note the challenges highlighted in the </w:t>
      </w:r>
      <w:r w:rsidR="00D25417">
        <w:t xml:space="preserve">NAP </w:t>
      </w:r>
      <w:r w:rsidR="00A02453">
        <w:t xml:space="preserve">mid-term progress report </w:t>
      </w:r>
      <w:r w:rsidR="007B6945">
        <w:t>(referenced above)</w:t>
      </w:r>
      <w:r w:rsidR="00A06AC2">
        <w:t>:</w:t>
      </w:r>
    </w:p>
    <w:p w14:paraId="03E8EC87" w14:textId="02173D1C" w:rsidR="00A06AC2" w:rsidRDefault="00A06AC2" w:rsidP="00A06AC2">
      <w:pPr>
        <w:pStyle w:val="ListParagraph"/>
        <w:numPr>
          <w:ilvl w:val="0"/>
          <w:numId w:val="26"/>
        </w:numPr>
        <w:spacing w:after="0"/>
      </w:pPr>
      <w:r>
        <w:t xml:space="preserve">That </w:t>
      </w:r>
      <w:r w:rsidRPr="00A06AC2">
        <w:t>embedding a comprehensive U</w:t>
      </w:r>
      <w:r w:rsidR="0053747D">
        <w:t>D</w:t>
      </w:r>
      <w:r w:rsidRPr="00A06AC2">
        <w:t xml:space="preserve"> approach will require sustained commitment and investment over time</w:t>
      </w:r>
      <w:r w:rsidR="0027065D">
        <w:t>.</w:t>
      </w:r>
    </w:p>
    <w:p w14:paraId="093D9456" w14:textId="5B122396" w:rsidR="00A06AC2" w:rsidRDefault="00A06AC2" w:rsidP="00A06AC2">
      <w:pPr>
        <w:pStyle w:val="ListParagraph"/>
        <w:numPr>
          <w:ilvl w:val="0"/>
          <w:numId w:val="26"/>
        </w:numPr>
        <w:spacing w:after="0"/>
      </w:pPr>
      <w:r>
        <w:t>T</w:t>
      </w:r>
      <w:r w:rsidR="00A02453" w:rsidRPr="00A06AC2">
        <w:t>hat</w:t>
      </w:r>
      <w:r w:rsidRPr="00A06AC2">
        <w:t xml:space="preserve"> </w:t>
      </w:r>
      <w:r>
        <w:t>effective implementation of the NAP is impacted by capacity constraints. T</w:t>
      </w:r>
      <w:r w:rsidRPr="00A06AC2">
        <w:t>h</w:t>
      </w:r>
      <w:r>
        <w:t xml:space="preserve">e welcome increase in </w:t>
      </w:r>
      <w:r w:rsidR="0027065D">
        <w:t>diversity of student population</w:t>
      </w:r>
      <w:r w:rsidR="007B6945">
        <w:t>s</w:t>
      </w:r>
      <w:r w:rsidR="0027065D">
        <w:t xml:space="preserve"> </w:t>
      </w:r>
      <w:r w:rsidR="007B6945">
        <w:t xml:space="preserve">is </w:t>
      </w:r>
      <w:r w:rsidR="0027065D">
        <w:lastRenderedPageBreak/>
        <w:t xml:space="preserve">placing pressure on the access and disability support structures </w:t>
      </w:r>
      <w:r w:rsidR="0027065D" w:rsidRPr="0027065D">
        <w:t xml:space="preserve">– without comparable increases in </w:t>
      </w:r>
      <w:r w:rsidR="00577F7D">
        <w:t>resources</w:t>
      </w:r>
      <w:r w:rsidR="0027065D" w:rsidRPr="0027065D">
        <w:t xml:space="preserve"> to meet demand</w:t>
      </w:r>
      <w:r>
        <w:t>.</w:t>
      </w:r>
    </w:p>
    <w:p w14:paraId="4E1F11F0" w14:textId="19513EC4" w:rsidR="0027065D" w:rsidRDefault="0027065D" w:rsidP="00A06AC2">
      <w:pPr>
        <w:pStyle w:val="ListParagraph"/>
        <w:numPr>
          <w:ilvl w:val="0"/>
          <w:numId w:val="26"/>
        </w:numPr>
        <w:spacing w:after="0"/>
      </w:pPr>
      <w:r>
        <w:t>That</w:t>
      </w:r>
      <w:r w:rsidR="0053747D">
        <w:t xml:space="preserve"> </w:t>
      </w:r>
      <w:r w:rsidR="0053747D" w:rsidRPr="0053747D">
        <w:t xml:space="preserve">short-term funding schemes </w:t>
      </w:r>
      <w:r w:rsidR="007B6945">
        <w:t>are</w:t>
      </w:r>
      <w:r w:rsidR="0053747D" w:rsidRPr="0053747D">
        <w:t xml:space="preserve"> difficult to manage</w:t>
      </w:r>
      <w:r w:rsidR="007B6945">
        <w:t xml:space="preserve">, </w:t>
      </w:r>
      <w:r w:rsidR="0053747D" w:rsidRPr="0053747D">
        <w:t xml:space="preserve">impacting </w:t>
      </w:r>
      <w:r w:rsidR="007B6945">
        <w:t xml:space="preserve">staff </w:t>
      </w:r>
      <w:r w:rsidR="0053747D" w:rsidRPr="0053747D">
        <w:t>recruitment</w:t>
      </w:r>
      <w:r w:rsidR="007B6945">
        <w:t>/</w:t>
      </w:r>
      <w:r w:rsidR="0053747D" w:rsidRPr="0053747D">
        <w:t>retention</w:t>
      </w:r>
      <w:r w:rsidR="004E4B17">
        <w:t>,</w:t>
      </w:r>
      <w:r w:rsidR="007B6945">
        <w:t xml:space="preserve"> </w:t>
      </w:r>
      <w:r w:rsidR="0053747D" w:rsidRPr="0053747D">
        <w:t>longer-term strategic planning</w:t>
      </w:r>
      <w:r w:rsidR="004E4B17">
        <w:t>,</w:t>
      </w:r>
      <w:r w:rsidR="0053747D" w:rsidRPr="0053747D">
        <w:t xml:space="preserve"> and the ability to build partnerships with community stakeholders upon which access measures rely</w:t>
      </w:r>
      <w:r w:rsidR="0053747D">
        <w:t>.</w:t>
      </w:r>
    </w:p>
    <w:p w14:paraId="6D4B67B9" w14:textId="61EC10CD" w:rsidR="003927F2" w:rsidRDefault="00A06AC2" w:rsidP="0053747D">
      <w:pPr>
        <w:spacing w:before="240" w:after="0"/>
      </w:pPr>
      <w:r>
        <w:t>We advise, under ‘Fund’, that consideration be given to</w:t>
      </w:r>
      <w:r w:rsidR="0053747D">
        <w:t xml:space="preserve"> how disability support infrastructure </w:t>
      </w:r>
      <w:r w:rsidR="007B6945">
        <w:t xml:space="preserve">can be resourced to </w:t>
      </w:r>
      <w:r w:rsidR="00453763">
        <w:t>meet</w:t>
      </w:r>
      <w:r w:rsidR="007B6945">
        <w:t xml:space="preserve"> these needs.</w:t>
      </w:r>
    </w:p>
    <w:p w14:paraId="2C753500" w14:textId="34F7EEAD" w:rsidR="0053747D" w:rsidRDefault="007B6945" w:rsidP="007B6945">
      <w:pPr>
        <w:pStyle w:val="Heading3"/>
        <w:spacing w:before="240"/>
      </w:pPr>
      <w:r>
        <w:t>Statutory obligations</w:t>
      </w:r>
    </w:p>
    <w:p w14:paraId="37A261B6" w14:textId="4B23F2DE" w:rsidR="00C60202" w:rsidRDefault="0053747D" w:rsidP="00C60202">
      <w:r>
        <w:t xml:space="preserve">Under ‘Regulate and Oversight’, we advise that an explicit statement on the HEA’s compliance with statutory obligations would </w:t>
      </w:r>
      <w:r w:rsidR="004E4B17">
        <w:t xml:space="preserve">be a clear </w:t>
      </w:r>
      <w:r>
        <w:t xml:space="preserve">signal </w:t>
      </w:r>
      <w:r w:rsidR="004E4B17">
        <w:t>of</w:t>
      </w:r>
      <w:r>
        <w:t xml:space="preserve"> commitment. </w:t>
      </w:r>
      <w:r w:rsidR="00453763">
        <w:t xml:space="preserve">See Question 6 for more on </w:t>
      </w:r>
      <w:r>
        <w:t>statutory obligations.</w:t>
      </w:r>
    </w:p>
    <w:p w14:paraId="021835E0" w14:textId="77777777" w:rsidR="00577F7D" w:rsidRDefault="00577F7D" w:rsidP="00C60202"/>
    <w:p w14:paraId="25060357" w14:textId="1C3CB7AF" w:rsidR="00C60202" w:rsidRDefault="00C60202" w:rsidP="00126D59">
      <w:pPr>
        <w:pStyle w:val="Heading2"/>
      </w:pPr>
      <w:r w:rsidRPr="00C60202">
        <w:t>How might HEA Strategic Priorities better reflect the breadth of Functions (Section 9) of the HEA as per the Higher Education Authority Act 2022?</w:t>
      </w:r>
    </w:p>
    <w:p w14:paraId="3A93E2CE" w14:textId="77777777" w:rsidR="00231344" w:rsidRPr="00231344" w:rsidRDefault="00231344" w:rsidP="00231344">
      <w:pPr>
        <w:spacing w:after="0"/>
      </w:pPr>
    </w:p>
    <w:p w14:paraId="54A9FE48" w14:textId="19C72725" w:rsidR="00AA64E9" w:rsidRDefault="00AA64E9" w:rsidP="00AA64E9">
      <w:pPr>
        <w:pStyle w:val="Heading3"/>
      </w:pPr>
      <w:r>
        <w:t>Equality, Diversity and Inclusion (EDI)</w:t>
      </w:r>
    </w:p>
    <w:p w14:paraId="293C2576" w14:textId="4C431653" w:rsidR="007E5F57" w:rsidRDefault="007E5F57" w:rsidP="00E01F35">
      <w:r>
        <w:t xml:space="preserve">Section 9 (n) </w:t>
      </w:r>
      <w:r w:rsidR="003C03F6">
        <w:t>emphasis</w:t>
      </w:r>
      <w:r w:rsidR="00231344">
        <w:t>es</w:t>
      </w:r>
      <w:r w:rsidR="003C03F6">
        <w:t xml:space="preserve"> the </w:t>
      </w:r>
      <w:r>
        <w:t xml:space="preserve">HEA’s </w:t>
      </w:r>
      <w:r w:rsidR="003C03F6">
        <w:t xml:space="preserve">critical </w:t>
      </w:r>
      <w:r>
        <w:t xml:space="preserve">role </w:t>
      </w:r>
      <w:r w:rsidR="00AA64E9">
        <w:t xml:space="preserve">in advancing EDI </w:t>
      </w:r>
      <w:r>
        <w:t>in higher education.</w:t>
      </w:r>
      <w:r w:rsidR="003C03F6">
        <w:t xml:space="preserve"> As advised above (Question 2), the NDA recommends that EDI commitments in the Corporate Strategic Plan could be expended to strengthen the disability lens. </w:t>
      </w:r>
    </w:p>
    <w:p w14:paraId="3BA5E0E6" w14:textId="6CE0C0C5" w:rsidR="00012612" w:rsidRDefault="00012612" w:rsidP="00012612">
      <w:pPr>
        <w:pStyle w:val="Heading3"/>
      </w:pPr>
      <w:r>
        <w:t>Data on disability</w:t>
      </w:r>
    </w:p>
    <w:p w14:paraId="6056FCA9" w14:textId="219F23EC" w:rsidR="00323927" w:rsidRDefault="007E5F57" w:rsidP="00E01F35">
      <w:r>
        <w:t xml:space="preserve">Section 9 (k) relates to the measurement and assessment of performance. </w:t>
      </w:r>
      <w:r w:rsidR="00323927">
        <w:t xml:space="preserve">The NDA suggests that disability-disaggregated data on accessibility and inclusion is a key element of performance measurement. To fully understand access and inclusion successes and barriers for disabled students in apprenticeships and higher education, the NDA advises that it is </w:t>
      </w:r>
      <w:r w:rsidR="00323927">
        <w:rPr>
          <w:szCs w:val="24"/>
        </w:rPr>
        <w:t>important that data is captured on dropout rates and fail rates of students with disabilities, as well as on transition to employment or further study.</w:t>
      </w:r>
    </w:p>
    <w:p w14:paraId="2AB668D1" w14:textId="58A1FD70" w:rsidR="00323927" w:rsidRDefault="00323927" w:rsidP="00E01F35">
      <w:r>
        <w:t xml:space="preserve">We advise that the Strategic Priorities could expand on how the HEA will </w:t>
      </w:r>
      <w:r w:rsidRPr="00992524">
        <w:rPr>
          <w:szCs w:val="24"/>
        </w:rPr>
        <w:t>continue to strengthen data collection, address data gaps and enhance the collection of disability disaggregated data.</w:t>
      </w:r>
      <w:r>
        <w:rPr>
          <w:szCs w:val="24"/>
        </w:rPr>
        <w:t xml:space="preserve"> This could build on the recommendations in the Second Data Plan on Equity of Access (noted above). We suggest that </w:t>
      </w:r>
      <w:r w:rsidR="00F73E44">
        <w:rPr>
          <w:szCs w:val="24"/>
        </w:rPr>
        <w:t xml:space="preserve">the Strategic Priorities could also expand on how they will link with the </w:t>
      </w:r>
      <w:hyperlink r:id="rId22" w:history="1">
        <w:r w:rsidR="00F73E44" w:rsidRPr="00002C35">
          <w:rPr>
            <w:rStyle w:val="Hyperlink"/>
            <w:szCs w:val="24"/>
          </w:rPr>
          <w:t>National Equality Data Strategy 2026-31</w:t>
        </w:r>
      </w:hyperlink>
      <w:r w:rsidR="00F73E44">
        <w:rPr>
          <w:szCs w:val="24"/>
        </w:rPr>
        <w:t>,</w:t>
      </w:r>
      <w:r w:rsidR="00F73E44" w:rsidRPr="00992524">
        <w:rPr>
          <w:szCs w:val="24"/>
        </w:rPr>
        <w:t xml:space="preserve"> </w:t>
      </w:r>
      <w:r w:rsidR="00F73E44">
        <w:rPr>
          <w:szCs w:val="24"/>
        </w:rPr>
        <w:t>which promotes d</w:t>
      </w:r>
      <w:r w:rsidR="00F73E44" w:rsidRPr="00992524">
        <w:rPr>
          <w:szCs w:val="24"/>
        </w:rPr>
        <w:t>ata disaggregation, data linking, using a more standardised approach in relation to indicators and targets, and identifying and addressing data gaps.</w:t>
      </w:r>
      <w:r w:rsidR="00F73E44">
        <w:rPr>
          <w:szCs w:val="24"/>
        </w:rPr>
        <w:t xml:space="preserve"> Further, they should link clearly with the </w:t>
      </w:r>
      <w:r w:rsidR="00F73E44" w:rsidRPr="000D3D41">
        <w:rPr>
          <w:szCs w:val="24"/>
        </w:rPr>
        <w:t>NHRSDP</w:t>
      </w:r>
      <w:r w:rsidR="00F73E44">
        <w:rPr>
          <w:szCs w:val="24"/>
        </w:rPr>
        <w:t>, which commits to d</w:t>
      </w:r>
      <w:r w:rsidR="00F73E44">
        <w:t xml:space="preserve">elivering a more strategic approach to disability </w:t>
      </w:r>
      <w:r w:rsidR="00F73E44">
        <w:lastRenderedPageBreak/>
        <w:t xml:space="preserve">research and data across the public sector (including through the recently-established Disability Research and Data Advisory Group – the NDA has led on its establishment and is available to provide more information if helpful). </w:t>
      </w:r>
    </w:p>
    <w:p w14:paraId="4F8D0D53" w14:textId="2D26E51F" w:rsidR="00F73E44" w:rsidRDefault="00F73E44" w:rsidP="000D3D41">
      <w:pPr>
        <w:pStyle w:val="Heading3"/>
      </w:pPr>
      <w:r>
        <w:t>Apprenticeships</w:t>
      </w:r>
    </w:p>
    <w:p w14:paraId="47E823BB" w14:textId="296EEF99" w:rsidR="00C60202" w:rsidRDefault="007E5F57" w:rsidP="00C60202">
      <w:r>
        <w:t xml:space="preserve">The NDA </w:t>
      </w:r>
      <w:r w:rsidR="004B7AE7">
        <w:t>welcome</w:t>
      </w:r>
      <w:r>
        <w:t>s</w:t>
      </w:r>
      <w:r w:rsidR="004B7AE7">
        <w:t xml:space="preserve"> the joint establishment with SOLAS of the National Apprenticeship Office</w:t>
      </w:r>
      <w:r>
        <w:t xml:space="preserve"> in 2022</w:t>
      </w:r>
      <w:r w:rsidR="004B7AE7">
        <w:t xml:space="preserve">, </w:t>
      </w:r>
      <w:r>
        <w:t xml:space="preserve">as </w:t>
      </w:r>
      <w:r w:rsidR="00E51046">
        <w:t xml:space="preserve">required by </w:t>
      </w:r>
      <w:r>
        <w:t xml:space="preserve">Section 9 (p). </w:t>
      </w:r>
      <w:r w:rsidR="00254E3F">
        <w:t xml:space="preserve">We recognise that work is under way following recent public consultation on a successor to the </w:t>
      </w:r>
      <w:r w:rsidR="00254E3F" w:rsidRPr="00254E3F">
        <w:t xml:space="preserve">Action Plan for </w:t>
      </w:r>
      <w:r w:rsidR="00254E3F" w:rsidRPr="00254E3F">
        <w:rPr>
          <w:szCs w:val="26"/>
        </w:rPr>
        <w:t>Apprenticeships 2021-2025.</w:t>
      </w:r>
      <w:r w:rsidR="00254E3F">
        <w:rPr>
          <w:color w:val="657C9C" w:themeColor="text2" w:themeTint="BF"/>
          <w:szCs w:val="26"/>
        </w:rPr>
        <w:t xml:space="preserve"> </w:t>
      </w:r>
      <w:r w:rsidR="00E51046">
        <w:t>We suggest that the Strategic Priorities could</w:t>
      </w:r>
      <w:r w:rsidR="00272D6F">
        <w:t xml:space="preserve"> expand on commitments in this area. </w:t>
      </w:r>
      <w:r w:rsidR="00E51046">
        <w:t xml:space="preserve"> </w:t>
      </w:r>
    </w:p>
    <w:p w14:paraId="3F74E0A5" w14:textId="1FADB876" w:rsidR="00873557" w:rsidRPr="00BA6EDD" w:rsidRDefault="00873557" w:rsidP="00873557">
      <w:pPr>
        <w:rPr>
          <w:color w:val="657C9C" w:themeColor="text2" w:themeTint="BF"/>
        </w:rPr>
      </w:pPr>
      <w:r w:rsidRPr="00272D6F">
        <w:t xml:space="preserve">Evidence shows that the ‘place and train’ apprenticeship model, where young people are supported with ‘on the job’ learning, is an appropriate method for disabled people and can provide a critical bridge from education or training into the workforce. (See </w:t>
      </w:r>
      <w:r w:rsidR="00272D6F">
        <w:t xml:space="preserve">our </w:t>
      </w:r>
      <w:hyperlink r:id="rId23" w:history="1">
        <w:r w:rsidRPr="00177828">
          <w:rPr>
            <w:rStyle w:val="Hyperlink"/>
          </w:rPr>
          <w:t>2013 advice to the Department of Education and Skills</w:t>
        </w:r>
      </w:hyperlink>
      <w:r w:rsidRPr="00272D6F">
        <w:t>). Yet disabled people encounter access barriers. A 2018 SOLAS review of pathways into apprenticeship found that disabled people were significantly underrepresented in the apprenticeship population.</w:t>
      </w:r>
      <w:r w:rsidR="00AA64E9">
        <w:t xml:space="preserve"> </w:t>
      </w:r>
      <w:r w:rsidR="00272D6F" w:rsidRPr="00AA64E9">
        <w:t xml:space="preserve">In its </w:t>
      </w:r>
      <w:hyperlink r:id="rId24" w:history="1">
        <w:r w:rsidR="00272D6F" w:rsidRPr="00177828">
          <w:rPr>
            <w:rStyle w:val="Hyperlink"/>
          </w:rPr>
          <w:t xml:space="preserve">final review of the </w:t>
        </w:r>
        <w:r w:rsidRPr="00177828">
          <w:rPr>
            <w:rStyle w:val="Hyperlink"/>
          </w:rPr>
          <w:t>Comprehensive Employment Strategy for Persons with Disabilities 2015 – 2024</w:t>
        </w:r>
      </w:hyperlink>
      <w:r w:rsidRPr="00AA64E9">
        <w:t>, the NDA found that there remains a need for a well-resourced ‘place and train’ supported employment system that prepares and supports disabled people to obtain and remain mainstream employment.</w:t>
      </w:r>
      <w:r w:rsidRPr="00BA6EDD">
        <w:rPr>
          <w:color w:val="657C9C" w:themeColor="text2" w:themeTint="BF"/>
        </w:rPr>
        <w:t xml:space="preserve"> </w:t>
      </w:r>
    </w:p>
    <w:p w14:paraId="4A33E8F2" w14:textId="77777777" w:rsidR="00C60202" w:rsidRDefault="00C60202" w:rsidP="00F46195">
      <w:pPr>
        <w:pStyle w:val="ListParagraph"/>
        <w:spacing w:after="0"/>
        <w:ind w:left="360"/>
      </w:pPr>
    </w:p>
    <w:p w14:paraId="3ACEC478" w14:textId="39B0FC13" w:rsidR="00C60202" w:rsidRDefault="00C60202" w:rsidP="00126D59">
      <w:pPr>
        <w:pStyle w:val="Heading2"/>
      </w:pPr>
      <w:r>
        <w:t>I</w:t>
      </w:r>
      <w:r w:rsidRPr="00C60202">
        <w:t>n your view, what are the Strategic Priorities that the HEA should focus on over the next three years that will support the Sector’s response to the opportunities and challenges presented by recent geopolitical, social, environmental, and economic developments. How might the Strategic Priorities support the Sector in responding to these developments?</w:t>
      </w:r>
    </w:p>
    <w:p w14:paraId="34F6F80D" w14:textId="77777777" w:rsidR="00F764DB" w:rsidRDefault="00F764DB" w:rsidP="000D3D41">
      <w:pPr>
        <w:pStyle w:val="Heading3"/>
      </w:pPr>
    </w:p>
    <w:p w14:paraId="4A8BA639" w14:textId="7A0BE256" w:rsidR="00AA64E9" w:rsidRDefault="000D3D41" w:rsidP="000D3D41">
      <w:pPr>
        <w:pStyle w:val="Heading3"/>
      </w:pPr>
      <w:r>
        <w:t>Universal Design in Education (</w:t>
      </w:r>
      <w:r w:rsidR="00AA64E9">
        <w:t>UDE</w:t>
      </w:r>
      <w:r>
        <w:t>)</w:t>
      </w:r>
    </w:p>
    <w:p w14:paraId="0F01BD5F" w14:textId="77777777" w:rsidR="00E13963" w:rsidRDefault="00E13963" w:rsidP="00E13963">
      <w:r>
        <w:t xml:space="preserve">A UDE </w:t>
      </w:r>
      <w:r w:rsidRPr="00D84768">
        <w:t>approach consider</w:t>
      </w:r>
      <w:r>
        <w:t>s</w:t>
      </w:r>
      <w:r w:rsidRPr="00D84768">
        <w:t xml:space="preserve"> the entire human ecological system</w:t>
      </w:r>
      <w:r>
        <w:t xml:space="preserve"> in education</w:t>
      </w:r>
      <w:r w:rsidRPr="00D84768">
        <w:t xml:space="preserve">, of which </w:t>
      </w:r>
      <w:r>
        <w:t xml:space="preserve">Universal Design for Learning </w:t>
      </w:r>
      <w:r w:rsidRPr="00D84768">
        <w:t>is part.</w:t>
      </w:r>
      <w:r>
        <w:t xml:space="preserve"> UDE involves a whole systems approach, where the entire educational ecosystem is considered, with every step of the student journey traced. Its goals move beyond facilitating access towards cultivating a sense of belonging and conditions to thrive for all learners. It involves embedding a UDE approach from the start, whereby teachers and other stakeholders design environments and learning experiences including more inclusive curricula that anticipate, as well as respond to, variability in so far as is possible. This broader UD approach mitigates the need for retrospective accommodations and is bolstered by targeted supports where required. </w:t>
      </w:r>
    </w:p>
    <w:p w14:paraId="6BA8EDE8" w14:textId="75D72516" w:rsidR="00E13963" w:rsidRDefault="00E13963" w:rsidP="00E13963">
      <w:r w:rsidRPr="00CC297E">
        <w:lastRenderedPageBreak/>
        <w:t xml:space="preserve">As articulated in the NDA’s Centre for Excellence </w:t>
      </w:r>
      <w:r w:rsidR="00184ACA">
        <w:t xml:space="preserve">in Universal Design (CEUD) </w:t>
      </w:r>
      <w:r w:rsidRPr="00CC297E">
        <w:t xml:space="preserve">paper on the </w:t>
      </w:r>
      <w:hyperlink r:id="rId25" w:history="1">
        <w:r w:rsidRPr="00CC297E">
          <w:rPr>
            <w:rStyle w:val="Hyperlink"/>
          </w:rPr>
          <w:t>policy landscape in Ireland relating to U</w:t>
        </w:r>
        <w:r>
          <w:rPr>
            <w:rStyle w:val="Hyperlink"/>
          </w:rPr>
          <w:t xml:space="preserve">niversal </w:t>
        </w:r>
        <w:r w:rsidRPr="00CC297E">
          <w:rPr>
            <w:rStyle w:val="Hyperlink"/>
          </w:rPr>
          <w:t>D</w:t>
        </w:r>
        <w:r>
          <w:rPr>
            <w:rStyle w:val="Hyperlink"/>
          </w:rPr>
          <w:t>esign</w:t>
        </w:r>
        <w:r w:rsidRPr="00CC297E">
          <w:rPr>
            <w:rStyle w:val="Hyperlink"/>
          </w:rPr>
          <w:t xml:space="preserve"> in education and</w:t>
        </w:r>
        <w:r>
          <w:rPr>
            <w:rStyle w:val="Hyperlink"/>
          </w:rPr>
          <w:t xml:space="preserve"> training</w:t>
        </w:r>
      </w:hyperlink>
      <w:r>
        <w:t>, t</w:t>
      </w:r>
      <w:r w:rsidRPr="00E13963">
        <w:t>his</w:t>
      </w:r>
      <w:r>
        <w:t xml:space="preserve"> whole systems approach looks at:</w:t>
      </w:r>
    </w:p>
    <w:p w14:paraId="4ABBC62E" w14:textId="77777777" w:rsidR="00E13963" w:rsidRDefault="00E13963" w:rsidP="00E13963">
      <w:pPr>
        <w:pStyle w:val="ListParagraph"/>
        <w:numPr>
          <w:ilvl w:val="0"/>
          <w:numId w:val="10"/>
        </w:numPr>
        <w:spacing w:after="0"/>
      </w:pPr>
      <w:r>
        <w:t>the whole educational or training environment – this includes all levels of educational institutions, including the community and the wider public</w:t>
      </w:r>
    </w:p>
    <w:p w14:paraId="20AEB7F1" w14:textId="77777777" w:rsidR="00E13963" w:rsidRDefault="00E13963" w:rsidP="00E13963">
      <w:pPr>
        <w:pStyle w:val="ListParagraph"/>
        <w:numPr>
          <w:ilvl w:val="0"/>
          <w:numId w:val="10"/>
        </w:numPr>
        <w:spacing w:after="0"/>
      </w:pPr>
      <w:r>
        <w:t xml:space="preserve">the whole person </w:t>
      </w:r>
    </w:p>
    <w:p w14:paraId="69D35B3C" w14:textId="77777777" w:rsidR="00E13963" w:rsidRDefault="00E13963" w:rsidP="00E13963">
      <w:pPr>
        <w:pStyle w:val="ListParagraph"/>
        <w:numPr>
          <w:ilvl w:val="0"/>
          <w:numId w:val="10"/>
        </w:numPr>
      </w:pPr>
      <w:r>
        <w:t>learning-friendly environments</w:t>
      </w:r>
    </w:p>
    <w:p w14:paraId="6C5FFFF6" w14:textId="77777777" w:rsidR="00E13963" w:rsidRDefault="00E13963" w:rsidP="00E13963">
      <w:r>
        <w:t>It follows an educational ecosystem comprised of:</w:t>
      </w:r>
    </w:p>
    <w:p w14:paraId="39EB612D" w14:textId="77777777" w:rsidR="00E13963" w:rsidRDefault="00E13963" w:rsidP="00E13963">
      <w:pPr>
        <w:pStyle w:val="ListParagraph"/>
        <w:numPr>
          <w:ilvl w:val="0"/>
          <w:numId w:val="12"/>
        </w:numPr>
        <w:spacing w:after="0"/>
      </w:pPr>
      <w:r>
        <w:t>The macro level, where directives, legislation and standards are set</w:t>
      </w:r>
    </w:p>
    <w:p w14:paraId="15FBC8E7" w14:textId="77777777" w:rsidR="00E13963" w:rsidRDefault="00E13963" w:rsidP="00E13963">
      <w:pPr>
        <w:pStyle w:val="ListParagraph"/>
        <w:numPr>
          <w:ilvl w:val="0"/>
          <w:numId w:val="12"/>
        </w:numPr>
        <w:spacing w:after="0"/>
      </w:pPr>
      <w:r>
        <w:t xml:space="preserve">The </w:t>
      </w:r>
      <w:proofErr w:type="spellStart"/>
      <w:r>
        <w:t>meso</w:t>
      </w:r>
      <w:proofErr w:type="spellEnd"/>
      <w:r>
        <w:t xml:space="preserve"> level - this is the institutional level, which covers policies and governance, linking also to family and community</w:t>
      </w:r>
    </w:p>
    <w:p w14:paraId="7756F951" w14:textId="37FDCBD3" w:rsidR="00E13963" w:rsidRDefault="00E13963" w:rsidP="00E13963">
      <w:pPr>
        <w:pStyle w:val="ListParagraph"/>
        <w:numPr>
          <w:ilvl w:val="0"/>
          <w:numId w:val="11"/>
        </w:numPr>
      </w:pPr>
      <w:r>
        <w:t xml:space="preserve">The micro level, attending to individual needs and abilities. </w:t>
      </w:r>
    </w:p>
    <w:p w14:paraId="5EA7897E" w14:textId="69259B99" w:rsidR="00E13963" w:rsidRDefault="00E13963" w:rsidP="00E13963">
      <w:r>
        <w:t>UDE has</w:t>
      </w:r>
      <w:r w:rsidRPr="00D764FC">
        <w:t xml:space="preserve"> </w:t>
      </w:r>
      <w:r>
        <w:t>four</w:t>
      </w:r>
      <w:r w:rsidRPr="00D764FC">
        <w:t xml:space="preserve"> pillars</w:t>
      </w:r>
      <w:r>
        <w:t>:</w:t>
      </w:r>
      <w:r w:rsidRPr="00D764FC">
        <w:t xml:space="preserve"> </w:t>
      </w:r>
    </w:p>
    <w:p w14:paraId="5C52845C" w14:textId="77777777" w:rsidR="00E13963" w:rsidRDefault="00E13963" w:rsidP="00E13963">
      <w:pPr>
        <w:pStyle w:val="ListParagraph"/>
        <w:numPr>
          <w:ilvl w:val="0"/>
          <w:numId w:val="13"/>
        </w:numPr>
        <w:spacing w:after="0"/>
      </w:pPr>
      <w:r>
        <w:t>Teaching, learning, assessment and curricula</w:t>
      </w:r>
    </w:p>
    <w:p w14:paraId="64AC923D" w14:textId="77777777" w:rsidR="00E13963" w:rsidRDefault="00E13963" w:rsidP="00E13963">
      <w:pPr>
        <w:pStyle w:val="ListParagraph"/>
        <w:numPr>
          <w:ilvl w:val="0"/>
          <w:numId w:val="13"/>
        </w:numPr>
        <w:spacing w:after="0"/>
      </w:pPr>
      <w:r>
        <w:t>Supports, services and social engagement</w:t>
      </w:r>
    </w:p>
    <w:p w14:paraId="4B731FAD" w14:textId="77777777" w:rsidR="00E13963" w:rsidRDefault="00E13963" w:rsidP="00E13963">
      <w:pPr>
        <w:pStyle w:val="ListParagraph"/>
        <w:numPr>
          <w:ilvl w:val="0"/>
          <w:numId w:val="13"/>
        </w:numPr>
        <w:spacing w:after="0"/>
      </w:pPr>
      <w:r>
        <w:t>Physical environment</w:t>
      </w:r>
    </w:p>
    <w:p w14:paraId="1A9310CF" w14:textId="77777777" w:rsidR="00E13963" w:rsidRDefault="00E13963" w:rsidP="00E13963">
      <w:pPr>
        <w:pStyle w:val="ListParagraph"/>
        <w:numPr>
          <w:ilvl w:val="0"/>
          <w:numId w:val="13"/>
        </w:numPr>
        <w:spacing w:after="0"/>
      </w:pPr>
      <w:r>
        <w:t>Digital environment</w:t>
      </w:r>
    </w:p>
    <w:p w14:paraId="16F88A54" w14:textId="77777777" w:rsidR="00E13963" w:rsidRDefault="00E13963" w:rsidP="00E13963">
      <w:pPr>
        <w:pStyle w:val="ListParagraph"/>
        <w:spacing w:after="0"/>
      </w:pPr>
    </w:p>
    <w:p w14:paraId="1137787C" w14:textId="57DF63AC" w:rsidR="00E13963" w:rsidRDefault="00E13963" w:rsidP="00E13963">
      <w:r>
        <w:t>I</w:t>
      </w:r>
      <w:r w:rsidRPr="00D764FC">
        <w:t>t is only when these four pillars work in unison tha</w:t>
      </w:r>
      <w:r>
        <w:t>t</w:t>
      </w:r>
      <w:r w:rsidRPr="00D764FC">
        <w:t xml:space="preserve"> a more inclusive environment can be created that can be easily accessed, understood and used, by the widest range of learners and by all key stakeholders.</w:t>
      </w:r>
    </w:p>
    <w:p w14:paraId="7D0E6740" w14:textId="77777777" w:rsidR="00C05EB6" w:rsidRDefault="00C05EB6" w:rsidP="00C05EB6">
      <w:pPr>
        <w:rPr>
          <w:color w:val="FF0000"/>
        </w:rPr>
      </w:pPr>
      <w:bookmarkStart w:id="0" w:name="_Hlk196731639"/>
      <w:r w:rsidRPr="00CC297E">
        <w:t>The NDA believes that the whole system, person-centred principles that underpin UDE thinking should be key focus area of the HEA in considering how to respond to some of the global trends outlined in the HEA’s background paper, Strategic Directions: Future Challenges and Considerations. This includes megatrend analysis relating to holistic models of individual and societal wellbeing, reaching those furthest behind, and the future role of universities in their ‘third mission’ (service to society).</w:t>
      </w:r>
      <w:r>
        <w:rPr>
          <w:color w:val="FF0000"/>
        </w:rPr>
        <w:t xml:space="preserve"> </w:t>
      </w:r>
    </w:p>
    <w:p w14:paraId="332C8A0E" w14:textId="2C9BEAED" w:rsidR="00C05EB6" w:rsidRPr="00D764FC" w:rsidRDefault="00C05EB6" w:rsidP="00C05EB6">
      <w:r>
        <w:t xml:space="preserve">Embedding clear commitments to UDE in the next Corporate Strategy Plan would also build on significant progress and momentum to date in this area, including the commitments in the </w:t>
      </w:r>
      <w:r w:rsidRPr="00D764FC">
        <w:t>National Access Plan</w:t>
      </w:r>
      <w:r>
        <w:t>, in PATH and in</w:t>
      </w:r>
      <w:r w:rsidRPr="00D764FC">
        <w:t xml:space="preserve"> </w:t>
      </w:r>
      <w:r>
        <w:t>the ALTITUDE Charter (all detailed above).</w:t>
      </w:r>
    </w:p>
    <w:bookmarkEnd w:id="0"/>
    <w:p w14:paraId="0D0C72AD" w14:textId="77777777" w:rsidR="002E7918" w:rsidRDefault="002E7918" w:rsidP="002E7918">
      <w:pPr>
        <w:pStyle w:val="Heading3"/>
      </w:pPr>
      <w:r>
        <w:t>Transitions</w:t>
      </w:r>
    </w:p>
    <w:p w14:paraId="398D27F0" w14:textId="77777777" w:rsidR="00E13963" w:rsidRDefault="00E13963" w:rsidP="002E7918">
      <w:r>
        <w:t xml:space="preserve">The NDA also wishes to highlight the importance of prioritising investment in supporting transitions for disabled people in line with cross-government commitments to strengthened practice in this area. </w:t>
      </w:r>
    </w:p>
    <w:p w14:paraId="319814AA" w14:textId="3192C21F" w:rsidR="002E7918" w:rsidRDefault="002E7918" w:rsidP="002E7918">
      <w:r w:rsidRPr="00F20586">
        <w:t xml:space="preserve">As outlined under NHRSDP Pillar 1, strengthened support for disabled </w:t>
      </w:r>
      <w:r>
        <w:t>people</w:t>
      </w:r>
      <w:r w:rsidRPr="00F20586">
        <w:t xml:space="preserve"> as they transition through each phase of the education system </w:t>
      </w:r>
      <w:r w:rsidR="00E13963">
        <w:t xml:space="preserve">and </w:t>
      </w:r>
      <w:r w:rsidR="00E13963">
        <w:lastRenderedPageBreak/>
        <w:t xml:space="preserve">into employment </w:t>
      </w:r>
      <w:r w:rsidRPr="00F20586">
        <w:t xml:space="preserve">is key to enabling inclusion and broader wellbeing </w:t>
      </w:r>
      <w:r>
        <w:t xml:space="preserve">and poverty alleviation </w:t>
      </w:r>
      <w:r w:rsidRPr="00F20586">
        <w:t>outcomes.</w:t>
      </w:r>
      <w:r>
        <w:t xml:space="preserve"> The planned development of a cross-departmental Transitions Policy (a Pillar 1 commitment) should inform the next phase of the HEA’s Corporate Strategic Plan. </w:t>
      </w:r>
    </w:p>
    <w:p w14:paraId="633959FB" w14:textId="325D91FA" w:rsidR="001B22C4" w:rsidRDefault="002E7918" w:rsidP="002E7918">
      <w:r>
        <w:t xml:space="preserve">Further, the NDA notes the launch this month of a new </w:t>
      </w:r>
      <w:hyperlink r:id="rId26" w:history="1">
        <w:r w:rsidRPr="00D71964">
          <w:rPr>
            <w:rStyle w:val="Hyperlink"/>
          </w:rPr>
          <w:t>national transitions support service</w:t>
        </w:r>
      </w:hyperlink>
      <w:r>
        <w:t xml:space="preserve"> in special schools, following the National Council for Special Education’s successful Transitions Pilot (</w:t>
      </w:r>
      <w:hyperlink r:id="rId27" w:history="1">
        <w:r w:rsidRPr="009D6720">
          <w:rPr>
            <w:rStyle w:val="Hyperlink"/>
          </w:rPr>
          <w:t>Phase 1 evaluation final report</w:t>
        </w:r>
      </w:hyperlink>
      <w:r>
        <w:t xml:space="preserve">, Nov 2025). Meanwhile, WALK PEER’s </w:t>
      </w:r>
      <w:hyperlink r:id="rId28" w:history="1">
        <w:r w:rsidRPr="009D6720">
          <w:rPr>
            <w:rStyle w:val="Hyperlink"/>
          </w:rPr>
          <w:t>Progressing Accessible Supported Transitions to Employment Longitudinal Study: Pastel</w:t>
        </w:r>
      </w:hyperlink>
      <w:r>
        <w:t xml:space="preserve"> demonstrated the value of investing in supported transitions into employment. We hope that consideration is given to how the learnings from these pilots is taken forward by the HEA.</w:t>
      </w:r>
    </w:p>
    <w:p w14:paraId="129B7E1E" w14:textId="77777777" w:rsidR="00C60202" w:rsidRPr="00C60202" w:rsidRDefault="00C60202" w:rsidP="001B22C4">
      <w:pPr>
        <w:pStyle w:val="Heading3"/>
      </w:pPr>
    </w:p>
    <w:p w14:paraId="2C8AC42F" w14:textId="27E854D5" w:rsidR="00C60202" w:rsidRDefault="00C60202" w:rsidP="00126D59">
      <w:pPr>
        <w:pStyle w:val="Heading2"/>
      </w:pPr>
      <w:r w:rsidRPr="00C60202">
        <w:t>What are the implications of emerging technological advances such as AI, changing world of work and future skills needs, and demographic and population changes for the Sector, and how might HEA Strategic Priorities support the agility of the Sector in responding to these advances and changes?</w:t>
      </w:r>
    </w:p>
    <w:p w14:paraId="27988BDD" w14:textId="2C7103CF" w:rsidR="00C60202" w:rsidRDefault="004672A3" w:rsidP="00C60202">
      <w:r>
        <w:t xml:space="preserve">As the HEA </w:t>
      </w:r>
      <w:r w:rsidR="00B32C21">
        <w:t>reflect</w:t>
      </w:r>
      <w:r>
        <w:t>s</w:t>
      </w:r>
      <w:r w:rsidR="00B32C21">
        <w:t xml:space="preserve"> on th</w:t>
      </w:r>
      <w:r>
        <w:t xml:space="preserve">is, </w:t>
      </w:r>
      <w:r w:rsidR="00B32C21">
        <w:t xml:space="preserve">the NDA highlights for consideration the </w:t>
      </w:r>
      <w:proofErr w:type="gramStart"/>
      <w:r w:rsidR="00B32C21">
        <w:t>particular needs</w:t>
      </w:r>
      <w:proofErr w:type="gramEnd"/>
      <w:r w:rsidR="00B32C21">
        <w:t xml:space="preserve"> of disabled people. As noted in the NAP mid-term progress review, </w:t>
      </w:r>
      <w:r w:rsidR="00B32C21" w:rsidRPr="00B32C21">
        <w:t>challenges persist relating to equity of access to digital infrastructure, to variation in the provision of assistive technologies and digital supports, and to the availability of flexible models of study that harness innovative technologies.</w:t>
      </w:r>
      <w:r w:rsidR="001B6980">
        <w:t xml:space="preserve"> </w:t>
      </w:r>
    </w:p>
    <w:p w14:paraId="5B8B40EA" w14:textId="5438014E" w:rsidR="00012D7D" w:rsidRDefault="001A3C08" w:rsidP="00B32C21">
      <w:pPr>
        <w:pStyle w:val="Heading3"/>
      </w:pPr>
      <w:r>
        <w:t xml:space="preserve">Digital inclusion </w:t>
      </w:r>
    </w:p>
    <w:p w14:paraId="5D7949D8" w14:textId="2DFBC8C9" w:rsidR="001A3C08" w:rsidRDefault="001A3C08" w:rsidP="001A3C08">
      <w:r>
        <w:t xml:space="preserve">Disabled </w:t>
      </w:r>
      <w:r w:rsidR="00ED39D7">
        <w:t xml:space="preserve">people face a digital accessibility gap relative to their peers in all educational settings, and </w:t>
      </w:r>
      <w:r>
        <w:t xml:space="preserve">can encounter </w:t>
      </w:r>
      <w:r w:rsidR="00B32C21">
        <w:t xml:space="preserve">challenges </w:t>
      </w:r>
      <w:r>
        <w:t>in accessing, understanding and using digital and online spaces.</w:t>
      </w:r>
      <w:r w:rsidR="00B32C21">
        <w:t xml:space="preserve"> </w:t>
      </w:r>
      <w:r w:rsidR="00ED39D7" w:rsidRPr="00B32C21">
        <w:t>We suggest that</w:t>
      </w:r>
      <w:r w:rsidR="00992D85">
        <w:t xml:space="preserve"> </w:t>
      </w:r>
      <w:r w:rsidR="008B0CF6">
        <w:t>reflection is needed on how disabled learners and educators can be supported to engage with and benefit from technological advances on an equal basis with others.</w:t>
      </w:r>
    </w:p>
    <w:p w14:paraId="367756E4" w14:textId="37F5FFC1" w:rsidR="00012D7D" w:rsidRDefault="00012D7D" w:rsidP="00B32C21">
      <w:pPr>
        <w:pStyle w:val="Heading3"/>
      </w:pPr>
      <w:r>
        <w:t xml:space="preserve">Artificial </w:t>
      </w:r>
      <w:r w:rsidR="002800C5">
        <w:t>I</w:t>
      </w:r>
      <w:r>
        <w:t>ntelligence</w:t>
      </w:r>
    </w:p>
    <w:p w14:paraId="498A0EFA" w14:textId="413D5795" w:rsidR="0026325A" w:rsidRDefault="0026325A" w:rsidP="00762808">
      <w:r>
        <w:t xml:space="preserve">We welcome the HEA’s </w:t>
      </w:r>
      <w:r w:rsidR="002800C5">
        <w:t xml:space="preserve">recent </w:t>
      </w:r>
      <w:r>
        <w:t xml:space="preserve">publication </w:t>
      </w:r>
      <w:r w:rsidR="002800C5">
        <w:t>of its p</w:t>
      </w:r>
      <w:r>
        <w:t xml:space="preserve">olicy </w:t>
      </w:r>
      <w:r w:rsidR="002800C5">
        <w:t>f</w:t>
      </w:r>
      <w:r>
        <w:t>ramework</w:t>
      </w:r>
      <w:r w:rsidR="002800C5">
        <w:t xml:space="preserve">, </w:t>
      </w:r>
      <w:hyperlink r:id="rId29" w:history="1">
        <w:r w:rsidR="002800C5" w:rsidRPr="002800C5">
          <w:rPr>
            <w:rStyle w:val="Hyperlink"/>
          </w:rPr>
          <w:t>Generative AI in Higher Education in Teaching and Learning</w:t>
        </w:r>
      </w:hyperlink>
      <w:r w:rsidR="002800C5">
        <w:t xml:space="preserve">, which </w:t>
      </w:r>
      <w:r w:rsidRPr="000D3E42">
        <w:t xml:space="preserve">sets out principles </w:t>
      </w:r>
      <w:r w:rsidR="004672A3">
        <w:t xml:space="preserve">for the </w:t>
      </w:r>
      <w:r w:rsidRPr="000D3E42">
        <w:t xml:space="preserve">ethical </w:t>
      </w:r>
      <w:r w:rsidR="004672A3">
        <w:t>use of GenAI in</w:t>
      </w:r>
      <w:r w:rsidRPr="000D3E42">
        <w:t xml:space="preserve"> HEIs. Principle 2</w:t>
      </w:r>
      <w:r w:rsidR="002800C5">
        <w:t xml:space="preserve">, </w:t>
      </w:r>
      <w:r w:rsidRPr="000D3E42">
        <w:t>focused on Equity and Inclusion</w:t>
      </w:r>
      <w:r w:rsidR="002800C5">
        <w:t>,</w:t>
      </w:r>
      <w:r w:rsidRPr="000D3E42">
        <w:t xml:space="preserve"> emphasises the imperative that GenAI does not become a mechanism </w:t>
      </w:r>
      <w:r w:rsidR="00992D85">
        <w:t xml:space="preserve">for reproducing or amplifying </w:t>
      </w:r>
      <w:r w:rsidRPr="000D3E42">
        <w:t xml:space="preserve">existing inequalities. </w:t>
      </w:r>
    </w:p>
    <w:p w14:paraId="19C34D08" w14:textId="759BE98B" w:rsidR="00762808" w:rsidRDefault="002800C5" w:rsidP="00762808">
      <w:r>
        <w:t>The NDA’s report from its Centre for Excellence in Universal Design (</w:t>
      </w:r>
      <w:hyperlink r:id="rId30" w:history="1">
        <w:r w:rsidRPr="00CC2FF7">
          <w:rPr>
            <w:rStyle w:val="Hyperlink"/>
          </w:rPr>
          <w:t>AI and Disability Inclusion in Ireland: Opportunities and Challenges Across Six Key Sectors</w:t>
        </w:r>
      </w:hyperlink>
      <w:r>
        <w:t xml:space="preserve">) has underlined the importance of reflecting </w:t>
      </w:r>
      <w:r w:rsidR="001A3C08">
        <w:t xml:space="preserve">on </w:t>
      </w:r>
      <w:r w:rsidR="00762808">
        <w:t>the potential opportunities and risks of AI use</w:t>
      </w:r>
      <w:r w:rsidR="001A3C08">
        <w:t xml:space="preserve"> for</w:t>
      </w:r>
      <w:r w:rsidR="00762808">
        <w:t xml:space="preserve"> </w:t>
      </w:r>
      <w:r w:rsidR="001A3C08">
        <w:t>disabled students</w:t>
      </w:r>
      <w:r w:rsidR="00762808">
        <w:t xml:space="preserve">. </w:t>
      </w:r>
      <w:r>
        <w:t>It notes</w:t>
      </w:r>
      <w:r w:rsidR="00762808">
        <w:t xml:space="preserve"> </w:t>
      </w:r>
      <w:r w:rsidR="00762808">
        <w:lastRenderedPageBreak/>
        <w:t xml:space="preserve">that AI-powered tools can support communication, accessible formats, speech-to-text, text-to-speech, translation and personalised learning. However, the paper identifies important considerations relating to equitable access, transparency, bias, privacy and digital exclusion. </w:t>
      </w:r>
      <w:r w:rsidR="0026325A">
        <w:t>C</w:t>
      </w:r>
      <w:r w:rsidR="00762808">
        <w:t>onsideration may be needed regarding:</w:t>
      </w:r>
    </w:p>
    <w:p w14:paraId="746EF6FB" w14:textId="5982987E" w:rsidR="00762808" w:rsidRDefault="00762808" w:rsidP="00762808">
      <w:pPr>
        <w:pStyle w:val="ListParagraph"/>
        <w:numPr>
          <w:ilvl w:val="0"/>
          <w:numId w:val="9"/>
        </w:numPr>
        <w:spacing w:after="0"/>
      </w:pPr>
      <w:r>
        <w:t xml:space="preserve">equitable access to AI-enabled assistive technology across </w:t>
      </w:r>
      <w:r w:rsidR="001A3C08">
        <w:t>educational settings</w:t>
      </w:r>
    </w:p>
    <w:p w14:paraId="6005FB89" w14:textId="49541D1E" w:rsidR="00762808" w:rsidRDefault="00762808" w:rsidP="00762808">
      <w:pPr>
        <w:pStyle w:val="ListParagraph"/>
        <w:numPr>
          <w:ilvl w:val="0"/>
          <w:numId w:val="9"/>
        </w:numPr>
        <w:spacing w:after="0"/>
      </w:pPr>
      <w:r>
        <w:t xml:space="preserve">guidance for </w:t>
      </w:r>
      <w:r w:rsidR="001A3C08">
        <w:t>educational settings</w:t>
      </w:r>
      <w:r>
        <w:t>, students and exam personnel on appropriate and ethical use</w:t>
      </w:r>
    </w:p>
    <w:p w14:paraId="11B2BDEE" w14:textId="24EFD76C" w:rsidR="000D3E42" w:rsidRDefault="00762808" w:rsidP="000D3E42">
      <w:pPr>
        <w:pStyle w:val="ListParagraph"/>
        <w:numPr>
          <w:ilvl w:val="0"/>
          <w:numId w:val="9"/>
        </w:numPr>
        <w:spacing w:after="0"/>
      </w:pPr>
      <w:r>
        <w:t>the importance of human decision-making</w:t>
      </w:r>
      <w:r w:rsidR="002800C5">
        <w:t>.</w:t>
      </w:r>
    </w:p>
    <w:p w14:paraId="7F8BB841" w14:textId="77777777" w:rsidR="00762808" w:rsidRPr="00822CB8" w:rsidRDefault="00762808" w:rsidP="00762808">
      <w:pPr>
        <w:pStyle w:val="ListParagraph"/>
        <w:spacing w:after="0"/>
        <w:ind w:left="360"/>
      </w:pPr>
    </w:p>
    <w:p w14:paraId="2E2886D5" w14:textId="77777777" w:rsidR="00762808" w:rsidRDefault="00762808" w:rsidP="005F24E7">
      <w:pPr>
        <w:pStyle w:val="Heading3"/>
      </w:pPr>
      <w:r>
        <w:t>Assistive Technology (AT)</w:t>
      </w:r>
    </w:p>
    <w:p w14:paraId="63C95E89" w14:textId="5156FAF7" w:rsidR="00762808" w:rsidRDefault="00762808" w:rsidP="00762808">
      <w:r>
        <w:t xml:space="preserve">The NDA notes the findings and recommendations of the </w:t>
      </w:r>
      <w:proofErr w:type="gramStart"/>
      <w:r>
        <w:t>recently-published</w:t>
      </w:r>
      <w:proofErr w:type="gramEnd"/>
      <w:r>
        <w:t xml:space="preserve"> WHO report, ‘</w:t>
      </w:r>
      <w:hyperlink r:id="rId31" w:history="1">
        <w:r w:rsidRPr="00426880">
          <w:rPr>
            <w:rStyle w:val="Hyperlink"/>
          </w:rPr>
          <w:t>Assistive Technology Capacity Assessment in Ireland’</w:t>
        </w:r>
      </w:hyperlink>
      <w:r>
        <w:t xml:space="preserve"> (May 26) and suggests that consideration be given to how the </w:t>
      </w:r>
      <w:r w:rsidR="00012D7D">
        <w:t xml:space="preserve">HEA might </w:t>
      </w:r>
      <w:r>
        <w:t xml:space="preserve">build on this report’s recommendations to strengthen inclusion through improved AT access in educational settings. </w:t>
      </w:r>
    </w:p>
    <w:p w14:paraId="3401C3BB" w14:textId="6CFB3437" w:rsidR="00762808" w:rsidRPr="008A0EB3" w:rsidRDefault="00762808" w:rsidP="00762808">
      <w:r>
        <w:t>The report highlights the importance of consistent, learner-centred and life-course approaches to AT provision across all levels of education.</w:t>
      </w:r>
      <w:r w:rsidR="005F24E7">
        <w:t xml:space="preserve"> It</w:t>
      </w:r>
      <w:r>
        <w:t xml:space="preserve"> notes that current practices can be fragmented. With a significant gap in structured training and competency development, many professionals involved in AT service delivery acquire AT knowledge informally through on-the-job experience. This results in a lack of sufficient knowledge and confidence among educators and support staff, which in turn can lead to an underutilisation of AT, abandonment and missed opportunities. </w:t>
      </w:r>
    </w:p>
    <w:p w14:paraId="09DF3CC7" w14:textId="1C518B39" w:rsidR="00ED39D7" w:rsidRDefault="001A3C08" w:rsidP="00526CFD">
      <w:pPr>
        <w:pStyle w:val="Heading3"/>
      </w:pPr>
      <w:r w:rsidRPr="001A3C08">
        <w:t>Online safety</w:t>
      </w:r>
    </w:p>
    <w:p w14:paraId="5AECC673" w14:textId="70415354" w:rsidR="008A0EB3" w:rsidRDefault="00526CFD" w:rsidP="00C60202">
      <w:r>
        <w:t>T</w:t>
      </w:r>
      <w:r w:rsidR="001A3C08">
        <w:t xml:space="preserve">he NDA suggests that the next </w:t>
      </w:r>
      <w:r w:rsidR="004672A3">
        <w:t xml:space="preserve">Corporate </w:t>
      </w:r>
      <w:r w:rsidR="001A3C08">
        <w:t>Strategic Plan might explore its contribution to improving wellbeing</w:t>
      </w:r>
      <w:r w:rsidR="00FE5DE9">
        <w:t xml:space="preserve"> and safety</w:t>
      </w:r>
      <w:r w:rsidR="001A3C08">
        <w:t xml:space="preserve"> for young people in online spaces. </w:t>
      </w:r>
      <w:r w:rsidR="008A0EB3">
        <w:t xml:space="preserve">Jigsaw’s youth-led policy brief, </w:t>
      </w:r>
      <w:hyperlink r:id="rId32" w:history="1">
        <w:r w:rsidR="008A0EB3" w:rsidRPr="00196071">
          <w:rPr>
            <w:rStyle w:val="Hyperlink"/>
          </w:rPr>
          <w:t>social media and youth mental health</w:t>
        </w:r>
      </w:hyperlink>
      <w:r w:rsidR="008A0EB3">
        <w:t xml:space="preserve"> (2025), has called for building digital resilience, and notes that the role of social media in shaping youth mental health is raised repeatedly in its work with young people.</w:t>
      </w:r>
      <w:r w:rsidR="00FE5DE9">
        <w:t xml:space="preserve"> The </w:t>
      </w:r>
      <w:hyperlink r:id="rId33" w:history="1">
        <w:r w:rsidR="008A0EB3" w:rsidRPr="00FE5DE9">
          <w:rPr>
            <w:rStyle w:val="Hyperlink"/>
          </w:rPr>
          <w:t>Joint Committee on Arts, Media, Communications, Culture and Sport</w:t>
        </w:r>
      </w:hyperlink>
      <w:r w:rsidR="008A0EB3">
        <w:t xml:space="preserve"> </w:t>
      </w:r>
      <w:r w:rsidR="00FE5DE9">
        <w:t xml:space="preserve">(May 2026) </w:t>
      </w:r>
      <w:r w:rsidR="008A0EB3">
        <w:t xml:space="preserve">has </w:t>
      </w:r>
      <w:r w:rsidR="00FE5DE9">
        <w:t xml:space="preserve">called, amongst other things, for </w:t>
      </w:r>
      <w:r w:rsidR="008A0EB3">
        <w:t xml:space="preserve">providing </w:t>
      </w:r>
      <w:r w:rsidR="00FE5DE9">
        <w:t>digital safety education to</w:t>
      </w:r>
      <w:r w:rsidR="008A0EB3">
        <w:t xml:space="preserve"> teachers, practitioners, parents and marginalised groups</w:t>
      </w:r>
      <w:r w:rsidR="00992D85">
        <w:t>, and</w:t>
      </w:r>
      <w:r w:rsidR="008A0EB3">
        <w:t xml:space="preserve"> </w:t>
      </w:r>
      <w:r w:rsidR="00FE5DE9">
        <w:t>for combating</w:t>
      </w:r>
      <w:r w:rsidR="008A0EB3">
        <w:t xml:space="preserve"> image-based abuse and</w:t>
      </w:r>
      <w:r w:rsidR="00FE5DE9">
        <w:t xml:space="preserve"> </w:t>
      </w:r>
      <w:r w:rsidR="008A0EB3">
        <w:t>technology-facilitated gender-based violence.</w:t>
      </w:r>
    </w:p>
    <w:p w14:paraId="16B07F5E" w14:textId="08D35E68" w:rsidR="00762808" w:rsidRPr="00C60202" w:rsidRDefault="00992D85" w:rsidP="00C60202">
      <w:r>
        <w:t xml:space="preserve">We note the HEA’s </w:t>
      </w:r>
      <w:hyperlink r:id="rId34" w:history="1">
        <w:r w:rsidRPr="00992D85">
          <w:rPr>
            <w:rStyle w:val="Hyperlink"/>
          </w:rPr>
          <w:t>recent announcement of a planned review</w:t>
        </w:r>
      </w:hyperlink>
      <w:r>
        <w:t xml:space="preserve"> of the handling of a case of image-based sexual abuse on campus, which will inform the </w:t>
      </w:r>
      <w:r w:rsidRPr="00992D85">
        <w:t>updated national framework for third-level institutions dealing with sexual violence.</w:t>
      </w:r>
      <w:r>
        <w:t xml:space="preserve"> We advise that a reflection on the </w:t>
      </w:r>
      <w:proofErr w:type="gramStart"/>
      <w:r>
        <w:t>particular needs</w:t>
      </w:r>
      <w:proofErr w:type="gramEnd"/>
      <w:r>
        <w:t xml:space="preserve"> of disabled students in this area would be helpful in any updating of the national framework.</w:t>
      </w:r>
    </w:p>
    <w:p w14:paraId="46F1C6ED" w14:textId="2E9E56A0" w:rsidR="00C60202" w:rsidRDefault="00C60202" w:rsidP="00126D59">
      <w:pPr>
        <w:pStyle w:val="Heading2"/>
      </w:pPr>
      <w:r w:rsidRPr="00C60202">
        <w:lastRenderedPageBreak/>
        <w:t>How can HEA strategy balance the requirement to place student needs at the centre (within available resources) and empower HEI staff while addressing sectoral challenges related to funding, research, and infrastructure?</w:t>
      </w:r>
    </w:p>
    <w:p w14:paraId="5DCAD3E7" w14:textId="575F4467" w:rsidR="001B6980" w:rsidRPr="00D764FC" w:rsidRDefault="00E52CE0" w:rsidP="00E52CE0">
      <w:r>
        <w:t xml:space="preserve">In considering how to strike this balance, the NDA wishes to highlight </w:t>
      </w:r>
      <w:r w:rsidR="00B44920">
        <w:t>relevant s</w:t>
      </w:r>
      <w:r w:rsidRPr="00D764FC">
        <w:t>tatutory obligations for public bodies</w:t>
      </w:r>
      <w:r w:rsidR="00842CC1">
        <w:t xml:space="preserve">. </w:t>
      </w:r>
      <w:r w:rsidR="00AC01D3">
        <w:t>A</w:t>
      </w:r>
      <w:r w:rsidR="00842CC1">
        <w:t xml:space="preserve">s funder, the </w:t>
      </w:r>
      <w:r w:rsidR="00B44920">
        <w:t xml:space="preserve">HEA </w:t>
      </w:r>
      <w:r w:rsidR="00AC01D3">
        <w:t xml:space="preserve">might also </w:t>
      </w:r>
      <w:r w:rsidR="00B44920">
        <w:t xml:space="preserve">consider </w:t>
      </w:r>
      <w:r w:rsidR="00842CC1">
        <w:t xml:space="preserve">requiring compliance by all </w:t>
      </w:r>
      <w:r w:rsidRPr="00D764FC">
        <w:t xml:space="preserve">third level colleges </w:t>
      </w:r>
      <w:r w:rsidR="00842CC1">
        <w:t xml:space="preserve">(even those that do not have statutory </w:t>
      </w:r>
      <w:r w:rsidRPr="00D764FC">
        <w:t>obligations</w:t>
      </w:r>
      <w:r w:rsidR="00842CC1">
        <w:t>)</w:t>
      </w:r>
      <w:r w:rsidR="003A58A3">
        <w:t>, where appropriate</w:t>
      </w:r>
      <w:r w:rsidRPr="00D764FC">
        <w:t>.</w:t>
      </w:r>
    </w:p>
    <w:p w14:paraId="02C714E0" w14:textId="0FC853CF" w:rsidR="00E52CE0" w:rsidRPr="00D764FC" w:rsidRDefault="00E52CE0" w:rsidP="00E52CE0">
      <w:pPr>
        <w:pStyle w:val="Heading3"/>
      </w:pPr>
      <w:r w:rsidRPr="00D764FC">
        <w:t>Compliance with Disability Act 2005</w:t>
      </w:r>
    </w:p>
    <w:p w14:paraId="2E41DD83" w14:textId="2FA46A67" w:rsidR="00193234" w:rsidRDefault="003D485F" w:rsidP="00E52CE0">
      <w:r w:rsidRPr="003D485F">
        <w:t xml:space="preserve">Under </w:t>
      </w:r>
      <w:r w:rsidR="00193234" w:rsidRPr="003D485F">
        <w:t>Part 5</w:t>
      </w:r>
      <w:r w:rsidRPr="003D485F">
        <w:t xml:space="preserve">, </w:t>
      </w:r>
      <w:r>
        <w:t>the revised minimum target since 2025 for the employment of disabled people in the public sector is 6%</w:t>
      </w:r>
      <w:r w:rsidR="00193234">
        <w:t xml:space="preserve">. </w:t>
      </w:r>
      <w:r>
        <w:t xml:space="preserve">In the NDA’s </w:t>
      </w:r>
      <w:hyperlink r:id="rId35" w:history="1">
        <w:r w:rsidRPr="003D485F">
          <w:rPr>
            <w:rStyle w:val="Hyperlink"/>
          </w:rPr>
          <w:t>2024 report on compliance</w:t>
        </w:r>
      </w:hyperlink>
      <w:r w:rsidR="005707F5">
        <w:t xml:space="preserve"> (with the 2024 target of 4.5%)</w:t>
      </w:r>
      <w:r>
        <w:t xml:space="preserve">, we note variance across DFHERIS and its aegis bodies, with some HEIs exceeding the target and others not reaching it. </w:t>
      </w:r>
    </w:p>
    <w:p w14:paraId="2A788375" w14:textId="26D7E27E" w:rsidR="00E52CE0" w:rsidRPr="00D764FC" w:rsidRDefault="00842CC1" w:rsidP="00E52CE0">
      <w:r>
        <w:t xml:space="preserve">Part </w:t>
      </w:r>
      <w:r w:rsidR="00E52CE0" w:rsidRPr="00D764FC">
        <w:t>3 details the obligations on public bodies to ensure that information and services are accessible to persons with disabilities</w:t>
      </w:r>
      <w:r w:rsidR="00193234">
        <w:t>.</w:t>
      </w:r>
      <w:r w:rsidR="00E174C0">
        <w:t xml:space="preserve"> </w:t>
      </w:r>
      <w:r w:rsidR="00E174C0" w:rsidRPr="00D764FC">
        <w:t xml:space="preserve">In its </w:t>
      </w:r>
      <w:hyperlink r:id="rId36" w:history="1">
        <w:r w:rsidR="00E174C0" w:rsidRPr="00BB10E4">
          <w:rPr>
            <w:rStyle w:val="Hyperlink"/>
          </w:rPr>
          <w:t>2022 Part 3 Monitoring Report</w:t>
        </w:r>
      </w:hyperlink>
      <w:r w:rsidR="00E174C0" w:rsidRPr="00D764FC">
        <w:t>, the NDA evaluated</w:t>
      </w:r>
      <w:r w:rsidR="00E174C0">
        <w:t xml:space="preserve"> the accessibility of information on the role of the Access Officer on</w:t>
      </w:r>
      <w:r w:rsidR="00E174C0" w:rsidRPr="00D764FC">
        <w:t xml:space="preserve"> public body websites. </w:t>
      </w:r>
      <w:r w:rsidR="00E174C0">
        <w:t xml:space="preserve">We note </w:t>
      </w:r>
      <w:r w:rsidR="00E174C0" w:rsidRPr="00D764FC">
        <w:t xml:space="preserve">that the HEA </w:t>
      </w:r>
      <w:r w:rsidR="00E174C0">
        <w:t>at that time was</w:t>
      </w:r>
      <w:r w:rsidR="00E174C0" w:rsidRPr="00D764FC">
        <w:t xml:space="preserve"> not compliant</w:t>
      </w:r>
      <w:r w:rsidR="00E174C0">
        <w:t xml:space="preserve"> with Part 3 requirements</w:t>
      </w:r>
      <w:r w:rsidR="00E174C0" w:rsidRPr="00D764FC">
        <w:t>.</w:t>
      </w:r>
    </w:p>
    <w:p w14:paraId="671D806F" w14:textId="4318B851" w:rsidR="00E52CE0" w:rsidRPr="00D764FC" w:rsidRDefault="00E52CE0" w:rsidP="00AC01D3">
      <w:r w:rsidRPr="00D764FC">
        <w:t>The NDA’s Centre for Excellence in Universal Design</w:t>
      </w:r>
      <w:r w:rsidR="00AE0B43">
        <w:t>,</w:t>
      </w:r>
      <w:r w:rsidRPr="00D764FC">
        <w:t xml:space="preserve"> with the Department of Public Expenditure, NDP Delivery and Reform</w:t>
      </w:r>
      <w:r w:rsidR="00AE0B43">
        <w:t>,</w:t>
      </w:r>
      <w:r w:rsidRPr="00D764FC">
        <w:t xml:space="preserve"> co-developed a </w:t>
      </w:r>
      <w:hyperlink r:id="rId37" w:history="1">
        <w:r w:rsidRPr="00E52CE0">
          <w:rPr>
            <w:rStyle w:val="Hyperlink"/>
          </w:rPr>
          <w:t>Customer Communications Toolkit for Services to the Public – A Universal Design Approach</w:t>
        </w:r>
      </w:hyperlink>
      <w:r w:rsidRPr="00D764FC">
        <w:t xml:space="preserve">, which provides guidance on </w:t>
      </w:r>
      <w:r w:rsidR="00193234">
        <w:t xml:space="preserve">designing accessible </w:t>
      </w:r>
      <w:r w:rsidRPr="00D764FC">
        <w:t>communications for the public</w:t>
      </w:r>
      <w:r w:rsidR="00193234">
        <w:t xml:space="preserve">, meeting </w:t>
      </w:r>
      <w:r w:rsidRPr="00D764FC">
        <w:t>the diverse needs of all customers.</w:t>
      </w:r>
    </w:p>
    <w:p w14:paraId="71D51AE2" w14:textId="4A75DE7D" w:rsidR="00E52CE0" w:rsidRPr="00D764FC" w:rsidRDefault="00E52CE0" w:rsidP="00AC01D3">
      <w:pPr>
        <w:pStyle w:val="Heading3"/>
      </w:pPr>
      <w:r w:rsidRPr="00D764FC">
        <w:t>EU Accessibility A</w:t>
      </w:r>
      <w:r w:rsidR="008A1F65">
        <w:t>ct</w:t>
      </w:r>
      <w:r w:rsidRPr="00D764FC">
        <w:t xml:space="preserve"> (EAA)</w:t>
      </w:r>
    </w:p>
    <w:p w14:paraId="06552307" w14:textId="7A553401" w:rsidR="00E52CE0" w:rsidRPr="00D764FC" w:rsidRDefault="00E52CE0" w:rsidP="00E52CE0">
      <w:r w:rsidRPr="00D764FC">
        <w:t>The E</w:t>
      </w:r>
      <w:r w:rsidR="00136219">
        <w:t>AA</w:t>
      </w:r>
      <w:r w:rsidRPr="00D764FC">
        <w:t xml:space="preserve"> </w:t>
      </w:r>
      <w:r w:rsidR="00136219">
        <w:t>creates obligations for universities to integrate</w:t>
      </w:r>
      <w:r w:rsidRPr="00D764FC">
        <w:t xml:space="preserve"> accessibility as </w:t>
      </w:r>
      <w:r w:rsidR="00136219">
        <w:t xml:space="preserve">a </w:t>
      </w:r>
      <w:r w:rsidRPr="00D764FC">
        <w:t>key requirement in the procurement of products</w:t>
      </w:r>
      <w:r w:rsidR="008A1F65">
        <w:t xml:space="preserve">, goods and </w:t>
      </w:r>
      <w:r w:rsidRPr="00D764FC">
        <w:t xml:space="preserve">services. </w:t>
      </w:r>
      <w:r w:rsidR="00193234">
        <w:t xml:space="preserve">The harmonised European standard that supports compliance with the EAA is </w:t>
      </w:r>
      <w:hyperlink r:id="rId38" w:history="1">
        <w:r w:rsidRPr="00D764FC">
          <w:rPr>
            <w:rStyle w:val="Hyperlink"/>
          </w:rPr>
          <w:t>I.S.EN 17161:2019 Design for All</w:t>
        </w:r>
      </w:hyperlink>
      <w:r w:rsidRPr="00D764FC">
        <w:t>. This standard is relevant to organisations that design, manufacture and/or provide products and services and who want to demonstrate that they have addressed accessibility. </w:t>
      </w:r>
      <w:r w:rsidR="00835DED">
        <w:t xml:space="preserve">See NDA website for </w:t>
      </w:r>
      <w:hyperlink r:id="rId39" w:history="1">
        <w:r w:rsidR="00835DED" w:rsidRPr="00835DED">
          <w:rPr>
            <w:rStyle w:val="Hyperlink"/>
          </w:rPr>
          <w:t>EAA guidance</w:t>
        </w:r>
      </w:hyperlink>
      <w:r w:rsidR="00835DED">
        <w:t>.</w:t>
      </w:r>
    </w:p>
    <w:p w14:paraId="0B2D6B8F" w14:textId="14D42407" w:rsidR="00E52CE0" w:rsidRPr="00D764FC" w:rsidRDefault="00E52CE0" w:rsidP="00E52CE0">
      <w:pPr>
        <w:pStyle w:val="Heading3"/>
      </w:pPr>
      <w:bookmarkStart w:id="1" w:name="_Hlk160713722"/>
      <w:r w:rsidRPr="00D764FC">
        <w:t>EU Web Accessibility Directive</w:t>
      </w:r>
      <w:r w:rsidR="00306D86">
        <w:t xml:space="preserve"> (WAD)</w:t>
      </w:r>
    </w:p>
    <w:bookmarkEnd w:id="1"/>
    <w:p w14:paraId="68840046" w14:textId="78A21AC9" w:rsidR="00E52CE0" w:rsidRPr="00D764FC" w:rsidRDefault="00E52CE0" w:rsidP="00E52CE0">
      <w:r w:rsidRPr="00D764FC">
        <w:t xml:space="preserve">The </w:t>
      </w:r>
      <w:r w:rsidRPr="00136219">
        <w:t xml:space="preserve">EU </w:t>
      </w:r>
      <w:r w:rsidR="00306D86" w:rsidRPr="00136219">
        <w:t>WAD</w:t>
      </w:r>
      <w:r w:rsidRPr="00D764FC">
        <w:t xml:space="preserve"> requires EU Member States to ensure that the websites and mobile applications of public sector bodies are fully accessible to </w:t>
      </w:r>
      <w:r w:rsidR="00D433CA">
        <w:t>disabled people</w:t>
      </w:r>
      <w:r w:rsidRPr="00D764FC">
        <w:t>. The Directive further requires public bodies to maintain an Accessibility Statement in a prominent location on all their websites.</w:t>
      </w:r>
      <w:r w:rsidR="00835DED">
        <w:t xml:space="preserve"> See NDA website for</w:t>
      </w:r>
      <w:hyperlink r:id="rId40" w:history="1">
        <w:r w:rsidR="00835DED" w:rsidRPr="00835DED">
          <w:rPr>
            <w:rStyle w:val="Hyperlink"/>
          </w:rPr>
          <w:t xml:space="preserve"> EU WAD guidance</w:t>
        </w:r>
      </w:hyperlink>
      <w:r w:rsidR="00835DED">
        <w:t xml:space="preserve">. </w:t>
      </w:r>
    </w:p>
    <w:p w14:paraId="2C2BCC62" w14:textId="200BA8A7" w:rsidR="00E54DE4" w:rsidRPr="007B4265" w:rsidRDefault="00D433CA" w:rsidP="00E54DE4">
      <w:r>
        <w:lastRenderedPageBreak/>
        <w:t xml:space="preserve">As </w:t>
      </w:r>
      <w:r w:rsidR="00E52CE0" w:rsidRPr="00D764FC">
        <w:t xml:space="preserve">the National Monitoring Body responsible for monitoring compliance with </w:t>
      </w:r>
      <w:r w:rsidR="00306D86">
        <w:t>t</w:t>
      </w:r>
      <w:r w:rsidR="00E52CE0" w:rsidRPr="00D764FC">
        <w:t>he EU W</w:t>
      </w:r>
      <w:r w:rsidR="00306D86">
        <w:t>AD</w:t>
      </w:r>
      <w:r>
        <w:t xml:space="preserve">, in </w:t>
      </w:r>
      <w:r w:rsidR="00E52CE0" w:rsidRPr="00D764FC">
        <w:t>202</w:t>
      </w:r>
      <w:r w:rsidR="00E54DE4">
        <w:t>5</w:t>
      </w:r>
      <w:r w:rsidR="00E52CE0" w:rsidRPr="00D764FC">
        <w:t xml:space="preserve"> the NDA conducted </w:t>
      </w:r>
      <w:hyperlink r:id="rId41" w:history="1">
        <w:r w:rsidR="00E52CE0" w:rsidRPr="00835DED">
          <w:rPr>
            <w:rStyle w:val="Hyperlink"/>
          </w:rPr>
          <w:t xml:space="preserve">Simplified Reviews on the main websites of </w:t>
        </w:r>
        <w:r w:rsidR="00E54DE4" w:rsidRPr="00835DED">
          <w:rPr>
            <w:rStyle w:val="Hyperlink"/>
          </w:rPr>
          <w:t>17</w:t>
        </w:r>
        <w:r w:rsidR="00E52CE0" w:rsidRPr="00835DED">
          <w:rPr>
            <w:rStyle w:val="Hyperlink"/>
          </w:rPr>
          <w:t xml:space="preserve"> H</w:t>
        </w:r>
        <w:r w:rsidR="00136219" w:rsidRPr="00835DED">
          <w:rPr>
            <w:rStyle w:val="Hyperlink"/>
          </w:rPr>
          <w:t>EIs</w:t>
        </w:r>
      </w:hyperlink>
      <w:r w:rsidR="00E52CE0" w:rsidRPr="00D764FC">
        <w:t xml:space="preserve">. </w:t>
      </w:r>
      <w:r w:rsidR="00E54DE4" w:rsidRPr="007B4265">
        <w:t>The average number of errors on HEI websites (1,380) was significantly lower than that of All Sites (3,570) reviewed</w:t>
      </w:r>
      <w:r w:rsidR="00E54DE4" w:rsidRPr="009B4358">
        <w:t>.</w:t>
      </w:r>
      <w:r w:rsidR="00E54DE4" w:rsidRPr="007B4265">
        <w:t xml:space="preserve"> </w:t>
      </w:r>
      <w:r w:rsidR="00A845A3" w:rsidRPr="00A845A3">
        <w:t>Although not required by the Directive, Accessibility Scores can be useful to a</w:t>
      </w:r>
      <w:r w:rsidR="00A845A3">
        <w:t>ss</w:t>
      </w:r>
      <w:r w:rsidR="00A845A3" w:rsidRPr="00A845A3">
        <w:t xml:space="preserve">ess the accessibility ‘health’ of a website, as well as </w:t>
      </w:r>
      <w:r w:rsidR="00A845A3">
        <w:t xml:space="preserve">giving </w:t>
      </w:r>
      <w:r w:rsidR="00A845A3" w:rsidRPr="00A845A3">
        <w:t>motivation for improvement</w:t>
      </w:r>
      <w:r w:rsidR="00A845A3">
        <w:t xml:space="preserve">. </w:t>
      </w:r>
      <w:r w:rsidR="00E54DE4" w:rsidRPr="007B4265">
        <w:t>The average Accessibility Score for HEIs (69.12%) was higher than that for All Sites (55.25%)</w:t>
      </w:r>
      <w:r w:rsidR="00E54DE4" w:rsidRPr="009B4358">
        <w:t>.</w:t>
      </w:r>
      <w:r w:rsidR="00E54DE4">
        <w:t xml:space="preserve"> This shows positive direction of travel compared to previous reports. Nonetheless, there is room for improvement. </w:t>
      </w:r>
      <w:r w:rsidR="00E54DE4" w:rsidRPr="007B4265">
        <w:t>There was a large variance</w:t>
      </w:r>
      <w:r w:rsidR="00E54DE4">
        <w:t xml:space="preserve"> across HEI websites – from </w:t>
      </w:r>
      <w:r w:rsidR="00E54DE4" w:rsidRPr="007B4265">
        <w:t>3</w:t>
      </w:r>
      <w:r w:rsidR="00E54DE4">
        <w:t>,</w:t>
      </w:r>
      <w:r w:rsidR="00E54DE4" w:rsidRPr="007B4265">
        <w:t>144 to 147</w:t>
      </w:r>
      <w:r w:rsidR="00E54DE4">
        <w:t xml:space="preserve"> for errors, and from 96.96</w:t>
      </w:r>
      <w:r w:rsidR="00E54DE4" w:rsidRPr="007B4265">
        <w:t>% to 28.18%</w:t>
      </w:r>
      <w:r w:rsidR="00E54DE4">
        <w:t xml:space="preserve"> on Accessibility Scores.</w:t>
      </w:r>
      <w:r w:rsidR="00306D86">
        <w:t xml:space="preserve"> </w:t>
      </w:r>
      <w:r w:rsidR="00A845A3" w:rsidRPr="00A845A3">
        <w:t>Most errors on HEI websites were due to PDFs</w:t>
      </w:r>
      <w:r w:rsidR="00A845A3">
        <w:t>; a</w:t>
      </w:r>
      <w:r w:rsidR="00E54DE4" w:rsidRPr="007B4265">
        <w:t>ll the HEI websites reviewed provided key documents in inaccessible PDF</w:t>
      </w:r>
      <w:r w:rsidR="00136219">
        <w:t xml:space="preserve"> formats</w:t>
      </w:r>
      <w:r w:rsidR="00E54DE4" w:rsidRPr="007B4265">
        <w:t>.</w:t>
      </w:r>
    </w:p>
    <w:p w14:paraId="69441CF8" w14:textId="77777777" w:rsidR="00AE0B43" w:rsidRDefault="00AE0B43" w:rsidP="00AE0B43">
      <w:pPr>
        <w:pStyle w:val="Heading3"/>
      </w:pPr>
      <w:r>
        <w:t>Compliance with Irish Sign Language Act, 2017</w:t>
      </w:r>
    </w:p>
    <w:p w14:paraId="38712FD0" w14:textId="1AC37209" w:rsidR="00AE0B43" w:rsidRDefault="005536B4" w:rsidP="00AE0B43">
      <w:r>
        <w:t xml:space="preserve">In addition to general obligations in the Act to make ISL interpretation available, </w:t>
      </w:r>
      <w:r w:rsidR="00AE0B43">
        <w:t xml:space="preserve">Section 5(c) creates responsibilities at HEI level regarding provision of </w:t>
      </w:r>
      <w:r w:rsidR="00AE0B43" w:rsidRPr="00C102F3">
        <w:t>sufficient number</w:t>
      </w:r>
      <w:r w:rsidR="00AE0B43">
        <w:t>s</w:t>
      </w:r>
      <w:r w:rsidR="00AE0B43" w:rsidRPr="00C102F3">
        <w:t xml:space="preserve"> of educational placements offering I</w:t>
      </w:r>
      <w:r w:rsidR="00AE0B43">
        <w:t>SL training for teach</w:t>
      </w:r>
      <w:r w:rsidR="00AE0B43" w:rsidRPr="00C102F3">
        <w:t>ers</w:t>
      </w:r>
      <w:r w:rsidR="00AE0B43">
        <w:t xml:space="preserve">. The NDA’s 2025 report on compliance with the Act </w:t>
      </w:r>
      <w:r>
        <w:t xml:space="preserve">has been submitted to the Minister for Children, Disability and Equality. </w:t>
      </w:r>
      <w:r w:rsidR="00AE0B43">
        <w:t xml:space="preserve">The findings and recommendations in this report should be available for consideration </w:t>
      </w:r>
      <w:r>
        <w:t xml:space="preserve">and action </w:t>
      </w:r>
      <w:r w:rsidR="00AE0B43">
        <w:t>in due course.</w:t>
      </w:r>
    </w:p>
    <w:p w14:paraId="62B7A633" w14:textId="74EAE518" w:rsidR="00C60202" w:rsidRDefault="00E52CE0" w:rsidP="00C60202">
      <w:r w:rsidRPr="00D764FC">
        <w:t xml:space="preserve">The NDA is happy to provide advice and support </w:t>
      </w:r>
      <w:r w:rsidR="00306D86">
        <w:t>on any of the issues raised above.</w:t>
      </w:r>
    </w:p>
    <w:p w14:paraId="651BEEE0" w14:textId="77777777" w:rsidR="00A151B0" w:rsidRPr="00C60202" w:rsidRDefault="00A151B0" w:rsidP="00C60202"/>
    <w:p w14:paraId="368B6711" w14:textId="11416117" w:rsidR="00E52CE0" w:rsidRDefault="00C60202" w:rsidP="00126D59">
      <w:pPr>
        <w:pStyle w:val="Heading2"/>
      </w:pPr>
      <w:r w:rsidRPr="00C60202">
        <w:t>Are there any other considerations that you would like to highlight?</w:t>
      </w:r>
    </w:p>
    <w:p w14:paraId="1AB1E464" w14:textId="77777777" w:rsidR="00AA64E9" w:rsidRDefault="001B6980" w:rsidP="00AA64E9">
      <w:pPr>
        <w:pStyle w:val="Heading3"/>
      </w:pPr>
      <w:r w:rsidRPr="009B6009">
        <w:t>Assessment for inclusion</w:t>
      </w:r>
      <w:r>
        <w:t xml:space="preserve"> </w:t>
      </w:r>
    </w:p>
    <w:p w14:paraId="55D2D08A" w14:textId="4395FC94" w:rsidR="001B6980" w:rsidRDefault="00030B02" w:rsidP="009B6009">
      <w:hyperlink r:id="rId42" w:history="1">
        <w:r w:rsidRPr="00986F7E">
          <w:rPr>
            <w:rStyle w:val="Hyperlink"/>
          </w:rPr>
          <w:t>R</w:t>
        </w:r>
        <w:r w:rsidR="00A151B0" w:rsidRPr="00986F7E">
          <w:rPr>
            <w:rStyle w:val="Hyperlink"/>
          </w:rPr>
          <w:t xml:space="preserve">esearch </w:t>
        </w:r>
        <w:r w:rsidR="00D46F0B" w:rsidRPr="00986F7E">
          <w:rPr>
            <w:rStyle w:val="Hyperlink"/>
          </w:rPr>
          <w:t>has shown</w:t>
        </w:r>
      </w:hyperlink>
      <w:r w:rsidR="00A151B0" w:rsidRPr="00314406">
        <w:t xml:space="preserve"> that diverse students</w:t>
      </w:r>
      <w:r w:rsidR="00A151B0">
        <w:t xml:space="preserve"> </w:t>
      </w:r>
      <w:r w:rsidR="00A151B0" w:rsidRPr="00314406">
        <w:t>are disadvantaged by common assessment methods</w:t>
      </w:r>
      <w:r>
        <w:t>,</w:t>
      </w:r>
      <w:r w:rsidR="00A151B0" w:rsidRPr="00314406">
        <w:t xml:space="preserve"> such as timed exams</w:t>
      </w:r>
      <w:r>
        <w:t>. A</w:t>
      </w:r>
      <w:r w:rsidR="001B6980" w:rsidRPr="00A17A55">
        <w:t>ssessment for Inclusion</w:t>
      </w:r>
      <w:r w:rsidR="009B6009">
        <w:t xml:space="preserve"> (</w:t>
      </w:r>
      <w:r>
        <w:t xml:space="preserve">or </w:t>
      </w:r>
      <w:r w:rsidR="001B6980" w:rsidRPr="00A17A55">
        <w:t>inclusive assessment</w:t>
      </w:r>
      <w:r w:rsidR="009B6009">
        <w:t>)</w:t>
      </w:r>
      <w:r w:rsidR="001B6980" w:rsidRPr="00A17A55">
        <w:t xml:space="preserve"> aims to foster </w:t>
      </w:r>
      <w:r>
        <w:t xml:space="preserve">more </w:t>
      </w:r>
      <w:r w:rsidR="001B6980" w:rsidRPr="00A17A55">
        <w:t xml:space="preserve">equitable assessment practices that give all students the </w:t>
      </w:r>
      <w:r w:rsidR="00A151B0">
        <w:t xml:space="preserve">chance </w:t>
      </w:r>
      <w:r w:rsidR="001B6980" w:rsidRPr="00A17A55">
        <w:t>to demonstrate their learning and achieve s</w:t>
      </w:r>
      <w:r w:rsidR="001B6980" w:rsidRPr="0083653B">
        <w:t>uccess.</w:t>
      </w:r>
      <w:r w:rsidR="00A151B0">
        <w:t xml:space="preserve"> We </w:t>
      </w:r>
      <w:r w:rsidR="00956676">
        <w:t xml:space="preserve">welcome the ongoing work by </w:t>
      </w:r>
      <w:hyperlink r:id="rId43" w:history="1">
        <w:r w:rsidR="001B6980" w:rsidRPr="00A151B0">
          <w:rPr>
            <w:rStyle w:val="Hyperlink"/>
          </w:rPr>
          <w:t xml:space="preserve">QQI with AHEAD and </w:t>
        </w:r>
        <w:r w:rsidR="00A151B0" w:rsidRPr="00A151B0">
          <w:rPr>
            <w:rStyle w:val="Hyperlink"/>
          </w:rPr>
          <w:t>DAWN</w:t>
        </w:r>
      </w:hyperlink>
      <w:r w:rsidR="00DB70B8">
        <w:t xml:space="preserve"> on</w:t>
      </w:r>
      <w:r w:rsidR="001B6980" w:rsidRPr="00314406">
        <w:t xml:space="preserve"> how to make assessment practices more inclusive of all students.</w:t>
      </w:r>
      <w:r w:rsidR="001B6980">
        <w:t xml:space="preserve"> </w:t>
      </w:r>
      <w:r w:rsidR="00956676">
        <w:t xml:space="preserve">We suggest that </w:t>
      </w:r>
      <w:r w:rsidR="00DB70B8">
        <w:t xml:space="preserve">the HEA </w:t>
      </w:r>
      <w:proofErr w:type="gramStart"/>
      <w:r w:rsidR="00DB70B8">
        <w:t xml:space="preserve">give </w:t>
      </w:r>
      <w:r w:rsidR="00762808">
        <w:t>consideration to</w:t>
      </w:r>
      <w:proofErr w:type="gramEnd"/>
      <w:r w:rsidR="00762808">
        <w:t xml:space="preserve"> how </w:t>
      </w:r>
      <w:r w:rsidR="00DB70B8">
        <w:t>it</w:t>
      </w:r>
      <w:r w:rsidR="00762808">
        <w:t xml:space="preserve"> might support and build on learning from this initiative across HEIs.</w:t>
      </w:r>
      <w:r w:rsidR="00986F7E">
        <w:t xml:space="preserve"> Noting also the</w:t>
      </w:r>
      <w:r w:rsidR="00BE7D89">
        <w:t xml:space="preserve"> ongoing review of the</w:t>
      </w:r>
      <w:r w:rsidR="00D35BF4">
        <w:t xml:space="preserve"> post-primary Senior Cycle</w:t>
      </w:r>
      <w:r w:rsidR="00BE7D89">
        <w:t xml:space="preserve"> </w:t>
      </w:r>
      <w:r w:rsidR="00D35BF4">
        <w:t xml:space="preserve">and the </w:t>
      </w:r>
      <w:r w:rsidR="00986F7E">
        <w:t>Reasonable Accommodations at Certificate Examinations (RACE) scheme</w:t>
      </w:r>
      <w:r w:rsidR="00BE7D89">
        <w:t xml:space="preserve">, we suggest that opportunities for shared learning and alignment </w:t>
      </w:r>
      <w:r w:rsidR="00D35BF4">
        <w:t xml:space="preserve">(where appropriate) </w:t>
      </w:r>
      <w:r w:rsidR="00DB70B8">
        <w:t>are</w:t>
      </w:r>
      <w:r w:rsidR="00BE7D89">
        <w:t xml:space="preserve"> explored.</w:t>
      </w:r>
    </w:p>
    <w:p w14:paraId="5641C7D9" w14:textId="77777777" w:rsidR="001C6C65" w:rsidRDefault="001C6C65" w:rsidP="001C6C65">
      <w:pPr>
        <w:pStyle w:val="Heading3"/>
      </w:pPr>
      <w:r>
        <w:lastRenderedPageBreak/>
        <w:t>Universal Design Systems Approach</w:t>
      </w:r>
    </w:p>
    <w:p w14:paraId="349CA913" w14:textId="22A4A66A" w:rsidR="001C6C65" w:rsidRDefault="001C6C65" w:rsidP="001C6C65">
      <w:r>
        <w:t xml:space="preserve">Taking the wider whole systems approach, </w:t>
      </w:r>
      <w:r w:rsidR="00DB70B8">
        <w:t>several</w:t>
      </w:r>
      <w:r>
        <w:t xml:space="preserve"> barriers to inclusion </w:t>
      </w:r>
      <w:r w:rsidR="00504E8E">
        <w:t>in</w:t>
      </w:r>
      <w:r w:rsidR="00A151B0">
        <w:t xml:space="preserve"> higher</w:t>
      </w:r>
      <w:r w:rsidR="00504E8E">
        <w:t xml:space="preserve"> education </w:t>
      </w:r>
      <w:r>
        <w:t xml:space="preserve">emerge. </w:t>
      </w:r>
      <w:r w:rsidR="00504E8E">
        <w:t>T</w:t>
      </w:r>
      <w:r>
        <w:t xml:space="preserve">he availability of accessible transport </w:t>
      </w:r>
      <w:r w:rsidR="00DB70B8">
        <w:t>and</w:t>
      </w:r>
      <w:r>
        <w:t xml:space="preserve"> affordable student accommodation are significant obstacles, magnified by the additional cost of disability. By taking a </w:t>
      </w:r>
      <w:r w:rsidR="00504E8E">
        <w:t xml:space="preserve">UD </w:t>
      </w:r>
      <w:r>
        <w:t>approach and reviewing the entire student journey</w:t>
      </w:r>
      <w:r w:rsidR="00B86575">
        <w:t xml:space="preserve">, </w:t>
      </w:r>
      <w:r>
        <w:t xml:space="preserve">a more inclusive environment can be created that </w:t>
      </w:r>
      <w:r w:rsidR="00A151B0">
        <w:t xml:space="preserve">fosters belonging and </w:t>
      </w:r>
      <w:r>
        <w:t xml:space="preserve">facilitates </w:t>
      </w:r>
      <w:r w:rsidR="00B86575">
        <w:t>access</w:t>
      </w:r>
      <w:r>
        <w:t xml:space="preserve">. </w:t>
      </w:r>
      <w:r w:rsidR="00A151B0">
        <w:t xml:space="preserve">Key to achieving this is adequate resourcing of disability access infrastructure </w:t>
      </w:r>
      <w:r w:rsidR="002B7D7F">
        <w:t xml:space="preserve">in HEIs; see </w:t>
      </w:r>
      <w:r w:rsidR="00DB70B8">
        <w:t xml:space="preserve">more </w:t>
      </w:r>
      <w:r w:rsidR="002B7D7F">
        <w:t>on this under Question 2.</w:t>
      </w:r>
    </w:p>
    <w:p w14:paraId="72594846" w14:textId="202370C4" w:rsidR="001C6C65" w:rsidRDefault="001C6C65" w:rsidP="00504E8E">
      <w:pPr>
        <w:pStyle w:val="Heading3"/>
      </w:pPr>
      <w:r>
        <w:t xml:space="preserve">Supports for </w:t>
      </w:r>
      <w:r w:rsidR="00504E8E">
        <w:t>disabled s</w:t>
      </w:r>
      <w:r>
        <w:t xml:space="preserve">tudents </w:t>
      </w:r>
    </w:p>
    <w:p w14:paraId="5CE298EE" w14:textId="0258947B" w:rsidR="00D7179B" w:rsidRDefault="002B7D7F" w:rsidP="00504E8E">
      <w:r>
        <w:t>W</w:t>
      </w:r>
      <w:r w:rsidR="00504E8E">
        <w:t>e suggest that this is an opportunity to review</w:t>
      </w:r>
      <w:r>
        <w:t xml:space="preserve"> and strengthen</w:t>
      </w:r>
      <w:r w:rsidR="00504E8E">
        <w:t xml:space="preserve"> the current suite of supports</w:t>
      </w:r>
      <w:r w:rsidR="00D7179B">
        <w:t xml:space="preserve"> and reasonable accommodations that are available for disabled students</w:t>
      </w:r>
      <w:r w:rsidR="00504E8E">
        <w:t xml:space="preserve"> in </w:t>
      </w:r>
      <w:r w:rsidR="00D7179B">
        <w:t>HEIs</w:t>
      </w:r>
      <w:r w:rsidR="00504E8E">
        <w:t xml:space="preserve">. </w:t>
      </w:r>
      <w:r w:rsidR="00B86575">
        <w:t>T</w:t>
      </w:r>
      <w:r w:rsidR="00504E8E">
        <w:t xml:space="preserve">his might include reviewing current restrictions on the FSD that limits its application to full-time courses. </w:t>
      </w:r>
      <w:r w:rsidR="00D7179B">
        <w:t>Similarly, t</w:t>
      </w:r>
      <w:r w:rsidR="00504E8E">
        <w:t xml:space="preserve">he DARE scheme that supports post-primary students with special or additional education needs to progress to Higher Education is not available </w:t>
      </w:r>
      <w:r w:rsidR="00B86575">
        <w:t xml:space="preserve">to those </w:t>
      </w:r>
      <w:r w:rsidR="001C6C65">
        <w:t>progressing from Further Education and Training.</w:t>
      </w:r>
    </w:p>
    <w:p w14:paraId="2B5B8DBD" w14:textId="3F6FBE56" w:rsidR="001C6C65" w:rsidRDefault="00D7179B" w:rsidP="00B86575">
      <w:r>
        <w:t>O</w:t>
      </w:r>
      <w:r w:rsidR="001C6C65">
        <w:t xml:space="preserve">ne of the most significant challenges </w:t>
      </w:r>
      <w:r>
        <w:t xml:space="preserve">disabled </w:t>
      </w:r>
      <w:r w:rsidR="001C6C65">
        <w:t xml:space="preserve">students face is </w:t>
      </w:r>
      <w:r w:rsidR="00B86575">
        <w:t xml:space="preserve">securing </w:t>
      </w:r>
      <w:r w:rsidR="001C6C65">
        <w:t>accommodations and flexibility in learning</w:t>
      </w:r>
      <w:r w:rsidR="00B86575">
        <w:t xml:space="preserve"> to meet their needs</w:t>
      </w:r>
      <w:r w:rsidR="001C6C65">
        <w:t xml:space="preserve">. </w:t>
      </w:r>
      <w:r w:rsidR="00B86575">
        <w:t>Many may need to attend part-time and evening courses, or may need flexibility to attend classes remotely, due to a variety of constraints arising from their disability. The NDA advises that the new Strategic Plan explore how the sector could embed more flexible practice</w:t>
      </w:r>
      <w:r w:rsidR="00030B02">
        <w:t xml:space="preserve"> – for example, by promoting use of </w:t>
      </w:r>
      <w:hyperlink r:id="rId44" w:history="1">
        <w:r w:rsidR="001C6C65" w:rsidRPr="00846BFC">
          <w:rPr>
            <w:rStyle w:val="Hyperlink"/>
          </w:rPr>
          <w:t>Reasonable Accommodation Passpor</w:t>
        </w:r>
        <w:r w:rsidR="00030B02">
          <w:rPr>
            <w:rStyle w:val="Hyperlink"/>
          </w:rPr>
          <w:t>ts</w:t>
        </w:r>
      </w:hyperlink>
      <w:r w:rsidR="001C6C65">
        <w:t xml:space="preserve"> </w:t>
      </w:r>
      <w:r w:rsidR="002B7D7F">
        <w:t>across HEIs</w:t>
      </w:r>
      <w:r w:rsidR="001C6C65">
        <w:t xml:space="preserve">. These passports are used by many employers and are promoted by organisations </w:t>
      </w:r>
      <w:r w:rsidR="00B86575">
        <w:t>like</w:t>
      </w:r>
      <w:r w:rsidR="001C6C65">
        <w:t xml:space="preserve"> </w:t>
      </w:r>
      <w:r w:rsidR="002B7D7F">
        <w:t>IBEC and</w:t>
      </w:r>
      <w:r w:rsidR="001C6C65">
        <w:t xml:space="preserve"> the Irish Congress of Trade </w:t>
      </w:r>
      <w:r w:rsidR="002B7D7F">
        <w:t>U</w:t>
      </w:r>
      <w:r w:rsidR="001C6C65">
        <w:t xml:space="preserve">nions. </w:t>
      </w:r>
      <w:r w:rsidR="00030B02">
        <w:t xml:space="preserve">We also recommend </w:t>
      </w:r>
      <w:r w:rsidR="00B86575">
        <w:t xml:space="preserve">that learning, teaching and assessment align with </w:t>
      </w:r>
      <w:hyperlink r:id="rId45" w:history="1">
        <w:r w:rsidR="00B86575" w:rsidRPr="00EB14EE">
          <w:rPr>
            <w:rStyle w:val="Hyperlink"/>
          </w:rPr>
          <w:t>CAST’s guidelines</w:t>
        </w:r>
      </w:hyperlink>
      <w:r w:rsidR="00B86575">
        <w:t>, which advise designing multiple means of engagement, representation and</w:t>
      </w:r>
      <w:r w:rsidR="00030B02">
        <w:t xml:space="preserve"> expression underpinned by UDE principles</w:t>
      </w:r>
      <w:r w:rsidR="00B86575">
        <w:t>.</w:t>
      </w:r>
    </w:p>
    <w:p w14:paraId="61118ADD" w14:textId="7F7B0772" w:rsidR="001C6C65" w:rsidRDefault="00613669" w:rsidP="001C6C65">
      <w:r>
        <w:t xml:space="preserve">Further, the HEA-supported </w:t>
      </w:r>
      <w:hyperlink r:id="rId46" w:history="1">
        <w:r w:rsidRPr="007D1D76">
          <w:rPr>
            <w:rStyle w:val="Hyperlink"/>
          </w:rPr>
          <w:t>Reasonable Accommodations and Professional Placements</w:t>
        </w:r>
      </w:hyperlink>
      <w:r>
        <w:t xml:space="preserve"> (RAPP) Project by AHEAD and DAWN has highlighted issues arising for </w:t>
      </w:r>
      <w:r w:rsidR="002B7D7F">
        <w:t xml:space="preserve">disabled </w:t>
      </w:r>
      <w:r>
        <w:t>students undertaking professional placements</w:t>
      </w:r>
      <w:r w:rsidR="00030B02">
        <w:t xml:space="preserve">. Disabled students are underrepresented on professional placements and can face challenges </w:t>
      </w:r>
      <w:r>
        <w:t xml:space="preserve">accessing appropriate reasonable accommodations to demonstrate their competency. Consideration should be given to how the recommendations in the </w:t>
      </w:r>
      <w:hyperlink r:id="rId47" w:history="1">
        <w:r w:rsidRPr="006948D3">
          <w:rPr>
            <w:rStyle w:val="Hyperlink"/>
          </w:rPr>
          <w:t>RAPP Report</w:t>
        </w:r>
      </w:hyperlink>
      <w:r w:rsidR="002B7D7F">
        <w:t xml:space="preserve"> could be progressed</w:t>
      </w:r>
      <w:r>
        <w:t>.</w:t>
      </w:r>
    </w:p>
    <w:p w14:paraId="2CFFF26A" w14:textId="77777777" w:rsidR="00D641D1" w:rsidRDefault="00D641D1" w:rsidP="00D641D1">
      <w:pPr>
        <w:pStyle w:val="Heading3"/>
      </w:pPr>
      <w:r>
        <w:t>Accessible information</w:t>
      </w:r>
    </w:p>
    <w:p w14:paraId="2689A269" w14:textId="21910375" w:rsidR="00A151B0" w:rsidRDefault="00D641D1" w:rsidP="00D641D1">
      <w:r>
        <w:rPr>
          <w:szCs w:val="24"/>
        </w:rPr>
        <w:t xml:space="preserve">The NDA advises that consideration be given throughout the consultation, </w:t>
      </w:r>
      <w:r w:rsidR="005E7487">
        <w:rPr>
          <w:szCs w:val="24"/>
        </w:rPr>
        <w:t xml:space="preserve">strategy </w:t>
      </w:r>
      <w:r>
        <w:rPr>
          <w:szCs w:val="24"/>
        </w:rPr>
        <w:t xml:space="preserve">development and rollout phases to ensuring that information is accessible and understandable to diverse users. This includes facilitating inclusive sessions and providing </w:t>
      </w:r>
      <w:r w:rsidRPr="0037135A">
        <w:rPr>
          <w:szCs w:val="24"/>
        </w:rPr>
        <w:t>resources in a variety of formats to support different processing preferences</w:t>
      </w:r>
      <w:r>
        <w:rPr>
          <w:szCs w:val="24"/>
        </w:rPr>
        <w:t>, where needed (</w:t>
      </w:r>
      <w:r>
        <w:t>visual, auditory, digital, paper, Easy Read, plain English, Irish Sign Language, subtitles, for example)</w:t>
      </w:r>
      <w:r w:rsidRPr="0037135A">
        <w:rPr>
          <w:szCs w:val="24"/>
        </w:rPr>
        <w:t xml:space="preserve">. </w:t>
      </w:r>
      <w:r>
        <w:rPr>
          <w:szCs w:val="24"/>
        </w:rPr>
        <w:t xml:space="preserve">It also includes </w:t>
      </w:r>
      <w:r>
        <w:t>ensuring accessibility of digital platforms</w:t>
      </w:r>
      <w:r w:rsidR="005E7487">
        <w:t xml:space="preserve">. </w:t>
      </w:r>
    </w:p>
    <w:p w14:paraId="29208B3F" w14:textId="520624AF" w:rsidR="00D641D1" w:rsidRPr="001476E9" w:rsidRDefault="00DB70B8" w:rsidP="00177828">
      <w:pPr>
        <w:spacing w:after="0"/>
      </w:pPr>
      <w:r>
        <w:lastRenderedPageBreak/>
        <w:t>T</w:t>
      </w:r>
      <w:r w:rsidR="00D641D1">
        <w:t>he following NDA resources provide guidance to public bodies to support accessible information provision:</w:t>
      </w:r>
    </w:p>
    <w:p w14:paraId="608AB69E" w14:textId="7959ED39" w:rsidR="00D641D1" w:rsidRDefault="00D641D1" w:rsidP="00177828">
      <w:pPr>
        <w:pStyle w:val="NDABullet"/>
        <w:spacing w:after="0"/>
      </w:pPr>
      <w:hyperlink r:id="rId48" w:history="1">
        <w:r w:rsidRPr="00910B9C">
          <w:rPr>
            <w:rStyle w:val="Hyperlink"/>
          </w:rPr>
          <w:t>Guidance to Support Non-Speaking and Minimally Speaking People to Access Public Sector Services</w:t>
        </w:r>
      </w:hyperlink>
    </w:p>
    <w:p w14:paraId="59C69887" w14:textId="7B3A0816" w:rsidR="00D641D1" w:rsidRPr="00D433CA" w:rsidRDefault="00D641D1" w:rsidP="00177828">
      <w:pPr>
        <w:pStyle w:val="NDABullet"/>
        <w:spacing w:after="0"/>
      </w:pPr>
      <w:hyperlink r:id="rId49" w:history="1">
        <w:r w:rsidRPr="001C2FE3">
          <w:rPr>
            <w:rStyle w:val="Hyperlink"/>
          </w:rPr>
          <w:t>Code of Practice on Accessible Information and Services</w:t>
        </w:r>
      </w:hyperlink>
      <w:r w:rsidR="00A151B0">
        <w:t>.</w:t>
      </w:r>
    </w:p>
    <w:sectPr w:rsidR="00D641D1" w:rsidRPr="00D433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FE170" w14:textId="77777777" w:rsidR="00273992" w:rsidRDefault="00273992" w:rsidP="00917FAC">
      <w:pPr>
        <w:spacing w:after="0"/>
      </w:pPr>
      <w:r>
        <w:separator/>
      </w:r>
    </w:p>
  </w:endnote>
  <w:endnote w:type="continuationSeparator" w:id="0">
    <w:p w14:paraId="59AECCD0" w14:textId="77777777" w:rsidR="00273992" w:rsidRDefault="00273992"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6A000AEB" w:rsidR="00917FAC" w:rsidRDefault="0075461F" w:rsidP="00E457C6">
    <w:pPr>
      <w:pStyle w:val="Footer"/>
    </w:pPr>
    <w:r>
      <w:t>Submission to Higher Education Authority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7A0D5" w14:textId="77777777" w:rsidR="00273992" w:rsidRDefault="00273992" w:rsidP="00917FAC">
      <w:pPr>
        <w:spacing w:after="0"/>
      </w:pPr>
      <w:r>
        <w:separator/>
      </w:r>
    </w:p>
  </w:footnote>
  <w:footnote w:type="continuationSeparator" w:id="0">
    <w:p w14:paraId="711709BB" w14:textId="77777777" w:rsidR="00273992" w:rsidRDefault="00273992" w:rsidP="00917F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1B6C4EE1" w:rsidR="00917FAC" w:rsidRDefault="0075461F">
    <w:pPr>
      <w:pStyle w:val="Header"/>
    </w:pPr>
    <w:r>
      <w:t>HEA Corporate Strategic Plan 2027-2030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B8401F8"/>
    <w:lvl w:ilvl="0">
      <w:start w:val="1"/>
      <w:numFmt w:val="bullet"/>
      <w:pStyle w:val="ListBullet2"/>
      <w:lvlText w:val=""/>
      <w:lvlJc w:val="left"/>
      <w:pPr>
        <w:tabs>
          <w:tab w:val="num" w:pos="717"/>
        </w:tabs>
        <w:ind w:left="717" w:hanging="360"/>
      </w:pPr>
      <w:rPr>
        <w:rFonts w:ascii="Symbol" w:hAnsi="Symbol" w:cs="Times New Roman" w:hint="default"/>
        <w:sz w:val="20"/>
        <w:szCs w:val="20"/>
      </w:rPr>
    </w:lvl>
  </w:abstractNum>
  <w:abstractNum w:abstractNumId="1"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DFE09F5"/>
    <w:multiLevelType w:val="hybridMultilevel"/>
    <w:tmpl w:val="6C2092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E91154F"/>
    <w:multiLevelType w:val="hybridMultilevel"/>
    <w:tmpl w:val="5816D0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8429FE"/>
    <w:multiLevelType w:val="hybridMultilevel"/>
    <w:tmpl w:val="A06CD2D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E09084F"/>
    <w:multiLevelType w:val="hybridMultilevel"/>
    <w:tmpl w:val="EF60E8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6DA21A0"/>
    <w:multiLevelType w:val="hybridMultilevel"/>
    <w:tmpl w:val="4CBC31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79B26C7"/>
    <w:multiLevelType w:val="hybridMultilevel"/>
    <w:tmpl w:val="4AB2E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6690E10"/>
    <w:multiLevelType w:val="hybridMultilevel"/>
    <w:tmpl w:val="FB86004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8236644"/>
    <w:multiLevelType w:val="hybridMultilevel"/>
    <w:tmpl w:val="2A5EC2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8AF4AB8"/>
    <w:multiLevelType w:val="hybridMultilevel"/>
    <w:tmpl w:val="98AED3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1341A06"/>
    <w:multiLevelType w:val="hybridMultilevel"/>
    <w:tmpl w:val="FEE4F6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4EA0C72"/>
    <w:multiLevelType w:val="hybridMultilevel"/>
    <w:tmpl w:val="619619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CE2088A"/>
    <w:multiLevelType w:val="hybridMultilevel"/>
    <w:tmpl w:val="941468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60282EA4"/>
    <w:multiLevelType w:val="hybridMultilevel"/>
    <w:tmpl w:val="F2CC10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3AF72E6"/>
    <w:multiLevelType w:val="hybridMultilevel"/>
    <w:tmpl w:val="60E813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4BE2B37"/>
    <w:multiLevelType w:val="hybridMultilevel"/>
    <w:tmpl w:val="195430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9604A66"/>
    <w:multiLevelType w:val="hybridMultilevel"/>
    <w:tmpl w:val="E53482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20617AB"/>
    <w:multiLevelType w:val="hybridMultilevel"/>
    <w:tmpl w:val="DF22B060"/>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769222D5"/>
    <w:multiLevelType w:val="hybridMultilevel"/>
    <w:tmpl w:val="115C7E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7762E28"/>
    <w:multiLevelType w:val="hybridMultilevel"/>
    <w:tmpl w:val="F0D6DC38"/>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1"/>
  </w:num>
  <w:num w:numId="2" w16cid:durableId="1208221761">
    <w:abstractNumId w:val="26"/>
  </w:num>
  <w:num w:numId="3" w16cid:durableId="323360036">
    <w:abstractNumId w:val="14"/>
  </w:num>
  <w:num w:numId="4" w16cid:durableId="1675497173">
    <w:abstractNumId w:val="9"/>
  </w:num>
  <w:num w:numId="5" w16cid:durableId="572157237">
    <w:abstractNumId w:val="10"/>
  </w:num>
  <w:num w:numId="6" w16cid:durableId="1523394075">
    <w:abstractNumId w:val="6"/>
  </w:num>
  <w:num w:numId="7" w16cid:durableId="912929873">
    <w:abstractNumId w:val="18"/>
  </w:num>
  <w:num w:numId="8" w16cid:durableId="9261256">
    <w:abstractNumId w:val="4"/>
  </w:num>
  <w:num w:numId="9" w16cid:durableId="862523658">
    <w:abstractNumId w:val="21"/>
  </w:num>
  <w:num w:numId="10" w16cid:durableId="1150444522">
    <w:abstractNumId w:val="15"/>
  </w:num>
  <w:num w:numId="11" w16cid:durableId="234047870">
    <w:abstractNumId w:val="5"/>
  </w:num>
  <w:num w:numId="12" w16cid:durableId="1120219860">
    <w:abstractNumId w:val="7"/>
  </w:num>
  <w:num w:numId="13" w16cid:durableId="1487432327">
    <w:abstractNumId w:val="11"/>
  </w:num>
  <w:num w:numId="14" w16cid:durableId="1245071633">
    <w:abstractNumId w:val="17"/>
  </w:num>
  <w:num w:numId="15" w16cid:durableId="575092967">
    <w:abstractNumId w:val="16"/>
  </w:num>
  <w:num w:numId="16" w16cid:durableId="1419788596">
    <w:abstractNumId w:val="0"/>
  </w:num>
  <w:num w:numId="17" w16cid:durableId="445657817">
    <w:abstractNumId w:val="23"/>
  </w:num>
  <w:num w:numId="18" w16cid:durableId="2036080574">
    <w:abstractNumId w:val="25"/>
  </w:num>
  <w:num w:numId="19" w16cid:durableId="385184079">
    <w:abstractNumId w:val="8"/>
  </w:num>
  <w:num w:numId="20" w16cid:durableId="1919248450">
    <w:abstractNumId w:val="22"/>
  </w:num>
  <w:num w:numId="21" w16cid:durableId="700983950">
    <w:abstractNumId w:val="13"/>
  </w:num>
  <w:num w:numId="22" w16cid:durableId="317422146">
    <w:abstractNumId w:val="24"/>
  </w:num>
  <w:num w:numId="23" w16cid:durableId="1501777349">
    <w:abstractNumId w:val="12"/>
  </w:num>
  <w:num w:numId="24" w16cid:durableId="1700155457">
    <w:abstractNumId w:val="3"/>
  </w:num>
  <w:num w:numId="25" w16cid:durableId="1551572523">
    <w:abstractNumId w:val="2"/>
  </w:num>
  <w:num w:numId="26" w16cid:durableId="1481532628">
    <w:abstractNumId w:val="19"/>
  </w:num>
  <w:num w:numId="27" w16cid:durableId="11897591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02C35"/>
    <w:rsid w:val="0001011C"/>
    <w:rsid w:val="00012612"/>
    <w:rsid w:val="00012D7D"/>
    <w:rsid w:val="00030B02"/>
    <w:rsid w:val="00040934"/>
    <w:rsid w:val="00044B27"/>
    <w:rsid w:val="00055494"/>
    <w:rsid w:val="0006646C"/>
    <w:rsid w:val="000779D8"/>
    <w:rsid w:val="00077BE4"/>
    <w:rsid w:val="00092C5F"/>
    <w:rsid w:val="000A3B1C"/>
    <w:rsid w:val="000C619C"/>
    <w:rsid w:val="000D0ED9"/>
    <w:rsid w:val="000D3563"/>
    <w:rsid w:val="000D3D41"/>
    <w:rsid w:val="000D3E42"/>
    <w:rsid w:val="000D61AB"/>
    <w:rsid w:val="0010419F"/>
    <w:rsid w:val="00125AB3"/>
    <w:rsid w:val="00126D59"/>
    <w:rsid w:val="00130160"/>
    <w:rsid w:val="00136219"/>
    <w:rsid w:val="001538BD"/>
    <w:rsid w:val="00173A3C"/>
    <w:rsid w:val="00177828"/>
    <w:rsid w:val="001844C3"/>
    <w:rsid w:val="00184ACA"/>
    <w:rsid w:val="00193234"/>
    <w:rsid w:val="001A3C08"/>
    <w:rsid w:val="001B22C4"/>
    <w:rsid w:val="001B3BB3"/>
    <w:rsid w:val="001B6980"/>
    <w:rsid w:val="001C6C65"/>
    <w:rsid w:val="002047C3"/>
    <w:rsid w:val="00217137"/>
    <w:rsid w:val="00224B98"/>
    <w:rsid w:val="00231344"/>
    <w:rsid w:val="00254E3F"/>
    <w:rsid w:val="002565BB"/>
    <w:rsid w:val="0026325A"/>
    <w:rsid w:val="0027065D"/>
    <w:rsid w:val="0027068C"/>
    <w:rsid w:val="00272D6F"/>
    <w:rsid w:val="00273992"/>
    <w:rsid w:val="002800C5"/>
    <w:rsid w:val="00284FE5"/>
    <w:rsid w:val="0028705D"/>
    <w:rsid w:val="0029470C"/>
    <w:rsid w:val="002B51D5"/>
    <w:rsid w:val="002B7D7F"/>
    <w:rsid w:val="002C7DA3"/>
    <w:rsid w:val="002D431D"/>
    <w:rsid w:val="002E7918"/>
    <w:rsid w:val="002F73F3"/>
    <w:rsid w:val="00306D86"/>
    <w:rsid w:val="0031069F"/>
    <w:rsid w:val="003159C4"/>
    <w:rsid w:val="00323927"/>
    <w:rsid w:val="003617ED"/>
    <w:rsid w:val="003714B0"/>
    <w:rsid w:val="003758EB"/>
    <w:rsid w:val="003927F2"/>
    <w:rsid w:val="003A58A3"/>
    <w:rsid w:val="003B156B"/>
    <w:rsid w:val="003B49CA"/>
    <w:rsid w:val="003C03F6"/>
    <w:rsid w:val="003D485F"/>
    <w:rsid w:val="00415E45"/>
    <w:rsid w:val="00453763"/>
    <w:rsid w:val="004672A3"/>
    <w:rsid w:val="004838F4"/>
    <w:rsid w:val="004B7AE7"/>
    <w:rsid w:val="004D6CCB"/>
    <w:rsid w:val="004D70E4"/>
    <w:rsid w:val="004E4B17"/>
    <w:rsid w:val="004E4E8E"/>
    <w:rsid w:val="004F3697"/>
    <w:rsid w:val="00504E8E"/>
    <w:rsid w:val="005135B9"/>
    <w:rsid w:val="005239E2"/>
    <w:rsid w:val="005250A5"/>
    <w:rsid w:val="00526CFD"/>
    <w:rsid w:val="0053747D"/>
    <w:rsid w:val="005536B4"/>
    <w:rsid w:val="00562745"/>
    <w:rsid w:val="005707F5"/>
    <w:rsid w:val="00572AEF"/>
    <w:rsid w:val="0057353C"/>
    <w:rsid w:val="00577F7D"/>
    <w:rsid w:val="005A394E"/>
    <w:rsid w:val="005D0367"/>
    <w:rsid w:val="005E7487"/>
    <w:rsid w:val="005F24E7"/>
    <w:rsid w:val="005F4E4E"/>
    <w:rsid w:val="00610919"/>
    <w:rsid w:val="00613669"/>
    <w:rsid w:val="00620F07"/>
    <w:rsid w:val="00622CEE"/>
    <w:rsid w:val="00647485"/>
    <w:rsid w:val="006544B6"/>
    <w:rsid w:val="00664A4E"/>
    <w:rsid w:val="00680703"/>
    <w:rsid w:val="00692B48"/>
    <w:rsid w:val="006B6507"/>
    <w:rsid w:val="006C07AD"/>
    <w:rsid w:val="006C1CFB"/>
    <w:rsid w:val="006F507A"/>
    <w:rsid w:val="00700946"/>
    <w:rsid w:val="00716329"/>
    <w:rsid w:val="007264CF"/>
    <w:rsid w:val="00745B19"/>
    <w:rsid w:val="0075461F"/>
    <w:rsid w:val="00762808"/>
    <w:rsid w:val="00763654"/>
    <w:rsid w:val="00782984"/>
    <w:rsid w:val="0078599D"/>
    <w:rsid w:val="007A6820"/>
    <w:rsid w:val="007B30B4"/>
    <w:rsid w:val="007B6945"/>
    <w:rsid w:val="007C66D0"/>
    <w:rsid w:val="007D05B1"/>
    <w:rsid w:val="007E5F57"/>
    <w:rsid w:val="00835DED"/>
    <w:rsid w:val="00842B65"/>
    <w:rsid w:val="00842CC1"/>
    <w:rsid w:val="008523D4"/>
    <w:rsid w:val="008552C5"/>
    <w:rsid w:val="00870B44"/>
    <w:rsid w:val="00873557"/>
    <w:rsid w:val="008A0EB3"/>
    <w:rsid w:val="008A1F65"/>
    <w:rsid w:val="008B0CF6"/>
    <w:rsid w:val="008F2F8D"/>
    <w:rsid w:val="00917FAC"/>
    <w:rsid w:val="00920097"/>
    <w:rsid w:val="00935870"/>
    <w:rsid w:val="00956676"/>
    <w:rsid w:val="00963D1C"/>
    <w:rsid w:val="00981E5F"/>
    <w:rsid w:val="00986F7E"/>
    <w:rsid w:val="00992D85"/>
    <w:rsid w:val="009A6DB0"/>
    <w:rsid w:val="009B2485"/>
    <w:rsid w:val="009B6009"/>
    <w:rsid w:val="009C6489"/>
    <w:rsid w:val="009D034B"/>
    <w:rsid w:val="009F3FC9"/>
    <w:rsid w:val="009F4396"/>
    <w:rsid w:val="00A02453"/>
    <w:rsid w:val="00A06AC2"/>
    <w:rsid w:val="00A151B0"/>
    <w:rsid w:val="00A15B73"/>
    <w:rsid w:val="00A33459"/>
    <w:rsid w:val="00A53938"/>
    <w:rsid w:val="00A539EF"/>
    <w:rsid w:val="00A54EEF"/>
    <w:rsid w:val="00A6164D"/>
    <w:rsid w:val="00A82376"/>
    <w:rsid w:val="00A845A3"/>
    <w:rsid w:val="00A97619"/>
    <w:rsid w:val="00AA64E9"/>
    <w:rsid w:val="00AC01D3"/>
    <w:rsid w:val="00AD4846"/>
    <w:rsid w:val="00AE0B43"/>
    <w:rsid w:val="00B27A71"/>
    <w:rsid w:val="00B32C21"/>
    <w:rsid w:val="00B44920"/>
    <w:rsid w:val="00B4508E"/>
    <w:rsid w:val="00B465A9"/>
    <w:rsid w:val="00B53A64"/>
    <w:rsid w:val="00B81FF1"/>
    <w:rsid w:val="00B8382B"/>
    <w:rsid w:val="00B86575"/>
    <w:rsid w:val="00B870ED"/>
    <w:rsid w:val="00B964C7"/>
    <w:rsid w:val="00BB10E4"/>
    <w:rsid w:val="00BE7D89"/>
    <w:rsid w:val="00BF4CA1"/>
    <w:rsid w:val="00C0012D"/>
    <w:rsid w:val="00C00F92"/>
    <w:rsid w:val="00C05EB6"/>
    <w:rsid w:val="00C15849"/>
    <w:rsid w:val="00C26E15"/>
    <w:rsid w:val="00C33035"/>
    <w:rsid w:val="00C60202"/>
    <w:rsid w:val="00C6425C"/>
    <w:rsid w:val="00C85AF8"/>
    <w:rsid w:val="00C86F8E"/>
    <w:rsid w:val="00C9580E"/>
    <w:rsid w:val="00CA5624"/>
    <w:rsid w:val="00CB76DE"/>
    <w:rsid w:val="00CC297E"/>
    <w:rsid w:val="00CC2F2A"/>
    <w:rsid w:val="00CD3FB2"/>
    <w:rsid w:val="00CF35B9"/>
    <w:rsid w:val="00D11F97"/>
    <w:rsid w:val="00D16C73"/>
    <w:rsid w:val="00D25417"/>
    <w:rsid w:val="00D3211A"/>
    <w:rsid w:val="00D35BF4"/>
    <w:rsid w:val="00D433CA"/>
    <w:rsid w:val="00D46F0B"/>
    <w:rsid w:val="00D51CE9"/>
    <w:rsid w:val="00D641D1"/>
    <w:rsid w:val="00D7179B"/>
    <w:rsid w:val="00D71964"/>
    <w:rsid w:val="00D7458B"/>
    <w:rsid w:val="00D748B3"/>
    <w:rsid w:val="00DA71C5"/>
    <w:rsid w:val="00DB01BA"/>
    <w:rsid w:val="00DB70B8"/>
    <w:rsid w:val="00DD36F3"/>
    <w:rsid w:val="00DD4317"/>
    <w:rsid w:val="00DE7E32"/>
    <w:rsid w:val="00E01F35"/>
    <w:rsid w:val="00E0371B"/>
    <w:rsid w:val="00E03D28"/>
    <w:rsid w:val="00E13963"/>
    <w:rsid w:val="00E174C0"/>
    <w:rsid w:val="00E457C6"/>
    <w:rsid w:val="00E51046"/>
    <w:rsid w:val="00E52CE0"/>
    <w:rsid w:val="00E54DE4"/>
    <w:rsid w:val="00E85F90"/>
    <w:rsid w:val="00E97A63"/>
    <w:rsid w:val="00EA3F7D"/>
    <w:rsid w:val="00EA59EA"/>
    <w:rsid w:val="00EA69CB"/>
    <w:rsid w:val="00EB27BF"/>
    <w:rsid w:val="00ED39D7"/>
    <w:rsid w:val="00ED4F9D"/>
    <w:rsid w:val="00EF6B03"/>
    <w:rsid w:val="00F46195"/>
    <w:rsid w:val="00F709BA"/>
    <w:rsid w:val="00F73E44"/>
    <w:rsid w:val="00F764DB"/>
    <w:rsid w:val="00FB59BA"/>
    <w:rsid w:val="00FB5FBE"/>
    <w:rsid w:val="00FC09EC"/>
    <w:rsid w:val="00FD6D08"/>
    <w:rsid w:val="00FE5D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Bullet List,FooterText,List Paragraph1,lp1,lp11,igunore,Subtitle Cover Page,List Paragraph Report,Bullet 1,Bullet Points,Colorful List - Accent 11,F5 List Paragraph,Indicator Text,List Paragraph Char Char Char,List Paragraph11"/>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aliases w:val="5_G,Footnote reference,FA Fu,Footnote Text Char Char Char Char Char,Footnote Text Char Char Char Char,Footnote Text Char Char Char,Footnote Text Char Char Char Char Char Char Char Char,Fußnotentext RAXEN,footnotes,Char,fn,FN,Footnote,f"/>
    <w:basedOn w:val="Normal"/>
    <w:link w:val="FootnoteTextChar"/>
    <w:unhideWhenUsed/>
    <w:qFormat/>
    <w:rsid w:val="004D70E4"/>
    <w:pPr>
      <w:spacing w:after="0"/>
    </w:pPr>
    <w:rPr>
      <w:sz w:val="20"/>
      <w:szCs w:val="20"/>
    </w:rPr>
  </w:style>
  <w:style w:type="character" w:customStyle="1" w:styleId="FootnoteTextChar">
    <w:name w:val="Footnote Text Char"/>
    <w:aliases w:val="5_G Char,Footnote reference Char,FA Fu Char,Footnote Text Char Char Char Char Char Char,Footnote Text Char Char Char Char Char1,Footnote Text Char Char Char Char1,Footnote Text Char Char Char Char Char Char Char Char Char,Char Char"/>
    <w:basedOn w:val="DefaultParagraphFont"/>
    <w:link w:val="FootnoteText"/>
    <w:rsid w:val="004D70E4"/>
    <w:rPr>
      <w:rFonts w:ascii="Verdana" w:hAnsi="Verdana"/>
      <w:sz w:val="20"/>
      <w:szCs w:val="20"/>
    </w:rPr>
  </w:style>
  <w:style w:type="character" w:styleId="FootnoteReference">
    <w:name w:val="footnote reference"/>
    <w:aliases w:val="4_G,4_G Char Char Char Char,Footnotes refss Char Char Char Char,ftref Char Char Char Char,BVI fnr Char Char Char Char,BVI fnr Car Car Char Char Char Char,BVI fnr Car Char Char Char Char,BVI fnr Car Car Car Car Char Char1 Char Char"/>
    <w:basedOn w:val="DefaultParagraphFont"/>
    <w:link w:val="4GCharCharChar"/>
    <w:uiPriority w:val="99"/>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CD3FB2"/>
    <w:rPr>
      <w:color w:val="605E5C"/>
      <w:shd w:val="clear" w:color="auto" w:fill="E1DFDD"/>
    </w:rPr>
  </w:style>
  <w:style w:type="character" w:styleId="FollowedHyperlink">
    <w:name w:val="FollowedHyperlink"/>
    <w:basedOn w:val="DefaultParagraphFont"/>
    <w:uiPriority w:val="99"/>
    <w:semiHidden/>
    <w:unhideWhenUsed/>
    <w:rsid w:val="00D16C73"/>
    <w:rPr>
      <w:color w:val="954F72" w:themeColor="followedHyperlink"/>
      <w:u w:val="single"/>
    </w:rPr>
  </w:style>
  <w:style w:type="character" w:customStyle="1" w:styleId="ListParagraphChar">
    <w:name w:val="List Paragraph Char"/>
    <w:aliases w:val="Bullet List Char,FooterText Char,List Paragraph1 Char,lp1 Char,lp11 Char,igunore Char,Subtitle Cover Page Char,List Paragraph Report Char,Bullet 1 Char,Bullet Points Char,Colorful List - Accent 11 Char,F5 List Paragraph Char"/>
    <w:link w:val="ListParagraph"/>
    <w:uiPriority w:val="34"/>
    <w:qFormat/>
    <w:rsid w:val="00DA71C5"/>
    <w:rPr>
      <w:rFonts w:ascii="Verdana" w:hAnsi="Verdana"/>
      <w:sz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E52CE0"/>
    <w:pPr>
      <w:spacing w:after="160" w:line="240" w:lineRule="exact"/>
      <w:jc w:val="both"/>
    </w:pPr>
    <w:rPr>
      <w:rFonts w:asciiTheme="minorHAnsi" w:hAnsiTheme="minorHAnsi"/>
      <w:sz w:val="22"/>
      <w:vertAlign w:val="superscript"/>
    </w:rPr>
  </w:style>
  <w:style w:type="paragraph" w:styleId="ListBullet2">
    <w:name w:val="List Bullet 2"/>
    <w:basedOn w:val="Normal"/>
    <w:rsid w:val="00E52CE0"/>
    <w:pPr>
      <w:numPr>
        <w:numId w:val="16"/>
      </w:numPr>
      <w:tabs>
        <w:tab w:val="clear" w:pos="717"/>
      </w:tabs>
      <w:spacing w:before="60" w:after="60"/>
      <w:ind w:left="0" w:firstLine="0"/>
    </w:pPr>
    <w:rPr>
      <w:rFonts w:ascii="Gill Sans MT" w:eastAsia="Times New Roman" w:hAnsi="Gill Sans MT" w:cs="Times New Roman"/>
      <w:kern w:val="0"/>
      <w:sz w:val="26"/>
      <w:szCs w:val="24"/>
      <w14:ligatures w14:val="none"/>
    </w:rPr>
  </w:style>
  <w:style w:type="paragraph" w:customStyle="1" w:styleId="4GCharCharCharCharCharChar">
    <w:name w:val="4_G Char Char Char Char Char Char"/>
    <w:aliases w:val="Footnotes refss Char Char Char Char Char Char,ftref Char Char Char Char Char Char,BVI fnr Char Char Char Char Char Char,BVI fnr Car Car Char Char Char Char Char Char"/>
    <w:basedOn w:val="Normal"/>
    <w:rsid w:val="00CB76DE"/>
    <w:pPr>
      <w:spacing w:before="240" w:after="120" w:line="240" w:lineRule="exact"/>
      <w:jc w:val="both"/>
    </w:pPr>
    <w:rPr>
      <w:rFonts w:asciiTheme="minorHAnsi" w:hAnsiTheme="minorHAnsi"/>
      <w:sz w:val="22"/>
      <w:vertAlign w:val="superscript"/>
    </w:rPr>
  </w:style>
  <w:style w:type="paragraph" w:styleId="Revision">
    <w:name w:val="Revision"/>
    <w:hidden/>
    <w:uiPriority w:val="99"/>
    <w:semiHidden/>
    <w:rsid w:val="00986F7E"/>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a.ie/assets/uploads/2025/11/Second-Data-Plan-for-Equity-of-Access-to-Higher-Education_Final.pdf" TargetMode="External"/><Relationship Id="rId18" Type="http://schemas.openxmlformats.org/officeDocument/2006/relationships/hyperlink" Target="https://www.ahead.ie/userfiles/files/shop/free/Voices%20in%20the%20community%20FINAL.pdf" TargetMode="External"/><Relationship Id="rId26" Type="http://schemas.openxmlformats.org/officeDocument/2006/relationships/hyperlink" Target="https://www.gov.ie/en/department-of-education/press-releases/ministers-naughton-and-moynihan-launch-new-national-transitions-support-service-for-students-in-special-schools/" TargetMode="External"/><Relationship Id="rId39" Type="http://schemas.openxmlformats.org/officeDocument/2006/relationships/hyperlink" Target="https://nda.ie/accessibility/european-accessibility-act" TargetMode="External"/><Relationship Id="rId3" Type="http://schemas.openxmlformats.org/officeDocument/2006/relationships/styles" Target="styles.xml"/><Relationship Id="rId21" Type="http://schemas.openxmlformats.org/officeDocument/2006/relationships/hyperlink" Target="https://dponetwork.ie/wp-content/uploads/2025/11/DPO-Network-Blueprint-for-Co-creation.pdf" TargetMode="External"/><Relationship Id="rId34" Type="http://schemas.openxmlformats.org/officeDocument/2006/relationships/hyperlink" Target="https://www.independent.ie/irish-news/higher-education-authority-to-conduct-review-of-image-based-sexual-abuse-after-ucd-case-sparked-campus-protests/a/157367846.html" TargetMode="External"/><Relationship Id="rId42" Type="http://schemas.openxmlformats.org/officeDocument/2006/relationships/hyperlink" Target="https://eric.ed.gov/?id=EJ994288" TargetMode="External"/><Relationship Id="rId47" Type="http://schemas.openxmlformats.org/officeDocument/2006/relationships/hyperlink" Target="https://www.ahead.ie/userfiles/files/documents/Students%20with%20Disabilities%20on%20Placement%20digital_2-12-22.pdf"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tu.ie/about/teaching-and-learning/altitude-charter" TargetMode="External"/><Relationship Id="rId17" Type="http://schemas.openxmlformats.org/officeDocument/2006/relationships/hyperlink" Target="https://hea.ie/assets/uploads/2026/04/CollaborativePartnership2_FINAL.pdf" TargetMode="External"/><Relationship Id="rId25" Type="http://schemas.openxmlformats.org/officeDocument/2006/relationships/hyperlink" Target="https://universaldesign.ie/publications/universal-design-in-education-and-training-policy-landscape-in-ireland" TargetMode="External"/><Relationship Id="rId33" Type="http://schemas.openxmlformats.org/officeDocument/2006/relationships/hyperlink" Target="https://data.oireachtas.ie/ie/oireachtas/committee/dail/34/joint_committee_on_arts_media_communications_culture_and_sport/reports/2026/2026-05-13_report-on-regulation-of-online-platforms-and-supports-to-improve-online-safety-and-participation_en.pdf" TargetMode="External"/><Relationship Id="rId38" Type="http://schemas.openxmlformats.org/officeDocument/2006/relationships/hyperlink" Target="https://shop.standards.ie/en-ie/Standards/I-S-EN-17161-2019-1146165_SAIG_NSAI_NSAI_2717159/" TargetMode="External"/><Relationship Id="rId46" Type="http://schemas.openxmlformats.org/officeDocument/2006/relationships/hyperlink" Target="https://www.ahead.ie/rapp-project" TargetMode="External"/><Relationship Id="rId2" Type="http://schemas.openxmlformats.org/officeDocument/2006/relationships/numbering" Target="numbering.xml"/><Relationship Id="rId16" Type="http://schemas.openxmlformats.org/officeDocument/2006/relationships/hyperlink" Target="https://nda.ie/publications-and-resources/disability-equality-training" TargetMode="External"/><Relationship Id="rId20" Type="http://schemas.openxmlformats.org/officeDocument/2006/relationships/hyperlink" Target="https://hubnanog.ie/participation-framework/" TargetMode="External"/><Relationship Id="rId29" Type="http://schemas.openxmlformats.org/officeDocument/2006/relationships/hyperlink" Target="https://hea.ie/2025/12/22/hea-publishes-national-policy-framework-on-generative-ai-in-teaching-and-learning/" TargetMode="External"/><Relationship Id="rId41" Type="http://schemas.openxmlformats.org/officeDocument/2006/relationships/hyperlink" Target="https://nda.ie/publications/monitoring-report-eu-wad-ireland-2021-nda-repo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a.ie/assets/uploads/2026/05/NationalAccess_FINAL.pdf" TargetMode="External"/><Relationship Id="rId24" Type="http://schemas.openxmlformats.org/officeDocument/2006/relationships/hyperlink" Target="https://nda.ie/news/nda-publishes-final-review-of-progress-under-the-comprehensive-employment-strategy-for-people-with-disabilities-2014-2025" TargetMode="External"/><Relationship Id="rId32" Type="http://schemas.openxmlformats.org/officeDocument/2006/relationships/hyperlink" Target="https://jigsaw.ie/wp-content/uploads/2025/09/Social-media-policy-brief.pdf" TargetMode="External"/><Relationship Id="rId37" Type="http://schemas.openxmlformats.org/officeDocument/2006/relationships/hyperlink" Target="https://universaldesign.ie/communications-digital/customer-communications-toolkit-a-universal-design-approach" TargetMode="External"/><Relationship Id="rId40" Type="http://schemas.openxmlformats.org/officeDocument/2006/relationships/hyperlink" Target="https://nda.ie/monitoring/eu-web-accessibility-directive/what-are-the-eu-web-accessibility-requirements" TargetMode="External"/><Relationship Id="rId45" Type="http://schemas.openxmlformats.org/officeDocument/2006/relationships/hyperlink" Target="https://udlguidelines.cast.org/" TargetMode="External"/><Relationship Id="rId5" Type="http://schemas.openxmlformats.org/officeDocument/2006/relationships/webSettings" Target="webSettings.xml"/><Relationship Id="rId15" Type="http://schemas.openxmlformats.org/officeDocument/2006/relationships/hyperlink" Target="https://nda.ie/publications/hows-it-going-national-survey" TargetMode="External"/><Relationship Id="rId23" Type="http://schemas.openxmlformats.org/officeDocument/2006/relationships/hyperlink" Target="https://nda.ie/publications/nda-policy-advice-paper-on-review-of-apprenticeships" TargetMode="External"/><Relationship Id="rId28" Type="http://schemas.openxmlformats.org/officeDocument/2006/relationships/hyperlink" Target="https://www.walk.ie/userfiles/files/Progressing%20Accessible%20Supported%20Transitions%20to%20Employment%20.pdf" TargetMode="External"/><Relationship Id="rId36" Type="http://schemas.openxmlformats.org/officeDocument/2006/relationships/hyperlink" Target="https://nda.ie/publications/monitoring-report-on-access-officers" TargetMode="External"/><Relationship Id="rId49" Type="http://schemas.openxmlformats.org/officeDocument/2006/relationships/hyperlink" Target="https://nda.ie/uploads/publications/Code-of-Practice-on-Accessibility-of-Public-Services-and-Information-Provided-by-Public-Bodies.pdf" TargetMode="External"/><Relationship Id="rId10" Type="http://schemas.openxmlformats.org/officeDocument/2006/relationships/footer" Target="footer1.xml"/><Relationship Id="rId19" Type="http://schemas.openxmlformats.org/officeDocument/2006/relationships/hyperlink" Target="https://nda.ie/uploads/publications/NDA-Participation-Matters_Web-PDF_092022.pdf" TargetMode="External"/><Relationship Id="rId31" Type="http://schemas.openxmlformats.org/officeDocument/2006/relationships/hyperlink" Target="https://assets.gov.ie/static/documents/8d8c7b9f/Assistive_Technology_Capacity_Assessment_in_Ireland.pdf" TargetMode="External"/><Relationship Id="rId44" Type="http://schemas.openxmlformats.org/officeDocument/2006/relationships/hyperlink" Target="https://www.ictu.ie/sites/default/files/users/user319/Reasonable%20Accommodation%20Passport%202022_V4.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da.ie/publications/final-review-of-progress-under-the-comprehensive-employment-strategy-for-people-with-disabilities-2015-2024" TargetMode="External"/><Relationship Id="rId22" Type="http://schemas.openxmlformats.org/officeDocument/2006/relationships/hyperlink" Target="https://assets.gov.ie/static/documents/c5b4afc0/The_National_Equality_Data_Strategy_2026-2031.pdf" TargetMode="External"/><Relationship Id="rId27" Type="http://schemas.openxmlformats.org/officeDocument/2006/relationships/hyperlink" Target="https://ncseproductionsa.blob.core.windows.net/assets/2026/03/Evaluation-of-the-Transition-Pilot-Phase-1-Final-Report.pdf" TargetMode="External"/><Relationship Id="rId30" Type="http://schemas.openxmlformats.org/officeDocument/2006/relationships/hyperlink" Target="https://universaldesign.ie/communications-digital/artificial-intelligence" TargetMode="External"/><Relationship Id="rId35" Type="http://schemas.openxmlformats.org/officeDocument/2006/relationships/hyperlink" Target="https://nda.ie/uploads/publications/English-version-Report-on-Compliance-with-Part-5-for-2024.pdf" TargetMode="External"/><Relationship Id="rId43" Type="http://schemas.openxmlformats.org/officeDocument/2006/relationships/hyperlink" Target="https://www.ahead.ie/student-voice-inclusive-assessment" TargetMode="External"/><Relationship Id="rId48" Type="http://schemas.openxmlformats.org/officeDocument/2006/relationships/hyperlink" Target="https://nda.ie/publications/guidance-to-support-non-speaking-and-minimally-speaking-people-to-access-public-services" TargetMode="External"/><Relationship Id="rId8" Type="http://schemas.openxmlformats.org/officeDocument/2006/relationships/image" Target="media/image1.jpeg"/><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0</TotalTime>
  <Pages>13</Pages>
  <Words>4806</Words>
  <Characters>27397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32139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Heather O'Leary (NDA)</cp:lastModifiedBy>
  <cp:revision>2</cp:revision>
  <dcterms:created xsi:type="dcterms:W3CDTF">2026-10-09T15:15:00Z</dcterms:created>
  <dcterms:modified xsi:type="dcterms:W3CDTF">2026-10-09T15:15:00Z</dcterms:modified>
</cp:coreProperties>
</file>