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A44E" w14:textId="77777777" w:rsidR="00E457C6" w:rsidRDefault="00E457C6" w:rsidP="00E457C6">
      <w:pPr>
        <w:spacing w:after="840"/>
      </w:pPr>
      <w:r>
        <w:rPr>
          <w:noProof/>
          <w:lang w:eastAsia="en-IE"/>
        </w:rPr>
        <w:drawing>
          <wp:inline distT="0" distB="0" distL="0" distR="0" wp14:anchorId="2B333CBF" wp14:editId="5C66929D">
            <wp:extent cx="2523490" cy="1799590"/>
            <wp:effectExtent l="0" t="0" r="0" b="0"/>
            <wp:docPr id="3" name="Picture 3" descr="Logo of the National Disability Authority"/>
            <wp:cNvGraphicFramePr/>
            <a:graphic xmlns:a="http://schemas.openxmlformats.org/drawingml/2006/main">
              <a:graphicData uri="http://schemas.openxmlformats.org/drawingml/2006/picture">
                <pic:pic xmlns:pic="http://schemas.openxmlformats.org/drawingml/2006/picture">
                  <pic:nvPicPr>
                    <pic:cNvPr id="3" name="Picture 3" descr="Logo of the National Disability Authorit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490" cy="1799590"/>
                    </a:xfrm>
                    <a:prstGeom prst="rect">
                      <a:avLst/>
                    </a:prstGeom>
                    <a:noFill/>
                    <a:ln>
                      <a:noFill/>
                    </a:ln>
                  </pic:spPr>
                </pic:pic>
              </a:graphicData>
            </a:graphic>
          </wp:inline>
        </w:drawing>
      </w:r>
    </w:p>
    <w:p w14:paraId="66E9EA02" w14:textId="0784B777" w:rsidR="004F3697" w:rsidRDefault="007033A6" w:rsidP="004F3697">
      <w:pPr>
        <w:pStyle w:val="Title"/>
        <w:spacing w:before="1440"/>
      </w:pPr>
      <w:r>
        <w:t>NDA Submission: Consultation on the Healthy Ireland Framework</w:t>
      </w:r>
    </w:p>
    <w:p w14:paraId="1FDC9B1B" w14:textId="6B1193B7" w:rsidR="00E457C6" w:rsidRPr="004F3697" w:rsidRDefault="007033A6" w:rsidP="004F3697">
      <w:pPr>
        <w:pStyle w:val="Title"/>
        <w:spacing w:before="1440"/>
      </w:pPr>
      <w:r>
        <w:rPr>
          <w:bCs/>
        </w:rPr>
        <w:t>April 2026</w:t>
      </w:r>
    </w:p>
    <w:p w14:paraId="11F922B1" w14:textId="77777777" w:rsidR="00E457C6" w:rsidRDefault="00E457C6" w:rsidP="00D748B3">
      <w:pPr>
        <w:pStyle w:val="Heading1"/>
        <w:sectPr w:rsidR="00E457C6" w:rsidSect="00E457C6">
          <w:headerReference w:type="default" r:id="rId9"/>
          <w:footerReference w:type="default" r:id="rId10"/>
          <w:pgSz w:w="11906" w:h="16838"/>
          <w:pgMar w:top="1440" w:right="1440" w:bottom="1440" w:left="1440" w:header="708" w:footer="708" w:gutter="0"/>
          <w:cols w:space="708"/>
          <w:titlePg/>
          <w:docGrid w:linePitch="360"/>
        </w:sectPr>
      </w:pPr>
    </w:p>
    <w:p w14:paraId="7D4BA635" w14:textId="504D82FC" w:rsidR="00D748B3" w:rsidRDefault="00621087" w:rsidP="00D748B3">
      <w:pPr>
        <w:pStyle w:val="Heading1"/>
      </w:pPr>
      <w:r>
        <w:lastRenderedPageBreak/>
        <w:t>Executive Summary</w:t>
      </w:r>
    </w:p>
    <w:p w14:paraId="66F748AC" w14:textId="77777777" w:rsidR="00621087" w:rsidRDefault="00621087" w:rsidP="00621087">
      <w:pPr>
        <w:rPr>
          <w:lang w:val="en"/>
        </w:rPr>
      </w:pPr>
      <w:r>
        <w:rPr>
          <w:lang w:val="en"/>
        </w:rPr>
        <w:t xml:space="preserve">The Healthy Ireland Framework envisions the enjoyment by </w:t>
      </w:r>
      <w:proofErr w:type="gramStart"/>
      <w:r>
        <w:rPr>
          <w:lang w:val="en"/>
        </w:rPr>
        <w:t>all of</w:t>
      </w:r>
      <w:proofErr w:type="gramEnd"/>
      <w:r>
        <w:rPr>
          <w:lang w:val="en"/>
        </w:rPr>
        <w:t xml:space="preserve"> physical and mental health and wellbeing to their full potential. In this submission, the NDA highlights some of the barriers and challenges for disabled people in attaining that vision. We make a series of recommendations to strengthen the disability rights lens in the next phase of Healthy Ireland, focusing on:</w:t>
      </w:r>
    </w:p>
    <w:p w14:paraId="37ABDC8E" w14:textId="049DC402" w:rsidR="00621087" w:rsidRDefault="00621087" w:rsidP="00621087">
      <w:pPr>
        <w:pStyle w:val="ListParagraph"/>
        <w:numPr>
          <w:ilvl w:val="0"/>
          <w:numId w:val="36"/>
        </w:numPr>
        <w:spacing w:after="0"/>
        <w:rPr>
          <w:lang w:val="en"/>
        </w:rPr>
      </w:pPr>
      <w:r>
        <w:rPr>
          <w:lang w:val="en"/>
        </w:rPr>
        <w:t xml:space="preserve">Ensuring an integrated and </w:t>
      </w:r>
      <w:r w:rsidR="00DE5E2D">
        <w:rPr>
          <w:lang w:val="en"/>
        </w:rPr>
        <w:t>coordinated</w:t>
      </w:r>
      <w:r>
        <w:rPr>
          <w:lang w:val="en"/>
        </w:rPr>
        <w:t xml:space="preserve"> approach</w:t>
      </w:r>
    </w:p>
    <w:p w14:paraId="573906E8" w14:textId="77777777" w:rsidR="00621087" w:rsidRDefault="00621087" w:rsidP="00621087">
      <w:pPr>
        <w:pStyle w:val="ListParagraph"/>
        <w:numPr>
          <w:ilvl w:val="0"/>
          <w:numId w:val="36"/>
        </w:numPr>
        <w:spacing w:after="0"/>
        <w:rPr>
          <w:lang w:val="en"/>
        </w:rPr>
      </w:pPr>
      <w:r>
        <w:rPr>
          <w:lang w:val="en"/>
        </w:rPr>
        <w:t>Alignment with the UN Convention on the Rights of Persons with Disabilities</w:t>
      </w:r>
    </w:p>
    <w:p w14:paraId="41CACB85" w14:textId="77777777" w:rsidR="00621087" w:rsidRDefault="00621087" w:rsidP="00621087">
      <w:pPr>
        <w:pStyle w:val="ListParagraph"/>
        <w:numPr>
          <w:ilvl w:val="0"/>
          <w:numId w:val="36"/>
        </w:numPr>
        <w:spacing w:after="0"/>
        <w:rPr>
          <w:lang w:val="en"/>
        </w:rPr>
      </w:pPr>
      <w:r>
        <w:rPr>
          <w:lang w:val="en"/>
        </w:rPr>
        <w:t>Embedding accountability metrics</w:t>
      </w:r>
    </w:p>
    <w:p w14:paraId="643700E1" w14:textId="77777777" w:rsidR="00621087" w:rsidRDefault="00621087" w:rsidP="00621087">
      <w:pPr>
        <w:pStyle w:val="ListParagraph"/>
        <w:numPr>
          <w:ilvl w:val="0"/>
          <w:numId w:val="36"/>
        </w:numPr>
        <w:spacing w:after="0"/>
        <w:rPr>
          <w:lang w:val="en"/>
        </w:rPr>
      </w:pPr>
      <w:r>
        <w:rPr>
          <w:lang w:val="en"/>
        </w:rPr>
        <w:t>Community safety and walkability</w:t>
      </w:r>
    </w:p>
    <w:p w14:paraId="60381C80" w14:textId="52D68290" w:rsidR="00425120" w:rsidRPr="00621087" w:rsidRDefault="00621087" w:rsidP="00425120">
      <w:pPr>
        <w:pStyle w:val="ListParagraph"/>
        <w:numPr>
          <w:ilvl w:val="0"/>
          <w:numId w:val="36"/>
        </w:numPr>
        <w:spacing w:after="0"/>
        <w:rPr>
          <w:lang w:val="en"/>
        </w:rPr>
      </w:pPr>
      <w:r w:rsidRPr="00621087">
        <w:rPr>
          <w:lang w:val="en"/>
        </w:rPr>
        <w:t>Meaningful inclusion and equitable access, including recommendations on Universal Design, meaningful participation of disabled people, and holistic measures to address barriers</w:t>
      </w:r>
      <w:r>
        <w:rPr>
          <w:lang w:val="en"/>
        </w:rPr>
        <w:t>.</w:t>
      </w:r>
    </w:p>
    <w:p w14:paraId="63AA31CA" w14:textId="2A11667B" w:rsidR="00425120" w:rsidRDefault="00621087" w:rsidP="00425120">
      <w:pPr>
        <w:pStyle w:val="Heading1"/>
        <w:rPr>
          <w:lang w:val="en"/>
        </w:rPr>
      </w:pPr>
      <w:r>
        <w:rPr>
          <w:lang w:val="en"/>
        </w:rPr>
        <w:t>Introduction</w:t>
      </w:r>
    </w:p>
    <w:p w14:paraId="693ED631" w14:textId="77777777" w:rsidR="00621087" w:rsidRDefault="00621087" w:rsidP="00621087">
      <w:r>
        <w:t xml:space="preserve">The National Disability Authority (NDA) is grateful for the opportunity to provide a submission on the </w:t>
      </w:r>
      <w:hyperlink r:id="rId11" w:history="1">
        <w:r w:rsidRPr="005B43D5">
          <w:rPr>
            <w:rStyle w:val="Hyperlink"/>
          </w:rPr>
          <w:t>Healthy Ireland Framework</w:t>
        </w:r>
      </w:hyperlink>
      <w:r>
        <w:t xml:space="preserve"> as part of the </w:t>
      </w:r>
      <w:hyperlink r:id="rId12" w:history="1">
        <w:r w:rsidRPr="005B43D5">
          <w:rPr>
            <w:rStyle w:val="Hyperlink"/>
          </w:rPr>
          <w:t>public consultation</w:t>
        </w:r>
      </w:hyperlink>
      <w:r>
        <w:t xml:space="preserve">. </w:t>
      </w:r>
    </w:p>
    <w:p w14:paraId="5E6A4F7D" w14:textId="2AAC0B97" w:rsidR="00425120" w:rsidRPr="00621087" w:rsidRDefault="00621087" w:rsidP="00621087">
      <w:pPr>
        <w:rPr>
          <w:lang w:val="en"/>
        </w:rPr>
      </w:pPr>
      <w:r w:rsidRPr="00621087">
        <w:t>The NDA is the independent statutory body with a duty to provide evidence-informed advice and guidance to Government on disability policy and practice and to promote adoption and application of a Universal Design approach across all sectors.</w:t>
      </w:r>
    </w:p>
    <w:p w14:paraId="2F785A29" w14:textId="77777777" w:rsidR="00425120" w:rsidRDefault="00425120" w:rsidP="00425120">
      <w:pPr>
        <w:pStyle w:val="Heading1"/>
        <w:rPr>
          <w:lang w:val="en"/>
        </w:rPr>
      </w:pPr>
      <w:r>
        <w:rPr>
          <w:lang w:val="en"/>
        </w:rPr>
        <w:t>Health outcomes for disabled people: legal, research and policy environment</w:t>
      </w:r>
    </w:p>
    <w:p w14:paraId="37279204" w14:textId="77777777" w:rsidR="00425120" w:rsidRDefault="00425120" w:rsidP="00425120">
      <w:pPr>
        <w:pStyle w:val="Heading2"/>
        <w:rPr>
          <w:lang w:val="en"/>
        </w:rPr>
      </w:pPr>
      <w:r>
        <w:rPr>
          <w:lang w:val="en"/>
        </w:rPr>
        <w:t>Right to health for disabled people</w:t>
      </w:r>
    </w:p>
    <w:p w14:paraId="041962FF" w14:textId="77777777" w:rsidR="00425120" w:rsidRDefault="00425120" w:rsidP="00425120">
      <w:r>
        <w:t xml:space="preserve">The UN Convention on the Rights of Persons with Disabilities (UNCRPD) asserts the right of disabled people </w:t>
      </w:r>
      <w:r w:rsidRPr="000D4EEB">
        <w:t>to the enjoyment of the highest attainable standard of health</w:t>
      </w:r>
      <w:r>
        <w:t>,</w:t>
      </w:r>
      <w:r w:rsidRPr="000D4EEB">
        <w:t xml:space="preserve"> without discrimination </w:t>
      </w:r>
      <w:proofErr w:type="gramStart"/>
      <w:r w:rsidRPr="000D4EEB">
        <w:t>on the basis of</w:t>
      </w:r>
      <w:proofErr w:type="gramEnd"/>
      <w:r w:rsidRPr="000D4EEB">
        <w:t xml:space="preserve"> disability</w:t>
      </w:r>
      <w:r>
        <w:t xml:space="preserve"> (Article 25). </w:t>
      </w:r>
      <w:r w:rsidRPr="00BB5828">
        <w:t xml:space="preserve">It recognises the importance of </w:t>
      </w:r>
      <w:r>
        <w:t>ensuring</w:t>
      </w:r>
      <w:r w:rsidRPr="00BB5828">
        <w:t xml:space="preserve"> access </w:t>
      </w:r>
      <w:r>
        <w:t xml:space="preserve">for disabled people </w:t>
      </w:r>
      <w:r w:rsidRPr="00BB5828">
        <w:t xml:space="preserve">to </w:t>
      </w:r>
      <w:r>
        <w:t xml:space="preserve">early intervention measures and to </w:t>
      </w:r>
      <w:r w:rsidRPr="00BB5828">
        <w:t xml:space="preserve">integrated and inclusive wellness and health services, </w:t>
      </w:r>
      <w:r>
        <w:t xml:space="preserve">prioritising </w:t>
      </w:r>
      <w:r w:rsidRPr="00BB5828">
        <w:t>quality of life and better health outcomes.</w:t>
      </w:r>
      <w:r>
        <w:t xml:space="preserve"> It sets out an ambition for disabled people to be empowered and informed, and to have a say about measures and supports that would enhance their mental, physical and social health and wellbeing. </w:t>
      </w:r>
    </w:p>
    <w:p w14:paraId="5CF7854F" w14:textId="75638476" w:rsidR="00425120" w:rsidRDefault="00425120" w:rsidP="00425120">
      <w:r>
        <w:lastRenderedPageBreak/>
        <w:t xml:space="preserve">The right to health is multifaceted and is linked in practice to many other rights enshrined in the UNCRPD – from accessibility and transport to participation in cultural life, recreation, leisure and sport. For the purposes of the Healthy Ireland Framework, the NDA recommends a holistic framing of health that encompasses social inclusion, connectedness, and access to nature, sporting, recreational and cultural spaces. </w:t>
      </w:r>
    </w:p>
    <w:p w14:paraId="1EC21C24" w14:textId="77777777" w:rsidR="00425120" w:rsidRDefault="00425120" w:rsidP="00425120">
      <w:pPr>
        <w:pStyle w:val="Heading3"/>
      </w:pPr>
      <w:r>
        <w:t xml:space="preserve">Research on health outcomes in Ireland </w:t>
      </w:r>
    </w:p>
    <w:p w14:paraId="17BE4EE6" w14:textId="77777777" w:rsidR="00425120" w:rsidRDefault="00425120" w:rsidP="00425120">
      <w:r>
        <w:t>Available data in Ireland indicates that across a range of metrics, disabled people experience poorer health and wellbeing outcomes than those without a disability.</w:t>
      </w:r>
    </w:p>
    <w:p w14:paraId="7AE57B68" w14:textId="77777777" w:rsidR="00425120" w:rsidRDefault="00425120" w:rsidP="00425120">
      <w:pPr>
        <w:pStyle w:val="Heading4"/>
      </w:pPr>
      <w:r>
        <w:t>Health and wellbeing</w:t>
      </w:r>
    </w:p>
    <w:p w14:paraId="50BC4B47" w14:textId="6345CCC3" w:rsidR="00425120" w:rsidRDefault="00425120" w:rsidP="00425120">
      <w:r>
        <w:t xml:space="preserve">In the NDA’s 2023 publication, </w:t>
      </w:r>
      <w:hyperlink r:id="rId13" w:history="1">
        <w:r w:rsidRPr="00ED3AAC">
          <w:rPr>
            <w:rStyle w:val="Hyperlink"/>
          </w:rPr>
          <w:t>How’s it going</w:t>
        </w:r>
        <w:r>
          <w:rPr>
            <w:rStyle w:val="Hyperlink"/>
          </w:rPr>
          <w:t>?</w:t>
        </w:r>
        <w:r w:rsidRPr="00ED3AAC">
          <w:rPr>
            <w:rStyle w:val="Hyperlink"/>
          </w:rPr>
          <w:t xml:space="preserve"> Wellbeing and Social Inclusion Survey Report</w:t>
        </w:r>
      </w:hyperlink>
      <w:r>
        <w:t>, the survey data indicated that disabled people experience poorer outcomes and lower levels of wellbeing, social inclusion and connectedness than those that do not report a disability. For example, the data indicated significant divergence in the mental wellbeing of disabled and non-disabled respondents. Similarly, t</w:t>
      </w:r>
      <w:r w:rsidRPr="00BB5828">
        <w:t xml:space="preserve">he NDA’s </w:t>
      </w:r>
      <w:hyperlink r:id="rId14" w:history="1">
        <w:r w:rsidRPr="00BB5828">
          <w:rPr>
            <w:rStyle w:val="Hyperlink"/>
          </w:rPr>
          <w:t>2017 National Survey of Public Attitudes to Disability in Ireland</w:t>
        </w:r>
      </w:hyperlink>
      <w:r w:rsidRPr="00BB5828">
        <w:t xml:space="preserve"> found that a higher proportion of people with a disability felt downhearted and depressed than people without a disability (18% v 4%). People with disabilities </w:t>
      </w:r>
      <w:r>
        <w:t xml:space="preserve">also </w:t>
      </w:r>
      <w:r w:rsidRPr="00BB5828">
        <w:t xml:space="preserve">had a lower mean satisfaction with life </w:t>
      </w:r>
      <w:r>
        <w:t xml:space="preserve">and happiness </w:t>
      </w:r>
      <w:r w:rsidRPr="00BB5828">
        <w:t>score</w:t>
      </w:r>
      <w:r>
        <w:t>s</w:t>
      </w:r>
      <w:r w:rsidRPr="00BB5828">
        <w:t xml:space="preserve"> </w:t>
      </w:r>
      <w:r>
        <w:t xml:space="preserve">than </w:t>
      </w:r>
      <w:r w:rsidRPr="00BB5828">
        <w:t>people without disabilities.</w:t>
      </w:r>
    </w:p>
    <w:p w14:paraId="62A0BE6E" w14:textId="255F878F" w:rsidR="00425120" w:rsidRDefault="00425120" w:rsidP="00425120">
      <w:r>
        <w:t xml:space="preserve">Respondents with a disability in the above Wellbeing and Social Inclusion survey were much more likely to assess local amenities and services as difficult to access and reported enjoying lower levels of social inclusion than respondents without a disability. Disabled people were also much more likely to indicate that they encounter barriers to participation. Further, the data found </w:t>
      </w:r>
      <w:r w:rsidRPr="00ED3AAC">
        <w:t xml:space="preserve">that identifying as a member of more than one marginalised group, such as being </w:t>
      </w:r>
      <w:r>
        <w:t xml:space="preserve">a </w:t>
      </w:r>
      <w:r w:rsidRPr="00ED3AAC">
        <w:t>disabled member of the LGBTQI</w:t>
      </w:r>
      <w:r>
        <w:t>A</w:t>
      </w:r>
      <w:r w:rsidRPr="00ED3AAC">
        <w:t>+ community, increases the risk of social exclusion and poorer wellbeing.</w:t>
      </w:r>
    </w:p>
    <w:p w14:paraId="4BB6616B" w14:textId="0C130226" w:rsidR="00425120" w:rsidRDefault="00425120" w:rsidP="00425120">
      <w:r>
        <w:t xml:space="preserve">A 2026 literature review, supported by the NDA, looking at the </w:t>
      </w:r>
      <w:hyperlink r:id="rId15" w:history="1">
        <w:r w:rsidRPr="003B41AC">
          <w:rPr>
            <w:rStyle w:val="Hyperlink"/>
          </w:rPr>
          <w:t xml:space="preserve">health experiences and disparities of </w:t>
        </w:r>
        <w:r>
          <w:rPr>
            <w:rStyle w:val="Hyperlink"/>
          </w:rPr>
          <w:t>a</w:t>
        </w:r>
        <w:r w:rsidRPr="003B41AC">
          <w:rPr>
            <w:rStyle w:val="Hyperlink"/>
          </w:rPr>
          <w:t>utistic people who identified as LGBTQIA+</w:t>
        </w:r>
      </w:hyperlink>
      <w:r>
        <w:t xml:space="preserve">, found that they face multiple and overlapping obstacles to equitable health outcomes and access to healthcare, including limited healthcare service provider knowledge, lack of understanding of dual identities, inflexible service pathways, sensory-unfriendly environments, and financial challenges. A second literature review on </w:t>
      </w:r>
      <w:hyperlink r:id="rId16" w:history="1">
        <w:r w:rsidRPr="003B41AC">
          <w:rPr>
            <w:rStyle w:val="Hyperlink"/>
          </w:rPr>
          <w:t>Autism, Aging and Life Expectancy</w:t>
        </w:r>
      </w:hyperlink>
      <w:r>
        <w:t xml:space="preserve"> (2026) identified similar healthcare barriers, and also found that mental health issues, especially depression and anxiety, are more prevalent in autistic adults and contribute to reduced overall wellbeing.</w:t>
      </w:r>
    </w:p>
    <w:p w14:paraId="2EC42F72" w14:textId="1B37184E" w:rsidR="00425120" w:rsidRDefault="00425120" w:rsidP="00425120">
      <w:r>
        <w:t>The</w:t>
      </w:r>
      <w:r w:rsidRPr="00D95D4C">
        <w:t xml:space="preserve"> </w:t>
      </w:r>
      <w:r>
        <w:t xml:space="preserve">Trinity Centre for Ageing and Intellectual Disability 2018 report, </w:t>
      </w:r>
      <w:hyperlink r:id="rId17" w:history="1">
        <w:r w:rsidRPr="009D6AAB">
          <w:rPr>
            <w:rStyle w:val="Hyperlink"/>
          </w:rPr>
          <w:t>Positive Ageing Indicators for People with Intellectual Disabilities</w:t>
        </w:r>
      </w:hyperlink>
      <w:r>
        <w:t>,</w:t>
      </w:r>
      <w:r w:rsidRPr="00D95D4C">
        <w:t xml:space="preserve"> shows older people with intellectual disabilities have worse health than older </w:t>
      </w:r>
      <w:r w:rsidRPr="00D95D4C">
        <w:lastRenderedPageBreak/>
        <w:t xml:space="preserve">people without a disability, with 65% of people </w:t>
      </w:r>
      <w:r w:rsidR="00554428">
        <w:t xml:space="preserve">without a disability </w:t>
      </w:r>
      <w:r w:rsidRPr="00D95D4C">
        <w:t>aged over 55 having a chronic disease compared to 79% of people with an intellectual disability aged over 40.</w:t>
      </w:r>
    </w:p>
    <w:p w14:paraId="375CFFA2" w14:textId="77777777" w:rsidR="00425120" w:rsidRDefault="00425120" w:rsidP="00425120">
      <w:r>
        <w:t>The Economic and Social Research Institute’s 2024 research,</w:t>
      </w:r>
      <w:r w:rsidRPr="009D6AAB">
        <w:t xml:space="preserve"> </w:t>
      </w:r>
      <w:hyperlink r:id="rId18" w:history="1">
        <w:r w:rsidRPr="009D6AAB">
          <w:rPr>
            <w:rStyle w:val="Hyperlink"/>
          </w:rPr>
          <w:t>Trends in Disability Prevalence Among Young People: Insights from the Growing Up in Ireland Study</w:t>
        </w:r>
      </w:hyperlink>
      <w:r>
        <w:t>, reported that d</w:t>
      </w:r>
      <w:r w:rsidRPr="00A60E9E">
        <w:t>isabled children in Ireland face significant health disparities due to barriers like physical inaccessibility, lack of specialised care, and poor coordination between healthcare serv</w:t>
      </w:r>
      <w:r>
        <w:t>ices.</w:t>
      </w:r>
    </w:p>
    <w:p w14:paraId="05C7ADD1" w14:textId="77777777" w:rsidR="00425120" w:rsidRDefault="00425120" w:rsidP="00425120">
      <w:pPr>
        <w:pStyle w:val="Heading4"/>
      </w:pPr>
      <w:r>
        <w:t>Culture and creativity</w:t>
      </w:r>
    </w:p>
    <w:p w14:paraId="5863D4BC" w14:textId="4BC9B7BE" w:rsidR="00425120" w:rsidRDefault="00425120" w:rsidP="00425120">
      <w:r w:rsidRPr="00C35FDC">
        <w:t xml:space="preserve">There is research evidence for the importance of participation in cultural and creative activity for better health outcomes. For example, the </w:t>
      </w:r>
      <w:hyperlink r:id="rId19" w:history="1">
        <w:r w:rsidRPr="00C35FDC">
          <w:rPr>
            <w:rStyle w:val="Hyperlink"/>
          </w:rPr>
          <w:t>2023 TILDA report</w:t>
        </w:r>
      </w:hyperlink>
      <w:r w:rsidRPr="00C35FDC">
        <w:t xml:space="preserve"> found clear evidence of a positive association between creative engagement and health and wellbeing across all of the life course. </w:t>
      </w:r>
      <w:r>
        <w:t>The HSE note</w:t>
      </w:r>
      <w:r w:rsidR="00554428">
        <w:t>s</w:t>
      </w:r>
      <w:r>
        <w:t xml:space="preserve"> in </w:t>
      </w:r>
      <w:hyperlink r:id="rId20" w:history="1">
        <w:r w:rsidRPr="006622EF">
          <w:rPr>
            <w:rStyle w:val="Hyperlink"/>
          </w:rPr>
          <w:t>Stronger Together: the HSE Mental Health Promotion Plan 2022 – 2027</w:t>
        </w:r>
      </w:hyperlink>
      <w:r>
        <w:t xml:space="preserve"> that </w:t>
      </w:r>
      <w:r w:rsidRPr="00107E82">
        <w:t>creativity and participation in the arts have an important role to play in promoting positive mental health and wellbeing – through creating a space for social connection, enhancing self-esteem and resilience, and supporting people to manage mental ill-health and enable recovery</w:t>
      </w:r>
      <w:r>
        <w:t xml:space="preserve">. Similarly, the 2025 </w:t>
      </w:r>
      <w:hyperlink r:id="rId21" w:history="1">
        <w:r w:rsidRPr="00C35FDC">
          <w:rPr>
            <w:rStyle w:val="Hyperlink"/>
          </w:rPr>
          <w:t>Strategic Action Plan for Creative Arts and Health</w:t>
        </w:r>
      </w:hyperlink>
      <w:r>
        <w:t xml:space="preserve"> </w:t>
      </w:r>
      <w:r w:rsidR="00554428">
        <w:t xml:space="preserve">notes </w:t>
      </w:r>
      <w:r>
        <w:t>the “</w:t>
      </w:r>
      <w:r w:rsidRPr="00C35FDC">
        <w:t>growing body of international evidence that participation in creative and cultural activity is a positive health behaviour that contributes to our social, physical and mental health and wellbeing</w:t>
      </w:r>
      <w:r>
        <w:t>”</w:t>
      </w:r>
      <w:r w:rsidR="00554428">
        <w:t xml:space="preserve"> (p.1).</w:t>
      </w:r>
      <w:r>
        <w:t xml:space="preserve"> </w:t>
      </w:r>
    </w:p>
    <w:p w14:paraId="225E2EBA" w14:textId="77777777" w:rsidR="00DE5E2D" w:rsidRDefault="00554428" w:rsidP="00425120">
      <w:pPr>
        <w:rPr>
          <w:szCs w:val="24"/>
        </w:rPr>
      </w:pPr>
      <w:r>
        <w:t xml:space="preserve">However, </w:t>
      </w:r>
      <w:r w:rsidR="00425120">
        <w:t>disabled people face specific barriers in this area. T</w:t>
      </w:r>
      <w:r w:rsidR="00425120">
        <w:rPr>
          <w:szCs w:val="24"/>
        </w:rPr>
        <w:t>he NDA’s Wellbeing and Social Inclusion survey (referenced above) identified that</w:t>
      </w:r>
      <w:r w:rsidR="00425120">
        <w:t xml:space="preserve"> </w:t>
      </w:r>
      <w:r w:rsidR="00425120" w:rsidRPr="00D32F99">
        <w:rPr>
          <w:szCs w:val="24"/>
        </w:rPr>
        <w:t xml:space="preserve">27% of people with a disability found visiting a cinema, theatre or cultural centre somewhat difficult or very difficult. This compares to 12% of people without a disability. Those with a disability </w:t>
      </w:r>
      <w:r>
        <w:rPr>
          <w:szCs w:val="24"/>
        </w:rPr>
        <w:t>‘</w:t>
      </w:r>
      <w:r w:rsidR="00425120" w:rsidRPr="00D32F99">
        <w:rPr>
          <w:szCs w:val="24"/>
        </w:rPr>
        <w:t>to a greater extent</w:t>
      </w:r>
      <w:r>
        <w:rPr>
          <w:szCs w:val="24"/>
        </w:rPr>
        <w:t>’</w:t>
      </w:r>
      <w:r w:rsidR="00425120" w:rsidRPr="00D32F99">
        <w:rPr>
          <w:szCs w:val="24"/>
        </w:rPr>
        <w:t xml:space="preserve"> experienced more difficulties</w:t>
      </w:r>
      <w:r w:rsidR="00425120">
        <w:rPr>
          <w:szCs w:val="24"/>
        </w:rPr>
        <w:t>,</w:t>
      </w:r>
      <w:r w:rsidR="00425120" w:rsidRPr="00D32F99">
        <w:rPr>
          <w:szCs w:val="24"/>
        </w:rPr>
        <w:t xml:space="preserve"> at 42%.</w:t>
      </w:r>
      <w:r w:rsidR="00DE5E2D">
        <w:rPr>
          <w:szCs w:val="24"/>
        </w:rPr>
        <w:t xml:space="preserve"> </w:t>
      </w:r>
    </w:p>
    <w:p w14:paraId="08E517C7" w14:textId="2AD96DDC" w:rsidR="00425120" w:rsidRDefault="00DE5E2D" w:rsidP="00425120">
      <w:pPr>
        <w:rPr>
          <w:szCs w:val="24"/>
        </w:rPr>
      </w:pPr>
      <w:r w:rsidRPr="009A58D0">
        <w:rPr>
          <w:szCs w:val="24"/>
        </w:rPr>
        <w:t>As artists, disabled people also encounter barriers.</w:t>
      </w:r>
      <w:r>
        <w:rPr>
          <w:szCs w:val="24"/>
        </w:rPr>
        <w:t xml:space="preserve"> </w:t>
      </w:r>
      <w:hyperlink r:id="rId22" w:history="1">
        <w:r w:rsidRPr="00D32F99">
          <w:rPr>
            <w:rStyle w:val="Hyperlink"/>
            <w:bCs/>
          </w:rPr>
          <w:t>Time to Act</w:t>
        </w:r>
      </w:hyperlink>
      <w:r>
        <w:t xml:space="preserve">, </w:t>
      </w:r>
      <w:r w:rsidRPr="009A58D0">
        <w:t xml:space="preserve">a transnational study commissioned by the British Council, shows that cultural professionals in the performing arts across Europe lack the knowledge and experience needed to support equal access to the cultural sector for disabled artists and disabled arts professionals. </w:t>
      </w:r>
      <w:r w:rsidR="00CB1C5C" w:rsidRPr="009A58D0">
        <w:t xml:space="preserve">Further, the ability to create art often requires a level of sustainable income that allows a person to focus on something more than the basics of survival. </w:t>
      </w:r>
      <w:r w:rsidR="00425BED" w:rsidRPr="009A58D0">
        <w:t>I</w:t>
      </w:r>
      <w:r w:rsidRPr="009A58D0">
        <w:t>n Ireland,</w:t>
      </w:r>
      <w:r w:rsidR="00CB1C5C" w:rsidRPr="009A58D0">
        <w:t xml:space="preserve"> disabled people disproportionately experience poverty, driven by such </w:t>
      </w:r>
      <w:r w:rsidR="0022098C" w:rsidRPr="009A58D0">
        <w:t xml:space="preserve">inter-connecting factors as barriers to education and employment and the additional </w:t>
      </w:r>
      <w:r w:rsidR="00CB1C5C" w:rsidRPr="009A58D0">
        <w:t>‘</w:t>
      </w:r>
      <w:r w:rsidR="0022098C" w:rsidRPr="009A58D0">
        <w:t>cost of disability</w:t>
      </w:r>
      <w:r w:rsidR="00CB1C5C" w:rsidRPr="009A58D0">
        <w:t xml:space="preserve">’. </w:t>
      </w:r>
      <w:r w:rsidR="00212305" w:rsidRPr="009A58D0">
        <w:t xml:space="preserve">This can hinder their participation as disabled artists in cultural life. </w:t>
      </w:r>
      <w:r w:rsidR="00CB1C5C" w:rsidRPr="009A58D0">
        <w:t>The</w:t>
      </w:r>
      <w:r w:rsidR="00212305" w:rsidRPr="009A58D0">
        <w:t xml:space="preserve"> Department of Social Protection considers income received from the</w:t>
      </w:r>
      <w:r w:rsidR="00CB1C5C">
        <w:rPr>
          <w:color w:val="FF0000"/>
        </w:rPr>
        <w:t xml:space="preserve"> </w:t>
      </w:r>
      <w:hyperlink r:id="rId23" w:history="1">
        <w:r w:rsidR="00CB1C5C" w:rsidRPr="00212305">
          <w:rPr>
            <w:rStyle w:val="Hyperlink"/>
          </w:rPr>
          <w:t>Basic Income for the Arts (BIA) 2026 – 2029</w:t>
        </w:r>
      </w:hyperlink>
      <w:r w:rsidR="00212305">
        <w:rPr>
          <w:color w:val="FF0000"/>
        </w:rPr>
        <w:t xml:space="preserve"> </w:t>
      </w:r>
      <w:r w:rsidR="00212305" w:rsidRPr="009A58D0">
        <w:t>scheme</w:t>
      </w:r>
      <w:r w:rsidR="00CB1C5C" w:rsidRPr="009A58D0">
        <w:t xml:space="preserve"> </w:t>
      </w:r>
      <w:r w:rsidR="00212305" w:rsidRPr="009A58D0">
        <w:t>a</w:t>
      </w:r>
      <w:r w:rsidR="00CB1C5C" w:rsidRPr="009A58D0">
        <w:t>s</w:t>
      </w:r>
      <w:r w:rsidR="00A834C4" w:rsidRPr="009A58D0">
        <w:t xml:space="preserve"> income from self-employment</w:t>
      </w:r>
      <w:r w:rsidR="00212305" w:rsidRPr="009A58D0">
        <w:t xml:space="preserve"> for the purposes of means testing. Disabled artists in receipt of BIA funds, therefore, ri</w:t>
      </w:r>
      <w:r w:rsidR="00A834C4" w:rsidRPr="009A58D0">
        <w:t>sk losing essential means-tested</w:t>
      </w:r>
      <w:r w:rsidR="00212305" w:rsidRPr="009A58D0">
        <w:t xml:space="preserve"> </w:t>
      </w:r>
      <w:r w:rsidR="000747F2" w:rsidRPr="009A58D0">
        <w:t>social protection payments</w:t>
      </w:r>
      <w:r w:rsidR="00212305" w:rsidRPr="009A58D0">
        <w:t xml:space="preserve">, </w:t>
      </w:r>
      <w:r w:rsidR="00A834C4" w:rsidRPr="009A58D0">
        <w:t xml:space="preserve">such as the </w:t>
      </w:r>
      <w:r w:rsidR="00A834C4" w:rsidRPr="009A58D0">
        <w:lastRenderedPageBreak/>
        <w:t xml:space="preserve">Disability Allowance. </w:t>
      </w:r>
      <w:r w:rsidR="00212305" w:rsidRPr="009A58D0">
        <w:t>A similar model in the BIA pilot was found to be a real barrier to the scheme for disabled people.</w:t>
      </w:r>
      <w:r w:rsidR="00212305">
        <w:rPr>
          <w:color w:val="FF0000"/>
        </w:rPr>
        <w:t xml:space="preserve"> </w:t>
      </w:r>
    </w:p>
    <w:p w14:paraId="57CDDAD9" w14:textId="77777777" w:rsidR="00425120" w:rsidRDefault="00425120" w:rsidP="00425120">
      <w:pPr>
        <w:pStyle w:val="Heading4"/>
      </w:pPr>
      <w:r>
        <w:t>Sport and physical activity</w:t>
      </w:r>
    </w:p>
    <w:p w14:paraId="0F51A175" w14:textId="77777777" w:rsidR="00425120" w:rsidRDefault="00425120" w:rsidP="00425120">
      <w:r w:rsidRPr="007064EB">
        <w:t xml:space="preserve">The </w:t>
      </w:r>
      <w:hyperlink r:id="rId24" w:history="1">
        <w:r w:rsidRPr="00B65909">
          <w:rPr>
            <w:rStyle w:val="Hyperlink"/>
          </w:rPr>
          <w:t>Irish Sports Monitor 2024</w:t>
        </w:r>
      </w:hyperlink>
      <w:r w:rsidRPr="007064EB">
        <w:t xml:space="preserve"> highlight</w:t>
      </w:r>
      <w:r>
        <w:t>ed the</w:t>
      </w:r>
      <w:r w:rsidRPr="007064EB">
        <w:t xml:space="preserve"> lower rates of participation in sport among people with disabilities compared to their non-disabled peers</w:t>
      </w:r>
      <w:r>
        <w:t xml:space="preserve"> – with 32% of disabled adults regularly participating in sport (compared to 54% of adults who did not report a disability). This disability gap widened in 2024 compared to 2023.</w:t>
      </w:r>
      <w:r w:rsidRPr="007064EB">
        <w:t xml:space="preserve"> </w:t>
      </w:r>
      <w:r>
        <w:t>The report also found a disability gap in social participation (such as club membership, volunteering or attendance at events).</w:t>
      </w:r>
    </w:p>
    <w:p w14:paraId="4C7FBF48" w14:textId="6C58DBF9" w:rsidR="00425120" w:rsidRDefault="00425120" w:rsidP="00AC1304">
      <w:r>
        <w:t xml:space="preserve">Active Disability Ireland’s report, </w:t>
      </w:r>
      <w:hyperlink r:id="rId25" w:history="1">
        <w:r w:rsidRPr="007064EB">
          <w:rPr>
            <w:rStyle w:val="Hyperlink"/>
          </w:rPr>
          <w:t>Young People with Disabilities: Physical Activity Consultation</w:t>
        </w:r>
      </w:hyperlink>
      <w:r>
        <w:t xml:space="preserve"> found that</w:t>
      </w:r>
      <w:r w:rsidR="00554428">
        <w:t xml:space="preserve"> o</w:t>
      </w:r>
      <w:r w:rsidRPr="007064EB">
        <w:t xml:space="preserve">nly 27% </w:t>
      </w:r>
      <w:r w:rsidR="00554428">
        <w:t xml:space="preserve">of respondents </w:t>
      </w:r>
      <w:r w:rsidRPr="007064EB">
        <w:t>agreed that they find it easy to take part in physical activity</w:t>
      </w:r>
      <w:r w:rsidR="00554428">
        <w:t xml:space="preserve">, and 39% agreed with the statement: </w:t>
      </w:r>
      <w:r w:rsidR="00554428" w:rsidRPr="007064EB">
        <w:t>“I feel included in P</w:t>
      </w:r>
      <w:r w:rsidR="00554428">
        <w:t>hysical Education</w:t>
      </w:r>
      <w:r w:rsidR="00554428" w:rsidRPr="007064EB">
        <w:t>”</w:t>
      </w:r>
      <w:r w:rsidR="00554428">
        <w:t xml:space="preserve">. </w:t>
      </w:r>
      <w:r w:rsidRPr="007064EB">
        <w:t>The top 3 reasons</w:t>
      </w:r>
      <w:r w:rsidR="00AC1304">
        <w:t xml:space="preserve"> making participation difficult were:</w:t>
      </w:r>
      <w:r w:rsidRPr="007064EB">
        <w:t xml:space="preserve"> </w:t>
      </w:r>
      <w:r w:rsidR="00AC1304">
        <w:t>l</w:t>
      </w:r>
      <w:r w:rsidRPr="007064EB">
        <w:t xml:space="preserve">ack of local provision / opportunities (56%), </w:t>
      </w:r>
      <w:r w:rsidR="00AC1304">
        <w:t>l</w:t>
      </w:r>
      <w:r w:rsidRPr="007064EB">
        <w:t>ack of confidence in ability (4</w:t>
      </w:r>
      <w:r w:rsidR="00AC1304">
        <w:t>4%</w:t>
      </w:r>
      <w:r w:rsidRPr="007064EB">
        <w:t>),</w:t>
      </w:r>
      <w:r w:rsidR="00AC1304">
        <w:t xml:space="preserve"> and h</w:t>
      </w:r>
      <w:r w:rsidRPr="007064EB">
        <w:t>aving no-one to take part with (3</w:t>
      </w:r>
      <w:r w:rsidR="00AC1304">
        <w:t>7</w:t>
      </w:r>
      <w:r w:rsidRPr="007064EB">
        <w:t>%)</w:t>
      </w:r>
      <w:r w:rsidR="00AC1304">
        <w:t xml:space="preserve">. When asked what would make it easier to get involved, </w:t>
      </w:r>
      <w:proofErr w:type="gramStart"/>
      <w:r w:rsidR="00AC1304">
        <w:t>th</w:t>
      </w:r>
      <w:r w:rsidRPr="007064EB">
        <w:t>e majority of</w:t>
      </w:r>
      <w:proofErr w:type="gramEnd"/>
      <w:r w:rsidRPr="007064EB">
        <w:t xml:space="preserve"> respondents stated </w:t>
      </w:r>
      <w:r w:rsidR="00AC1304">
        <w:t xml:space="preserve">that </w:t>
      </w:r>
      <w:r w:rsidRPr="007064EB">
        <w:t>they would like more opportunities for activity in their area and to ensure that coaches were suitably trained to provide sessions</w:t>
      </w:r>
      <w:r w:rsidR="00AC1304">
        <w:t xml:space="preserve">. </w:t>
      </w:r>
    </w:p>
    <w:p w14:paraId="5BDA0BA4" w14:textId="77777777" w:rsidR="00425120" w:rsidRDefault="00425120" w:rsidP="00425120">
      <w:pPr>
        <w:pStyle w:val="Heading4"/>
      </w:pPr>
      <w:r>
        <w:t>Green and blue spaces</w:t>
      </w:r>
    </w:p>
    <w:p w14:paraId="56FD6E4A" w14:textId="7ABCDE18" w:rsidR="00425120" w:rsidRPr="00C0068D" w:rsidRDefault="00425120" w:rsidP="00425120">
      <w:r>
        <w:t xml:space="preserve">The Environmental Protection Agency (EPA) and the HSE, under the Healthy Ireland banner, commissioned </w:t>
      </w:r>
      <w:hyperlink r:id="rId26" w:history="1">
        <w:r w:rsidRPr="008A4D14">
          <w:rPr>
            <w:rStyle w:val="Hyperlink"/>
          </w:rPr>
          <w:t>three pieces of research</w:t>
        </w:r>
      </w:hyperlink>
      <w:r>
        <w:t xml:space="preserve"> that looked at the links between health outcomes and access to nature, including green and blue spaces. The research findings confirmed that there </w:t>
      </w:r>
      <w:r w:rsidR="00AC1304">
        <w:t>are</w:t>
      </w:r>
      <w:r>
        <w:t xml:space="preserve"> </w:t>
      </w:r>
      <w:r w:rsidRPr="008A4D14">
        <w:t>quantifiable physical, mental, social health and wellbeing benefits from green and blue spaces</w:t>
      </w:r>
      <w:r>
        <w:t>. As the EPA has noted, “a</w:t>
      </w:r>
      <w:r w:rsidRPr="00A2134B">
        <w:t>ccess to nature, specifically to green and blue spaces, contributes significantly to our physical health (playful places), our mental wellbeing (as restive or restorative places) and reconnects us with nature while helping to future-proof society in the face of wider environmental risks.</w:t>
      </w:r>
      <w:r>
        <w:t>” (p1).</w:t>
      </w:r>
    </w:p>
    <w:p w14:paraId="537CF34F" w14:textId="77777777" w:rsidR="00425120" w:rsidRDefault="00425120" w:rsidP="00425120">
      <w:pPr>
        <w:pStyle w:val="Heading3"/>
      </w:pPr>
      <w:r>
        <w:t>Response from statutory agencies and UN committees</w:t>
      </w:r>
    </w:p>
    <w:p w14:paraId="7B8F0326" w14:textId="069877BD" w:rsidR="00425120" w:rsidRDefault="00425120" w:rsidP="00425120">
      <w:r>
        <w:t>Key statutory agencies and UN committees have voiced concern about the realisation of the right to health for disabled people. The Ombudsman for Children’s Office (</w:t>
      </w:r>
      <w:r w:rsidRPr="00A12F4C">
        <w:t>OCO</w:t>
      </w:r>
      <w:r>
        <w:t xml:space="preserve">), in its </w:t>
      </w:r>
      <w:hyperlink r:id="rId27" w:history="1">
        <w:r w:rsidRPr="005D4493">
          <w:rPr>
            <w:rStyle w:val="Hyperlink"/>
          </w:rPr>
          <w:t>submission to the consultation on the Inclusion Health Framework</w:t>
        </w:r>
      </w:hyperlink>
      <w:r w:rsidR="008A4876">
        <w:t xml:space="preserve"> (</w:t>
      </w:r>
      <w:r>
        <w:t>2025</w:t>
      </w:r>
      <w:r w:rsidR="008A4876">
        <w:t>)</w:t>
      </w:r>
      <w:r>
        <w:t xml:space="preserve"> summarised the challenges for disabled children as follows: </w:t>
      </w:r>
    </w:p>
    <w:p w14:paraId="3878C6C3" w14:textId="705043AC" w:rsidR="00425120" w:rsidRDefault="00425120" w:rsidP="00425120">
      <w:pPr>
        <w:pStyle w:val="Quote"/>
      </w:pPr>
      <w:r>
        <w:lastRenderedPageBreak/>
        <w:t>“</w:t>
      </w:r>
      <w:r w:rsidRPr="005D4493">
        <w:t>Disabled children in Ireland face significant health disparities due to barriers like physical inaccessibility, lack of specialised care, and poor coordination between healthcare services.</w:t>
      </w:r>
      <w:r>
        <w:t xml:space="preserve"> </w:t>
      </w:r>
      <w:r w:rsidRPr="00A60E9E">
        <w:t>These challenges lead to delays in diagnosis and treatment, worsening health outcomes and interfering with their right to the highest attainable standard of health under the UNCRC. Children with disabilities also experience higher rates of health problems, depression, and socio-emotional difficulties. Limited access to specialised care, therapies, and support services, compounded b</w:t>
      </w:r>
      <w:r>
        <w:t xml:space="preserve">y </w:t>
      </w:r>
      <w:r w:rsidRPr="00A60E9E">
        <w:t>socioeconomic factors, exacerbates these inequities.</w:t>
      </w:r>
      <w:r>
        <w:t>”</w:t>
      </w:r>
      <w:r w:rsidR="008A4876">
        <w:t xml:space="preserve"> (p.11)</w:t>
      </w:r>
    </w:p>
    <w:p w14:paraId="0C6DE75B" w14:textId="723AFE22" w:rsidR="00425120" w:rsidRDefault="00425120" w:rsidP="00425120">
      <w:r>
        <w:t>The Committee on the Rights of the Child (CRC), i</w:t>
      </w:r>
      <w:r w:rsidRPr="00CC23B0">
        <w:t xml:space="preserve">n its </w:t>
      </w:r>
      <w:hyperlink r:id="rId28" w:history="1">
        <w:r w:rsidRPr="00762B5B">
          <w:rPr>
            <w:rStyle w:val="Hyperlink"/>
          </w:rPr>
          <w:t>Concluding observations on the combined fifth and sixth periodic reports of Ireland</w:t>
        </w:r>
      </w:hyperlink>
      <w:r>
        <w:t xml:space="preserve"> (2023) also </w:t>
      </w:r>
      <w:r w:rsidRPr="00CC23B0">
        <w:t>highlighted the urgent need to improve health outcomes for children from minority and disadvantaged grou</w:t>
      </w:r>
      <w:r>
        <w:t>ps. This included expressing serious concern about “</w:t>
      </w:r>
      <w:r w:rsidRPr="004F4C39">
        <w:t>Insufficient and inadequate mental health services for children</w:t>
      </w:r>
      <w:r>
        <w:t>” and “l</w:t>
      </w:r>
      <w:r w:rsidRPr="004F4C39">
        <w:t>ong waiting lists for children seeking mental health services</w:t>
      </w:r>
      <w:r>
        <w:t xml:space="preserve">” (p.10). The CRC urged Ireland to </w:t>
      </w:r>
      <w:r w:rsidRPr="004F4C39">
        <w:t>ensure the availability of therapeutic mental health services and programmes for children, including by</w:t>
      </w:r>
      <w:r>
        <w:t xml:space="preserve"> providing “</w:t>
      </w:r>
      <w:r w:rsidRPr="004F4C39">
        <w:t>comprehensive mental health promotion, screening for mental health issues and early intervention services in schools at all levels and in communities</w:t>
      </w:r>
      <w:r>
        <w:t>”</w:t>
      </w:r>
      <w:r w:rsidR="008A4876">
        <w:t xml:space="preserve"> (p.11)</w:t>
      </w:r>
      <w:r>
        <w:t xml:space="preserve">. </w:t>
      </w:r>
    </w:p>
    <w:p w14:paraId="6F515098" w14:textId="579EC687" w:rsidR="00425120" w:rsidRDefault="00425120" w:rsidP="00425120">
      <w:r>
        <w:t>The Committee on the Rights of Persons with Disabilities (CRPD) placed the spotlight on preventative healthcare in its</w:t>
      </w:r>
      <w:r w:rsidR="008C5189">
        <w:t xml:space="preserve"> </w:t>
      </w:r>
      <w:hyperlink r:id="rId29" w:history="1">
        <w:r w:rsidR="008C5189" w:rsidRPr="003E2DB5">
          <w:rPr>
            <w:rStyle w:val="Hyperlink"/>
            <w:color w:val="0563C1"/>
          </w:rPr>
          <w:t>List of issues in relation to the initial report of Ireland</w:t>
        </w:r>
      </w:hyperlink>
      <w:r w:rsidR="008C5189">
        <w:t>, 2025</w:t>
      </w:r>
      <w:r>
        <w:t>, asking the government to provide information on measures to ensure the accessibility, availability and affordability of preventative healthcare services</w:t>
      </w:r>
      <w:r w:rsidR="008C5189">
        <w:t xml:space="preserve"> (p.7)</w:t>
      </w:r>
      <w:r>
        <w:t xml:space="preserve">. </w:t>
      </w:r>
    </w:p>
    <w:p w14:paraId="1D8DBC73" w14:textId="77777777" w:rsidR="00425120" w:rsidRDefault="00425120" w:rsidP="00425120">
      <w:r>
        <w:t xml:space="preserve">These stakeholders have also highlighted concerns on the broader issues of social inclusion, physical activity and culture. For example, the CRC in its Concluding Observations (referenced above) recommended that the state take measures to: </w:t>
      </w:r>
    </w:p>
    <w:p w14:paraId="61834A89" w14:textId="26CD5B48" w:rsidR="00425120" w:rsidRDefault="00425120" w:rsidP="00425120">
      <w:pPr>
        <w:pStyle w:val="Quote"/>
      </w:pPr>
      <w:r>
        <w:t>“</w:t>
      </w:r>
      <w:proofErr w:type="gramStart"/>
      <w:r>
        <w:t>s</w:t>
      </w:r>
      <w:r w:rsidRPr="00762B5B">
        <w:t>trengthen</w:t>
      </w:r>
      <w:proofErr w:type="gramEnd"/>
      <w:r w:rsidRPr="00762B5B">
        <w:t xml:space="preserve"> support for initiatives aimed at promoting children’s right to leisure, play, recreational activities, cultural life and the arts</w:t>
      </w:r>
      <w:r>
        <w:t>… e</w:t>
      </w:r>
      <w:r w:rsidRPr="00762B5B">
        <w:t>nsure that such activities are available and accessible for girls, children with disabilities, asylum-seeking and migrant children and socioeconomically disadvantaged children</w:t>
      </w:r>
      <w:r>
        <w:t>”</w:t>
      </w:r>
      <w:r w:rsidR="002C6D9C">
        <w:t xml:space="preserve"> (p.13).</w:t>
      </w:r>
    </w:p>
    <w:p w14:paraId="04CF63E8" w14:textId="54F08F9E" w:rsidR="00425120" w:rsidRPr="007C2819" w:rsidRDefault="00425120" w:rsidP="00425120">
      <w:pPr>
        <w:pStyle w:val="Quote"/>
      </w:pPr>
      <w:r>
        <w:t>“</w:t>
      </w:r>
      <w:r w:rsidRPr="006D6EAA">
        <w:t>Strengthen support for the social integration and individual development of children with disabilities, including by ensuring their access to early detection and early intervention programmes, providing capacity-building to child protection professionals on the rights and specific needs of children with disabilities, ensuring their personal assistance, rehabilitation and assistive devices, and allocating sufficient resources for the implementation of the Irish Sign Language Act</w:t>
      </w:r>
      <w:r>
        <w:t>”</w:t>
      </w:r>
      <w:r w:rsidR="002C6D9C">
        <w:t xml:space="preserve"> (p.9).</w:t>
      </w:r>
    </w:p>
    <w:p w14:paraId="2338719B" w14:textId="79C1B406" w:rsidR="00425120" w:rsidRDefault="00425120" w:rsidP="00425120">
      <w:r>
        <w:lastRenderedPageBreak/>
        <w:t xml:space="preserve">The </w:t>
      </w:r>
      <w:hyperlink r:id="rId30" w:history="1">
        <w:r w:rsidRPr="002C6D9C">
          <w:rPr>
            <w:rStyle w:val="Hyperlink"/>
          </w:rPr>
          <w:t>Irish Human Rights and Equality Commission</w:t>
        </w:r>
      </w:hyperlink>
      <w:r w:rsidR="002C6D9C">
        <w:t xml:space="preserve"> (2025)</w:t>
      </w:r>
      <w:r>
        <w:t xml:space="preserve"> has highlighted the barriers that disabled people experience to meaningful participation in cultural life, recreation, leisure and sport: </w:t>
      </w:r>
    </w:p>
    <w:p w14:paraId="476B153C" w14:textId="77777777" w:rsidR="00425120" w:rsidRPr="00762B5B" w:rsidRDefault="00425120" w:rsidP="00425120">
      <w:pPr>
        <w:pStyle w:val="Quote"/>
      </w:pPr>
      <w:r>
        <w:t>“</w:t>
      </w:r>
      <w:r w:rsidRPr="0050474E">
        <w:t>Disabled people report issues relating to inaccessible facilities, a lack of sensory-friendly spaces, a lack of support for disabled children to continuously engage in age-appropriate activities, inadequate supports for the inclusion of Deaf people and ongoing transportation issues.</w:t>
      </w:r>
      <w:r>
        <w:t xml:space="preserve"> </w:t>
      </w:r>
      <w:r w:rsidRPr="0050474E">
        <w:t xml:space="preserve">Members of our </w:t>
      </w:r>
      <w:r>
        <w:t>[Disability Advisory Committee]</w:t>
      </w:r>
      <w:r w:rsidRPr="0050474E">
        <w:t xml:space="preserve"> have highlighted that disabled people are often made to feel like ‘hazards’ when they try to attend venues and cultural </w:t>
      </w:r>
      <w:proofErr w:type="gramStart"/>
      <w:r w:rsidRPr="0050474E">
        <w:t>events, and</w:t>
      </w:r>
      <w:proofErr w:type="gramEnd"/>
      <w:r w:rsidRPr="0050474E">
        <w:t xml:space="preserve"> have highlighted that limited provision of </w:t>
      </w:r>
      <w:r>
        <w:t>[personal assistance services]</w:t>
      </w:r>
      <w:r w:rsidRPr="0050474E">
        <w:t xml:space="preserve"> preclude many people participating in cultural or leisure activities. We further note that State policies do not address the inclusion and participation of disabled people in cultural life</w:t>
      </w:r>
      <w:r>
        <w:t>.”</w:t>
      </w:r>
    </w:p>
    <w:p w14:paraId="721A7509" w14:textId="700566B4" w:rsidR="00425120" w:rsidRDefault="00425120" w:rsidP="00425120">
      <w:r>
        <w:t xml:space="preserve">Meanwhile, the </w:t>
      </w:r>
      <w:r w:rsidRPr="006A0288">
        <w:t>CRPD</w:t>
      </w:r>
      <w:r>
        <w:t xml:space="preserve"> in its</w:t>
      </w:r>
      <w:r w:rsidR="002C6D9C">
        <w:t xml:space="preserve"> List of Issues (report referenced above)</w:t>
      </w:r>
      <w:r>
        <w:t xml:space="preserve"> has asked the government to provide information on measures taken</w:t>
      </w:r>
      <w:r w:rsidR="002C6D9C">
        <w:t>:</w:t>
      </w:r>
      <w:r>
        <w:t xml:space="preserve"> </w:t>
      </w:r>
    </w:p>
    <w:p w14:paraId="7C08DD17" w14:textId="77777777" w:rsidR="00425120" w:rsidRDefault="00425120" w:rsidP="00425120">
      <w:pPr>
        <w:pStyle w:val="ListParagraph"/>
        <w:numPr>
          <w:ilvl w:val="0"/>
          <w:numId w:val="34"/>
        </w:numPr>
        <w:spacing w:after="0"/>
      </w:pPr>
      <w:r>
        <w:t>to enable</w:t>
      </w:r>
      <w:r w:rsidRPr="006A0288">
        <w:t xml:space="preserve"> persons with disabilities to develop and utilise their creative, artistic and intellectual potential;</w:t>
      </w:r>
      <w:r>
        <w:t xml:space="preserve"> </w:t>
      </w:r>
    </w:p>
    <w:p w14:paraId="7B16C140" w14:textId="77777777" w:rsidR="00425120" w:rsidRDefault="00425120" w:rsidP="00425120">
      <w:pPr>
        <w:pStyle w:val="ListParagraph"/>
        <w:numPr>
          <w:ilvl w:val="0"/>
          <w:numId w:val="34"/>
        </w:numPr>
        <w:spacing w:after="0"/>
      </w:pPr>
      <w:r w:rsidRPr="006A0288">
        <w:t>to increase participation of persons with disabilities in cultural life, recreation, leisure and sport</w:t>
      </w:r>
      <w:r>
        <w:t xml:space="preserve">; and </w:t>
      </w:r>
    </w:p>
    <w:p w14:paraId="3300A4DE" w14:textId="77777777" w:rsidR="00425120" w:rsidRDefault="00425120" w:rsidP="00425120">
      <w:pPr>
        <w:pStyle w:val="ListParagraph"/>
        <w:numPr>
          <w:ilvl w:val="0"/>
          <w:numId w:val="34"/>
        </w:numPr>
        <w:spacing w:after="0"/>
      </w:pPr>
      <w:r w:rsidRPr="006A0288">
        <w:t xml:space="preserve">to ensure that the Social Inclusion Voucher Scheme is adequately funded and accessible to all Deaf people, including Deaf children, and that limits on the number of vouchers does not restrict participation in cultural, recreation, leisure and sport on an equal basis with others. </w:t>
      </w:r>
    </w:p>
    <w:p w14:paraId="3AC1B2CA" w14:textId="77777777" w:rsidR="00425120" w:rsidRPr="007C4D89" w:rsidRDefault="00425120" w:rsidP="00425120">
      <w:pPr>
        <w:spacing w:after="0"/>
      </w:pPr>
    </w:p>
    <w:p w14:paraId="33F4B691" w14:textId="77777777" w:rsidR="00425120" w:rsidRDefault="00425120" w:rsidP="00425120">
      <w:pPr>
        <w:pStyle w:val="Heading2"/>
      </w:pPr>
      <w:r>
        <w:t xml:space="preserve">Healthy Ireland Framework </w:t>
      </w:r>
    </w:p>
    <w:p w14:paraId="4E0CA195" w14:textId="77777777" w:rsidR="00425120" w:rsidRDefault="00425120" w:rsidP="00425120">
      <w:r>
        <w:t xml:space="preserve">The NDA acknowledges the many successes identified in the </w:t>
      </w:r>
      <w:hyperlink r:id="rId31" w:history="1">
        <w:r w:rsidRPr="00087CD3">
          <w:rPr>
            <w:rStyle w:val="Hyperlink"/>
          </w:rPr>
          <w:t>Review of the Healthy Ireland Framework (2013 – 2025) and Strategic Action Plan (2021 – 2025)</w:t>
        </w:r>
      </w:hyperlink>
      <w:r>
        <w:t xml:space="preserve"> – which found meaningful progress towards the framework’s vision and that it has been a key framework to influence wider policy. </w:t>
      </w:r>
      <w:proofErr w:type="gramStart"/>
      <w:r>
        <w:t>Particular successes</w:t>
      </w:r>
      <w:proofErr w:type="gramEnd"/>
      <w:r>
        <w:t xml:space="preserve"> noted included its impact on empowering communities and its emphasis on considering the social determinists of health, seeking to influence </w:t>
      </w:r>
      <w:r w:rsidRPr="00087CD3">
        <w:t xml:space="preserve">areas traditionally seen as outside the health sector, but which are essential to the health of individuals and the wider population. </w:t>
      </w:r>
      <w:r>
        <w:t>As noted in the evaluation, this r</w:t>
      </w:r>
      <w:r w:rsidRPr="00087CD3">
        <w:t>epresented a groundbreaking step in population health policy and was identified as an area for future focus by stakeholders</w:t>
      </w:r>
      <w:r>
        <w:t>.</w:t>
      </w:r>
    </w:p>
    <w:p w14:paraId="559FA0DA" w14:textId="77777777" w:rsidR="00425120" w:rsidRDefault="00425120" w:rsidP="00425120">
      <w:r>
        <w:t xml:space="preserve">The review highlighted some challenges that speak specifically to key concerns for improving health outcomes for disabled people. The review noted that despite policy ambition, health </w:t>
      </w:r>
      <w:r w:rsidRPr="00BD3022">
        <w:t>inequalities persist or have widened</w:t>
      </w:r>
      <w:r>
        <w:t xml:space="preserve">. It highlighted access challenges for groups that may be vulnerable. It noted the impact of Ireland’s stretched health system capacity on achieving Healthy Ireland policy aims. </w:t>
      </w:r>
    </w:p>
    <w:p w14:paraId="67EAAF39" w14:textId="77777777" w:rsidR="00425120" w:rsidRPr="000947A0" w:rsidRDefault="00425120" w:rsidP="00425120">
      <w:r>
        <w:lastRenderedPageBreak/>
        <w:t xml:space="preserve">The NDA notes that the review made some key recommendations that are relevant to the rights of disabled people and should guide the development of the next phase of Healthy Ireland. This included recommendations on the reassertion of the health and wellbeing agenda as a government-wide priority; on strategic alignment of Healthy Ireland and Sláintecare; and on developing a robust evaluation framework. It also called for prioritising co-design with disadvantaged communities to ensure relevance and buy-in; for supporting professionals and volunteers on meaningful participation; and for prioritising population-wide access to timely, high-quality mental health and wellbeing services. </w:t>
      </w:r>
    </w:p>
    <w:p w14:paraId="31510A5B" w14:textId="77777777" w:rsidR="00425120" w:rsidRDefault="00425120" w:rsidP="00425120">
      <w:pPr>
        <w:pStyle w:val="Heading2"/>
      </w:pPr>
      <w:r>
        <w:t>Wider policy landscape</w:t>
      </w:r>
    </w:p>
    <w:p w14:paraId="0D070713" w14:textId="77777777" w:rsidR="00425120" w:rsidRDefault="00425120" w:rsidP="00425120">
      <w:r>
        <w:t xml:space="preserve">The NDA notes that there are </w:t>
      </w:r>
      <w:proofErr w:type="gramStart"/>
      <w:r>
        <w:t>a number of</w:t>
      </w:r>
      <w:proofErr w:type="gramEnd"/>
      <w:r>
        <w:t xml:space="preserve"> other key policy documents and processes that speak to the intersection of health and disability and should help inform the next phase of Healthy Ireland. This includes:</w:t>
      </w:r>
    </w:p>
    <w:p w14:paraId="61A7185A" w14:textId="77777777" w:rsidR="00425120" w:rsidRDefault="00425120" w:rsidP="00425120">
      <w:pPr>
        <w:pStyle w:val="ListParagraph"/>
        <w:numPr>
          <w:ilvl w:val="0"/>
          <w:numId w:val="20"/>
        </w:numPr>
      </w:pPr>
      <w:r>
        <w:t xml:space="preserve">The </w:t>
      </w:r>
      <w:hyperlink r:id="rId32" w:history="1">
        <w:r w:rsidRPr="00B5779E">
          <w:rPr>
            <w:rStyle w:val="Hyperlink"/>
          </w:rPr>
          <w:t>National Human Rights Strategy for Disabled People</w:t>
        </w:r>
      </w:hyperlink>
      <w:r>
        <w:t xml:space="preserve">, which has identified a range of required measures to support the realisation of rights for disabled people linked to health, wellbeing and active participation in society. Of particular relevance to work on developing a new Healthy Ireland Framework, are Commitment 8 (on increasing </w:t>
      </w:r>
      <w:r w:rsidRPr="00B5779E">
        <w:t>the participation of disabled people in social and cultural life, including in arts, tourism and sport</w:t>
      </w:r>
      <w:r>
        <w:t>); Commitment 16 (on enhancing disabled people’s overall health and wellbeing); and Commitment 20 (on ensuring that disabled people are made aware of the supports available to them in accessing the National Screening Service through improved targeted promotion).</w:t>
      </w:r>
    </w:p>
    <w:p w14:paraId="625E143A" w14:textId="77777777" w:rsidR="00425120" w:rsidRDefault="00425120" w:rsidP="00425120">
      <w:pPr>
        <w:pStyle w:val="ListParagraph"/>
        <w:numPr>
          <w:ilvl w:val="0"/>
          <w:numId w:val="11"/>
        </w:numPr>
      </w:pPr>
      <w:r>
        <w:t xml:space="preserve">Work ongoing on developing an </w:t>
      </w:r>
      <w:hyperlink r:id="rId33" w:history="1">
        <w:r w:rsidRPr="0063543B">
          <w:rPr>
            <w:rStyle w:val="Hyperlink"/>
          </w:rPr>
          <w:t>Inclusion Health Framework</w:t>
        </w:r>
      </w:hyperlink>
      <w:r>
        <w:t xml:space="preserve"> – the publication of which appears to be pending.</w:t>
      </w:r>
    </w:p>
    <w:p w14:paraId="4E3AE59D" w14:textId="6D33015B" w:rsidR="00425120" w:rsidRDefault="00425120" w:rsidP="00425120">
      <w:pPr>
        <w:pStyle w:val="ListParagraph"/>
        <w:numPr>
          <w:ilvl w:val="0"/>
          <w:numId w:val="11"/>
        </w:numPr>
      </w:pPr>
      <w:r>
        <w:t xml:space="preserve">The HSE’s </w:t>
      </w:r>
      <w:hyperlink r:id="rId34" w:history="1">
        <w:r w:rsidRPr="0042584C">
          <w:rPr>
            <w:rStyle w:val="Hyperlink"/>
          </w:rPr>
          <w:t>Public Health Strategy 2025 – 2030</w:t>
        </w:r>
      </w:hyperlink>
      <w:r>
        <w:t xml:space="preserve">, which includes an emphasis on </w:t>
      </w:r>
      <w:r w:rsidRPr="0042584C">
        <w:t>increas</w:t>
      </w:r>
      <w:r>
        <w:t>ing</w:t>
      </w:r>
      <w:r w:rsidRPr="0042584C">
        <w:t xml:space="preserve"> physical, mental and social wellbeing across the life course</w:t>
      </w:r>
      <w:r>
        <w:t xml:space="preserve">, and on </w:t>
      </w:r>
      <w:r w:rsidRPr="0042584C">
        <w:t>build</w:t>
      </w:r>
      <w:r>
        <w:t>ing</w:t>
      </w:r>
      <w:r w:rsidRPr="0042584C">
        <w:t xml:space="preserve"> healthy communities</w:t>
      </w:r>
      <w:r>
        <w:t xml:space="preserve">. It prioritises reducing health inequalities, including actions to reduce financial barriers, and ensuring participation of disadvantaged communities in planning, decision-making and co-development. It emphasises </w:t>
      </w:r>
      <w:r w:rsidRPr="0042584C">
        <w:t xml:space="preserve">the importance of the wider determinants of health - such as education, </w:t>
      </w:r>
      <w:r>
        <w:t xml:space="preserve">employment, </w:t>
      </w:r>
      <w:r w:rsidRPr="0042584C">
        <w:t xml:space="preserve">housing, and </w:t>
      </w:r>
      <w:r>
        <w:t xml:space="preserve">a safe living </w:t>
      </w:r>
      <w:r w:rsidRPr="0042584C">
        <w:t xml:space="preserve">environment </w:t>
      </w:r>
      <w:r>
        <w:t xml:space="preserve">– </w:t>
      </w:r>
      <w:r w:rsidRPr="0042584C">
        <w:t>on health outcomes</w:t>
      </w:r>
      <w:r>
        <w:t>, noting that these factors lead to “lower life expectancy and higher rates of chronic disease and ill-health for people with less power, money or resources” (</w:t>
      </w:r>
      <w:r w:rsidR="00DC2661">
        <w:t>p.34</w:t>
      </w:r>
      <w:r>
        <w:t>). Relevant actions include advocating for a national health equity strategy; scaling programmes that promote community health and wellbeing, belonging and connectedness; and supporting policies that build healthy communities and environments (such as clean air and water, access to green and blue spaces, and active transport and community health hubs).</w:t>
      </w:r>
    </w:p>
    <w:p w14:paraId="44878B21" w14:textId="77777777" w:rsidR="00425120" w:rsidRDefault="00425120" w:rsidP="00425120">
      <w:pPr>
        <w:pStyle w:val="ListParagraph"/>
        <w:numPr>
          <w:ilvl w:val="0"/>
          <w:numId w:val="11"/>
        </w:numPr>
      </w:pPr>
      <w:hyperlink r:id="rId35" w:history="1">
        <w:r w:rsidRPr="006622EF">
          <w:rPr>
            <w:rStyle w:val="Hyperlink"/>
          </w:rPr>
          <w:t>Stronger Together: the HSE Mental Health Promotion Plan 2022 – 2027</w:t>
        </w:r>
      </w:hyperlink>
      <w:r>
        <w:t>, which recognises that m</w:t>
      </w:r>
      <w:r w:rsidRPr="00E230BC">
        <w:t xml:space="preserve">ental health is created in settings where people live, learn and work, </w:t>
      </w:r>
      <w:r>
        <w:t>and</w:t>
      </w:r>
      <w:r w:rsidRPr="00E230BC">
        <w:t xml:space="preserve"> </w:t>
      </w:r>
      <w:r>
        <w:t>focuses</w:t>
      </w:r>
      <w:r w:rsidRPr="00E230BC">
        <w:t xml:space="preserve"> on promoting positive mental health across key life stages and settings</w:t>
      </w:r>
      <w:r>
        <w:t xml:space="preserve">. Relevant priorities include reducing inequities in mental health and wellbeing, supporting </w:t>
      </w:r>
      <w:r w:rsidRPr="00107E82">
        <w:t xml:space="preserve">community empowerment programmes </w:t>
      </w:r>
      <w:r>
        <w:t>to enhance social capital, and health literacy programmes to reduce stigma and promote</w:t>
      </w:r>
      <w:r w:rsidRPr="00107E82">
        <w:t xml:space="preserve"> positive mental health</w:t>
      </w:r>
      <w:r>
        <w:t xml:space="preserve">. The key theme ‘Belonging Well’ includes an emphasis on social prescribing, recognising the benefits of </w:t>
      </w:r>
      <w:r w:rsidRPr="00107E82">
        <w:t xml:space="preserve">nonclinical community supports </w:t>
      </w:r>
      <w:r>
        <w:t xml:space="preserve">(such as art, cookery, men’s sheds or GAA) on </w:t>
      </w:r>
      <w:r w:rsidRPr="00107E82">
        <w:t xml:space="preserve">overall health and wellbeing. </w:t>
      </w:r>
      <w:r>
        <w:t>The key theme ‘Equally Well’ stresses that t</w:t>
      </w:r>
      <w:r w:rsidRPr="00107E82">
        <w:t>ailored co-designed mental health promotion interventions are essential to meet the needs of socially excluded groups</w:t>
      </w:r>
      <w:r>
        <w:t>.</w:t>
      </w:r>
    </w:p>
    <w:p w14:paraId="1EF15BB0" w14:textId="77777777" w:rsidR="00425120" w:rsidRDefault="00425120" w:rsidP="00425120">
      <w:pPr>
        <w:pStyle w:val="ListParagraph"/>
        <w:numPr>
          <w:ilvl w:val="0"/>
          <w:numId w:val="11"/>
        </w:numPr>
      </w:pPr>
      <w:hyperlink r:id="rId36" w:history="1">
        <w:r w:rsidRPr="00C35FDC">
          <w:rPr>
            <w:rStyle w:val="Hyperlink"/>
          </w:rPr>
          <w:t>Strategic Action Plan for Creative Arts and Health</w:t>
        </w:r>
      </w:hyperlink>
      <w:r>
        <w:t>, 2025, which envisions that p</w:t>
      </w:r>
      <w:r w:rsidRPr="0042584C">
        <w:t>eople living in Ireland have access to creative and cultural activity as part of a holistic health journey throughout the life course, supporting better health and wellbeing outcomes and enriching the creative and artistic landscape</w:t>
      </w:r>
      <w:r>
        <w:t>. Noting that Ireland lacks a</w:t>
      </w:r>
      <w:r w:rsidRPr="0042584C">
        <w:t xml:space="preserve"> sustainable delivery model, underpinned by a research and evaluation framework, </w:t>
      </w:r>
      <w:r>
        <w:t>the Strategic Action Plan identifies a set of objectives and actions to support policy change in this area.</w:t>
      </w:r>
    </w:p>
    <w:p w14:paraId="2C573B97" w14:textId="77777777" w:rsidR="00425120" w:rsidRDefault="00425120" w:rsidP="00425120">
      <w:pPr>
        <w:pStyle w:val="ListParagraph"/>
        <w:numPr>
          <w:ilvl w:val="0"/>
          <w:numId w:val="11"/>
        </w:numPr>
      </w:pPr>
      <w:hyperlink r:id="rId37" w:history="1">
        <w:r w:rsidRPr="00475119">
          <w:rPr>
            <w:rStyle w:val="Hyperlink"/>
          </w:rPr>
          <w:t>Embracing Ireland’s Outdoors: National Outdoor Recreation Strategy 2023-2027</w:t>
        </w:r>
      </w:hyperlink>
      <w:r>
        <w:t xml:space="preserve">, which notes that key to achieving its ambition </w:t>
      </w:r>
      <w:r w:rsidRPr="00475119">
        <w:t xml:space="preserve">is an </w:t>
      </w:r>
      <w:r>
        <w:t>“</w:t>
      </w:r>
      <w:r w:rsidRPr="00475119">
        <w:t>increased focus on programmes for inactive people and those with the lowest participation levels in outdoor recreation</w:t>
      </w:r>
      <w:r>
        <w:t>”</w:t>
      </w:r>
      <w:r w:rsidRPr="00475119">
        <w:t>, including people with disabilities</w:t>
      </w:r>
      <w:r>
        <w:t xml:space="preserve"> and o</w:t>
      </w:r>
      <w:r w:rsidRPr="00475119">
        <w:t>lder adults.</w:t>
      </w:r>
      <w:r>
        <w:t xml:space="preserve"> It emphasises the importance of nature-based programmes for health, such as </w:t>
      </w:r>
      <w:hyperlink r:id="rId38" w:history="1">
        <w:r w:rsidRPr="00050631">
          <w:rPr>
            <w:rStyle w:val="Hyperlink"/>
          </w:rPr>
          <w:t>Woodlands for Health</w:t>
        </w:r>
      </w:hyperlink>
      <w:r>
        <w:t xml:space="preserve"> for adults availing of mental health services. It also highlights good initiatives on accessibility and Universal Design, including the </w:t>
      </w:r>
      <w:hyperlink r:id="rId39" w:history="1">
        <w:r w:rsidRPr="00B43BBB">
          <w:rPr>
            <w:rStyle w:val="Hyperlink"/>
          </w:rPr>
          <w:t>Great Outdoors: a guide for accessibility</w:t>
        </w:r>
      </w:hyperlink>
      <w:r>
        <w:t xml:space="preserve"> and </w:t>
      </w:r>
      <w:hyperlink r:id="rId40" w:history="1">
        <w:r w:rsidRPr="004A42B6">
          <w:rPr>
            <w:rStyle w:val="Hyperlink"/>
          </w:rPr>
          <w:t>Inclusive Design for Outdoor Recreation</w:t>
        </w:r>
      </w:hyperlink>
      <w:r w:rsidRPr="00B43BBB">
        <w:t>.</w:t>
      </w:r>
    </w:p>
    <w:p w14:paraId="2995E2BA" w14:textId="77777777" w:rsidR="00425120" w:rsidRDefault="00425120" w:rsidP="00425120">
      <w:pPr>
        <w:pStyle w:val="ListParagraph"/>
        <w:numPr>
          <w:ilvl w:val="0"/>
          <w:numId w:val="11"/>
        </w:numPr>
      </w:pPr>
      <w:r>
        <w:t xml:space="preserve">Ongoing research by </w:t>
      </w:r>
      <w:hyperlink r:id="rId41" w:history="1">
        <w:r w:rsidRPr="009E1C4A">
          <w:rPr>
            <w:rStyle w:val="Hyperlink"/>
          </w:rPr>
          <w:t>Active Disability Ireland</w:t>
        </w:r>
      </w:hyperlink>
      <w:r>
        <w:t xml:space="preserve">, that will </w:t>
      </w:r>
      <w:r w:rsidRPr="007064EB">
        <w:t>explore how to empower people with disabilities to take greater ownership of their participation in sport, physical activity, and community life</w:t>
      </w:r>
      <w:r>
        <w:t xml:space="preserve"> – exploring having </w:t>
      </w:r>
      <w:r w:rsidRPr="007064EB">
        <w:t xml:space="preserve">the confidence, skills, and opportunities to take on </w:t>
      </w:r>
      <w:r>
        <w:t>r</w:t>
      </w:r>
      <w:r w:rsidRPr="007064EB">
        <w:t xml:space="preserve">oles </w:t>
      </w:r>
      <w:r>
        <w:t xml:space="preserve">in </w:t>
      </w:r>
      <w:r w:rsidRPr="007064EB">
        <w:t>leadership, advocacy, and volunteering.</w:t>
      </w:r>
    </w:p>
    <w:p w14:paraId="7627CF5C" w14:textId="77777777" w:rsidR="00425120" w:rsidRDefault="00425120" w:rsidP="00425120">
      <w:pPr>
        <w:pStyle w:val="Heading1"/>
      </w:pPr>
      <w:bookmarkStart w:id="0" w:name="_Hlk227571911"/>
      <w:r>
        <w:t>Recommendations for Healthy Ireland Framework</w:t>
      </w:r>
    </w:p>
    <w:p w14:paraId="704AFBCC" w14:textId="2F6C028E" w:rsidR="00425120" w:rsidRDefault="00425120" w:rsidP="00425120">
      <w:pPr>
        <w:pStyle w:val="Heading2"/>
        <w:numPr>
          <w:ilvl w:val="0"/>
          <w:numId w:val="33"/>
        </w:numPr>
      </w:pPr>
      <w:r>
        <w:t xml:space="preserve">Integrated, </w:t>
      </w:r>
      <w:r w:rsidR="00DE5E2D">
        <w:t>coordinated</w:t>
      </w:r>
      <w:r>
        <w:t xml:space="preserve"> approach</w:t>
      </w:r>
    </w:p>
    <w:p w14:paraId="07AAB939" w14:textId="77777777" w:rsidR="00425120" w:rsidRDefault="00425120" w:rsidP="00425120">
      <w:r>
        <w:t xml:space="preserve">A strength of the Healthy Ireland Framework, as found in the review (referenced above) is the potential for cross-sectoral working and a unifying impact under the Healthy Ireland banner. The NDA advises that the new framework should continue to take a whole-of-government, </w:t>
      </w:r>
      <w:r>
        <w:lastRenderedPageBreak/>
        <w:t xml:space="preserve">integrated </w:t>
      </w:r>
      <w:r w:rsidRPr="00AC7520">
        <w:t>approach – one that promotes a holistic vision, recognising intersectionality and the impact of a range of social determinants on health and wellb</w:t>
      </w:r>
      <w:r>
        <w:t>eing. We suggest it should also include consideration of:</w:t>
      </w:r>
    </w:p>
    <w:p w14:paraId="3B9079C7" w14:textId="77777777" w:rsidR="00425120" w:rsidRDefault="00425120" w:rsidP="00425120">
      <w:pPr>
        <w:pStyle w:val="ListParagraph"/>
        <w:numPr>
          <w:ilvl w:val="0"/>
          <w:numId w:val="32"/>
        </w:numPr>
        <w:spacing w:after="0"/>
      </w:pPr>
      <w:r>
        <w:t>How to address the recommendations made in the review of Healthy Ireland 2013 – 2025.</w:t>
      </w:r>
    </w:p>
    <w:p w14:paraId="309C985E" w14:textId="77777777" w:rsidR="00425120" w:rsidRDefault="00425120" w:rsidP="00425120">
      <w:pPr>
        <w:pStyle w:val="ListParagraph"/>
        <w:numPr>
          <w:ilvl w:val="0"/>
          <w:numId w:val="32"/>
        </w:numPr>
        <w:spacing w:after="0"/>
      </w:pPr>
      <w:r>
        <w:t>How to reflect (where applicable) the recommendations made by the OCO, the CRC and the CRPD on health inequalities, mental health and wellbeing, early intervention, accessibility and inclusion.</w:t>
      </w:r>
    </w:p>
    <w:p w14:paraId="028E1629" w14:textId="77777777" w:rsidR="00425120" w:rsidRDefault="00425120" w:rsidP="00425120">
      <w:pPr>
        <w:pStyle w:val="ListParagraph"/>
        <w:numPr>
          <w:ilvl w:val="0"/>
          <w:numId w:val="32"/>
        </w:numPr>
      </w:pPr>
      <w:r>
        <w:t xml:space="preserve">How to ensure strong cross-department collaboration and learning, linking with and building on relevant policies and work streams across departments, some of which are outlined above. </w:t>
      </w:r>
    </w:p>
    <w:p w14:paraId="1FF4C55D" w14:textId="77777777" w:rsidR="00425120" w:rsidRDefault="00425120" w:rsidP="00425120">
      <w:pPr>
        <w:pStyle w:val="Heading2"/>
        <w:numPr>
          <w:ilvl w:val="0"/>
          <w:numId w:val="33"/>
        </w:numPr>
      </w:pPr>
      <w:r>
        <w:t>Alignment with UNCPRD</w:t>
      </w:r>
    </w:p>
    <w:p w14:paraId="0C44498C" w14:textId="77777777" w:rsidR="00425120" w:rsidRDefault="00425120" w:rsidP="00425120">
      <w:r>
        <w:t xml:space="preserve">The NDA advises that the next phase of Healthy Ireland could align explicitly with the rights enshrined in the UN Convention on the Rights of Persons with Disabilities (UNCRPD) and with the values, principles and commitments outlined in the National Human Rights Strategy for Disabled People (NHRSDP).   </w:t>
      </w:r>
    </w:p>
    <w:p w14:paraId="32C6324A" w14:textId="77777777" w:rsidR="00425120" w:rsidRDefault="00425120" w:rsidP="00425120">
      <w:r>
        <w:t>Further, as required by the UNCRPD and NHRSDP, Ireland has been transitioning from a medical model of disability towards a rights-based and social model, while recognising that medical diagnosis is appropriate in healthcare. The NDA notes that the current Healthy Ireland Framework uses language in places that might be seen as overly medicalised or negative, emphasising the impairment or framing disability as a burden or a condition to be avoided or fixed.</w:t>
      </w:r>
      <w:r>
        <w:rPr>
          <w:rStyle w:val="FootnoteReference"/>
        </w:rPr>
        <w:footnoteReference w:id="1"/>
      </w:r>
      <w:r>
        <w:t xml:space="preserve"> We advise that consideration be given to how the new policy might incorporate a stronger social and rights-based framing, shifting the emphasis from the impairment to the social and environmental barriers experienced by disabled people. The Framework should also reflect the fact that disabled people are not a homogenous group; their needs, capacities and preferences are diverse.</w:t>
      </w:r>
    </w:p>
    <w:p w14:paraId="7883FDB9" w14:textId="77777777" w:rsidR="00425120" w:rsidRDefault="00425120" w:rsidP="00425120">
      <w:pPr>
        <w:pStyle w:val="Heading2"/>
        <w:numPr>
          <w:ilvl w:val="0"/>
          <w:numId w:val="33"/>
        </w:numPr>
      </w:pPr>
      <w:r>
        <w:t>Embedding accountability metrics</w:t>
      </w:r>
    </w:p>
    <w:p w14:paraId="7AA98EED" w14:textId="77777777" w:rsidR="00425120" w:rsidRDefault="00425120" w:rsidP="00425120">
      <w:r>
        <w:t xml:space="preserve">The NDA notes the recommendations from the review of Healthy Ireland 2013 – 2025 that accountability could be strengthened through Health Impact Assessments, department-level reporting, and by building a robust evaluation framework into the next policy from the outset. Endorsing these, the NDA further advises that consideration be given to how accountability metrics could create space for capturing the insights and lived experience of disabled people (and other groups that may </w:t>
      </w:r>
      <w:r>
        <w:lastRenderedPageBreak/>
        <w:t>experience marginalisation) and ensure that structured review cycles build on these inputs.</w:t>
      </w:r>
    </w:p>
    <w:p w14:paraId="55DD0984" w14:textId="77777777" w:rsidR="00425120" w:rsidRDefault="00425120" w:rsidP="00425120">
      <w:pPr>
        <w:pStyle w:val="Heading2"/>
        <w:numPr>
          <w:ilvl w:val="0"/>
          <w:numId w:val="33"/>
        </w:numPr>
      </w:pPr>
      <w:r>
        <w:t>Community safety and walkability</w:t>
      </w:r>
    </w:p>
    <w:p w14:paraId="1BC2EAB1" w14:textId="77777777" w:rsidR="00425120" w:rsidRDefault="00425120" w:rsidP="00425120">
      <w:r>
        <w:t xml:space="preserve">The NDA emphasises the link between perceptions of safety and </w:t>
      </w:r>
      <w:r w:rsidRPr="00551D77">
        <w:rPr>
          <w:szCs w:val="24"/>
        </w:rPr>
        <w:t xml:space="preserve">disabled people’s access to outdoor spaces or their participation in sporting, cultural or other events. </w:t>
      </w:r>
      <w:r>
        <w:t xml:space="preserve">The </w:t>
      </w:r>
      <w:hyperlink r:id="rId42" w:history="1">
        <w:r w:rsidRPr="00551D77">
          <w:rPr>
            <w:rStyle w:val="Hyperlink"/>
            <w:szCs w:val="24"/>
          </w:rPr>
          <w:t>Towards SAFE(R)SPACE</w:t>
        </w:r>
      </w:hyperlink>
      <w:r w:rsidRPr="00551D77">
        <w:rPr>
          <w:szCs w:val="24"/>
        </w:rPr>
        <w:t xml:space="preserve"> study explored how fear and experience of hostility impact on the spaces disabled people use and move through a</w:t>
      </w:r>
      <w:r>
        <w:t xml:space="preserve">nd showed that accessibility, including of the built environment and transport, impacted experiences of community safety. </w:t>
      </w:r>
    </w:p>
    <w:p w14:paraId="1FB244B2" w14:textId="77777777" w:rsidR="00425120" w:rsidRPr="005A206F" w:rsidRDefault="00425120" w:rsidP="00425120">
      <w:r>
        <w:t>Many people participating in the study raised issues with the physical environment in relation to feelings of fear and safety, including poor conditions of pavements, obstacles on pavements (including parked cars, bollards and street furniture), road works, poor street lighting, road crossings that were difficult to navigate or audible signals not working.</w:t>
      </w:r>
      <w:r w:rsidRPr="00551D77">
        <w:rPr>
          <w:szCs w:val="24"/>
        </w:rPr>
        <w:t xml:space="preserve"> </w:t>
      </w:r>
    </w:p>
    <w:p w14:paraId="15022394" w14:textId="77777777" w:rsidR="00425120" w:rsidRDefault="00425120" w:rsidP="00425120">
      <w:r>
        <w:t xml:space="preserve">The NDA advises that the new Healthy Ireland Framework should reflect considerations of safety and walkability within the context of barriers to health and wellbeing. This might include initiatives such as Age Friendly Ireland’s walkability audits (see our </w:t>
      </w:r>
      <w:hyperlink r:id="rId43" w:history="1">
        <w:r w:rsidRPr="00172A7D">
          <w:rPr>
            <w:rStyle w:val="Hyperlink"/>
          </w:rPr>
          <w:t>summary report</w:t>
        </w:r>
      </w:hyperlink>
      <w:r w:rsidRPr="00172A7D">
        <w:t xml:space="preserve"> of 48 </w:t>
      </w:r>
      <w:r>
        <w:t xml:space="preserve">audits they </w:t>
      </w:r>
      <w:r w:rsidRPr="00172A7D">
        <w:t>conducted between 2013 and 2024</w:t>
      </w:r>
      <w:r>
        <w:t xml:space="preserve">). </w:t>
      </w:r>
      <w:r w:rsidRPr="00551D77">
        <w:rPr>
          <w:szCs w:val="24"/>
        </w:rPr>
        <w:t xml:space="preserve">In this, the NDA advises that people with disabilities should not be seen as inherently unsafe or vulnerable; rather safety is relational and dependent on different contexts. Cross-agency and community collaboration, including </w:t>
      </w:r>
      <w:r>
        <w:t xml:space="preserve">with disabled people and their representative organisations, should be prioritised. </w:t>
      </w:r>
      <w:r w:rsidRPr="00551D77">
        <w:rPr>
          <w:szCs w:val="24"/>
        </w:rPr>
        <w:t xml:space="preserve">See the NDA’s </w:t>
      </w:r>
      <w:hyperlink r:id="rId44" w:history="1">
        <w:r w:rsidRPr="00551D77">
          <w:rPr>
            <w:rStyle w:val="Hyperlink"/>
            <w:szCs w:val="24"/>
          </w:rPr>
          <w:t>submission to the National Office for Community Safety</w:t>
        </w:r>
      </w:hyperlink>
      <w:r w:rsidRPr="00551D77">
        <w:rPr>
          <w:szCs w:val="24"/>
        </w:rPr>
        <w:t xml:space="preserve"> (2025) for </w:t>
      </w:r>
      <w:r>
        <w:rPr>
          <w:szCs w:val="24"/>
        </w:rPr>
        <w:t>more</w:t>
      </w:r>
      <w:r w:rsidRPr="00551D77">
        <w:rPr>
          <w:szCs w:val="24"/>
        </w:rPr>
        <w:t>.</w:t>
      </w:r>
    </w:p>
    <w:p w14:paraId="0E1BA01D" w14:textId="77777777" w:rsidR="00425120" w:rsidRDefault="00425120" w:rsidP="00425120">
      <w:pPr>
        <w:pStyle w:val="Heading2"/>
        <w:numPr>
          <w:ilvl w:val="0"/>
          <w:numId w:val="33"/>
        </w:numPr>
      </w:pPr>
      <w:r>
        <w:t>Meaningful inclusion and equitable access</w:t>
      </w:r>
    </w:p>
    <w:p w14:paraId="54DA269D" w14:textId="77777777" w:rsidR="00425120" w:rsidRDefault="00425120" w:rsidP="00425120">
      <w:r>
        <w:t xml:space="preserve">Noting the range of barriers highlighted in this submission, and the direct link with poor health outcomes for disabled people, the NDA advises that consideration be given to how the Healthy Ireland Framework can embed commitments so support meaningful inclusion, tackle inequitable access and reflect the needs, preferences and lived experiences of disabled people. In particular, the NDA highlights the following considerations: </w:t>
      </w:r>
    </w:p>
    <w:p w14:paraId="50084A13" w14:textId="77777777" w:rsidR="00425120" w:rsidRDefault="00425120" w:rsidP="00425120">
      <w:pPr>
        <w:pStyle w:val="Heading3"/>
      </w:pPr>
      <w:r>
        <w:t>Universal Design (UD)</w:t>
      </w:r>
    </w:p>
    <w:p w14:paraId="690E8A19" w14:textId="77777777" w:rsidR="00425120" w:rsidRDefault="00425120" w:rsidP="00425120">
      <w:r>
        <w:t xml:space="preserve">The NDA advises that commitments to a UD approach should be embedded throughout the Healthy Ireland Framework (including any associated implementation plan) as well as being adopted throughout the framework consultation, development and rollout processes. </w:t>
      </w:r>
    </w:p>
    <w:p w14:paraId="6DD4E10F" w14:textId="77777777" w:rsidR="00425120" w:rsidRDefault="00425120" w:rsidP="00425120">
      <w:r>
        <w:t>Universal Design promotes services that can be accessed, understood and used by people of all ages with diverse needs, communication and sensory processing styles, cultural backgrounds and disabilities. This should include making provision for:</w:t>
      </w:r>
    </w:p>
    <w:p w14:paraId="1ACADF95" w14:textId="77777777" w:rsidR="00425120" w:rsidRDefault="00425120" w:rsidP="00425120">
      <w:pPr>
        <w:pStyle w:val="ListParagraph"/>
        <w:numPr>
          <w:ilvl w:val="0"/>
          <w:numId w:val="26"/>
        </w:numPr>
      </w:pPr>
      <w:r>
        <w:lastRenderedPageBreak/>
        <w:t>Promoting UD in the design and/or adaptation of buildings and infrastructure, events and outdoor spaces under the Healthy Ireland banner. Examples might include disability-friendly playgrounds, beaches, parks or sports venues (e.g. with consideration for colours, textures and sensory needs, gradients, spacing, and adapted equipment); Changing Places toilets in restaurants, theatres or swimming pools; or the design of multifunctional spaces (such as those that</w:t>
      </w:r>
      <w:r w:rsidRPr="005C73B9">
        <w:t xml:space="preserve"> encourage </w:t>
      </w:r>
      <w:r>
        <w:t xml:space="preserve">a combination of </w:t>
      </w:r>
      <w:r w:rsidRPr="005C73B9">
        <w:t>active mobility, physical activity and sports, relaxation and tranquillity, and social exchange</w:t>
      </w:r>
      <w:r>
        <w:t>).</w:t>
      </w:r>
    </w:p>
    <w:p w14:paraId="73F01697" w14:textId="255C2A86" w:rsidR="00425120" w:rsidRDefault="00425120" w:rsidP="00425120">
      <w:pPr>
        <w:pStyle w:val="ListParagraph"/>
        <w:numPr>
          <w:ilvl w:val="0"/>
          <w:numId w:val="30"/>
        </w:numPr>
      </w:pPr>
      <w:r>
        <w:t xml:space="preserve">Ensuring </w:t>
      </w:r>
      <w:r w:rsidR="00A249AD">
        <w:t>accessibility of</w:t>
      </w:r>
      <w:r>
        <w:t xml:space="preserve"> websites, apps and other digital platforms </w:t>
      </w:r>
      <w:r w:rsidR="00A249AD">
        <w:t>linked to Healthy Irel</w:t>
      </w:r>
      <w:r w:rsidR="00A249AD" w:rsidRPr="00A94ADB">
        <w:t>and initiatives</w:t>
      </w:r>
      <w:r w:rsidR="00A249AD">
        <w:t xml:space="preserve">. </w:t>
      </w:r>
      <w:r>
        <w:t xml:space="preserve"> </w:t>
      </w:r>
    </w:p>
    <w:p w14:paraId="5C9F9949" w14:textId="77777777" w:rsidR="00425120" w:rsidRDefault="00425120" w:rsidP="00425120">
      <w:pPr>
        <w:pStyle w:val="ListParagraph"/>
        <w:numPr>
          <w:ilvl w:val="0"/>
          <w:numId w:val="30"/>
        </w:numPr>
      </w:pPr>
      <w:r>
        <w:t xml:space="preserve">Providing information in a variety of formats to support different processing preferences, as needed (visual, auditory, digital, paper, Easy Read, plain English, Irish Sign Language, subtitles, for example). </w:t>
      </w:r>
    </w:p>
    <w:p w14:paraId="71C87E3A" w14:textId="77777777" w:rsidR="00425120" w:rsidRDefault="00425120" w:rsidP="00425120">
      <w:pPr>
        <w:pStyle w:val="ListParagraph"/>
        <w:numPr>
          <w:ilvl w:val="0"/>
          <w:numId w:val="30"/>
        </w:numPr>
      </w:pPr>
      <w:r>
        <w:t>Promoting inclusive wayfinding and service navigation approaches, recognising that anxiety, cognitive load and emotional distress can affect a person’s ability to engage in unfamiliar environments.</w:t>
      </w:r>
    </w:p>
    <w:p w14:paraId="339F68D0" w14:textId="77777777" w:rsidR="00425120" w:rsidRDefault="00425120" w:rsidP="00425120">
      <w:pPr>
        <w:pStyle w:val="ListParagraph"/>
        <w:numPr>
          <w:ilvl w:val="0"/>
          <w:numId w:val="30"/>
        </w:numPr>
      </w:pPr>
      <w:r>
        <w:t>Providing guidance, training and support to service providers on how they can embed a UD approach, bearing in mind the diverse range of actors involved in implementing Healthy Ireland (from government agencies to community and volunteer initiatives).</w:t>
      </w:r>
    </w:p>
    <w:p w14:paraId="0584C337" w14:textId="77777777" w:rsidR="00425120" w:rsidRDefault="00425120" w:rsidP="00425120">
      <w:pPr>
        <w:pStyle w:val="ListParagraph"/>
        <w:numPr>
          <w:ilvl w:val="0"/>
          <w:numId w:val="30"/>
        </w:numPr>
      </w:pPr>
      <w:r>
        <w:t xml:space="preserve">Resourcing UD mainstreaming in Healthy Ireland initiatives, such as making disability advisors available to support community events, or making funding available for adaptations, for example. </w:t>
      </w:r>
    </w:p>
    <w:p w14:paraId="5141CBAD" w14:textId="77777777" w:rsidR="00425120" w:rsidRDefault="00425120" w:rsidP="00425120">
      <w:pPr>
        <w:spacing w:after="0"/>
      </w:pPr>
      <w:r>
        <w:t>See Annex 1 for links to key resources on Universal Design, accessibility and EU standards. The NDA, including its Centre for Excellence in Universal Design, is available for further guidance.</w:t>
      </w:r>
    </w:p>
    <w:p w14:paraId="642F9C9D" w14:textId="77777777" w:rsidR="00425120" w:rsidRDefault="00425120" w:rsidP="00425120">
      <w:pPr>
        <w:pStyle w:val="ListParagraph"/>
        <w:spacing w:after="0"/>
        <w:ind w:left="360"/>
      </w:pPr>
    </w:p>
    <w:p w14:paraId="11981B0A" w14:textId="77777777" w:rsidR="00425120" w:rsidRDefault="00425120" w:rsidP="00425120">
      <w:pPr>
        <w:pStyle w:val="Heading3"/>
      </w:pPr>
      <w:r>
        <w:t>Meaningful participation of disabled people</w:t>
      </w:r>
    </w:p>
    <w:p w14:paraId="1352069B" w14:textId="77777777" w:rsidR="00425120" w:rsidRDefault="00425120" w:rsidP="00425120">
      <w:r w:rsidRPr="00E32FC4">
        <w:t>The NDA notes the recommendation from the review of Healthy Ireland 2013 – 2025 on empowering communities through place-based, co-designed approaches, calling for co-design with disadvantaged communities to be prioritised, and for professionals and volunteers to receive training to enable meaningful participation. The NDA endorses this</w:t>
      </w:r>
      <w:r>
        <w:t xml:space="preserve"> recommendation, highlighting that meaningful participation of disabled people, and their representative organisations, is a UNCRPD requirement. Co-design is also a key feature of a UD approach. See </w:t>
      </w:r>
      <w:hyperlink r:id="rId45" w:history="1">
        <w:r w:rsidRPr="00624C37">
          <w:rPr>
            <w:rStyle w:val="Hyperlink"/>
          </w:rPr>
          <w:t>Participation Matters: Guidelines on Implementing the Obligation to Meaningfully Engage with Disabled People in Public Decision-Making</w:t>
        </w:r>
      </w:hyperlink>
      <w:r>
        <w:t xml:space="preserve"> for more.</w:t>
      </w:r>
    </w:p>
    <w:p w14:paraId="4CD43615" w14:textId="77777777" w:rsidR="00425120" w:rsidRPr="001750CC" w:rsidRDefault="00425120" w:rsidP="00425120">
      <w:pPr>
        <w:pStyle w:val="Heading3"/>
      </w:pPr>
      <w:r>
        <w:lastRenderedPageBreak/>
        <w:t>Holistic measures to address barriers</w:t>
      </w:r>
    </w:p>
    <w:p w14:paraId="042BB24D" w14:textId="77777777" w:rsidR="00425120" w:rsidRDefault="00425120" w:rsidP="00425120">
      <w:r>
        <w:t xml:space="preserve">Disabled people’s access to and participation in public spaces is often hindered by financial, social or logistical constraints. They experience a ‘cost of disability’ arising from their impairment, for example, while also being at greater risk of poverty and unemployment. Transport can be inaccessible or expensive. Staff and volunteers in sports clubs and facilities may not be trained on how to make appropriate adaptations to support the inclusion of disabled people. Access to Personal Assistance services is limited, and for those living in communal or congregated settings, including nursing homes, participation can be dependent on the availability of staff to accompany them. </w:t>
      </w:r>
    </w:p>
    <w:p w14:paraId="1B63F251" w14:textId="77777777" w:rsidR="00425120" w:rsidRPr="005D2171" w:rsidRDefault="00425120" w:rsidP="00425120">
      <w:r>
        <w:t xml:space="preserve">The NDA advises that due consideration be given to how the Healthy Ireland Framework could reflect this reality and to whether it could incorporate measures to minimise some of these constraints. </w:t>
      </w:r>
      <w:bookmarkEnd w:id="0"/>
    </w:p>
    <w:p w14:paraId="7CD4274F" w14:textId="77777777" w:rsidR="00425120" w:rsidRDefault="00425120" w:rsidP="00425120">
      <w:pPr>
        <w:pStyle w:val="Heading1"/>
      </w:pPr>
      <w:r>
        <w:t>Conclusion</w:t>
      </w:r>
    </w:p>
    <w:p w14:paraId="71F5063F" w14:textId="77777777" w:rsidR="00425120" w:rsidRDefault="00425120" w:rsidP="00425120">
      <w:r w:rsidRPr="00066042">
        <w:t>The NDA welcomes the</w:t>
      </w:r>
      <w:r>
        <w:t xml:space="preserve"> opportunity to contribute to the development of the new Healthy Ireland Framework </w:t>
      </w:r>
      <w:r w:rsidRPr="00066042">
        <w:t>and is available to engage further on any of the issues raised in this submission.</w:t>
      </w:r>
    </w:p>
    <w:p w14:paraId="130A692E" w14:textId="77777777" w:rsidR="009A58D0" w:rsidRDefault="009A58D0" w:rsidP="00425120"/>
    <w:p w14:paraId="5728416E" w14:textId="77777777" w:rsidR="009A58D0" w:rsidRDefault="009A58D0" w:rsidP="00425120"/>
    <w:p w14:paraId="1BEA73DA" w14:textId="619B28BD" w:rsidR="00425120" w:rsidRPr="0062387F" w:rsidRDefault="00425120" w:rsidP="00425120">
      <w:pPr>
        <w:pStyle w:val="Heading1"/>
      </w:pPr>
      <w:r>
        <w:t xml:space="preserve">Annex 1: </w:t>
      </w:r>
      <w:r w:rsidR="00A94ADB">
        <w:t xml:space="preserve">Links to Further </w:t>
      </w:r>
      <w:r>
        <w:t>Resources</w:t>
      </w:r>
    </w:p>
    <w:p w14:paraId="0C6B32A3" w14:textId="50082AC3" w:rsidR="00425120" w:rsidRDefault="00425120" w:rsidP="00425120">
      <w:pPr>
        <w:spacing w:after="0"/>
      </w:pPr>
      <w:r>
        <w:t>The</w:t>
      </w:r>
      <w:r w:rsidR="00A94ADB">
        <w:t xml:space="preserve">re is a wealth of </w:t>
      </w:r>
      <w:r w:rsidR="002530D7">
        <w:t xml:space="preserve">standards, </w:t>
      </w:r>
      <w:r w:rsidR="00A94ADB">
        <w:t xml:space="preserve">guidance, </w:t>
      </w:r>
      <w:r w:rsidR="002530D7">
        <w:t>a</w:t>
      </w:r>
      <w:r w:rsidR="00A94ADB">
        <w:t xml:space="preserve">nd training materials available for service providers to support inclusion across communications and the built and digital environments. </w:t>
      </w:r>
      <w:proofErr w:type="gramStart"/>
      <w:r w:rsidR="00A94ADB">
        <w:t>In particular, in</w:t>
      </w:r>
      <w:proofErr w:type="gramEnd"/>
      <w:r w:rsidR="00A94ADB">
        <w:t xml:space="preserve"> developing the new Healthy Ireland Framework, the following resources may be of use. </w:t>
      </w:r>
    </w:p>
    <w:p w14:paraId="078252C9" w14:textId="77777777" w:rsidR="00425120" w:rsidRDefault="00425120" w:rsidP="00425120">
      <w:pPr>
        <w:spacing w:after="0"/>
      </w:pPr>
    </w:p>
    <w:p w14:paraId="2DAEAC02" w14:textId="77777777" w:rsidR="00425120" w:rsidRDefault="00425120" w:rsidP="00425120">
      <w:pPr>
        <w:spacing w:after="0"/>
      </w:pPr>
      <w:r>
        <w:rPr>
          <w:b/>
          <w:bCs/>
        </w:rPr>
        <w:t xml:space="preserve">HSE: </w:t>
      </w:r>
      <w:hyperlink r:id="rId46" w:history="1">
        <w:r w:rsidRPr="00351101">
          <w:rPr>
            <w:rStyle w:val="Hyperlink"/>
          </w:rPr>
          <w:t>Plain Language Guidelines</w:t>
        </w:r>
      </w:hyperlink>
      <w:r>
        <w:t xml:space="preserve"> and </w:t>
      </w:r>
      <w:hyperlink r:id="rId47" w:history="1">
        <w:r w:rsidRPr="00351101">
          <w:rPr>
            <w:rStyle w:val="Hyperlink"/>
          </w:rPr>
          <w:t>National Guidelines on Accessible Health and Social Care Services</w:t>
        </w:r>
      </w:hyperlink>
    </w:p>
    <w:p w14:paraId="21098B0A" w14:textId="77777777" w:rsidR="00425120" w:rsidRDefault="00425120" w:rsidP="00425120">
      <w:pPr>
        <w:spacing w:after="0"/>
      </w:pPr>
    </w:p>
    <w:p w14:paraId="75D652E9" w14:textId="77777777" w:rsidR="002530D7" w:rsidRDefault="00425120" w:rsidP="002530D7">
      <w:pPr>
        <w:spacing w:after="0"/>
        <w:rPr>
          <w:b/>
          <w:bCs/>
        </w:rPr>
      </w:pPr>
      <w:r>
        <w:rPr>
          <w:b/>
          <w:bCs/>
        </w:rPr>
        <w:t xml:space="preserve">EU Standards: </w:t>
      </w:r>
      <w:bookmarkStart w:id="1" w:name="_Hlk223364930"/>
    </w:p>
    <w:p w14:paraId="0C4B3CA9" w14:textId="34D8A247" w:rsidR="002530D7" w:rsidRPr="002530D7" w:rsidRDefault="002530D7" w:rsidP="002530D7">
      <w:pPr>
        <w:spacing w:after="0"/>
        <w:rPr>
          <w:rFonts w:eastAsia="Times New Roman" w:cs="Tahoma"/>
          <w:bCs/>
          <w:color w:val="000000" w:themeColor="text1"/>
          <w:szCs w:val="24"/>
          <w:lang w:eastAsia="en-IE"/>
        </w:rPr>
      </w:pPr>
      <w:hyperlink r:id="rId48" w:history="1">
        <w:r w:rsidRPr="002530D7">
          <w:rPr>
            <w:rStyle w:val="Hyperlink"/>
            <w:rFonts w:cs="Tahoma"/>
            <w:szCs w:val="24"/>
          </w:rPr>
          <w:t>EN17161:2019 (Design for All)</w:t>
        </w:r>
      </w:hyperlink>
      <w:r w:rsidRPr="002530D7">
        <w:rPr>
          <w:rFonts w:cs="Tahoma"/>
          <w:szCs w:val="24"/>
        </w:rPr>
        <w:t xml:space="preserve"> – Accessibility following a Design for All approach in products, goods and services</w:t>
      </w:r>
    </w:p>
    <w:bookmarkEnd w:id="1"/>
    <w:p w14:paraId="4B586599" w14:textId="686FD07B" w:rsidR="002530D7" w:rsidRDefault="002530D7" w:rsidP="002530D7">
      <w:pPr>
        <w:spacing w:after="0"/>
        <w:rPr>
          <w:rFonts w:cs="Tahoma"/>
          <w:szCs w:val="24"/>
        </w:rPr>
      </w:pPr>
      <w:r w:rsidRPr="002530D7">
        <w:fldChar w:fldCharType="begin"/>
      </w:r>
      <w:r w:rsidRPr="002530D7">
        <w:instrText>HYPERLINK "https://www.etsi.org/human-factors-accessibility/en-301-549-v3-the-harmonized-european-standard-for-ict-accessibility"</w:instrText>
      </w:r>
      <w:r w:rsidRPr="002530D7">
        <w:fldChar w:fldCharType="separate"/>
      </w:r>
      <w:r w:rsidRPr="002530D7">
        <w:rPr>
          <w:rStyle w:val="Hyperlink"/>
          <w:rFonts w:cs="Tahoma"/>
          <w:szCs w:val="24"/>
        </w:rPr>
        <w:t>EN301459:2021</w:t>
      </w:r>
      <w:r w:rsidRPr="002530D7">
        <w:fldChar w:fldCharType="end"/>
      </w:r>
      <w:r w:rsidRPr="002530D7">
        <w:rPr>
          <w:rFonts w:cs="Tahoma"/>
          <w:szCs w:val="24"/>
        </w:rPr>
        <w:t xml:space="preserve"> – Accessibility requirements for ICT products and services</w:t>
      </w:r>
      <w:r>
        <w:rPr>
          <w:rFonts w:cs="Tahoma"/>
          <w:szCs w:val="24"/>
        </w:rPr>
        <w:t xml:space="preserve">. </w:t>
      </w:r>
    </w:p>
    <w:p w14:paraId="025BE609" w14:textId="77777777" w:rsidR="002530D7" w:rsidRDefault="002530D7" w:rsidP="002530D7">
      <w:pPr>
        <w:spacing w:after="0"/>
        <w:rPr>
          <w:rFonts w:cs="Tahoma"/>
          <w:szCs w:val="24"/>
        </w:rPr>
      </w:pPr>
    </w:p>
    <w:p w14:paraId="5B3148AE" w14:textId="3A379BAC" w:rsidR="002530D7" w:rsidRPr="002530D7" w:rsidRDefault="002530D7" w:rsidP="002530D7">
      <w:pPr>
        <w:spacing w:after="0"/>
      </w:pPr>
      <w:r>
        <w:rPr>
          <w:rFonts w:cs="Tahoma"/>
          <w:szCs w:val="24"/>
        </w:rPr>
        <w:t xml:space="preserve">These harmonised standards support compliance with the </w:t>
      </w:r>
      <w:hyperlink r:id="rId49" w:history="1">
        <w:r w:rsidRPr="002530D7">
          <w:rPr>
            <w:rStyle w:val="Hyperlink"/>
            <w:rFonts w:cs="Tahoma"/>
            <w:szCs w:val="24"/>
          </w:rPr>
          <w:t>European Web Accessibility Directive (</w:t>
        </w:r>
        <w:r w:rsidRPr="002530D7">
          <w:rPr>
            <w:rStyle w:val="Hyperlink"/>
            <w:rFonts w:eastAsia="Times New Roman" w:cs="Tahoma"/>
            <w:bCs/>
            <w:szCs w:val="24"/>
            <w:lang w:eastAsia="en-IE"/>
          </w:rPr>
          <w:t>Directive (EU) 2016/2102)</w:t>
        </w:r>
      </w:hyperlink>
      <w:r w:rsidRPr="002530D7">
        <w:rPr>
          <w:rFonts w:eastAsia="Times New Roman" w:cs="Tahoma"/>
          <w:bCs/>
          <w:color w:val="000000" w:themeColor="text1"/>
          <w:szCs w:val="24"/>
          <w:lang w:eastAsia="en-IE"/>
        </w:rPr>
        <w:t xml:space="preserve"> and the </w:t>
      </w:r>
      <w:hyperlink r:id="rId50" w:history="1">
        <w:r w:rsidRPr="002530D7">
          <w:rPr>
            <w:rStyle w:val="Hyperlink"/>
            <w:rFonts w:eastAsia="Times New Roman" w:cs="Tahoma"/>
            <w:bCs/>
            <w:szCs w:val="24"/>
            <w:lang w:eastAsia="en-IE"/>
          </w:rPr>
          <w:t>European Accessibility Act (Directive (EU) 2019/882)</w:t>
        </w:r>
      </w:hyperlink>
      <w:r>
        <w:t>.</w:t>
      </w:r>
    </w:p>
    <w:p w14:paraId="6B167D7D" w14:textId="77777777" w:rsidR="00A94ADB" w:rsidRDefault="00A94ADB" w:rsidP="00A94ADB">
      <w:pPr>
        <w:spacing w:after="0"/>
      </w:pPr>
    </w:p>
    <w:p w14:paraId="404750C4" w14:textId="03C0E0FF" w:rsidR="00425120" w:rsidRDefault="00425120" w:rsidP="00425120">
      <w:pPr>
        <w:spacing w:after="0"/>
      </w:pPr>
      <w:r>
        <w:rPr>
          <w:b/>
          <w:bCs/>
        </w:rPr>
        <w:lastRenderedPageBreak/>
        <w:t>NDA</w:t>
      </w:r>
      <w:r w:rsidR="00A94ADB">
        <w:rPr>
          <w:b/>
          <w:bCs/>
        </w:rPr>
        <w:t xml:space="preserve"> / CEUD:</w:t>
      </w:r>
      <w:r>
        <w:t xml:space="preserve"> </w:t>
      </w:r>
    </w:p>
    <w:p w14:paraId="5A22225B" w14:textId="607C038E" w:rsidR="00C33676" w:rsidRDefault="00C33676" w:rsidP="00425120">
      <w:pPr>
        <w:pStyle w:val="ListParagraph"/>
        <w:numPr>
          <w:ilvl w:val="0"/>
          <w:numId w:val="28"/>
        </w:numPr>
        <w:spacing w:after="0"/>
      </w:pPr>
      <w:r>
        <w:t xml:space="preserve">Procurement: </w:t>
      </w:r>
      <w:hyperlink r:id="rId51" w:history="1">
        <w:r w:rsidRPr="00910B9C">
          <w:rPr>
            <w:rStyle w:val="Hyperlink"/>
          </w:rPr>
          <w:t>Good Practice Guidance for Commissioners of Disability Training in the Public Sector</w:t>
        </w:r>
      </w:hyperlink>
      <w:r>
        <w:t xml:space="preserve">; </w:t>
      </w:r>
      <w:hyperlink r:id="rId52" w:history="1">
        <w:r w:rsidRPr="00A94ADB">
          <w:rPr>
            <w:rStyle w:val="Hyperlink"/>
          </w:rPr>
          <w:t>Guidance on the public procurement of accessible websites and mobile apps</w:t>
        </w:r>
      </w:hyperlink>
    </w:p>
    <w:p w14:paraId="2E949855" w14:textId="77777777" w:rsidR="00C33676" w:rsidRDefault="00C33676" w:rsidP="00C33676">
      <w:pPr>
        <w:pStyle w:val="ListParagraph"/>
        <w:spacing w:after="0"/>
        <w:ind w:left="360"/>
      </w:pPr>
    </w:p>
    <w:p w14:paraId="5385719A" w14:textId="58C6A396" w:rsidR="002530D7" w:rsidRDefault="00F27D7A" w:rsidP="00C33676">
      <w:pPr>
        <w:pStyle w:val="ListParagraph"/>
        <w:numPr>
          <w:ilvl w:val="0"/>
          <w:numId w:val="28"/>
        </w:numPr>
        <w:spacing w:after="0"/>
      </w:pPr>
      <w:r>
        <w:t xml:space="preserve">Meaningful participation in decision-making: </w:t>
      </w:r>
      <w:hyperlink r:id="rId53" w:history="1">
        <w:r w:rsidRPr="00624C37">
          <w:rPr>
            <w:rStyle w:val="Hyperlink"/>
          </w:rPr>
          <w:t>Participation Matters: Guidelines on Implementing the Obligation to Meaningfully Engage with Disabled People in Public Decision-Making</w:t>
        </w:r>
      </w:hyperlink>
    </w:p>
    <w:p w14:paraId="4163FE15" w14:textId="77777777" w:rsidR="002530D7" w:rsidRDefault="002530D7" w:rsidP="002530D7">
      <w:pPr>
        <w:pStyle w:val="ListParagraph"/>
      </w:pPr>
    </w:p>
    <w:p w14:paraId="7D38737E" w14:textId="1A94A4DD" w:rsidR="00C33676" w:rsidRDefault="00C33676" w:rsidP="00C33676">
      <w:pPr>
        <w:pStyle w:val="ListParagraph"/>
        <w:numPr>
          <w:ilvl w:val="0"/>
          <w:numId w:val="28"/>
        </w:numPr>
        <w:spacing w:after="0"/>
      </w:pPr>
      <w:r>
        <w:t xml:space="preserve">Communications and information: </w:t>
      </w:r>
      <w:hyperlink r:id="rId54" w:history="1">
        <w:r w:rsidR="00425120" w:rsidRPr="00910B9C">
          <w:rPr>
            <w:rStyle w:val="Hyperlink"/>
          </w:rPr>
          <w:t>Guidance to Support Non-Speaking and Minimally Speaking People to Access Public Sector Services</w:t>
        </w:r>
      </w:hyperlink>
      <w:r>
        <w:t xml:space="preserve">; </w:t>
      </w:r>
      <w:hyperlink r:id="rId55" w:history="1">
        <w:r w:rsidR="00425120" w:rsidRPr="001C2FE3">
          <w:rPr>
            <w:rStyle w:val="Hyperlink"/>
          </w:rPr>
          <w:t>Code of Practice on Accessible Information and Services</w:t>
        </w:r>
      </w:hyperlink>
      <w:r>
        <w:t xml:space="preserve">; </w:t>
      </w:r>
      <w:hyperlink r:id="rId56" w:history="1">
        <w:r w:rsidR="00425120" w:rsidRPr="001C2FE3">
          <w:rPr>
            <w:rStyle w:val="Hyperlink"/>
          </w:rPr>
          <w:t>Customer Communications Toolkit for Services to the Public – a Universal Design Approach</w:t>
        </w:r>
      </w:hyperlink>
      <w:r>
        <w:t xml:space="preserve"> (</w:t>
      </w:r>
      <w:r w:rsidR="00425120" w:rsidRPr="001C2FE3">
        <w:t xml:space="preserve">developed </w:t>
      </w:r>
      <w:r w:rsidR="00425120">
        <w:t xml:space="preserve">with </w:t>
      </w:r>
      <w:r w:rsidR="00425120" w:rsidRPr="001C2FE3">
        <w:t>the Department of Public Expenditure NDP Delivery and Reform</w:t>
      </w:r>
      <w:r>
        <w:t>)</w:t>
      </w:r>
      <w:r w:rsidR="00425120">
        <w:t xml:space="preserve"> </w:t>
      </w:r>
    </w:p>
    <w:p w14:paraId="26910CC5" w14:textId="77777777" w:rsidR="00C33676" w:rsidRDefault="00C33676" w:rsidP="00C33676">
      <w:pPr>
        <w:pStyle w:val="ListParagraph"/>
      </w:pPr>
    </w:p>
    <w:p w14:paraId="2EDE7090" w14:textId="05B60FCB" w:rsidR="00C33676" w:rsidRDefault="00C33676" w:rsidP="00C33676">
      <w:pPr>
        <w:pStyle w:val="ListParagraph"/>
        <w:numPr>
          <w:ilvl w:val="0"/>
          <w:numId w:val="28"/>
        </w:numPr>
        <w:spacing w:after="0"/>
      </w:pPr>
      <w:r>
        <w:t xml:space="preserve">Built environment: </w:t>
      </w:r>
      <w:hyperlink r:id="rId57" w:history="1">
        <w:r w:rsidRPr="00C33676">
          <w:rPr>
            <w:rStyle w:val="Hyperlink"/>
          </w:rPr>
          <w:t>Universal Design Guidelines for Changing Places Toilets</w:t>
        </w:r>
      </w:hyperlink>
      <w:r>
        <w:t xml:space="preserve">; </w:t>
      </w:r>
      <w:hyperlink r:id="rId58" w:history="1">
        <w:r w:rsidR="00F27D7A" w:rsidRPr="00910B9C">
          <w:rPr>
            <w:rStyle w:val="Hyperlink"/>
          </w:rPr>
          <w:t>E-Learning: Building for Everyone: Central Bank of Ireland</w:t>
        </w:r>
      </w:hyperlink>
    </w:p>
    <w:p w14:paraId="3DA85101" w14:textId="77777777" w:rsidR="00C33676" w:rsidRDefault="00C33676" w:rsidP="00C33676">
      <w:pPr>
        <w:spacing w:after="0"/>
      </w:pPr>
    </w:p>
    <w:p w14:paraId="6C597482" w14:textId="77777777" w:rsidR="00C33676" w:rsidRDefault="00C33676" w:rsidP="00C33676">
      <w:pPr>
        <w:pStyle w:val="ListParagraph"/>
        <w:spacing w:after="0"/>
        <w:ind w:left="360"/>
      </w:pPr>
    </w:p>
    <w:p w14:paraId="6CD73286" w14:textId="34559CCE" w:rsidR="00647485" w:rsidRDefault="00F27D7A" w:rsidP="00647485">
      <w:pPr>
        <w:pStyle w:val="ListParagraph"/>
        <w:numPr>
          <w:ilvl w:val="0"/>
          <w:numId w:val="28"/>
        </w:numPr>
        <w:spacing w:after="0"/>
      </w:pPr>
      <w:r>
        <w:t>Overview</w:t>
      </w:r>
      <w:r w:rsidR="00C33676">
        <w:t xml:space="preserve">: </w:t>
      </w:r>
      <w:hyperlink r:id="rId59" w:history="1">
        <w:r w:rsidR="00425120" w:rsidRPr="00910B9C">
          <w:rPr>
            <w:rStyle w:val="Hyperlink"/>
          </w:rPr>
          <w:t>E-Learning: Introduction to Disability Equality</w:t>
        </w:r>
      </w:hyperlink>
    </w:p>
    <w:sectPr w:rsidR="0064748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34F26" w14:textId="77777777" w:rsidR="001B4A29" w:rsidRDefault="001B4A29" w:rsidP="00917FAC">
      <w:pPr>
        <w:spacing w:after="0"/>
      </w:pPr>
      <w:r>
        <w:separator/>
      </w:r>
    </w:p>
  </w:endnote>
  <w:endnote w:type="continuationSeparator" w:id="0">
    <w:p w14:paraId="327331E0" w14:textId="77777777" w:rsidR="001B4A29" w:rsidRDefault="001B4A29" w:rsidP="00917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CAC4" w14:textId="778C81CB" w:rsidR="00917FAC" w:rsidRDefault="00EE5F25" w:rsidP="00E457C6">
    <w:pPr>
      <w:pStyle w:val="Footer"/>
    </w:pPr>
    <w:r>
      <w:t>Submission to Department of Health</w:t>
    </w:r>
    <w:r w:rsidR="001538BD">
      <w:tab/>
    </w:r>
    <w:sdt>
      <w:sdtPr>
        <w:id w:val="-724988138"/>
        <w:docPartObj>
          <w:docPartGallery w:val="Page Numbers (Bottom of Page)"/>
          <w:docPartUnique/>
        </w:docPartObj>
      </w:sdtPr>
      <w:sdtEndPr/>
      <w:sdtContent>
        <w:r w:rsidR="00E457C6">
          <w:tab/>
        </w:r>
        <w:r w:rsidR="001538BD">
          <w:fldChar w:fldCharType="begin"/>
        </w:r>
        <w:r w:rsidR="001538BD">
          <w:instrText>PAGE   \* MERGEFORMAT</w:instrText>
        </w:r>
        <w:r w:rsidR="001538BD">
          <w:fldChar w:fldCharType="separate"/>
        </w:r>
        <w:r w:rsidR="001538BD">
          <w:t>1</w:t>
        </w:r>
        <w:r w:rsidR="001538BD">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5545A" w14:textId="77777777" w:rsidR="001B4A29" w:rsidRDefault="001B4A29" w:rsidP="00917FAC">
      <w:pPr>
        <w:spacing w:after="0"/>
      </w:pPr>
      <w:r>
        <w:separator/>
      </w:r>
    </w:p>
  </w:footnote>
  <w:footnote w:type="continuationSeparator" w:id="0">
    <w:p w14:paraId="4E3302B4" w14:textId="77777777" w:rsidR="001B4A29" w:rsidRDefault="001B4A29" w:rsidP="00917FAC">
      <w:pPr>
        <w:spacing w:after="0"/>
      </w:pPr>
      <w:r>
        <w:continuationSeparator/>
      </w:r>
    </w:p>
  </w:footnote>
  <w:footnote w:id="1">
    <w:p w14:paraId="2495617B" w14:textId="77777777" w:rsidR="00425120" w:rsidRDefault="00425120" w:rsidP="00425120">
      <w:pPr>
        <w:pStyle w:val="FootnoteText"/>
      </w:pPr>
      <w:r>
        <w:rPr>
          <w:rStyle w:val="FootnoteReference"/>
        </w:rPr>
        <w:footnoteRef/>
      </w:r>
      <w:r>
        <w:t xml:space="preserve"> See for example the following statements – “when a person experiences health problems, suffers illness or has a disability, the loss of health and wellbeing affects every part of his or her life” (p.6); “Health is much more than the absence of disease or disability” (p.9); “Many people living in Ireland and their families are affected by chronic diseases and disabilities.” (p.9); “to reduce disease burden and disability” (p.47).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2658" w14:textId="1B8CF8D9" w:rsidR="00917FAC" w:rsidRDefault="00EE5F25">
    <w:pPr>
      <w:pStyle w:val="Header"/>
    </w:pPr>
    <w:r>
      <w:t>Healthy Ireland Framework public consultation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7A10"/>
    <w:multiLevelType w:val="hybridMultilevel"/>
    <w:tmpl w:val="CFCAF2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C570F5"/>
    <w:multiLevelType w:val="hybridMultilevel"/>
    <w:tmpl w:val="604A6B7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88579E2"/>
    <w:multiLevelType w:val="hybridMultilevel"/>
    <w:tmpl w:val="F4ECAC02"/>
    <w:lvl w:ilvl="0" w:tplc="40905D92">
      <w:start w:val="1"/>
      <w:numFmt w:val="bullet"/>
      <w:pStyle w:val="NDA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94668ED"/>
    <w:multiLevelType w:val="hybridMultilevel"/>
    <w:tmpl w:val="C2B40E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BC3272"/>
    <w:multiLevelType w:val="hybridMultilevel"/>
    <w:tmpl w:val="05D4E20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A756C64"/>
    <w:multiLevelType w:val="hybridMultilevel"/>
    <w:tmpl w:val="12DCF81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C403349"/>
    <w:multiLevelType w:val="hybridMultilevel"/>
    <w:tmpl w:val="7AD2409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0FD21DC7"/>
    <w:multiLevelType w:val="hybridMultilevel"/>
    <w:tmpl w:val="0594617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0A543B3"/>
    <w:multiLevelType w:val="hybridMultilevel"/>
    <w:tmpl w:val="5A32A4A4"/>
    <w:lvl w:ilvl="0" w:tplc="1809000F">
      <w:start w:val="1"/>
      <w:numFmt w:val="decimal"/>
      <w:lvlText w:val="%1."/>
      <w:lvlJc w:val="left"/>
      <w:pPr>
        <w:ind w:left="720" w:hanging="360"/>
      </w:pPr>
    </w:lvl>
    <w:lvl w:ilvl="1" w:tplc="A210C1B4">
      <w:start w:val="1"/>
      <w:numFmt w:val="low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0B35F54"/>
    <w:multiLevelType w:val="hybridMultilevel"/>
    <w:tmpl w:val="D504A4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8035F28"/>
    <w:multiLevelType w:val="hybridMultilevel"/>
    <w:tmpl w:val="A22AB97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B164C6F"/>
    <w:multiLevelType w:val="hybridMultilevel"/>
    <w:tmpl w:val="FA74E4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9C3E74"/>
    <w:multiLevelType w:val="hybridMultilevel"/>
    <w:tmpl w:val="56880E8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E9D2A6D"/>
    <w:multiLevelType w:val="hybridMultilevel"/>
    <w:tmpl w:val="B2226E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1002525"/>
    <w:multiLevelType w:val="hybridMultilevel"/>
    <w:tmpl w:val="69F44BA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4352F1E"/>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291714B2"/>
    <w:multiLevelType w:val="hybridMultilevel"/>
    <w:tmpl w:val="304E74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A7A3CE5"/>
    <w:multiLevelType w:val="hybridMultilevel"/>
    <w:tmpl w:val="B9BC1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CBF6550"/>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2E831AED"/>
    <w:multiLevelType w:val="hybridMultilevel"/>
    <w:tmpl w:val="72CEC1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2FCB4145"/>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31D85E00"/>
    <w:multiLevelType w:val="hybridMultilevel"/>
    <w:tmpl w:val="D6FADDA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33492A95"/>
    <w:multiLevelType w:val="hybridMultilevel"/>
    <w:tmpl w:val="A44472A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3F264791"/>
    <w:multiLevelType w:val="hybridMultilevel"/>
    <w:tmpl w:val="9DD6C3D8"/>
    <w:lvl w:ilvl="0" w:tplc="2420542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4EA0C72"/>
    <w:multiLevelType w:val="hybridMultilevel"/>
    <w:tmpl w:val="619619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8BB6532"/>
    <w:multiLevelType w:val="hybridMultilevel"/>
    <w:tmpl w:val="029430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495D4446"/>
    <w:multiLevelType w:val="hybridMultilevel"/>
    <w:tmpl w:val="02189A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49685154"/>
    <w:multiLevelType w:val="hybridMultilevel"/>
    <w:tmpl w:val="7E3EB9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5A8E4F85"/>
    <w:multiLevelType w:val="hybridMultilevel"/>
    <w:tmpl w:val="BEBA5F8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5B3C62DB"/>
    <w:multiLevelType w:val="hybridMultilevel"/>
    <w:tmpl w:val="D946DA0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F434EBF"/>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5F4F3688"/>
    <w:multiLevelType w:val="hybridMultilevel"/>
    <w:tmpl w:val="4AAE7B1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73233B8"/>
    <w:multiLevelType w:val="hybridMultilevel"/>
    <w:tmpl w:val="ADA62E4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6ECF57A0"/>
    <w:multiLevelType w:val="hybridMultilevel"/>
    <w:tmpl w:val="79F8BF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1DC4E7C"/>
    <w:multiLevelType w:val="hybridMultilevel"/>
    <w:tmpl w:val="72DE3B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2D3528D"/>
    <w:multiLevelType w:val="hybridMultilevel"/>
    <w:tmpl w:val="6B2AC0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950537D"/>
    <w:multiLevelType w:val="hybridMultilevel"/>
    <w:tmpl w:val="57304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D7D7A9D"/>
    <w:multiLevelType w:val="hybridMultilevel"/>
    <w:tmpl w:val="64521C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798230211">
    <w:abstractNumId w:val="2"/>
  </w:num>
  <w:num w:numId="2" w16cid:durableId="1208221761">
    <w:abstractNumId w:val="36"/>
  </w:num>
  <w:num w:numId="3" w16cid:durableId="323360036">
    <w:abstractNumId w:val="23"/>
  </w:num>
  <w:num w:numId="4" w16cid:durableId="1675497173">
    <w:abstractNumId w:val="18"/>
  </w:num>
  <w:num w:numId="5" w16cid:durableId="572157237">
    <w:abstractNumId w:val="20"/>
  </w:num>
  <w:num w:numId="6" w16cid:durableId="1523394075">
    <w:abstractNumId w:val="15"/>
  </w:num>
  <w:num w:numId="7" w16cid:durableId="912929873">
    <w:abstractNumId w:val="30"/>
  </w:num>
  <w:num w:numId="8" w16cid:durableId="2077896672">
    <w:abstractNumId w:val="31"/>
  </w:num>
  <w:num w:numId="9" w16cid:durableId="1766488243">
    <w:abstractNumId w:val="25"/>
  </w:num>
  <w:num w:numId="10" w16cid:durableId="1173689626">
    <w:abstractNumId w:val="26"/>
  </w:num>
  <w:num w:numId="11" w16cid:durableId="1308585634">
    <w:abstractNumId w:val="1"/>
  </w:num>
  <w:num w:numId="12" w16cid:durableId="1719469005">
    <w:abstractNumId w:val="8"/>
  </w:num>
  <w:num w:numId="13" w16cid:durableId="968391194">
    <w:abstractNumId w:val="11"/>
  </w:num>
  <w:num w:numId="14" w16cid:durableId="1145313258">
    <w:abstractNumId w:val="17"/>
  </w:num>
  <w:num w:numId="15" w16cid:durableId="338846568">
    <w:abstractNumId w:val="3"/>
  </w:num>
  <w:num w:numId="16" w16cid:durableId="1635213662">
    <w:abstractNumId w:val="6"/>
  </w:num>
  <w:num w:numId="17" w16cid:durableId="1734886493">
    <w:abstractNumId w:val="35"/>
  </w:num>
  <w:num w:numId="18" w16cid:durableId="1380134344">
    <w:abstractNumId w:val="13"/>
  </w:num>
  <w:num w:numId="19" w16cid:durableId="1994673812">
    <w:abstractNumId w:val="27"/>
  </w:num>
  <w:num w:numId="20" w16cid:durableId="203060318">
    <w:abstractNumId w:val="12"/>
  </w:num>
  <w:num w:numId="21" w16cid:durableId="1062482283">
    <w:abstractNumId w:val="5"/>
  </w:num>
  <w:num w:numId="22" w16cid:durableId="1591160843">
    <w:abstractNumId w:val="28"/>
  </w:num>
  <w:num w:numId="23" w16cid:durableId="866673319">
    <w:abstractNumId w:val="37"/>
  </w:num>
  <w:num w:numId="24" w16cid:durableId="1089159413">
    <w:abstractNumId w:val="19"/>
  </w:num>
  <w:num w:numId="25" w16cid:durableId="52194811">
    <w:abstractNumId w:val="0"/>
  </w:num>
  <w:num w:numId="26" w16cid:durableId="383678872">
    <w:abstractNumId w:val="7"/>
  </w:num>
  <w:num w:numId="27" w16cid:durableId="1370570917">
    <w:abstractNumId w:val="16"/>
  </w:num>
  <w:num w:numId="28" w16cid:durableId="575092967">
    <w:abstractNumId w:val="24"/>
  </w:num>
  <w:num w:numId="29" w16cid:durableId="1572808822">
    <w:abstractNumId w:val="33"/>
  </w:num>
  <w:num w:numId="30" w16cid:durableId="171382637">
    <w:abstractNumId w:val="32"/>
  </w:num>
  <w:num w:numId="31" w16cid:durableId="2142073606">
    <w:abstractNumId w:val="34"/>
  </w:num>
  <w:num w:numId="32" w16cid:durableId="697463873">
    <w:abstractNumId w:val="21"/>
  </w:num>
  <w:num w:numId="33" w16cid:durableId="641277082">
    <w:abstractNumId w:val="29"/>
  </w:num>
  <w:num w:numId="34" w16cid:durableId="582371393">
    <w:abstractNumId w:val="22"/>
  </w:num>
  <w:num w:numId="35" w16cid:durableId="768701638">
    <w:abstractNumId w:val="9"/>
  </w:num>
  <w:num w:numId="36" w16cid:durableId="705640712">
    <w:abstractNumId w:val="14"/>
  </w:num>
  <w:num w:numId="37" w16cid:durableId="605893895">
    <w:abstractNumId w:val="4"/>
  </w:num>
  <w:num w:numId="38" w16cid:durableId="3956680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C6"/>
    <w:rsid w:val="0001011C"/>
    <w:rsid w:val="00055494"/>
    <w:rsid w:val="00061327"/>
    <w:rsid w:val="0006646C"/>
    <w:rsid w:val="000747F2"/>
    <w:rsid w:val="000779D8"/>
    <w:rsid w:val="00077BE4"/>
    <w:rsid w:val="000D61AB"/>
    <w:rsid w:val="0010419F"/>
    <w:rsid w:val="00130160"/>
    <w:rsid w:val="001538BD"/>
    <w:rsid w:val="001B4A29"/>
    <w:rsid w:val="001C005A"/>
    <w:rsid w:val="00212305"/>
    <w:rsid w:val="00217217"/>
    <w:rsid w:val="0022098C"/>
    <w:rsid w:val="00224B98"/>
    <w:rsid w:val="00237CFC"/>
    <w:rsid w:val="002530D7"/>
    <w:rsid w:val="00284FE5"/>
    <w:rsid w:val="0028705D"/>
    <w:rsid w:val="002C6D9C"/>
    <w:rsid w:val="002C7DA3"/>
    <w:rsid w:val="002F6BF7"/>
    <w:rsid w:val="0031069F"/>
    <w:rsid w:val="003617ED"/>
    <w:rsid w:val="003714B0"/>
    <w:rsid w:val="00397A1A"/>
    <w:rsid w:val="003B156B"/>
    <w:rsid w:val="00425120"/>
    <w:rsid w:val="00425BED"/>
    <w:rsid w:val="004618AD"/>
    <w:rsid w:val="004838F4"/>
    <w:rsid w:val="004D70E4"/>
    <w:rsid w:val="004E4E8E"/>
    <w:rsid w:val="004F3697"/>
    <w:rsid w:val="00552878"/>
    <w:rsid w:val="00554428"/>
    <w:rsid w:val="00565F74"/>
    <w:rsid w:val="0057353C"/>
    <w:rsid w:val="005A394E"/>
    <w:rsid w:val="00610919"/>
    <w:rsid w:val="00613BA7"/>
    <w:rsid w:val="00620247"/>
    <w:rsid w:val="00621087"/>
    <w:rsid w:val="00647485"/>
    <w:rsid w:val="006544B6"/>
    <w:rsid w:val="00664A4E"/>
    <w:rsid w:val="006C1CFB"/>
    <w:rsid w:val="006F507A"/>
    <w:rsid w:val="00700946"/>
    <w:rsid w:val="007033A6"/>
    <w:rsid w:val="00745B19"/>
    <w:rsid w:val="00765DE7"/>
    <w:rsid w:val="007B30B4"/>
    <w:rsid w:val="007C66D0"/>
    <w:rsid w:val="008A4876"/>
    <w:rsid w:val="008C5189"/>
    <w:rsid w:val="00917FAC"/>
    <w:rsid w:val="00920097"/>
    <w:rsid w:val="009A58D0"/>
    <w:rsid w:val="009A6DB0"/>
    <w:rsid w:val="009B2485"/>
    <w:rsid w:val="009C38F4"/>
    <w:rsid w:val="009F4396"/>
    <w:rsid w:val="00A15B73"/>
    <w:rsid w:val="00A249AD"/>
    <w:rsid w:val="00A834C4"/>
    <w:rsid w:val="00A94ADB"/>
    <w:rsid w:val="00A97619"/>
    <w:rsid w:val="00AC1304"/>
    <w:rsid w:val="00B27A71"/>
    <w:rsid w:val="00B53A64"/>
    <w:rsid w:val="00B81FF1"/>
    <w:rsid w:val="00B8382B"/>
    <w:rsid w:val="00B870ED"/>
    <w:rsid w:val="00BD180C"/>
    <w:rsid w:val="00BF4CA1"/>
    <w:rsid w:val="00C15849"/>
    <w:rsid w:val="00C33676"/>
    <w:rsid w:val="00C86F8E"/>
    <w:rsid w:val="00CB1C5C"/>
    <w:rsid w:val="00D734E5"/>
    <w:rsid w:val="00D748B3"/>
    <w:rsid w:val="00DC2661"/>
    <w:rsid w:val="00DE5E2D"/>
    <w:rsid w:val="00DE7E32"/>
    <w:rsid w:val="00E0371B"/>
    <w:rsid w:val="00E03D28"/>
    <w:rsid w:val="00E457C6"/>
    <w:rsid w:val="00E476B2"/>
    <w:rsid w:val="00E85F90"/>
    <w:rsid w:val="00E97A63"/>
    <w:rsid w:val="00EA59EA"/>
    <w:rsid w:val="00EA69CB"/>
    <w:rsid w:val="00EB27BF"/>
    <w:rsid w:val="00EC7812"/>
    <w:rsid w:val="00EE5F25"/>
    <w:rsid w:val="00EF6B03"/>
    <w:rsid w:val="00F278C1"/>
    <w:rsid w:val="00F27D7A"/>
    <w:rsid w:val="00F31743"/>
    <w:rsid w:val="00F34271"/>
    <w:rsid w:val="00FC09EC"/>
    <w:rsid w:val="00FD6D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E53B4"/>
  <w15:chartTrackingRefBased/>
  <w15:docId w15:val="{86FFE63E-4CB0-43FB-BDE5-DDFFA527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4"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iPriority="31" w:unhideWhenUsed="1" w:qFormat="1"/>
    <w:lsdException w:name="Intense Reference" w:semiHidden="1" w:uiPriority="32"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82B"/>
    <w:rPr>
      <w:rFonts w:ascii="Verdana" w:hAnsi="Verdana"/>
      <w:sz w:val="24"/>
    </w:rPr>
  </w:style>
  <w:style w:type="paragraph" w:styleId="Heading1">
    <w:name w:val="heading 1"/>
    <w:basedOn w:val="Normal"/>
    <w:next w:val="Normal"/>
    <w:link w:val="Heading1Char"/>
    <w:uiPriority w:val="1"/>
    <w:qFormat/>
    <w:rsid w:val="00077BE4"/>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64A4E"/>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06646C"/>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06646C"/>
    <w:pPr>
      <w:keepNext/>
      <w:keepLines/>
      <w:spacing w:after="0"/>
      <w:outlineLvl w:val="3"/>
    </w:pPr>
    <w:rPr>
      <w:rFonts w:eastAsiaTheme="majorEastAsia" w:cstheme="majorBidi"/>
      <w:b/>
      <w:iCs/>
      <w:color w:val="5A5A5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9A6DB0"/>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rsid w:val="0057353C"/>
    <w:rPr>
      <w:rFonts w:ascii="Verdana" w:eastAsiaTheme="majorEastAsia" w:hAnsi="Verdana" w:cstheme="majorBidi"/>
      <w:b/>
      <w:spacing w:val="-10"/>
      <w:kern w:val="28"/>
      <w:sz w:val="36"/>
      <w:szCs w:val="56"/>
    </w:rPr>
  </w:style>
  <w:style w:type="paragraph" w:styleId="Subtitle">
    <w:name w:val="Subtitle"/>
    <w:basedOn w:val="Normal"/>
    <w:next w:val="Normal"/>
    <w:link w:val="SubtitleChar"/>
    <w:uiPriority w:val="6"/>
    <w:qFormat/>
    <w:rsid w:val="009A6DB0"/>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rsid w:val="0057353C"/>
    <w:rPr>
      <w:rFonts w:ascii="Verdana" w:eastAsiaTheme="minorEastAsia" w:hAnsi="Verdana"/>
      <w:b/>
      <w:sz w:val="32"/>
    </w:rPr>
  </w:style>
  <w:style w:type="character" w:customStyle="1" w:styleId="Heading1Char">
    <w:name w:val="Heading 1 Char"/>
    <w:basedOn w:val="DefaultParagraphFont"/>
    <w:link w:val="Heading1"/>
    <w:uiPriority w:val="1"/>
    <w:rsid w:val="00077BE4"/>
    <w:rPr>
      <w:rFonts w:ascii="Verdana" w:eastAsiaTheme="majorEastAsia" w:hAnsi="Verdana" w:cstheme="majorBidi"/>
      <w:b/>
      <w:sz w:val="32"/>
      <w:szCs w:val="32"/>
    </w:rPr>
  </w:style>
  <w:style w:type="character" w:customStyle="1" w:styleId="Heading2Char">
    <w:name w:val="Heading 2 Char"/>
    <w:basedOn w:val="DefaultParagraphFont"/>
    <w:link w:val="Heading2"/>
    <w:uiPriority w:val="2"/>
    <w:rsid w:val="0057353C"/>
    <w:rPr>
      <w:rFonts w:ascii="Verdana" w:eastAsiaTheme="majorEastAsia" w:hAnsi="Verdana" w:cstheme="majorBidi"/>
      <w:b/>
      <w:sz w:val="28"/>
      <w:szCs w:val="26"/>
    </w:rPr>
  </w:style>
  <w:style w:type="character" w:customStyle="1" w:styleId="Heading3Char">
    <w:name w:val="Heading 3 Char"/>
    <w:basedOn w:val="DefaultParagraphFont"/>
    <w:link w:val="Heading3"/>
    <w:uiPriority w:val="3"/>
    <w:rsid w:val="0057353C"/>
    <w:rPr>
      <w:rFonts w:ascii="Verdana" w:eastAsiaTheme="majorEastAsia" w:hAnsi="Verdana" w:cstheme="majorBidi"/>
      <w:b/>
      <w:sz w:val="24"/>
      <w:szCs w:val="24"/>
    </w:rPr>
  </w:style>
  <w:style w:type="character" w:customStyle="1" w:styleId="Heading4Char">
    <w:name w:val="Heading 4 Char"/>
    <w:basedOn w:val="DefaultParagraphFont"/>
    <w:link w:val="Heading4"/>
    <w:uiPriority w:val="4"/>
    <w:rsid w:val="0057353C"/>
    <w:rPr>
      <w:rFonts w:ascii="Verdana" w:eastAsiaTheme="majorEastAsia" w:hAnsi="Verdana" w:cstheme="majorBidi"/>
      <w:b/>
      <w:iCs/>
      <w:color w:val="5A5A5A"/>
      <w:sz w:val="24"/>
    </w:rPr>
  </w:style>
  <w:style w:type="paragraph" w:styleId="ListParagraph">
    <w:name w:val="List Paragraph"/>
    <w:aliases w:val="Bullet List,FooterText,List Paragraph1,lp1,lp11"/>
    <w:basedOn w:val="Normal"/>
    <w:link w:val="ListParagraphChar"/>
    <w:uiPriority w:val="34"/>
    <w:unhideWhenUsed/>
    <w:qFormat/>
    <w:rsid w:val="00647485"/>
    <w:pPr>
      <w:ind w:left="720"/>
    </w:pPr>
  </w:style>
  <w:style w:type="paragraph" w:customStyle="1" w:styleId="NDABullet">
    <w:name w:val="NDA Bullet"/>
    <w:basedOn w:val="ListParagraph"/>
    <w:uiPriority w:val="7"/>
    <w:qFormat/>
    <w:rsid w:val="007B30B4"/>
    <w:pPr>
      <w:numPr>
        <w:numId w:val="1"/>
      </w:numPr>
      <w:spacing w:after="120"/>
      <w:ind w:left="357" w:hanging="357"/>
    </w:pPr>
  </w:style>
  <w:style w:type="paragraph" w:styleId="Quote">
    <w:name w:val="Quote"/>
    <w:basedOn w:val="Normal"/>
    <w:next w:val="Normal"/>
    <w:link w:val="QuoteChar"/>
    <w:uiPriority w:val="8"/>
    <w:qFormat/>
    <w:rsid w:val="00920097"/>
    <w:pPr>
      <w:keepLines/>
      <w:ind w:left="567" w:right="567"/>
    </w:pPr>
    <w:rPr>
      <w:iCs/>
    </w:rPr>
  </w:style>
  <w:style w:type="character" w:customStyle="1" w:styleId="QuoteChar">
    <w:name w:val="Quote Char"/>
    <w:basedOn w:val="DefaultParagraphFont"/>
    <w:link w:val="Quote"/>
    <w:uiPriority w:val="8"/>
    <w:rsid w:val="0057353C"/>
    <w:rPr>
      <w:rFonts w:ascii="Verdana" w:hAnsi="Verdana"/>
      <w:iCs/>
      <w:sz w:val="24"/>
    </w:rPr>
  </w:style>
  <w:style w:type="paragraph" w:styleId="Caption">
    <w:name w:val="caption"/>
    <w:basedOn w:val="Normal"/>
    <w:next w:val="Normal"/>
    <w:uiPriority w:val="11"/>
    <w:qFormat/>
    <w:rsid w:val="00920097"/>
    <w:pPr>
      <w:spacing w:before="40" w:after="200"/>
    </w:pPr>
    <w:rPr>
      <w:b/>
      <w:iCs/>
      <w:szCs w:val="18"/>
    </w:rPr>
  </w:style>
  <w:style w:type="paragraph" w:styleId="Header">
    <w:name w:val="header"/>
    <w:basedOn w:val="Normal"/>
    <w:link w:val="HeaderChar"/>
    <w:uiPriority w:val="20"/>
    <w:rsid w:val="00917FAC"/>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rsid w:val="00B8382B"/>
    <w:rPr>
      <w:rFonts w:ascii="Verdana" w:hAnsi="Verdana"/>
      <w:color w:val="5A5A5A"/>
    </w:rPr>
  </w:style>
  <w:style w:type="paragraph" w:styleId="Footer">
    <w:name w:val="footer"/>
    <w:basedOn w:val="Normal"/>
    <w:link w:val="FooterChar"/>
    <w:uiPriority w:val="21"/>
    <w:rsid w:val="00917FAC"/>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21"/>
    <w:rsid w:val="00B8382B"/>
    <w:rPr>
      <w:rFonts w:ascii="Verdana" w:hAnsi="Verdana"/>
      <w:color w:val="5A5A5A"/>
    </w:rPr>
  </w:style>
  <w:style w:type="paragraph" w:styleId="FootnoteText">
    <w:name w:val="footnote text"/>
    <w:basedOn w:val="Normal"/>
    <w:link w:val="FootnoteTextChar"/>
    <w:semiHidden/>
    <w:unhideWhenUsed/>
    <w:rsid w:val="004D70E4"/>
    <w:pPr>
      <w:spacing w:after="0"/>
    </w:pPr>
    <w:rPr>
      <w:sz w:val="20"/>
      <w:szCs w:val="20"/>
    </w:rPr>
  </w:style>
  <w:style w:type="character" w:customStyle="1" w:styleId="FootnoteTextChar">
    <w:name w:val="Footnote Text Char"/>
    <w:basedOn w:val="DefaultParagraphFont"/>
    <w:link w:val="FootnoteText"/>
    <w:semiHidden/>
    <w:rsid w:val="004D70E4"/>
    <w:rPr>
      <w:rFonts w:ascii="Verdana" w:hAnsi="Verdana"/>
      <w:sz w:val="20"/>
      <w:szCs w:val="20"/>
    </w:rPr>
  </w:style>
  <w:style w:type="character" w:styleId="FootnoteReference">
    <w:name w:val="footnote reference"/>
    <w:basedOn w:val="DefaultParagraphFont"/>
    <w:unhideWhenUsed/>
    <w:rsid w:val="004D70E4"/>
    <w:rPr>
      <w:vertAlign w:val="superscript"/>
    </w:rPr>
  </w:style>
  <w:style w:type="paragraph" w:customStyle="1" w:styleId="BeforeList">
    <w:name w:val="Before List"/>
    <w:basedOn w:val="Normal"/>
    <w:next w:val="NDABullet"/>
    <w:uiPriority w:val="9"/>
    <w:qFormat/>
    <w:rsid w:val="004D70E4"/>
    <w:pPr>
      <w:spacing w:after="120"/>
    </w:pPr>
  </w:style>
  <w:style w:type="paragraph" w:customStyle="1" w:styleId="AfterList">
    <w:name w:val="After List"/>
    <w:basedOn w:val="Normal"/>
    <w:next w:val="Normal"/>
    <w:uiPriority w:val="10"/>
    <w:qFormat/>
    <w:rsid w:val="004D70E4"/>
    <w:pPr>
      <w:spacing w:before="240"/>
    </w:pPr>
  </w:style>
  <w:style w:type="table" w:styleId="TableGrid">
    <w:name w:val="Table Grid"/>
    <w:basedOn w:val="TableNormal"/>
    <w:uiPriority w:val="39"/>
    <w:rsid w:val="00B27A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ATableFuchsia">
    <w:name w:val="NDA Table Fuchsia"/>
    <w:basedOn w:val="TableNormal"/>
    <w:uiPriority w:val="99"/>
    <w:rsid w:val="00077BE4"/>
    <w:pPr>
      <w:spacing w:after="0"/>
    </w:pPr>
    <w:rPr>
      <w:rFonts w:ascii="Verdana" w:hAnsi="Verdana"/>
      <w:sz w:val="24"/>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7B30B4"/>
    <w:pPr>
      <w:spacing w:before="80"/>
      <w:jc w:val="center"/>
    </w:pPr>
  </w:style>
  <w:style w:type="paragraph" w:styleId="TOCHeading">
    <w:name w:val="TOC Heading"/>
    <w:basedOn w:val="Heading1"/>
    <w:next w:val="Normal"/>
    <w:uiPriority w:val="19"/>
    <w:qFormat/>
    <w:rsid w:val="00224B98"/>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 w:type="character" w:styleId="Hyperlink">
    <w:name w:val="Hyperlink"/>
    <w:basedOn w:val="DefaultParagraphFont"/>
    <w:uiPriority w:val="99"/>
    <w:unhideWhenUsed/>
    <w:rsid w:val="00224B98"/>
    <w:rPr>
      <w:color w:val="0563C1" w:themeColor="hyperlink"/>
      <w:u w:val="single"/>
    </w:rPr>
  </w:style>
  <w:style w:type="table" w:customStyle="1" w:styleId="NDATableBlack">
    <w:name w:val="NDA Table Black"/>
    <w:basedOn w:val="NDATableFuchsia"/>
    <w:uiPriority w:val="99"/>
    <w:rsid w:val="0007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character" w:styleId="CommentReference">
    <w:name w:val="annotation reference"/>
    <w:basedOn w:val="DefaultParagraphFont"/>
    <w:uiPriority w:val="99"/>
    <w:semiHidden/>
    <w:unhideWhenUsed/>
    <w:rsid w:val="00E457C6"/>
    <w:rPr>
      <w:sz w:val="16"/>
      <w:szCs w:val="16"/>
    </w:rPr>
  </w:style>
  <w:style w:type="paragraph" w:styleId="CommentText">
    <w:name w:val="annotation text"/>
    <w:basedOn w:val="Normal"/>
    <w:link w:val="CommentTextChar"/>
    <w:uiPriority w:val="99"/>
    <w:unhideWhenUsed/>
    <w:rsid w:val="00E457C6"/>
    <w:rPr>
      <w:sz w:val="20"/>
      <w:szCs w:val="20"/>
    </w:rPr>
  </w:style>
  <w:style w:type="character" w:customStyle="1" w:styleId="CommentTextChar">
    <w:name w:val="Comment Text Char"/>
    <w:basedOn w:val="DefaultParagraphFont"/>
    <w:link w:val="CommentText"/>
    <w:uiPriority w:val="99"/>
    <w:rsid w:val="00E457C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457C6"/>
    <w:rPr>
      <w:b/>
      <w:bCs/>
    </w:rPr>
  </w:style>
  <w:style w:type="character" w:customStyle="1" w:styleId="CommentSubjectChar">
    <w:name w:val="Comment Subject Char"/>
    <w:basedOn w:val="CommentTextChar"/>
    <w:link w:val="CommentSubject"/>
    <w:uiPriority w:val="99"/>
    <w:semiHidden/>
    <w:rsid w:val="00E457C6"/>
    <w:rPr>
      <w:rFonts w:ascii="Verdana" w:hAnsi="Verdana"/>
      <w:b/>
      <w:bCs/>
      <w:sz w:val="20"/>
      <w:szCs w:val="20"/>
    </w:rPr>
  </w:style>
  <w:style w:type="character" w:styleId="UnresolvedMention">
    <w:name w:val="Unresolved Mention"/>
    <w:basedOn w:val="DefaultParagraphFont"/>
    <w:uiPriority w:val="99"/>
    <w:semiHidden/>
    <w:unhideWhenUsed/>
    <w:rsid w:val="00425120"/>
    <w:rPr>
      <w:color w:val="605E5C"/>
      <w:shd w:val="clear" w:color="auto" w:fill="E1DFDD"/>
    </w:rPr>
  </w:style>
  <w:style w:type="character" w:styleId="FollowedHyperlink">
    <w:name w:val="FollowedHyperlink"/>
    <w:basedOn w:val="DefaultParagraphFont"/>
    <w:uiPriority w:val="99"/>
    <w:semiHidden/>
    <w:unhideWhenUsed/>
    <w:rsid w:val="00425120"/>
    <w:rPr>
      <w:color w:val="954F72" w:themeColor="followedHyperlink"/>
      <w:u w:val="single"/>
    </w:rPr>
  </w:style>
  <w:style w:type="paragraph" w:styleId="NormalWeb">
    <w:name w:val="Normal (Web)"/>
    <w:basedOn w:val="Normal"/>
    <w:uiPriority w:val="99"/>
    <w:semiHidden/>
    <w:unhideWhenUsed/>
    <w:rsid w:val="00425120"/>
    <w:rPr>
      <w:rFonts w:ascii="Times New Roman" w:hAnsi="Times New Roman" w:cs="Times New Roman"/>
      <w:szCs w:val="24"/>
    </w:rPr>
  </w:style>
  <w:style w:type="paragraph" w:customStyle="1" w:styleId="SingleTxtG">
    <w:name w:val="_ Single Txt_G"/>
    <w:basedOn w:val="Normal"/>
    <w:link w:val="SingleTxtGChar"/>
    <w:qFormat/>
    <w:rsid w:val="00425120"/>
    <w:pPr>
      <w:tabs>
        <w:tab w:val="left" w:pos="1701"/>
        <w:tab w:val="left" w:pos="2268"/>
        <w:tab w:val="left" w:pos="2835"/>
      </w:tabs>
      <w:suppressAutoHyphens/>
      <w:kinsoku w:val="0"/>
      <w:overflowPunct w:val="0"/>
      <w:autoSpaceDE w:val="0"/>
      <w:autoSpaceDN w:val="0"/>
      <w:adjustRightInd w:val="0"/>
      <w:snapToGrid w:val="0"/>
      <w:spacing w:after="120" w:line="240" w:lineRule="atLeast"/>
      <w:ind w:left="1134" w:right="1134"/>
      <w:jc w:val="both"/>
    </w:pPr>
    <w:rPr>
      <w:rFonts w:ascii="Times New Roman" w:hAnsi="Times New Roman" w:cs="Times New Roman"/>
      <w:kern w:val="0"/>
      <w:sz w:val="20"/>
      <w:szCs w:val="20"/>
      <w:lang w:val="en-GB"/>
      <w14:ligatures w14:val="none"/>
    </w:rPr>
  </w:style>
  <w:style w:type="character" w:customStyle="1" w:styleId="SingleTxtGChar">
    <w:name w:val="_ Single Txt_G Char"/>
    <w:link w:val="SingleTxtG"/>
    <w:locked/>
    <w:rsid w:val="00425120"/>
    <w:rPr>
      <w:rFonts w:ascii="Times New Roman" w:hAnsi="Times New Roman" w:cs="Times New Roman"/>
      <w:kern w:val="0"/>
      <w:sz w:val="20"/>
      <w:szCs w:val="20"/>
      <w:lang w:val="en-GB"/>
      <w14:ligatures w14:val="none"/>
    </w:rPr>
  </w:style>
  <w:style w:type="character" w:customStyle="1" w:styleId="ListParagraphChar">
    <w:name w:val="List Paragraph Char"/>
    <w:aliases w:val="Bullet List Char,FooterText Char,List Paragraph1 Char,lp1 Char,lp11 Char"/>
    <w:link w:val="ListParagraph"/>
    <w:uiPriority w:val="34"/>
    <w:rsid w:val="00425120"/>
    <w:rPr>
      <w:rFonts w:ascii="Verdana" w:hAnsi="Verdana"/>
      <w:sz w:val="24"/>
    </w:rPr>
  </w:style>
  <w:style w:type="paragraph" w:styleId="Revision">
    <w:name w:val="Revision"/>
    <w:hidden/>
    <w:uiPriority w:val="99"/>
    <w:semiHidden/>
    <w:rsid w:val="00DE5E2D"/>
    <w:pPr>
      <w:spacing w:after="0"/>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da.ie/publications/hows-it-going-national-survey" TargetMode="External"/><Relationship Id="rId18" Type="http://schemas.openxmlformats.org/officeDocument/2006/relationships/hyperlink" Target="https://www.esri.ie/system/files/publications/RS192.pdf" TargetMode="External"/><Relationship Id="rId26" Type="http://schemas.openxmlformats.org/officeDocument/2006/relationships/hyperlink" Target="https://www.epa.ie/publications/research/environment--health/Final_Brochure_Protecting-and-developing-Irelands-GB-spaces.pdf" TargetMode="External"/><Relationship Id="rId39" Type="http://schemas.openxmlformats.org/officeDocument/2006/relationships/hyperlink" Target="https://www.sportireland.ie/sites/default/files/2019-10/great-outdoors-a-guide-for-accessibility.pdf" TargetMode="External"/><Relationship Id="rId21" Type="http://schemas.openxmlformats.org/officeDocument/2006/relationships/hyperlink" Target="https://www.creativeireland.gov.ie/app/uploads/2025/06/Strategic-Action-Plan.pdf" TargetMode="External"/><Relationship Id="rId34" Type="http://schemas.openxmlformats.org/officeDocument/2006/relationships/hyperlink" Target="https://about.hse.ie/api/v2/download-file/file_based_publications/hse-public-health-strategy-2025-2030.pdf/" TargetMode="External"/><Relationship Id="rId42" Type="http://schemas.openxmlformats.org/officeDocument/2006/relationships/hyperlink" Target="https://www.ucc.ie/en/media/research/iss21/TowardsSafer(r)Space.pdf" TargetMode="External"/><Relationship Id="rId47" Type="http://schemas.openxmlformats.org/officeDocument/2006/relationships/hyperlink" Target="https://www2.healthservice.hse.ie/organisation/national-pppgs/national-guidelines-on-accessible-health-and-social-care-services/" TargetMode="External"/><Relationship Id="rId50" Type="http://schemas.openxmlformats.org/officeDocument/2006/relationships/hyperlink" Target="https://eur-lex.europa.eu/eli/dir/2019/882/oj/eng" TargetMode="External"/><Relationship Id="rId55" Type="http://schemas.openxmlformats.org/officeDocument/2006/relationships/hyperlink" Target="https://nda.ie/uploads/publications/Code-of-Practice-on-Accessibility-of-Public-Services-and-Information-Provided-by-Public-Bodies.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nda.ie/publications/literature-review-on-autism-ageing-and-life-expectancy" TargetMode="External"/><Relationship Id="rId20" Type="http://schemas.openxmlformats.org/officeDocument/2006/relationships/hyperlink" Target="https://www.mentalhealthireland.ie/wp-content/uploads/2025/05/hse-mental-health-promotion-plan.pdf" TargetMode="External"/><Relationship Id="rId29" Type="http://schemas.openxmlformats.org/officeDocument/2006/relationships/hyperlink" Target="https://tbinternet.ohchr.org/_layouts/15/treatybodyexternal/Download.aspx?symbolno=INT%2FCRPD%2FLIT%2FIRL%2F67787&amp;Lang=en" TargetMode="External"/><Relationship Id="rId41" Type="http://schemas.openxmlformats.org/officeDocument/2006/relationships/hyperlink" Target="https://activedisability.ie/" TargetMode="External"/><Relationship Id="rId54" Type="http://schemas.openxmlformats.org/officeDocument/2006/relationships/hyperlink" Target="https://nda.ie/publications/guidance-to-support-non-speaking-and-minimally-speaking-people-to-access-public-servi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healthy-ireland/publications/healthy-ireland-framework-2019-2025/" TargetMode="External"/><Relationship Id="rId24" Type="http://schemas.openxmlformats.org/officeDocument/2006/relationships/hyperlink" Target="https://www.sportireland.ie/sites/default/files/media/document/2025-09/ISM%202024%20Summary%20Report%202024.pdf" TargetMode="External"/><Relationship Id="rId32" Type="http://schemas.openxmlformats.org/officeDocument/2006/relationships/hyperlink" Target="https://assets.gov.ie/static/documents/33a36e70/National_Human_Rights_Strategy_for_Disabled_People_WEB_04.09.25.pdf" TargetMode="External"/><Relationship Id="rId37" Type="http://schemas.openxmlformats.org/officeDocument/2006/relationships/hyperlink" Target="https://assets.gov.ie/static/documents/embracing-irelands-outdoors-national-outdoor-recreation-strategy-2023-2027.pdf" TargetMode="External"/><Relationship Id="rId40" Type="http://schemas.openxmlformats.org/officeDocument/2006/relationships/hyperlink" Target="https://activedisability.ie/sdm_downloads/cara-ago-introduction/" TargetMode="External"/><Relationship Id="rId45" Type="http://schemas.openxmlformats.org/officeDocument/2006/relationships/hyperlink" Target="https://nda.ie/uploads/publications/NDA-Participation-Matters_Web-PDF_092022.pdf" TargetMode="External"/><Relationship Id="rId53" Type="http://schemas.openxmlformats.org/officeDocument/2006/relationships/hyperlink" Target="https://nda.ie/uploads/publications/NDA-Participation-Matters_Web-PDF_092022.pdf" TargetMode="External"/><Relationship Id="rId58" Type="http://schemas.openxmlformats.org/officeDocument/2006/relationships/hyperlink" Target="https://universaldesign.ie/built-environment/built-environment-training/e-learning-modules/elearning-module-building-for-everyone-central-bank-of-ireland" TargetMode="External"/><Relationship Id="rId5" Type="http://schemas.openxmlformats.org/officeDocument/2006/relationships/webSettings" Target="webSettings.xml"/><Relationship Id="rId15" Type="http://schemas.openxmlformats.org/officeDocument/2006/relationships/hyperlink" Target="https://nda.ie/publications/health-experiences-and-disparities-of-lgbtqia-autistic-people-literature-review" TargetMode="External"/><Relationship Id="rId23" Type="http://schemas.openxmlformats.org/officeDocument/2006/relationships/hyperlink" Target="https://www.gov.ie/en/department-of-culture-communications-and-sport/publications/basic-income-for-the-arts-scheme-2026-2029-guidelines-for-application/" TargetMode="External"/><Relationship Id="rId28" Type="http://schemas.openxmlformats.org/officeDocument/2006/relationships/hyperlink" Target="https://documents.un.org/doc/undoc/gen/g23/023/75/pdf/g2302375.pdf" TargetMode="External"/><Relationship Id="rId36" Type="http://schemas.openxmlformats.org/officeDocument/2006/relationships/hyperlink" Target="https://www.creativeireland.gov.ie/app/uploads/2025/06/Strategic-Action-Plan.pdf" TargetMode="External"/><Relationship Id="rId49" Type="http://schemas.openxmlformats.org/officeDocument/2006/relationships/hyperlink" Target="https://eur-lex.europa.eu/eli/dir/2016/2102/oj/eng" TargetMode="External"/><Relationship Id="rId57" Type="http://schemas.openxmlformats.org/officeDocument/2006/relationships/hyperlink" Target="https://universaldesign.ie/uploads/publications/NDA-UD-Guidelines-for-CPTs-WEB-25.06.24.pdf" TargetMode="External"/><Relationship Id="rId61"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creativeireland.gov.ie/app/uploads/2021/11/Report_CreativeActivity_OlderPopulation-1.pdf" TargetMode="External"/><Relationship Id="rId31" Type="http://schemas.openxmlformats.org/officeDocument/2006/relationships/hyperlink" Target="https://assets.gov.ie/static/documents/dc71dc2c/Healthy_Ireland_Framework_Review_20132025_Summary_Report_2025_vf.pdf" TargetMode="External"/><Relationship Id="rId44" Type="http://schemas.openxmlformats.org/officeDocument/2006/relationships/hyperlink" Target="https://nda.ie/publications/nda-submission-to-the-national-office-for-community-safety-to-inform-its-consultation-on-the-new-national-strategy-for-improving-community-safety" TargetMode="External"/><Relationship Id="rId52" Type="http://schemas.openxmlformats.org/officeDocument/2006/relationships/hyperlink" Target="https://universaldesign.ie/communications-digital/web-and-mobile-accessibility/guidance-on-the-public-procurement-of-accessible-websites-and-mobile-apps"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nda.ie/publications/2017-public-attitudes-to-disability-in-ireland-survey" TargetMode="External"/><Relationship Id="rId22" Type="http://schemas.openxmlformats.org/officeDocument/2006/relationships/hyperlink" Target="https://www.disabilityartsinternational.org/resources/time-to-act-final-results/" TargetMode="External"/><Relationship Id="rId27" Type="http://schemas.openxmlformats.org/officeDocument/2006/relationships/hyperlink" Target="https://www.oco.ie/app/uploads/2025/01/Submission-to-HSE-Health-Inclusion-Framework.pdf" TargetMode="External"/><Relationship Id="rId30" Type="http://schemas.openxmlformats.org/officeDocument/2006/relationships/hyperlink" Target="https://www.ihrec.ie/downloads/Ireland-and-the-United-Nations-Convention-on-the-Rights-of-Persons-with-Disabilities-Final.pdf" TargetMode="External"/><Relationship Id="rId35" Type="http://schemas.openxmlformats.org/officeDocument/2006/relationships/hyperlink" Target="https://www.mentalhealthireland.ie/wp-content/uploads/2025/05/hse-mental-health-promotion-plan.pdf" TargetMode="External"/><Relationship Id="rId43" Type="http://schemas.openxmlformats.org/officeDocument/2006/relationships/hyperlink" Target="https://universaldesign.ie/built-environment/walkability-auditing" TargetMode="External"/><Relationship Id="rId48" Type="http://schemas.openxmlformats.org/officeDocument/2006/relationships/hyperlink" Target="https://universaldesign.ie/about-universal-design/products-and-services/standard-i-s-en-171612019-design-for-all" TargetMode="External"/><Relationship Id="rId56" Type="http://schemas.openxmlformats.org/officeDocument/2006/relationships/hyperlink" Target="https://universaldesign.ie/toolkits/customer-communications-toolkit-for-services-to-the-public-a-universal-design-approach-2" TargetMode="External"/><Relationship Id="rId8" Type="http://schemas.openxmlformats.org/officeDocument/2006/relationships/image" Target="media/image1.jpeg"/><Relationship Id="rId51" Type="http://schemas.openxmlformats.org/officeDocument/2006/relationships/hyperlink" Target="https://nda.ie/publications/good-practice-guidance-for-commissioners-of-disability-training-in-the-public-sector" TargetMode="External"/><Relationship Id="rId3" Type="http://schemas.openxmlformats.org/officeDocument/2006/relationships/styles" Target="styles.xml"/><Relationship Id="rId12" Type="http://schemas.openxmlformats.org/officeDocument/2006/relationships/hyperlink" Target="https://www.gov.ie/en/department-of-health/consultations/healthy-ireland-framework-public-consultation/" TargetMode="External"/><Relationship Id="rId17" Type="http://schemas.openxmlformats.org/officeDocument/2006/relationships/hyperlink" Target="https://assets.gov.ie/static/documents/positive-ageing-indicators-for-people-with-intellectual-disabilities.pdf" TargetMode="External"/><Relationship Id="rId25" Type="http://schemas.openxmlformats.org/officeDocument/2006/relationships/hyperlink" Target="https://activedisability.ie/wp-content/uploads/2022/09/Youth-Research-Report-2024.pdf" TargetMode="External"/><Relationship Id="rId33" Type="http://schemas.openxmlformats.org/officeDocument/2006/relationships/hyperlink" Target="https://www.gov.ie/en/department-of-health/collections/inclusion-health/" TargetMode="External"/><Relationship Id="rId38" Type="http://schemas.openxmlformats.org/officeDocument/2006/relationships/hyperlink" Target="https://www.coillte.ie/our-forests/public-goods/health-and-well-being/woodlandsforhealth/" TargetMode="External"/><Relationship Id="rId46" Type="http://schemas.openxmlformats.org/officeDocument/2006/relationships/hyperlink" Target="https://assets.hse.ie/media/documents/HSE_Plain_Language_Guidelines.pdf" TargetMode="External"/><Relationship Id="rId59" Type="http://schemas.openxmlformats.org/officeDocument/2006/relationships/hyperlink" Target="https://nda.ie/publications-and-resources/disability-equality-train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C4B4-D7FB-473B-A573-5D2E97E7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1</TotalTime>
  <Pages>14</Pages>
  <Words>5557</Words>
  <Characters>31680</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37163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Damhnait O'Malley (NDA)</dc:creator>
  <cp:keywords/>
  <dc:description/>
  <cp:lastModifiedBy>Heather O'Leary (NDA)</cp:lastModifiedBy>
  <cp:revision>2</cp:revision>
  <dcterms:created xsi:type="dcterms:W3CDTF">2026-10-08T15:04:00Z</dcterms:created>
  <dcterms:modified xsi:type="dcterms:W3CDTF">2026-10-08T15:04:00Z</dcterms:modified>
</cp:coreProperties>
</file>