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3A44E" w14:textId="77777777" w:rsidR="00E457C6" w:rsidRDefault="00E457C6" w:rsidP="00E457C6">
      <w:pPr>
        <w:spacing w:after="840"/>
      </w:pPr>
      <w:r>
        <w:rPr>
          <w:noProof/>
          <w:lang w:eastAsia="en-IE"/>
        </w:rPr>
        <w:drawing>
          <wp:inline distT="0" distB="0" distL="0" distR="0" wp14:anchorId="2B333CBF" wp14:editId="5C66929D">
            <wp:extent cx="2523490" cy="1799590"/>
            <wp:effectExtent l="0" t="0" r="0" b="0"/>
            <wp:docPr id="3" name="Picture 3" descr="Logo of the National Disability Authority"/>
            <wp:cNvGraphicFramePr/>
            <a:graphic xmlns:a="http://schemas.openxmlformats.org/drawingml/2006/main">
              <a:graphicData uri="http://schemas.openxmlformats.org/drawingml/2006/picture">
                <pic:pic xmlns:pic="http://schemas.openxmlformats.org/drawingml/2006/picture">
                  <pic:nvPicPr>
                    <pic:cNvPr id="3" name="Picture 3" descr="Logo of the National Disability Authority"/>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23490" cy="1799590"/>
                    </a:xfrm>
                    <a:prstGeom prst="rect">
                      <a:avLst/>
                    </a:prstGeom>
                    <a:noFill/>
                    <a:ln>
                      <a:noFill/>
                    </a:ln>
                  </pic:spPr>
                </pic:pic>
              </a:graphicData>
            </a:graphic>
          </wp:inline>
        </w:drawing>
      </w:r>
    </w:p>
    <w:p w14:paraId="66E9EA02" w14:textId="17AE7B9B" w:rsidR="004F3697" w:rsidRDefault="00FE1B1C" w:rsidP="004F3697">
      <w:pPr>
        <w:pStyle w:val="Title"/>
        <w:spacing w:before="1440"/>
      </w:pPr>
      <w:r>
        <w:t xml:space="preserve">NDA submission </w:t>
      </w:r>
      <w:r w:rsidR="007A5949">
        <w:t xml:space="preserve">to the Department of Social Protection </w:t>
      </w:r>
      <w:r>
        <w:t xml:space="preserve">on potential new </w:t>
      </w:r>
      <w:r w:rsidR="003A2470">
        <w:t>W</w:t>
      </w:r>
      <w:r>
        <w:t xml:space="preserve">orking </w:t>
      </w:r>
      <w:r w:rsidR="003A2470">
        <w:t>A</w:t>
      </w:r>
      <w:r>
        <w:t xml:space="preserve">ge </w:t>
      </w:r>
      <w:r w:rsidR="003A2470">
        <w:t>P</w:t>
      </w:r>
      <w:r>
        <w:t>ayment and targeted child payments</w:t>
      </w:r>
    </w:p>
    <w:p w14:paraId="116C0A94" w14:textId="77777777" w:rsidR="00612E90" w:rsidRDefault="00FE1B1C" w:rsidP="00612E90">
      <w:pPr>
        <w:pStyle w:val="Title"/>
        <w:spacing w:before="1440"/>
        <w:rPr>
          <w:bCs/>
        </w:rPr>
      </w:pPr>
      <w:r>
        <w:rPr>
          <w:bCs/>
        </w:rPr>
        <w:t>June 2026</w:t>
      </w:r>
    </w:p>
    <w:p w14:paraId="09A3071D" w14:textId="77777777" w:rsidR="00612E90" w:rsidRDefault="00612E90" w:rsidP="00612E90"/>
    <w:p w14:paraId="213FFC96" w14:textId="77777777" w:rsidR="00612E90" w:rsidRDefault="00612E90" w:rsidP="00612E90"/>
    <w:p w14:paraId="105CBDD0" w14:textId="77777777" w:rsidR="00612E90" w:rsidRDefault="00612E90" w:rsidP="00612E90"/>
    <w:p w14:paraId="54430D55" w14:textId="77777777" w:rsidR="00612E90" w:rsidRDefault="00612E90" w:rsidP="00612E90"/>
    <w:p w14:paraId="1EA238BD" w14:textId="77777777" w:rsidR="00612E90" w:rsidRDefault="00612E90" w:rsidP="00612E90"/>
    <w:p w14:paraId="2B001A74" w14:textId="77777777" w:rsidR="00612E90" w:rsidRDefault="00612E90" w:rsidP="00612E90"/>
    <w:p w14:paraId="2CFA1615" w14:textId="77777777" w:rsidR="00612E90" w:rsidRDefault="00612E90" w:rsidP="00612E90"/>
    <w:p w14:paraId="2B424333" w14:textId="77777777" w:rsidR="00612E90" w:rsidRDefault="00612E90" w:rsidP="00612E90"/>
    <w:p w14:paraId="5A319AAA" w14:textId="77777777" w:rsidR="00612E90" w:rsidRDefault="00612E90" w:rsidP="00612E90"/>
    <w:p w14:paraId="02B19A75" w14:textId="77777777" w:rsidR="00612E90" w:rsidRDefault="00612E90" w:rsidP="00612E90"/>
    <w:p w14:paraId="15CE73F2" w14:textId="77777777" w:rsidR="00612E90" w:rsidRDefault="00612E90" w:rsidP="00612E90"/>
    <w:sdt>
      <w:sdtPr>
        <w:rPr>
          <w:rFonts w:eastAsiaTheme="minorHAnsi" w:cstheme="minorBidi"/>
          <w:b w:val="0"/>
          <w:kern w:val="2"/>
          <w:sz w:val="24"/>
          <w:szCs w:val="22"/>
          <w:lang w:val="en-GB" w:eastAsia="en-US"/>
          <w14:ligatures w14:val="standardContextual"/>
        </w:rPr>
        <w:id w:val="-809938747"/>
        <w:docPartObj>
          <w:docPartGallery w:val="Table of Contents"/>
          <w:docPartUnique/>
        </w:docPartObj>
      </w:sdtPr>
      <w:sdtEndPr>
        <w:rPr>
          <w:bCs/>
        </w:rPr>
      </w:sdtEndPr>
      <w:sdtContent>
        <w:p w14:paraId="52959784" w14:textId="764FA0EA" w:rsidR="00612E90" w:rsidRDefault="00612E90">
          <w:pPr>
            <w:pStyle w:val="TOCHeading"/>
          </w:pPr>
          <w:r>
            <w:rPr>
              <w:lang w:val="en-GB"/>
            </w:rPr>
            <w:t>Table of Contents</w:t>
          </w:r>
        </w:p>
        <w:p w14:paraId="61027972" w14:textId="6D5F9DC9" w:rsidR="00D3736D" w:rsidRDefault="00612E90">
          <w:pPr>
            <w:pStyle w:val="TOC1"/>
            <w:tabs>
              <w:tab w:val="right" w:leader="dot" w:pos="9016"/>
            </w:tabs>
            <w:rPr>
              <w:rFonts w:asciiTheme="minorHAnsi" w:eastAsiaTheme="minorEastAsia" w:hAnsiTheme="minorHAnsi"/>
              <w:noProof/>
              <w:szCs w:val="24"/>
              <w:lang w:eastAsia="en-IE"/>
            </w:rPr>
          </w:pPr>
          <w:r>
            <w:fldChar w:fldCharType="begin"/>
          </w:r>
          <w:r>
            <w:instrText xml:space="preserve"> TOC \o "1-3" \h \z \u </w:instrText>
          </w:r>
          <w:r>
            <w:fldChar w:fldCharType="separate"/>
          </w:r>
          <w:hyperlink w:anchor="_Toc232170545" w:history="1">
            <w:r w:rsidR="00D3736D" w:rsidRPr="00D33765">
              <w:rPr>
                <w:rStyle w:val="Hyperlink"/>
                <w:noProof/>
              </w:rPr>
              <w:t>Introduction</w:t>
            </w:r>
            <w:r w:rsidR="00D3736D">
              <w:rPr>
                <w:noProof/>
                <w:webHidden/>
              </w:rPr>
              <w:tab/>
            </w:r>
            <w:r w:rsidR="00D3736D">
              <w:rPr>
                <w:noProof/>
                <w:webHidden/>
              </w:rPr>
              <w:fldChar w:fldCharType="begin"/>
            </w:r>
            <w:r w:rsidR="00D3736D">
              <w:rPr>
                <w:noProof/>
                <w:webHidden/>
              </w:rPr>
              <w:instrText xml:space="preserve"> PAGEREF _Toc232170545 \h </w:instrText>
            </w:r>
            <w:r w:rsidR="00D3736D">
              <w:rPr>
                <w:noProof/>
                <w:webHidden/>
              </w:rPr>
            </w:r>
            <w:r w:rsidR="00D3736D">
              <w:rPr>
                <w:noProof/>
                <w:webHidden/>
              </w:rPr>
              <w:fldChar w:fldCharType="separate"/>
            </w:r>
            <w:r w:rsidR="00D3736D">
              <w:rPr>
                <w:noProof/>
                <w:webHidden/>
              </w:rPr>
              <w:t>4</w:t>
            </w:r>
            <w:r w:rsidR="00D3736D">
              <w:rPr>
                <w:noProof/>
                <w:webHidden/>
              </w:rPr>
              <w:fldChar w:fldCharType="end"/>
            </w:r>
          </w:hyperlink>
        </w:p>
        <w:p w14:paraId="36F9E5AD" w14:textId="78A5B7D9" w:rsidR="00D3736D" w:rsidRDefault="00D3736D">
          <w:pPr>
            <w:pStyle w:val="TOC1"/>
            <w:tabs>
              <w:tab w:val="right" w:leader="dot" w:pos="9016"/>
            </w:tabs>
            <w:rPr>
              <w:rFonts w:asciiTheme="minorHAnsi" w:eastAsiaTheme="minorEastAsia" w:hAnsiTheme="minorHAnsi"/>
              <w:noProof/>
              <w:szCs w:val="24"/>
              <w:lang w:eastAsia="en-IE"/>
            </w:rPr>
          </w:pPr>
          <w:hyperlink w:anchor="_Toc232170546" w:history="1">
            <w:r w:rsidRPr="00D33765">
              <w:rPr>
                <w:rStyle w:val="Hyperlink"/>
                <w:noProof/>
              </w:rPr>
              <w:t>Low income families, disability and poverty</w:t>
            </w:r>
            <w:r>
              <w:rPr>
                <w:noProof/>
                <w:webHidden/>
              </w:rPr>
              <w:tab/>
            </w:r>
            <w:r>
              <w:rPr>
                <w:noProof/>
                <w:webHidden/>
              </w:rPr>
              <w:fldChar w:fldCharType="begin"/>
            </w:r>
            <w:r>
              <w:rPr>
                <w:noProof/>
                <w:webHidden/>
              </w:rPr>
              <w:instrText xml:space="preserve"> PAGEREF _Toc232170546 \h </w:instrText>
            </w:r>
            <w:r>
              <w:rPr>
                <w:noProof/>
                <w:webHidden/>
              </w:rPr>
            </w:r>
            <w:r>
              <w:rPr>
                <w:noProof/>
                <w:webHidden/>
              </w:rPr>
              <w:fldChar w:fldCharType="separate"/>
            </w:r>
            <w:r>
              <w:rPr>
                <w:noProof/>
                <w:webHidden/>
              </w:rPr>
              <w:t>4</w:t>
            </w:r>
            <w:r>
              <w:rPr>
                <w:noProof/>
                <w:webHidden/>
              </w:rPr>
              <w:fldChar w:fldCharType="end"/>
            </w:r>
          </w:hyperlink>
        </w:p>
        <w:p w14:paraId="2BED00D4" w14:textId="592DF830" w:rsidR="00D3736D" w:rsidRDefault="00D3736D">
          <w:pPr>
            <w:pStyle w:val="TOC1"/>
            <w:tabs>
              <w:tab w:val="right" w:leader="dot" w:pos="9016"/>
            </w:tabs>
            <w:rPr>
              <w:rFonts w:asciiTheme="minorHAnsi" w:eastAsiaTheme="minorEastAsia" w:hAnsiTheme="minorHAnsi"/>
              <w:noProof/>
              <w:szCs w:val="24"/>
              <w:lang w:eastAsia="en-IE"/>
            </w:rPr>
          </w:pPr>
          <w:hyperlink w:anchor="_Toc232170547" w:history="1">
            <w:r w:rsidRPr="00D33765">
              <w:rPr>
                <w:rStyle w:val="Hyperlink"/>
                <w:noProof/>
              </w:rPr>
              <w:t>Changes to existing payment structures</w:t>
            </w:r>
            <w:r>
              <w:rPr>
                <w:noProof/>
                <w:webHidden/>
              </w:rPr>
              <w:tab/>
            </w:r>
            <w:r>
              <w:rPr>
                <w:noProof/>
                <w:webHidden/>
              </w:rPr>
              <w:fldChar w:fldCharType="begin"/>
            </w:r>
            <w:r>
              <w:rPr>
                <w:noProof/>
                <w:webHidden/>
              </w:rPr>
              <w:instrText xml:space="preserve"> PAGEREF _Toc232170547 \h </w:instrText>
            </w:r>
            <w:r>
              <w:rPr>
                <w:noProof/>
                <w:webHidden/>
              </w:rPr>
            </w:r>
            <w:r>
              <w:rPr>
                <w:noProof/>
                <w:webHidden/>
              </w:rPr>
              <w:fldChar w:fldCharType="separate"/>
            </w:r>
            <w:r>
              <w:rPr>
                <w:noProof/>
                <w:webHidden/>
              </w:rPr>
              <w:t>5</w:t>
            </w:r>
            <w:r>
              <w:rPr>
                <w:noProof/>
                <w:webHidden/>
              </w:rPr>
              <w:fldChar w:fldCharType="end"/>
            </w:r>
          </w:hyperlink>
        </w:p>
        <w:p w14:paraId="3E459CD5" w14:textId="6A8FB12D" w:rsidR="00D3736D" w:rsidRDefault="00D3736D">
          <w:pPr>
            <w:pStyle w:val="TOC2"/>
            <w:tabs>
              <w:tab w:val="right" w:leader="dot" w:pos="9016"/>
            </w:tabs>
            <w:rPr>
              <w:rFonts w:asciiTheme="minorHAnsi" w:eastAsiaTheme="minorEastAsia" w:hAnsiTheme="minorHAnsi"/>
              <w:noProof/>
              <w:szCs w:val="24"/>
              <w:lang w:eastAsia="en-IE"/>
            </w:rPr>
          </w:pPr>
          <w:hyperlink w:anchor="_Toc232170548" w:history="1">
            <w:r w:rsidRPr="00D33765">
              <w:rPr>
                <w:rStyle w:val="Hyperlink"/>
                <w:noProof/>
              </w:rPr>
              <w:t>Targeted child payment</w:t>
            </w:r>
            <w:r>
              <w:rPr>
                <w:noProof/>
                <w:webHidden/>
              </w:rPr>
              <w:tab/>
            </w:r>
            <w:r>
              <w:rPr>
                <w:noProof/>
                <w:webHidden/>
              </w:rPr>
              <w:fldChar w:fldCharType="begin"/>
            </w:r>
            <w:r>
              <w:rPr>
                <w:noProof/>
                <w:webHidden/>
              </w:rPr>
              <w:instrText xml:space="preserve"> PAGEREF _Toc232170548 \h </w:instrText>
            </w:r>
            <w:r>
              <w:rPr>
                <w:noProof/>
                <w:webHidden/>
              </w:rPr>
            </w:r>
            <w:r>
              <w:rPr>
                <w:noProof/>
                <w:webHidden/>
              </w:rPr>
              <w:fldChar w:fldCharType="separate"/>
            </w:r>
            <w:r>
              <w:rPr>
                <w:noProof/>
                <w:webHidden/>
              </w:rPr>
              <w:t>5</w:t>
            </w:r>
            <w:r>
              <w:rPr>
                <w:noProof/>
                <w:webHidden/>
              </w:rPr>
              <w:fldChar w:fldCharType="end"/>
            </w:r>
          </w:hyperlink>
        </w:p>
        <w:p w14:paraId="0F9E6CBA" w14:textId="2B1B7EC6" w:rsidR="00D3736D" w:rsidRDefault="00D3736D">
          <w:pPr>
            <w:pStyle w:val="TOC2"/>
            <w:tabs>
              <w:tab w:val="right" w:leader="dot" w:pos="9016"/>
            </w:tabs>
            <w:rPr>
              <w:rFonts w:asciiTheme="minorHAnsi" w:eastAsiaTheme="minorEastAsia" w:hAnsiTheme="minorHAnsi"/>
              <w:noProof/>
              <w:szCs w:val="24"/>
              <w:lang w:eastAsia="en-IE"/>
            </w:rPr>
          </w:pPr>
          <w:hyperlink w:anchor="_Toc232170549" w:history="1">
            <w:r w:rsidRPr="00D33765">
              <w:rPr>
                <w:rStyle w:val="Hyperlink"/>
                <w:noProof/>
              </w:rPr>
              <w:t>Working Age Payment</w:t>
            </w:r>
            <w:r>
              <w:rPr>
                <w:noProof/>
                <w:webHidden/>
              </w:rPr>
              <w:tab/>
            </w:r>
            <w:r>
              <w:rPr>
                <w:noProof/>
                <w:webHidden/>
              </w:rPr>
              <w:fldChar w:fldCharType="begin"/>
            </w:r>
            <w:r>
              <w:rPr>
                <w:noProof/>
                <w:webHidden/>
              </w:rPr>
              <w:instrText xml:space="preserve"> PAGEREF _Toc232170549 \h </w:instrText>
            </w:r>
            <w:r>
              <w:rPr>
                <w:noProof/>
                <w:webHidden/>
              </w:rPr>
            </w:r>
            <w:r>
              <w:rPr>
                <w:noProof/>
                <w:webHidden/>
              </w:rPr>
              <w:fldChar w:fldCharType="separate"/>
            </w:r>
            <w:r>
              <w:rPr>
                <w:noProof/>
                <w:webHidden/>
              </w:rPr>
              <w:t>6</w:t>
            </w:r>
            <w:r>
              <w:rPr>
                <w:noProof/>
                <w:webHidden/>
              </w:rPr>
              <w:fldChar w:fldCharType="end"/>
            </w:r>
          </w:hyperlink>
        </w:p>
        <w:p w14:paraId="4BBDCAC6" w14:textId="6BBAE6FE" w:rsidR="00D3736D" w:rsidRDefault="00D3736D">
          <w:pPr>
            <w:pStyle w:val="TOC1"/>
            <w:tabs>
              <w:tab w:val="right" w:leader="dot" w:pos="9016"/>
            </w:tabs>
            <w:rPr>
              <w:rFonts w:asciiTheme="minorHAnsi" w:eastAsiaTheme="minorEastAsia" w:hAnsiTheme="minorHAnsi"/>
              <w:noProof/>
              <w:szCs w:val="24"/>
              <w:lang w:eastAsia="en-IE"/>
            </w:rPr>
          </w:pPr>
          <w:hyperlink w:anchor="_Toc232170550" w:history="1">
            <w:r w:rsidRPr="00D33765">
              <w:rPr>
                <w:rStyle w:val="Hyperlink"/>
                <w:noProof/>
              </w:rPr>
              <w:t>Issues for consideration</w:t>
            </w:r>
            <w:r>
              <w:rPr>
                <w:noProof/>
                <w:webHidden/>
              </w:rPr>
              <w:tab/>
            </w:r>
            <w:r>
              <w:rPr>
                <w:noProof/>
                <w:webHidden/>
              </w:rPr>
              <w:fldChar w:fldCharType="begin"/>
            </w:r>
            <w:r>
              <w:rPr>
                <w:noProof/>
                <w:webHidden/>
              </w:rPr>
              <w:instrText xml:space="preserve"> PAGEREF _Toc232170550 \h </w:instrText>
            </w:r>
            <w:r>
              <w:rPr>
                <w:noProof/>
                <w:webHidden/>
              </w:rPr>
            </w:r>
            <w:r>
              <w:rPr>
                <w:noProof/>
                <w:webHidden/>
              </w:rPr>
              <w:fldChar w:fldCharType="separate"/>
            </w:r>
            <w:r>
              <w:rPr>
                <w:noProof/>
                <w:webHidden/>
              </w:rPr>
              <w:t>6</w:t>
            </w:r>
            <w:r>
              <w:rPr>
                <w:noProof/>
                <w:webHidden/>
              </w:rPr>
              <w:fldChar w:fldCharType="end"/>
            </w:r>
          </w:hyperlink>
        </w:p>
        <w:p w14:paraId="4B18F867" w14:textId="39A48201" w:rsidR="00D3736D" w:rsidRDefault="00D3736D">
          <w:pPr>
            <w:pStyle w:val="TOC2"/>
            <w:tabs>
              <w:tab w:val="right" w:leader="dot" w:pos="9016"/>
            </w:tabs>
            <w:rPr>
              <w:rFonts w:asciiTheme="minorHAnsi" w:eastAsiaTheme="minorEastAsia" w:hAnsiTheme="minorHAnsi"/>
              <w:noProof/>
              <w:szCs w:val="24"/>
              <w:lang w:eastAsia="en-IE"/>
            </w:rPr>
          </w:pPr>
          <w:hyperlink w:anchor="_Toc232170551" w:history="1">
            <w:r w:rsidRPr="00D33765">
              <w:rPr>
                <w:rStyle w:val="Hyperlink"/>
                <w:noProof/>
              </w:rPr>
              <w:t>Make work pay</w:t>
            </w:r>
            <w:r>
              <w:rPr>
                <w:noProof/>
                <w:webHidden/>
              </w:rPr>
              <w:tab/>
            </w:r>
            <w:r>
              <w:rPr>
                <w:noProof/>
                <w:webHidden/>
              </w:rPr>
              <w:fldChar w:fldCharType="begin"/>
            </w:r>
            <w:r>
              <w:rPr>
                <w:noProof/>
                <w:webHidden/>
              </w:rPr>
              <w:instrText xml:space="preserve"> PAGEREF _Toc232170551 \h </w:instrText>
            </w:r>
            <w:r>
              <w:rPr>
                <w:noProof/>
                <w:webHidden/>
              </w:rPr>
            </w:r>
            <w:r>
              <w:rPr>
                <w:noProof/>
                <w:webHidden/>
              </w:rPr>
              <w:fldChar w:fldCharType="separate"/>
            </w:r>
            <w:r>
              <w:rPr>
                <w:noProof/>
                <w:webHidden/>
              </w:rPr>
              <w:t>6</w:t>
            </w:r>
            <w:r>
              <w:rPr>
                <w:noProof/>
                <w:webHidden/>
              </w:rPr>
              <w:fldChar w:fldCharType="end"/>
            </w:r>
          </w:hyperlink>
        </w:p>
        <w:p w14:paraId="17FE6588" w14:textId="12561E87" w:rsidR="00D3736D" w:rsidRDefault="00D3736D">
          <w:pPr>
            <w:pStyle w:val="TOC2"/>
            <w:tabs>
              <w:tab w:val="right" w:leader="dot" w:pos="9016"/>
            </w:tabs>
            <w:rPr>
              <w:rFonts w:asciiTheme="minorHAnsi" w:eastAsiaTheme="minorEastAsia" w:hAnsiTheme="minorHAnsi"/>
              <w:noProof/>
              <w:szCs w:val="24"/>
              <w:lang w:eastAsia="en-IE"/>
            </w:rPr>
          </w:pPr>
          <w:hyperlink w:anchor="_Toc232170552" w:history="1">
            <w:r w:rsidRPr="00D33765">
              <w:rPr>
                <w:rStyle w:val="Hyperlink"/>
                <w:noProof/>
              </w:rPr>
              <w:t>Interaction with other payments or supports</w:t>
            </w:r>
            <w:r>
              <w:rPr>
                <w:noProof/>
                <w:webHidden/>
              </w:rPr>
              <w:tab/>
            </w:r>
            <w:r>
              <w:rPr>
                <w:noProof/>
                <w:webHidden/>
              </w:rPr>
              <w:fldChar w:fldCharType="begin"/>
            </w:r>
            <w:r>
              <w:rPr>
                <w:noProof/>
                <w:webHidden/>
              </w:rPr>
              <w:instrText xml:space="preserve"> PAGEREF _Toc232170552 \h </w:instrText>
            </w:r>
            <w:r>
              <w:rPr>
                <w:noProof/>
                <w:webHidden/>
              </w:rPr>
            </w:r>
            <w:r>
              <w:rPr>
                <w:noProof/>
                <w:webHidden/>
              </w:rPr>
              <w:fldChar w:fldCharType="separate"/>
            </w:r>
            <w:r>
              <w:rPr>
                <w:noProof/>
                <w:webHidden/>
              </w:rPr>
              <w:t>7</w:t>
            </w:r>
            <w:r>
              <w:rPr>
                <w:noProof/>
                <w:webHidden/>
              </w:rPr>
              <w:fldChar w:fldCharType="end"/>
            </w:r>
          </w:hyperlink>
        </w:p>
        <w:p w14:paraId="1589CB48" w14:textId="390B9780" w:rsidR="00D3736D" w:rsidRDefault="00D3736D">
          <w:pPr>
            <w:pStyle w:val="TOC2"/>
            <w:tabs>
              <w:tab w:val="right" w:leader="dot" w:pos="9016"/>
            </w:tabs>
            <w:rPr>
              <w:rFonts w:asciiTheme="minorHAnsi" w:eastAsiaTheme="minorEastAsia" w:hAnsiTheme="minorHAnsi"/>
              <w:noProof/>
              <w:szCs w:val="24"/>
              <w:lang w:eastAsia="en-IE"/>
            </w:rPr>
          </w:pPr>
          <w:hyperlink w:anchor="_Toc232170553" w:history="1">
            <w:r w:rsidRPr="00D33765">
              <w:rPr>
                <w:rStyle w:val="Hyperlink"/>
                <w:noProof/>
              </w:rPr>
              <w:t>Benchmarking, indexation and cost of housing considerations</w:t>
            </w:r>
            <w:r>
              <w:rPr>
                <w:noProof/>
                <w:webHidden/>
              </w:rPr>
              <w:tab/>
            </w:r>
            <w:r>
              <w:rPr>
                <w:noProof/>
                <w:webHidden/>
              </w:rPr>
              <w:fldChar w:fldCharType="begin"/>
            </w:r>
            <w:r>
              <w:rPr>
                <w:noProof/>
                <w:webHidden/>
              </w:rPr>
              <w:instrText xml:space="preserve"> PAGEREF _Toc232170553 \h </w:instrText>
            </w:r>
            <w:r>
              <w:rPr>
                <w:noProof/>
                <w:webHidden/>
              </w:rPr>
            </w:r>
            <w:r>
              <w:rPr>
                <w:noProof/>
                <w:webHidden/>
              </w:rPr>
              <w:fldChar w:fldCharType="separate"/>
            </w:r>
            <w:r>
              <w:rPr>
                <w:noProof/>
                <w:webHidden/>
              </w:rPr>
              <w:t>8</w:t>
            </w:r>
            <w:r>
              <w:rPr>
                <w:noProof/>
                <w:webHidden/>
              </w:rPr>
              <w:fldChar w:fldCharType="end"/>
            </w:r>
          </w:hyperlink>
        </w:p>
        <w:p w14:paraId="62483776" w14:textId="38B50FF3" w:rsidR="00D3736D" w:rsidRDefault="00D3736D">
          <w:pPr>
            <w:pStyle w:val="TOC2"/>
            <w:tabs>
              <w:tab w:val="right" w:leader="dot" w:pos="9016"/>
            </w:tabs>
            <w:rPr>
              <w:rFonts w:asciiTheme="minorHAnsi" w:eastAsiaTheme="minorEastAsia" w:hAnsiTheme="minorHAnsi"/>
              <w:noProof/>
              <w:szCs w:val="24"/>
              <w:lang w:eastAsia="en-IE"/>
            </w:rPr>
          </w:pPr>
          <w:hyperlink w:anchor="_Toc232170554" w:history="1">
            <w:r w:rsidRPr="00D33765">
              <w:rPr>
                <w:rStyle w:val="Hyperlink"/>
                <w:noProof/>
              </w:rPr>
              <w:t>Meaningful consultation</w:t>
            </w:r>
            <w:r>
              <w:rPr>
                <w:noProof/>
                <w:webHidden/>
              </w:rPr>
              <w:tab/>
            </w:r>
            <w:r>
              <w:rPr>
                <w:noProof/>
                <w:webHidden/>
              </w:rPr>
              <w:fldChar w:fldCharType="begin"/>
            </w:r>
            <w:r>
              <w:rPr>
                <w:noProof/>
                <w:webHidden/>
              </w:rPr>
              <w:instrText xml:space="preserve"> PAGEREF _Toc232170554 \h </w:instrText>
            </w:r>
            <w:r>
              <w:rPr>
                <w:noProof/>
                <w:webHidden/>
              </w:rPr>
            </w:r>
            <w:r>
              <w:rPr>
                <w:noProof/>
                <w:webHidden/>
              </w:rPr>
              <w:fldChar w:fldCharType="separate"/>
            </w:r>
            <w:r>
              <w:rPr>
                <w:noProof/>
                <w:webHidden/>
              </w:rPr>
              <w:t>8</w:t>
            </w:r>
            <w:r>
              <w:rPr>
                <w:noProof/>
                <w:webHidden/>
              </w:rPr>
              <w:fldChar w:fldCharType="end"/>
            </w:r>
          </w:hyperlink>
        </w:p>
        <w:p w14:paraId="07848D73" w14:textId="2F9B47F3" w:rsidR="00D3736D" w:rsidRDefault="00D3736D">
          <w:pPr>
            <w:pStyle w:val="TOC2"/>
            <w:tabs>
              <w:tab w:val="right" w:leader="dot" w:pos="9016"/>
            </w:tabs>
            <w:rPr>
              <w:rFonts w:asciiTheme="minorHAnsi" w:eastAsiaTheme="minorEastAsia" w:hAnsiTheme="minorHAnsi"/>
              <w:noProof/>
              <w:szCs w:val="24"/>
              <w:lang w:eastAsia="en-IE"/>
            </w:rPr>
          </w:pPr>
          <w:hyperlink w:anchor="_Toc232170555" w:history="1">
            <w:r w:rsidRPr="00D33765">
              <w:rPr>
                <w:rStyle w:val="Hyperlink"/>
                <w:noProof/>
              </w:rPr>
              <w:t>Smooth transition and accessible guidance</w:t>
            </w:r>
            <w:r>
              <w:rPr>
                <w:noProof/>
                <w:webHidden/>
              </w:rPr>
              <w:tab/>
            </w:r>
            <w:r>
              <w:rPr>
                <w:noProof/>
                <w:webHidden/>
              </w:rPr>
              <w:fldChar w:fldCharType="begin"/>
            </w:r>
            <w:r>
              <w:rPr>
                <w:noProof/>
                <w:webHidden/>
              </w:rPr>
              <w:instrText xml:space="preserve"> PAGEREF _Toc232170555 \h </w:instrText>
            </w:r>
            <w:r>
              <w:rPr>
                <w:noProof/>
                <w:webHidden/>
              </w:rPr>
            </w:r>
            <w:r>
              <w:rPr>
                <w:noProof/>
                <w:webHidden/>
              </w:rPr>
              <w:fldChar w:fldCharType="separate"/>
            </w:r>
            <w:r>
              <w:rPr>
                <w:noProof/>
                <w:webHidden/>
              </w:rPr>
              <w:t>8</w:t>
            </w:r>
            <w:r>
              <w:rPr>
                <w:noProof/>
                <w:webHidden/>
              </w:rPr>
              <w:fldChar w:fldCharType="end"/>
            </w:r>
          </w:hyperlink>
        </w:p>
        <w:p w14:paraId="0333379E" w14:textId="494804DD" w:rsidR="00D3736D" w:rsidRDefault="00D3736D">
          <w:pPr>
            <w:pStyle w:val="TOC2"/>
            <w:tabs>
              <w:tab w:val="right" w:leader="dot" w:pos="9016"/>
            </w:tabs>
            <w:rPr>
              <w:rFonts w:asciiTheme="minorHAnsi" w:eastAsiaTheme="minorEastAsia" w:hAnsiTheme="minorHAnsi"/>
              <w:noProof/>
              <w:szCs w:val="24"/>
              <w:lang w:eastAsia="en-IE"/>
            </w:rPr>
          </w:pPr>
          <w:hyperlink w:anchor="_Toc232170556" w:history="1">
            <w:r w:rsidRPr="00D33765">
              <w:rPr>
                <w:rStyle w:val="Hyperlink"/>
                <w:noProof/>
              </w:rPr>
              <w:t>Human rights and equality impact assessment</w:t>
            </w:r>
            <w:r>
              <w:rPr>
                <w:noProof/>
                <w:webHidden/>
              </w:rPr>
              <w:tab/>
            </w:r>
            <w:r>
              <w:rPr>
                <w:noProof/>
                <w:webHidden/>
              </w:rPr>
              <w:fldChar w:fldCharType="begin"/>
            </w:r>
            <w:r>
              <w:rPr>
                <w:noProof/>
                <w:webHidden/>
              </w:rPr>
              <w:instrText xml:space="preserve"> PAGEREF _Toc232170556 \h </w:instrText>
            </w:r>
            <w:r>
              <w:rPr>
                <w:noProof/>
                <w:webHidden/>
              </w:rPr>
            </w:r>
            <w:r>
              <w:rPr>
                <w:noProof/>
                <w:webHidden/>
              </w:rPr>
              <w:fldChar w:fldCharType="separate"/>
            </w:r>
            <w:r>
              <w:rPr>
                <w:noProof/>
                <w:webHidden/>
              </w:rPr>
              <w:t>10</w:t>
            </w:r>
            <w:r>
              <w:rPr>
                <w:noProof/>
                <w:webHidden/>
              </w:rPr>
              <w:fldChar w:fldCharType="end"/>
            </w:r>
          </w:hyperlink>
        </w:p>
        <w:p w14:paraId="5EE95CC6" w14:textId="7E6FD528" w:rsidR="00D3736D" w:rsidRDefault="00D3736D">
          <w:pPr>
            <w:pStyle w:val="TOC1"/>
            <w:tabs>
              <w:tab w:val="right" w:leader="dot" w:pos="9016"/>
            </w:tabs>
            <w:rPr>
              <w:rFonts w:asciiTheme="minorHAnsi" w:eastAsiaTheme="minorEastAsia" w:hAnsiTheme="minorHAnsi"/>
              <w:noProof/>
              <w:szCs w:val="24"/>
              <w:lang w:eastAsia="en-IE"/>
            </w:rPr>
          </w:pPr>
          <w:hyperlink w:anchor="_Toc232170557" w:history="1">
            <w:r w:rsidRPr="00D33765">
              <w:rPr>
                <w:rStyle w:val="Hyperlink"/>
                <w:noProof/>
              </w:rPr>
              <w:t>Conclusion</w:t>
            </w:r>
            <w:r>
              <w:rPr>
                <w:noProof/>
                <w:webHidden/>
              </w:rPr>
              <w:tab/>
            </w:r>
            <w:r>
              <w:rPr>
                <w:noProof/>
                <w:webHidden/>
              </w:rPr>
              <w:fldChar w:fldCharType="begin"/>
            </w:r>
            <w:r>
              <w:rPr>
                <w:noProof/>
                <w:webHidden/>
              </w:rPr>
              <w:instrText xml:space="preserve"> PAGEREF _Toc232170557 \h </w:instrText>
            </w:r>
            <w:r>
              <w:rPr>
                <w:noProof/>
                <w:webHidden/>
              </w:rPr>
            </w:r>
            <w:r>
              <w:rPr>
                <w:noProof/>
                <w:webHidden/>
              </w:rPr>
              <w:fldChar w:fldCharType="separate"/>
            </w:r>
            <w:r>
              <w:rPr>
                <w:noProof/>
                <w:webHidden/>
              </w:rPr>
              <w:t>10</w:t>
            </w:r>
            <w:r>
              <w:rPr>
                <w:noProof/>
                <w:webHidden/>
              </w:rPr>
              <w:fldChar w:fldCharType="end"/>
            </w:r>
          </w:hyperlink>
        </w:p>
        <w:p w14:paraId="4FE29777" w14:textId="7B61E9B4" w:rsidR="00612E90" w:rsidRDefault="00612E90">
          <w:r>
            <w:rPr>
              <w:b/>
              <w:bCs/>
              <w:lang w:val="en-GB"/>
            </w:rPr>
            <w:fldChar w:fldCharType="end"/>
          </w:r>
        </w:p>
      </w:sdtContent>
    </w:sdt>
    <w:p w14:paraId="28617F51" w14:textId="77777777" w:rsidR="00612E90" w:rsidRDefault="00612E90" w:rsidP="00612E90"/>
    <w:p w14:paraId="16FA9A0B" w14:textId="77777777" w:rsidR="00612E90" w:rsidRDefault="00612E90" w:rsidP="00612E90"/>
    <w:p w14:paraId="08B7A7D3" w14:textId="77777777" w:rsidR="00612E90" w:rsidRDefault="00612E90" w:rsidP="00612E90"/>
    <w:p w14:paraId="184FF015" w14:textId="77777777" w:rsidR="00612E90" w:rsidRDefault="00612E90" w:rsidP="00612E90"/>
    <w:p w14:paraId="7669320E" w14:textId="77777777" w:rsidR="00612E90" w:rsidRDefault="00612E90" w:rsidP="00612E90"/>
    <w:p w14:paraId="1A094AE2" w14:textId="77777777" w:rsidR="00612E90" w:rsidRDefault="00612E90" w:rsidP="00612E90"/>
    <w:p w14:paraId="675B681E" w14:textId="77777777" w:rsidR="00612E90" w:rsidRDefault="00612E90" w:rsidP="00612E90"/>
    <w:p w14:paraId="404BEABA" w14:textId="77777777" w:rsidR="00612E90" w:rsidRDefault="00612E90" w:rsidP="00612E90"/>
    <w:p w14:paraId="201C8F71" w14:textId="77777777" w:rsidR="00612E90" w:rsidRDefault="00612E90" w:rsidP="00612E90"/>
    <w:p w14:paraId="5A90CF74" w14:textId="77777777" w:rsidR="00612E90" w:rsidRDefault="00612E90" w:rsidP="00612E90"/>
    <w:p w14:paraId="669B05AF" w14:textId="77777777" w:rsidR="00612E90" w:rsidRDefault="00612E90" w:rsidP="00612E90"/>
    <w:p w14:paraId="07CCB6FE" w14:textId="77777777" w:rsidR="00612E90" w:rsidRDefault="00612E90" w:rsidP="00612E90"/>
    <w:p w14:paraId="13EFBA0B" w14:textId="77777777" w:rsidR="00612E90" w:rsidRDefault="00612E90" w:rsidP="00612E90"/>
    <w:p w14:paraId="7A838DB6" w14:textId="77777777" w:rsidR="00612E90" w:rsidRDefault="00612E90" w:rsidP="00612E90"/>
    <w:p w14:paraId="75F744BE" w14:textId="77777777" w:rsidR="00612E90" w:rsidRDefault="00612E90" w:rsidP="00612E90"/>
    <w:p w14:paraId="11F922B1" w14:textId="36E082BB" w:rsidR="00612E90" w:rsidRPr="00612E90" w:rsidRDefault="00612E90" w:rsidP="00612E90">
      <w:pPr>
        <w:sectPr w:rsidR="00612E90" w:rsidRPr="00612E90" w:rsidSect="00E457C6">
          <w:headerReference w:type="default" r:id="rId9"/>
          <w:footerReference w:type="default" r:id="rId10"/>
          <w:pgSz w:w="11906" w:h="16838"/>
          <w:pgMar w:top="1440" w:right="1440" w:bottom="1440" w:left="1440" w:header="708" w:footer="708" w:gutter="0"/>
          <w:cols w:space="708"/>
          <w:titlePg/>
          <w:docGrid w:linePitch="360"/>
        </w:sectPr>
      </w:pPr>
    </w:p>
    <w:p w14:paraId="7D4BA635" w14:textId="503781AA" w:rsidR="00D748B3" w:rsidRDefault="00E457C6" w:rsidP="00D748B3">
      <w:pPr>
        <w:pStyle w:val="Heading1"/>
      </w:pPr>
      <w:bookmarkStart w:id="0" w:name="_Toc232170545"/>
      <w:r>
        <w:lastRenderedPageBreak/>
        <w:t>Introduction</w:t>
      </w:r>
      <w:bookmarkEnd w:id="0"/>
    </w:p>
    <w:p w14:paraId="114FFFC9" w14:textId="7D6768BD" w:rsidR="00FE1B1C" w:rsidRDefault="00FE1B1C" w:rsidP="00FE1B1C">
      <w:r>
        <w:t>The National Disability Authority (NDA) welcomes the opportunity to share its views on the potential adoption of new working age and targeted child payments.</w:t>
      </w:r>
      <w:r>
        <w:rPr>
          <w:rStyle w:val="FootnoteReference"/>
        </w:rPr>
        <w:footnoteReference w:id="1"/>
      </w:r>
    </w:p>
    <w:p w14:paraId="78CDBC48" w14:textId="4B86CB89" w:rsidR="00FE1B1C" w:rsidRDefault="00FE1B1C" w:rsidP="00FE1B1C">
      <w:pPr>
        <w:rPr>
          <w:szCs w:val="26"/>
        </w:rPr>
      </w:pPr>
      <w:r>
        <w:t xml:space="preserve">The NDA is the </w:t>
      </w:r>
      <w:r w:rsidRPr="00B747C8">
        <w:rPr>
          <w:szCs w:val="26"/>
        </w:rPr>
        <w:t xml:space="preserve">independent statutory body with a duty to provide </w:t>
      </w:r>
      <w:r>
        <w:rPr>
          <w:szCs w:val="26"/>
        </w:rPr>
        <w:t xml:space="preserve">evidence-informed </w:t>
      </w:r>
      <w:r w:rsidR="00A36079">
        <w:rPr>
          <w:szCs w:val="26"/>
        </w:rPr>
        <w:t xml:space="preserve">advice and guidance </w:t>
      </w:r>
      <w:r w:rsidRPr="00B747C8">
        <w:rPr>
          <w:szCs w:val="26"/>
        </w:rPr>
        <w:t xml:space="preserve">to </w:t>
      </w:r>
      <w:r>
        <w:rPr>
          <w:szCs w:val="26"/>
        </w:rPr>
        <w:t>g</w:t>
      </w:r>
      <w:r w:rsidRPr="00B747C8">
        <w:rPr>
          <w:szCs w:val="26"/>
        </w:rPr>
        <w:t>overnment on</w:t>
      </w:r>
      <w:r>
        <w:rPr>
          <w:szCs w:val="26"/>
        </w:rPr>
        <w:t xml:space="preserve"> disability</w:t>
      </w:r>
      <w:r w:rsidRPr="00B747C8">
        <w:rPr>
          <w:szCs w:val="26"/>
        </w:rPr>
        <w:t xml:space="preserve"> policy </w:t>
      </w:r>
      <w:r>
        <w:rPr>
          <w:szCs w:val="26"/>
        </w:rPr>
        <w:t>and practice</w:t>
      </w:r>
      <w:r w:rsidRPr="00B747C8">
        <w:rPr>
          <w:szCs w:val="26"/>
        </w:rPr>
        <w:t>, and</w:t>
      </w:r>
      <w:r w:rsidR="00A36079">
        <w:rPr>
          <w:szCs w:val="26"/>
        </w:rPr>
        <w:t xml:space="preserve"> the </w:t>
      </w:r>
      <w:r w:rsidRPr="00442711">
        <w:rPr>
          <w:szCs w:val="26"/>
        </w:rPr>
        <w:t xml:space="preserve"> application of Universal</w:t>
      </w:r>
      <w:r>
        <w:rPr>
          <w:szCs w:val="26"/>
        </w:rPr>
        <w:t xml:space="preserve"> </w:t>
      </w:r>
      <w:r w:rsidRPr="00442711">
        <w:rPr>
          <w:szCs w:val="26"/>
        </w:rPr>
        <w:t>Design</w:t>
      </w:r>
      <w:r w:rsidR="00D95AB0">
        <w:rPr>
          <w:szCs w:val="26"/>
        </w:rPr>
        <w:t>.</w:t>
      </w:r>
      <w:r w:rsidR="00D95AB0" w:rsidRPr="00CC50E4">
        <w:rPr>
          <w:szCs w:val="26"/>
        </w:rPr>
        <w:t xml:space="preserve"> </w:t>
      </w:r>
    </w:p>
    <w:p w14:paraId="68DF072E" w14:textId="137265CA" w:rsidR="000F0A44" w:rsidRDefault="00FE1B1C" w:rsidP="00FE1B1C">
      <w:pPr>
        <w:rPr>
          <w:szCs w:val="26"/>
        </w:rPr>
      </w:pPr>
      <w:r>
        <w:rPr>
          <w:szCs w:val="26"/>
        </w:rPr>
        <w:t>The following submission will outline</w:t>
      </w:r>
      <w:r w:rsidR="008241AF">
        <w:rPr>
          <w:szCs w:val="26"/>
        </w:rPr>
        <w:t xml:space="preserve"> considerations which</w:t>
      </w:r>
      <w:r w:rsidR="00BE63CD">
        <w:rPr>
          <w:szCs w:val="26"/>
        </w:rPr>
        <w:t xml:space="preserve"> the NDA advises should be taken account of</w:t>
      </w:r>
      <w:r w:rsidR="008241AF">
        <w:rPr>
          <w:szCs w:val="26"/>
        </w:rPr>
        <w:t xml:space="preserve"> before any proposed new payments are introduced.</w:t>
      </w:r>
      <w:r w:rsidR="000A3D5D">
        <w:rPr>
          <w:szCs w:val="26"/>
        </w:rPr>
        <w:t xml:space="preserve"> </w:t>
      </w:r>
      <w:r w:rsidR="0044012C">
        <w:rPr>
          <w:szCs w:val="26"/>
        </w:rPr>
        <w:t>There is a growing</w:t>
      </w:r>
      <w:r w:rsidR="00F92E6C">
        <w:rPr>
          <w:szCs w:val="26"/>
        </w:rPr>
        <w:t xml:space="preserve"> need to tackle poverty among disabled people and their families. </w:t>
      </w:r>
      <w:r w:rsidR="00782635">
        <w:rPr>
          <w:szCs w:val="26"/>
        </w:rPr>
        <w:t xml:space="preserve">Changes to existing payment structures </w:t>
      </w:r>
      <w:r w:rsidR="000A3D5D">
        <w:rPr>
          <w:szCs w:val="26"/>
        </w:rPr>
        <w:t xml:space="preserve">can have a positive impact, if managed well. </w:t>
      </w:r>
      <w:r w:rsidR="00782635">
        <w:rPr>
          <w:szCs w:val="26"/>
        </w:rPr>
        <w:t xml:space="preserve">It is important to reflect on fair and transparent eligibility criteria </w:t>
      </w:r>
      <w:r w:rsidR="000A3D5D">
        <w:rPr>
          <w:szCs w:val="26"/>
        </w:rPr>
        <w:t>which are sensitive to individual family circumstances, including housing costs</w:t>
      </w:r>
      <w:r w:rsidR="00D95AB0">
        <w:rPr>
          <w:szCs w:val="26"/>
        </w:rPr>
        <w:t xml:space="preserve">. </w:t>
      </w:r>
    </w:p>
    <w:p w14:paraId="4E7A6B00" w14:textId="02DAD03B" w:rsidR="000A3D5D" w:rsidRDefault="000A3D5D" w:rsidP="000A3D5D">
      <w:pPr>
        <w:pStyle w:val="Heading1"/>
      </w:pPr>
      <w:bookmarkStart w:id="1" w:name="_Toc232170546"/>
      <w:r>
        <w:t>Low income families</w:t>
      </w:r>
      <w:r w:rsidR="0013378A">
        <w:t>, disability</w:t>
      </w:r>
      <w:r>
        <w:t xml:space="preserve"> and poverty</w:t>
      </w:r>
      <w:bookmarkEnd w:id="1"/>
      <w:r>
        <w:t xml:space="preserve"> </w:t>
      </w:r>
    </w:p>
    <w:p w14:paraId="066CEA39" w14:textId="7BCE9280" w:rsidR="0070729A" w:rsidRDefault="00050D22" w:rsidP="000A3D5D">
      <w:pPr>
        <w:rPr>
          <w:szCs w:val="26"/>
        </w:rPr>
      </w:pPr>
      <w:r>
        <w:rPr>
          <w:szCs w:val="26"/>
        </w:rPr>
        <w:t xml:space="preserve">In Ireland, </w:t>
      </w:r>
      <w:r w:rsidR="00DF4A66">
        <w:rPr>
          <w:szCs w:val="26"/>
        </w:rPr>
        <w:t xml:space="preserve">people </w:t>
      </w:r>
      <w:r>
        <w:rPr>
          <w:szCs w:val="26"/>
        </w:rPr>
        <w:t xml:space="preserve">with disabilities and their families are more likely to experience poverty. </w:t>
      </w:r>
      <w:r w:rsidR="000A3D5D" w:rsidRPr="000A3D5D">
        <w:rPr>
          <w:szCs w:val="26"/>
        </w:rPr>
        <w:t>Therefore, the NDA welcomes efforts by the Department to better account for differences in income with</w:t>
      </w:r>
      <w:r>
        <w:rPr>
          <w:szCs w:val="26"/>
        </w:rPr>
        <w:t>in</w:t>
      </w:r>
      <w:r w:rsidR="000A3D5D" w:rsidRPr="000A3D5D">
        <w:rPr>
          <w:szCs w:val="26"/>
        </w:rPr>
        <w:t xml:space="preserve"> the proposed payments</w:t>
      </w:r>
      <w:r w:rsidR="00D95AB0">
        <w:rPr>
          <w:szCs w:val="26"/>
        </w:rPr>
        <w:t xml:space="preserve">. </w:t>
      </w:r>
    </w:p>
    <w:p w14:paraId="2B3DD613" w14:textId="15FC1B09" w:rsidR="00AA183E" w:rsidRPr="000A3D5D" w:rsidRDefault="00AA183E" w:rsidP="000A3D5D">
      <w:pPr>
        <w:rPr>
          <w:szCs w:val="26"/>
        </w:rPr>
      </w:pPr>
      <w:r>
        <w:rPr>
          <w:szCs w:val="26"/>
        </w:rPr>
        <w:t>A</w:t>
      </w:r>
      <w:r w:rsidR="003230D9">
        <w:rPr>
          <w:szCs w:val="26"/>
        </w:rPr>
        <w:t xml:space="preserve"> 2021</w:t>
      </w:r>
      <w:r>
        <w:rPr>
          <w:szCs w:val="26"/>
        </w:rPr>
        <w:t xml:space="preserve"> OECD report on </w:t>
      </w:r>
      <w:hyperlink r:id="rId11" w:history="1">
        <w:r w:rsidRPr="00BC02CC">
          <w:rPr>
            <w:rStyle w:val="Hyperlink"/>
            <w:szCs w:val="26"/>
          </w:rPr>
          <w:t>disability, work and inclusion</w:t>
        </w:r>
      </w:hyperlink>
      <w:r w:rsidR="004F0EE2">
        <w:t xml:space="preserve"> in Ireland</w:t>
      </w:r>
      <w:r>
        <w:rPr>
          <w:szCs w:val="26"/>
        </w:rPr>
        <w:t xml:space="preserve"> found that </w:t>
      </w:r>
      <w:r w:rsidR="0070729A">
        <w:rPr>
          <w:szCs w:val="26"/>
        </w:rPr>
        <w:t>32%</w:t>
      </w:r>
      <w:r>
        <w:rPr>
          <w:szCs w:val="26"/>
        </w:rPr>
        <w:t xml:space="preserve"> households with a person with a disability </w:t>
      </w:r>
      <w:r w:rsidR="00B07429">
        <w:rPr>
          <w:szCs w:val="26"/>
        </w:rPr>
        <w:t>were</w:t>
      </w:r>
      <w:r>
        <w:rPr>
          <w:szCs w:val="26"/>
        </w:rPr>
        <w:t xml:space="preserve"> at risk of poverty. In contrast, the OECD average is </w:t>
      </w:r>
      <w:r w:rsidR="0070729A">
        <w:rPr>
          <w:szCs w:val="26"/>
        </w:rPr>
        <w:t xml:space="preserve">22%. While Ireland’s general poverty rates are </w:t>
      </w:r>
      <w:r w:rsidR="00BC02CC">
        <w:rPr>
          <w:szCs w:val="26"/>
        </w:rPr>
        <w:t xml:space="preserve">relatively </w:t>
      </w:r>
      <w:r w:rsidR="0070729A">
        <w:rPr>
          <w:szCs w:val="26"/>
        </w:rPr>
        <w:t>low, disabled people</w:t>
      </w:r>
      <w:r w:rsidR="00BC02CC">
        <w:rPr>
          <w:szCs w:val="26"/>
        </w:rPr>
        <w:t xml:space="preserve"> </w:t>
      </w:r>
      <w:r w:rsidR="0070729A">
        <w:rPr>
          <w:szCs w:val="26"/>
        </w:rPr>
        <w:t xml:space="preserve">are 2.7 times more likely to experience poverty than non-disabled people. </w:t>
      </w:r>
    </w:p>
    <w:p w14:paraId="5C91E28D" w14:textId="0EE81086" w:rsidR="00285C3C" w:rsidRDefault="003230D9" w:rsidP="000A3D5D">
      <w:pPr>
        <w:rPr>
          <w:szCs w:val="26"/>
        </w:rPr>
      </w:pPr>
      <w:r>
        <w:rPr>
          <w:szCs w:val="26"/>
        </w:rPr>
        <w:t>A</w:t>
      </w:r>
      <w:r w:rsidR="00D96D9E">
        <w:rPr>
          <w:szCs w:val="26"/>
        </w:rPr>
        <w:t xml:space="preserve"> 2023 report from the Department of Social Protection found that i</w:t>
      </w:r>
      <w:r w:rsidR="000A3D5D" w:rsidRPr="000A3D5D">
        <w:rPr>
          <w:szCs w:val="26"/>
        </w:rPr>
        <w:t xml:space="preserve">n comparison with other EU member states, Ireland </w:t>
      </w:r>
      <w:bookmarkStart w:id="2" w:name="_Hlk230677629"/>
      <w:r w:rsidR="000A3D5D">
        <w:fldChar w:fldCharType="begin"/>
      </w:r>
      <w:r w:rsidR="000A3D5D">
        <w:instrText>HYPERLINK "https://www.esri.ie/system/files/publications/BKMNEXT434_0.pdf"</w:instrText>
      </w:r>
      <w:r w:rsidR="000A3D5D">
        <w:fldChar w:fldCharType="separate"/>
      </w:r>
      <w:r w:rsidR="000A3D5D" w:rsidRPr="000A3D5D">
        <w:rPr>
          <w:rStyle w:val="Hyperlink"/>
          <w:szCs w:val="26"/>
        </w:rPr>
        <w:t>ranks near the bottom</w:t>
      </w:r>
      <w:r w:rsidR="000A3D5D">
        <w:fldChar w:fldCharType="end"/>
      </w:r>
      <w:bookmarkEnd w:id="2"/>
      <w:r w:rsidR="000A3D5D" w:rsidRPr="000A3D5D">
        <w:rPr>
          <w:szCs w:val="26"/>
        </w:rPr>
        <w:t xml:space="preserve"> for a number of social inclusion indicators. These include disabled people experiencing severe material deprivation and being at risk of poverty. </w:t>
      </w:r>
    </w:p>
    <w:p w14:paraId="3D42173D" w14:textId="3B8AB7DE" w:rsidR="00405772" w:rsidRDefault="00D96D9E" w:rsidP="000A3D5D">
      <w:pPr>
        <w:rPr>
          <w:szCs w:val="26"/>
        </w:rPr>
      </w:pPr>
      <w:r>
        <w:rPr>
          <w:szCs w:val="26"/>
        </w:rPr>
        <w:t>A 2025 report</w:t>
      </w:r>
      <w:r w:rsidR="00405772">
        <w:rPr>
          <w:szCs w:val="26"/>
        </w:rPr>
        <w:t xml:space="preserve"> by the ESRI on </w:t>
      </w:r>
      <w:hyperlink r:id="rId12" w:history="1">
        <w:r w:rsidR="00405772" w:rsidRPr="000D2E05">
          <w:rPr>
            <w:rStyle w:val="Hyperlink"/>
            <w:szCs w:val="26"/>
          </w:rPr>
          <w:t>poverty, income inequality and living standards in Ireland</w:t>
        </w:r>
      </w:hyperlink>
      <w:r w:rsidR="00405772">
        <w:rPr>
          <w:szCs w:val="26"/>
        </w:rPr>
        <w:t xml:space="preserve"> shows </w:t>
      </w:r>
      <w:r w:rsidR="00860295">
        <w:rPr>
          <w:szCs w:val="26"/>
        </w:rPr>
        <w:t>that one in five children is living below the poverty line after housing costs</w:t>
      </w:r>
      <w:r w:rsidR="003230D9">
        <w:rPr>
          <w:szCs w:val="26"/>
        </w:rPr>
        <w:t xml:space="preserve">. </w:t>
      </w:r>
    </w:p>
    <w:p w14:paraId="34F3E90D" w14:textId="6239BC9D" w:rsidR="004B5EDB" w:rsidRDefault="00263C3C" w:rsidP="00FE1B1C">
      <w:pPr>
        <w:rPr>
          <w:szCs w:val="26"/>
        </w:rPr>
      </w:pPr>
      <w:r>
        <w:rPr>
          <w:szCs w:val="26"/>
        </w:rPr>
        <w:t xml:space="preserve">Research from the ESRI on </w:t>
      </w:r>
      <w:hyperlink r:id="rId13" w:history="1">
        <w:r w:rsidR="001A7657" w:rsidRPr="001A7657">
          <w:rPr>
            <w:rStyle w:val="Hyperlink"/>
            <w:szCs w:val="26"/>
          </w:rPr>
          <w:t>adjusting the poverty gap for disability</w:t>
        </w:r>
      </w:hyperlink>
      <w:r w:rsidR="001A7657">
        <w:rPr>
          <w:szCs w:val="26"/>
        </w:rPr>
        <w:t xml:space="preserve"> </w:t>
      </w:r>
      <w:r w:rsidR="00D96D9E">
        <w:rPr>
          <w:szCs w:val="26"/>
        </w:rPr>
        <w:t xml:space="preserve">in 2025 </w:t>
      </w:r>
      <w:r w:rsidR="001A7657">
        <w:rPr>
          <w:szCs w:val="26"/>
        </w:rPr>
        <w:t xml:space="preserve">highlights that the extent of poverty is more severe or intense for </w:t>
      </w:r>
      <w:r w:rsidR="0013378A">
        <w:rPr>
          <w:szCs w:val="26"/>
        </w:rPr>
        <w:lastRenderedPageBreak/>
        <w:t>disabled people</w:t>
      </w:r>
      <w:r w:rsidR="00CF3280">
        <w:rPr>
          <w:szCs w:val="26"/>
        </w:rPr>
        <w:t>. On average, this group</w:t>
      </w:r>
      <w:r w:rsidR="001A7657">
        <w:rPr>
          <w:szCs w:val="26"/>
        </w:rPr>
        <w:t xml:space="preserve"> were 4% below the poverty line compared with 2.3% for the general population</w:t>
      </w:r>
      <w:r w:rsidR="00DD2E95">
        <w:rPr>
          <w:szCs w:val="26"/>
        </w:rPr>
        <w:t xml:space="preserve">. </w:t>
      </w:r>
    </w:p>
    <w:p w14:paraId="227721D6" w14:textId="13A406C1" w:rsidR="0057675F" w:rsidRPr="0057675F" w:rsidRDefault="0057675F" w:rsidP="00FE1B1C">
      <w:r>
        <w:rPr>
          <w:szCs w:val="26"/>
        </w:rPr>
        <w:t xml:space="preserve">In addition, the relationship between poverty and disability can be bi-directional. </w:t>
      </w:r>
      <w:r w:rsidRPr="00043A97">
        <w:t xml:space="preserve">For example, mental health difficulties can both impact and be impacted by income levels, and this can result in intergenerational effects. Parental depression is one of the best-established risk factors for child mental health difficulties. </w:t>
      </w:r>
      <w:hyperlink r:id="rId14" w:history="1">
        <w:r w:rsidRPr="00D95AB0">
          <w:rPr>
            <w:rStyle w:val="Hyperlink"/>
          </w:rPr>
          <w:t>Research</w:t>
        </w:r>
      </w:hyperlink>
      <w:r w:rsidRPr="00043A97">
        <w:t xml:space="preserve"> </w:t>
      </w:r>
      <w:r w:rsidR="00D96D9E">
        <w:t xml:space="preserve">published in 2023 </w:t>
      </w:r>
      <w:r w:rsidRPr="00043A97">
        <w:t xml:space="preserve">carried out using Growing Up in Scotland data has shown that poverty has a large effect on maternal mental health, which in turn impacts the mental health and well-being of children. Evidence from </w:t>
      </w:r>
      <w:hyperlink r:id="rId15" w:history="1">
        <w:r w:rsidRPr="00562D64">
          <w:rPr>
            <w:rStyle w:val="Hyperlink"/>
          </w:rPr>
          <w:t>Growing Up in Ireland</w:t>
        </w:r>
      </w:hyperlink>
      <w:r w:rsidRPr="00043A97">
        <w:t xml:space="preserve"> </w:t>
      </w:r>
      <w:r w:rsidR="00D96D9E">
        <w:t xml:space="preserve">published in 2021 </w:t>
      </w:r>
      <w:r w:rsidRPr="00043A97">
        <w:t>also indicates that early exposure to economic vulnerability in childhood is associated with chronic illness or disability at age 9 and at age 17.</w:t>
      </w:r>
    </w:p>
    <w:p w14:paraId="65DFBA22" w14:textId="21FF9E31" w:rsidR="004B5EDB" w:rsidRDefault="00050D22" w:rsidP="00FE1B1C">
      <w:pPr>
        <w:rPr>
          <w:szCs w:val="26"/>
        </w:rPr>
      </w:pPr>
      <w:r>
        <w:rPr>
          <w:szCs w:val="26"/>
        </w:rPr>
        <w:t>The Department</w:t>
      </w:r>
      <w:r w:rsidR="00E817F5">
        <w:rPr>
          <w:szCs w:val="26"/>
        </w:rPr>
        <w:t xml:space="preserve"> of Social Protection</w:t>
      </w:r>
      <w:r>
        <w:rPr>
          <w:szCs w:val="26"/>
        </w:rPr>
        <w:t xml:space="preserve">’s </w:t>
      </w:r>
      <w:r w:rsidR="00D96D9E">
        <w:rPr>
          <w:szCs w:val="26"/>
        </w:rPr>
        <w:t xml:space="preserve">2025 </w:t>
      </w:r>
      <w:r>
        <w:rPr>
          <w:szCs w:val="26"/>
        </w:rPr>
        <w:t xml:space="preserve">thematic report on </w:t>
      </w:r>
      <w:hyperlink r:id="rId16" w:history="1">
        <w:r w:rsidR="00481385" w:rsidRPr="00481385">
          <w:rPr>
            <w:rStyle w:val="Hyperlink"/>
            <w:szCs w:val="26"/>
          </w:rPr>
          <w:t>persistent income poverty and deprivation</w:t>
        </w:r>
      </w:hyperlink>
      <w:r w:rsidR="00481385">
        <w:rPr>
          <w:szCs w:val="26"/>
        </w:rPr>
        <w:t xml:space="preserve"> found </w:t>
      </w:r>
      <w:r>
        <w:rPr>
          <w:szCs w:val="26"/>
        </w:rPr>
        <w:t>that</w:t>
      </w:r>
      <w:r w:rsidR="004B5EDB">
        <w:rPr>
          <w:szCs w:val="26"/>
        </w:rPr>
        <w:t xml:space="preserve"> a quarter of families with a working-age adult with a disability experienced persistent deprivation. </w:t>
      </w:r>
      <w:r w:rsidR="00BE63CD">
        <w:rPr>
          <w:szCs w:val="26"/>
        </w:rPr>
        <w:t>T</w:t>
      </w:r>
      <w:r w:rsidR="006F4AE4">
        <w:rPr>
          <w:szCs w:val="26"/>
        </w:rPr>
        <w:t xml:space="preserve">his research also shows that children living in such households are at a higher risk of persistent deprivation than adults in the same situation. </w:t>
      </w:r>
    </w:p>
    <w:p w14:paraId="2542E6F8" w14:textId="31E8CC25" w:rsidR="00285C3C" w:rsidRDefault="00481385" w:rsidP="00FE1B1C">
      <w:pPr>
        <w:rPr>
          <w:szCs w:val="26"/>
        </w:rPr>
      </w:pPr>
      <w:r>
        <w:rPr>
          <w:szCs w:val="26"/>
        </w:rPr>
        <w:t>The same report also identified that households with an adult with a disability are at the highest risk of transient poverty.</w:t>
      </w:r>
      <w:r w:rsidR="00A9054D">
        <w:rPr>
          <w:szCs w:val="26"/>
        </w:rPr>
        <w:t xml:space="preserve"> That is, the risk of short-term poverty or temporary poverty due to sudden, unexpected changes in income or expenditure levels. Such a finding has implications for the rollout or transition phase of any new payments, as discussed below. </w:t>
      </w:r>
    </w:p>
    <w:p w14:paraId="1BC100A4" w14:textId="3BFA840A" w:rsidR="00C05056" w:rsidRDefault="00C05056" w:rsidP="00C05056">
      <w:pPr>
        <w:pStyle w:val="Heading1"/>
      </w:pPr>
      <w:bookmarkStart w:id="3" w:name="_Toc232170547"/>
      <w:r>
        <w:t>Changes to existing payment structures</w:t>
      </w:r>
      <w:bookmarkEnd w:id="3"/>
    </w:p>
    <w:p w14:paraId="4AE23BB6" w14:textId="4AA68F19" w:rsidR="00E72BA7" w:rsidRDefault="00C05056" w:rsidP="00FE1B1C">
      <w:pPr>
        <w:rPr>
          <w:szCs w:val="26"/>
        </w:rPr>
      </w:pPr>
      <w:r>
        <w:rPr>
          <w:szCs w:val="26"/>
        </w:rPr>
        <w:t xml:space="preserve">The NDA welcomes the proposed introduction of a new set of payments, with the aim of being more sensitive to the needs of </w:t>
      </w:r>
      <w:r w:rsidR="0013378A">
        <w:rPr>
          <w:szCs w:val="26"/>
        </w:rPr>
        <w:t xml:space="preserve">low-income </w:t>
      </w:r>
      <w:r>
        <w:rPr>
          <w:szCs w:val="26"/>
        </w:rPr>
        <w:t>families</w:t>
      </w:r>
      <w:r w:rsidR="00950855">
        <w:rPr>
          <w:szCs w:val="26"/>
        </w:rPr>
        <w:t xml:space="preserve"> and ensuring that income support reaches those who need it most. </w:t>
      </w:r>
    </w:p>
    <w:p w14:paraId="3EA23807" w14:textId="0A646478" w:rsidR="00B478C0" w:rsidRDefault="00B478C0" w:rsidP="00B478C0">
      <w:pPr>
        <w:rPr>
          <w:szCs w:val="26"/>
        </w:rPr>
      </w:pPr>
      <w:r>
        <w:rPr>
          <w:szCs w:val="26"/>
        </w:rPr>
        <w:t xml:space="preserve">We recognise the government’s commitment that any changes will not negatively impact existing recipients and will in fact support the gradual phasing out of payments, to prevent the experience of a so-called cliff edge. Likewise, we acknowledge that the Department is taking positive steps towards a more flexible and simplified system, which supports different ways of working. </w:t>
      </w:r>
    </w:p>
    <w:p w14:paraId="704C450C" w14:textId="77777777" w:rsidR="00B478C0" w:rsidRDefault="00B478C0" w:rsidP="00B478C0">
      <w:pPr>
        <w:pStyle w:val="Heading2"/>
      </w:pPr>
      <w:bookmarkStart w:id="4" w:name="_Toc232170548"/>
      <w:r>
        <w:t>Targeted child payment</w:t>
      </w:r>
      <w:bookmarkEnd w:id="4"/>
      <w:r>
        <w:t xml:space="preserve"> </w:t>
      </w:r>
    </w:p>
    <w:p w14:paraId="3E46B955" w14:textId="0AB730C6" w:rsidR="003A2470" w:rsidRDefault="00B478C0" w:rsidP="00B478C0">
      <w:pPr>
        <w:rPr>
          <w:szCs w:val="26"/>
        </w:rPr>
      </w:pPr>
      <w:bookmarkStart w:id="5" w:name="_Hlk230684021"/>
      <w:r>
        <w:rPr>
          <w:szCs w:val="26"/>
        </w:rPr>
        <w:t xml:space="preserve">The NDA </w:t>
      </w:r>
      <w:r w:rsidR="00B9251F">
        <w:rPr>
          <w:szCs w:val="26"/>
        </w:rPr>
        <w:t>supports the introduction of a</w:t>
      </w:r>
      <w:r>
        <w:rPr>
          <w:szCs w:val="26"/>
        </w:rPr>
        <w:t xml:space="preserve"> targeted child payment</w:t>
      </w:r>
      <w:r w:rsidR="00B9251F">
        <w:rPr>
          <w:szCs w:val="26"/>
        </w:rPr>
        <w:t xml:space="preserve"> to replace the current Working </w:t>
      </w:r>
      <w:r w:rsidR="003A2470">
        <w:rPr>
          <w:szCs w:val="26"/>
        </w:rPr>
        <w:t>Family</w:t>
      </w:r>
      <w:r w:rsidR="00B9251F">
        <w:rPr>
          <w:szCs w:val="26"/>
        </w:rPr>
        <w:t xml:space="preserve"> Payment</w:t>
      </w:r>
      <w:r w:rsidR="003A2470">
        <w:rPr>
          <w:szCs w:val="26"/>
        </w:rPr>
        <w:t xml:space="preserve"> (WFP)</w:t>
      </w:r>
      <w:r w:rsidR="00B9251F">
        <w:rPr>
          <w:szCs w:val="26"/>
        </w:rPr>
        <w:t xml:space="preserve"> and Child Support Payment</w:t>
      </w:r>
      <w:r w:rsidR="003A2470">
        <w:rPr>
          <w:szCs w:val="26"/>
        </w:rPr>
        <w:t xml:space="preserve"> (CSP)</w:t>
      </w:r>
      <w:r>
        <w:rPr>
          <w:szCs w:val="26"/>
        </w:rPr>
        <w:t xml:space="preserve">. </w:t>
      </w:r>
      <w:bookmarkEnd w:id="5"/>
      <w:r w:rsidR="003A2470">
        <w:rPr>
          <w:szCs w:val="26"/>
        </w:rPr>
        <w:t xml:space="preserve">A system of payment relative to a family’s income and their number of dependent children would provide a more equitable approach than the WFP and CSP. </w:t>
      </w:r>
      <w:r>
        <w:rPr>
          <w:szCs w:val="26"/>
        </w:rPr>
        <w:t xml:space="preserve">This reform has </w:t>
      </w:r>
      <w:r w:rsidR="00B9251F">
        <w:rPr>
          <w:szCs w:val="26"/>
        </w:rPr>
        <w:t xml:space="preserve">been </w:t>
      </w:r>
      <w:r>
        <w:rPr>
          <w:szCs w:val="26"/>
        </w:rPr>
        <w:t>recommended by</w:t>
      </w:r>
      <w:r w:rsidR="00B9251F">
        <w:rPr>
          <w:szCs w:val="26"/>
        </w:rPr>
        <w:t xml:space="preserve"> many </w:t>
      </w:r>
      <w:hyperlink r:id="rId17" w:history="1">
        <w:r w:rsidR="00B9251F" w:rsidRPr="00B9251F">
          <w:rPr>
            <w:rStyle w:val="Hyperlink"/>
            <w:szCs w:val="26"/>
          </w:rPr>
          <w:t>organisations</w:t>
        </w:r>
      </w:hyperlink>
      <w:r w:rsidR="00B9251F">
        <w:rPr>
          <w:szCs w:val="26"/>
        </w:rPr>
        <w:t xml:space="preserve"> including </w:t>
      </w:r>
      <w:r>
        <w:rPr>
          <w:szCs w:val="26"/>
        </w:rPr>
        <w:t xml:space="preserve"> the E</w:t>
      </w:r>
      <w:r w:rsidR="00B9251F">
        <w:rPr>
          <w:szCs w:val="26"/>
        </w:rPr>
        <w:t xml:space="preserve">conomic and Social Research Institute, the </w:t>
      </w:r>
      <w:r w:rsidR="00B9251F">
        <w:rPr>
          <w:szCs w:val="26"/>
        </w:rPr>
        <w:lastRenderedPageBreak/>
        <w:t>Commission on Taxation and Welfare, the National Economic and Social Council, and the Children’s Rights Alliance</w:t>
      </w:r>
      <w:r>
        <w:rPr>
          <w:szCs w:val="26"/>
        </w:rPr>
        <w:t xml:space="preserve"> as a way to reduce child poverty. </w:t>
      </w:r>
    </w:p>
    <w:p w14:paraId="67B664EE" w14:textId="35A7FCD3" w:rsidR="00B478C0" w:rsidRDefault="00B478C0" w:rsidP="00950855">
      <w:pPr>
        <w:pStyle w:val="Heading2"/>
      </w:pPr>
      <w:bookmarkStart w:id="6" w:name="_Toc232170549"/>
      <w:r>
        <w:t>Working Age Payment</w:t>
      </w:r>
      <w:bookmarkEnd w:id="6"/>
      <w:r>
        <w:t xml:space="preserve"> </w:t>
      </w:r>
    </w:p>
    <w:p w14:paraId="7C255C36" w14:textId="302AFB9D" w:rsidR="006F17BC" w:rsidRDefault="00B478C0" w:rsidP="006F17BC">
      <w:pPr>
        <w:rPr>
          <w:szCs w:val="26"/>
        </w:rPr>
      </w:pPr>
      <w:r>
        <w:rPr>
          <w:szCs w:val="26"/>
        </w:rPr>
        <w:t>The</w:t>
      </w:r>
      <w:r w:rsidRPr="00E006CD">
        <w:rPr>
          <w:szCs w:val="26"/>
        </w:rPr>
        <w:t xml:space="preserve"> NDA </w:t>
      </w:r>
      <w:r w:rsidR="00D45C53">
        <w:rPr>
          <w:szCs w:val="26"/>
        </w:rPr>
        <w:t>supports the proposal to</w:t>
      </w:r>
      <w:r w:rsidRPr="00E006CD">
        <w:rPr>
          <w:szCs w:val="26"/>
        </w:rPr>
        <w:t xml:space="preserve"> </w:t>
      </w:r>
      <w:r>
        <w:rPr>
          <w:szCs w:val="26"/>
        </w:rPr>
        <w:t>introduc</w:t>
      </w:r>
      <w:r w:rsidR="00D45C53">
        <w:rPr>
          <w:szCs w:val="26"/>
        </w:rPr>
        <w:t>e</w:t>
      </w:r>
      <w:r>
        <w:rPr>
          <w:szCs w:val="26"/>
        </w:rPr>
        <w:t xml:space="preserve"> a new </w:t>
      </w:r>
      <w:r w:rsidR="00D45C53">
        <w:rPr>
          <w:szCs w:val="26"/>
        </w:rPr>
        <w:t>W</w:t>
      </w:r>
      <w:r>
        <w:rPr>
          <w:szCs w:val="26"/>
        </w:rPr>
        <w:t xml:space="preserve">orking </w:t>
      </w:r>
      <w:r w:rsidR="00D45C53">
        <w:rPr>
          <w:szCs w:val="26"/>
        </w:rPr>
        <w:t>A</w:t>
      </w:r>
      <w:r>
        <w:rPr>
          <w:szCs w:val="26"/>
        </w:rPr>
        <w:t>ge</w:t>
      </w:r>
      <w:r w:rsidR="00950855">
        <w:rPr>
          <w:szCs w:val="26"/>
        </w:rPr>
        <w:t xml:space="preserve"> </w:t>
      </w:r>
      <w:r w:rsidR="00D45C53">
        <w:rPr>
          <w:szCs w:val="26"/>
        </w:rPr>
        <w:t>P</w:t>
      </w:r>
      <w:r>
        <w:rPr>
          <w:szCs w:val="26"/>
        </w:rPr>
        <w:t>ayment</w:t>
      </w:r>
      <w:r w:rsidR="00D45C53">
        <w:rPr>
          <w:szCs w:val="26"/>
        </w:rPr>
        <w:t xml:space="preserve"> to replace Job Seekers’ Allowance (JA)</w:t>
      </w:r>
      <w:r w:rsidR="006F17BC">
        <w:rPr>
          <w:szCs w:val="26"/>
        </w:rPr>
        <w:t xml:space="preserve"> and believes it will reduce some disincentives to work or work more</w:t>
      </w:r>
      <w:r>
        <w:rPr>
          <w:szCs w:val="26"/>
        </w:rPr>
        <w:t xml:space="preserve">. </w:t>
      </w:r>
      <w:r w:rsidR="006F17BC">
        <w:rPr>
          <w:szCs w:val="26"/>
        </w:rPr>
        <w:t xml:space="preserve">Disincentives to work was highlighted by the </w:t>
      </w:r>
      <w:hyperlink r:id="rId18" w:history="1">
        <w:r w:rsidR="006F17BC" w:rsidRPr="00E72BA7">
          <w:rPr>
            <w:rStyle w:val="Hyperlink"/>
            <w:szCs w:val="26"/>
          </w:rPr>
          <w:t>U</w:t>
        </w:r>
        <w:r w:rsidR="006F17BC">
          <w:rPr>
            <w:rStyle w:val="Hyperlink"/>
            <w:szCs w:val="26"/>
          </w:rPr>
          <w:t>nited Nations</w:t>
        </w:r>
        <w:r w:rsidR="006F17BC" w:rsidRPr="00E72BA7">
          <w:rPr>
            <w:rStyle w:val="Hyperlink"/>
            <w:szCs w:val="26"/>
          </w:rPr>
          <w:t xml:space="preserve"> Committee</w:t>
        </w:r>
      </w:hyperlink>
      <w:r w:rsidR="006F17BC">
        <w:t xml:space="preserve"> on the Rights of Persons with Disabilities</w:t>
      </w:r>
      <w:r w:rsidR="006F17BC">
        <w:rPr>
          <w:szCs w:val="26"/>
        </w:rPr>
        <w:t xml:space="preserve"> as part of Ireland’s latest List of Issues. The Committee called for more information about measures to remove disincentives within the social welfare system which limit or prevent access to employment for persons with disabilities. They also called for information on the implementation of recommendations from the </w:t>
      </w:r>
      <w:hyperlink r:id="rId19" w:anchor="report-to-government-2017" w:history="1">
        <w:r w:rsidR="006F17BC" w:rsidRPr="0045503B">
          <w:rPr>
            <w:rStyle w:val="Hyperlink"/>
            <w:szCs w:val="26"/>
          </w:rPr>
          <w:t>Make Work Pay Report</w:t>
        </w:r>
      </w:hyperlink>
      <w:r w:rsidR="006F17BC">
        <w:t xml:space="preserve">. </w:t>
      </w:r>
    </w:p>
    <w:p w14:paraId="648B98D0" w14:textId="2BF687E5" w:rsidR="00747C5C" w:rsidRDefault="006F17BC" w:rsidP="00CE3CF6">
      <w:pPr>
        <w:pStyle w:val="Heading1"/>
      </w:pPr>
      <w:bookmarkStart w:id="7" w:name="_Toc232170550"/>
      <w:r>
        <w:t>Issues for consideration</w:t>
      </w:r>
      <w:bookmarkEnd w:id="7"/>
    </w:p>
    <w:p w14:paraId="3EE84BE5" w14:textId="555BD3E6" w:rsidR="00747C5C" w:rsidRDefault="00747C5C" w:rsidP="00FE1B1C">
      <w:pPr>
        <w:rPr>
          <w:szCs w:val="26"/>
        </w:rPr>
      </w:pPr>
      <w:r>
        <w:rPr>
          <w:szCs w:val="26"/>
        </w:rPr>
        <w:t xml:space="preserve">In taking these two proposals forward, the NDA wishes to highlight the following issues for consideration. We have elaborated further </w:t>
      </w:r>
      <w:r w:rsidR="006226E1">
        <w:rPr>
          <w:szCs w:val="26"/>
        </w:rPr>
        <w:t>on</w:t>
      </w:r>
      <w:r>
        <w:rPr>
          <w:szCs w:val="26"/>
        </w:rPr>
        <w:t xml:space="preserve"> each one below. </w:t>
      </w:r>
    </w:p>
    <w:p w14:paraId="2B72D6EA" w14:textId="569513F1" w:rsidR="00DF4A66" w:rsidRDefault="00DF4A66" w:rsidP="00D34E52">
      <w:pPr>
        <w:pStyle w:val="ListParagraph"/>
        <w:numPr>
          <w:ilvl w:val="0"/>
          <w:numId w:val="9"/>
        </w:numPr>
        <w:spacing w:after="0"/>
        <w:rPr>
          <w:szCs w:val="26"/>
        </w:rPr>
      </w:pPr>
      <w:r>
        <w:rPr>
          <w:szCs w:val="26"/>
        </w:rPr>
        <w:t>Make work pay</w:t>
      </w:r>
    </w:p>
    <w:p w14:paraId="4619EB3D" w14:textId="28C2AAE8" w:rsidR="00747C5C" w:rsidRDefault="00D34E52" w:rsidP="00D34E52">
      <w:pPr>
        <w:pStyle w:val="ListParagraph"/>
        <w:numPr>
          <w:ilvl w:val="0"/>
          <w:numId w:val="9"/>
        </w:numPr>
        <w:spacing w:after="0"/>
        <w:rPr>
          <w:szCs w:val="26"/>
        </w:rPr>
      </w:pPr>
      <w:r>
        <w:rPr>
          <w:szCs w:val="26"/>
        </w:rPr>
        <w:t>Interaction with other payments and supports</w:t>
      </w:r>
    </w:p>
    <w:p w14:paraId="1E583757" w14:textId="5629E883" w:rsidR="00D34E52" w:rsidRDefault="003A4FA4" w:rsidP="007F58B1">
      <w:pPr>
        <w:pStyle w:val="ListParagraph"/>
        <w:numPr>
          <w:ilvl w:val="0"/>
          <w:numId w:val="9"/>
        </w:numPr>
        <w:spacing w:after="0"/>
        <w:rPr>
          <w:szCs w:val="26"/>
        </w:rPr>
      </w:pPr>
      <w:r>
        <w:rPr>
          <w:szCs w:val="26"/>
        </w:rPr>
        <w:t>Benchmarking, indexation and cost of housing considerations</w:t>
      </w:r>
    </w:p>
    <w:p w14:paraId="482034CA" w14:textId="659DDE14" w:rsidR="00D3736D" w:rsidRDefault="00D3736D" w:rsidP="007F58B1">
      <w:pPr>
        <w:pStyle w:val="ListParagraph"/>
        <w:numPr>
          <w:ilvl w:val="0"/>
          <w:numId w:val="9"/>
        </w:numPr>
        <w:spacing w:after="0"/>
        <w:rPr>
          <w:szCs w:val="26"/>
        </w:rPr>
      </w:pPr>
      <w:r>
        <w:rPr>
          <w:szCs w:val="26"/>
        </w:rPr>
        <w:t>Meaningful consultation</w:t>
      </w:r>
    </w:p>
    <w:p w14:paraId="13C5BD9A" w14:textId="62A37034" w:rsidR="00FF647F" w:rsidRPr="00FF647F" w:rsidRDefault="00FF647F" w:rsidP="00D3736D">
      <w:pPr>
        <w:pStyle w:val="ListParagraph"/>
        <w:numPr>
          <w:ilvl w:val="0"/>
          <w:numId w:val="9"/>
        </w:numPr>
        <w:spacing w:after="0"/>
        <w:rPr>
          <w:szCs w:val="26"/>
        </w:rPr>
      </w:pPr>
      <w:r>
        <w:rPr>
          <w:szCs w:val="26"/>
        </w:rPr>
        <w:t>Smooth transition and accessible guidance</w:t>
      </w:r>
    </w:p>
    <w:p w14:paraId="21DEB7DC" w14:textId="1E417E86" w:rsidR="007F58B1" w:rsidRDefault="007F58B1" w:rsidP="00747C5C">
      <w:pPr>
        <w:pStyle w:val="ListParagraph"/>
        <w:numPr>
          <w:ilvl w:val="0"/>
          <w:numId w:val="9"/>
        </w:numPr>
        <w:rPr>
          <w:szCs w:val="26"/>
        </w:rPr>
      </w:pPr>
      <w:r>
        <w:rPr>
          <w:szCs w:val="26"/>
        </w:rPr>
        <w:t>Human rights and equality impact assessment</w:t>
      </w:r>
    </w:p>
    <w:p w14:paraId="71492A68" w14:textId="7D750ED8" w:rsidR="00DF4A66" w:rsidRDefault="00DF4A66" w:rsidP="00315493">
      <w:pPr>
        <w:pStyle w:val="Heading2"/>
        <w:ind w:left="360"/>
      </w:pPr>
      <w:bookmarkStart w:id="8" w:name="_Toc232170551"/>
      <w:r>
        <w:t>Make work pay</w:t>
      </w:r>
      <w:bookmarkEnd w:id="8"/>
    </w:p>
    <w:p w14:paraId="6452F94A" w14:textId="11825AB9" w:rsidR="00020DD6" w:rsidRPr="004A6D7A" w:rsidRDefault="00020DD6" w:rsidP="004706CF">
      <w:pPr>
        <w:rPr>
          <w:szCs w:val="26"/>
        </w:rPr>
      </w:pPr>
      <w:r w:rsidRPr="004A6D7A">
        <w:rPr>
          <w:szCs w:val="26"/>
        </w:rPr>
        <w:t xml:space="preserve">The government’s 2017 </w:t>
      </w:r>
      <w:hyperlink r:id="rId20" w:history="1">
        <w:r w:rsidR="004A6D7A" w:rsidRPr="004A6D7A">
          <w:rPr>
            <w:rStyle w:val="Hyperlink"/>
            <w:szCs w:val="26"/>
          </w:rPr>
          <w:t xml:space="preserve">Make Work Pay </w:t>
        </w:r>
        <w:r w:rsidRPr="004A6D7A">
          <w:rPr>
            <w:rStyle w:val="Hyperlink"/>
            <w:szCs w:val="26"/>
          </w:rPr>
          <w:t>report</w:t>
        </w:r>
      </w:hyperlink>
      <w:r w:rsidRPr="004A6D7A">
        <w:rPr>
          <w:szCs w:val="26"/>
        </w:rPr>
        <w:t xml:space="preserve"> found that work can be a less attractive prospect for disabled people with families on lower wages. This </w:t>
      </w:r>
      <w:r w:rsidR="001E5D4C">
        <w:rPr>
          <w:szCs w:val="26"/>
        </w:rPr>
        <w:t>can be</w:t>
      </w:r>
      <w:r w:rsidR="001E5D4C" w:rsidRPr="004A6D7A">
        <w:rPr>
          <w:szCs w:val="26"/>
        </w:rPr>
        <w:t xml:space="preserve"> </w:t>
      </w:r>
      <w:r w:rsidRPr="004A6D7A">
        <w:rPr>
          <w:szCs w:val="26"/>
        </w:rPr>
        <w:t xml:space="preserve">because while weekly social welfare payments have additional allowances for dependent children and partners, wages are not related to family size. </w:t>
      </w:r>
    </w:p>
    <w:p w14:paraId="43B1AA3B" w14:textId="42A4CE51" w:rsidR="00DF4A66" w:rsidRPr="00DF4A66" w:rsidRDefault="00020DD6" w:rsidP="004706CF">
      <w:r w:rsidRPr="004A6D7A">
        <w:rPr>
          <w:szCs w:val="26"/>
        </w:rPr>
        <w:t>In practice, d</w:t>
      </w:r>
      <w:r w:rsidR="00DF4A66" w:rsidRPr="00020DD6">
        <w:t>isabled people who receive a combination of social welfare payments and/or secondary benefits should not be better off than those who are in employment. The proposed new payments should provide necessary support to ease the financial hardship which can be experienced by low income individuals or their families. The level of payment should not discourage individuals from either taking up or continuing employment, nor from increasing their working days/hours.</w:t>
      </w:r>
      <w:r w:rsidR="00FF647F">
        <w:t xml:space="preserve"> </w:t>
      </w:r>
      <w:r w:rsidR="001F5586">
        <w:t>Neither should this be</w:t>
      </w:r>
      <w:r w:rsidR="00FF647F">
        <w:t xml:space="preserve"> perceived to remove access to secondary benefits that can be extremely important to disabled people in keeping household costs down. For example, the free travel pass or medical card. </w:t>
      </w:r>
    </w:p>
    <w:p w14:paraId="0DC1CC96" w14:textId="289D53F9" w:rsidR="00C05056" w:rsidRDefault="00C05056" w:rsidP="00CE3CF6">
      <w:pPr>
        <w:pStyle w:val="Heading2"/>
      </w:pPr>
      <w:bookmarkStart w:id="9" w:name="_Toc232170552"/>
      <w:r>
        <w:lastRenderedPageBreak/>
        <w:t>Interaction with other payments or supports</w:t>
      </w:r>
      <w:bookmarkEnd w:id="9"/>
      <w:r>
        <w:t xml:space="preserve"> </w:t>
      </w:r>
    </w:p>
    <w:p w14:paraId="500DAC2D" w14:textId="32CFF08F" w:rsidR="00E83693" w:rsidRDefault="00E304D4" w:rsidP="00FE1B1C">
      <w:pPr>
        <w:rPr>
          <w:szCs w:val="26"/>
        </w:rPr>
      </w:pPr>
      <w:r>
        <w:rPr>
          <w:szCs w:val="26"/>
        </w:rPr>
        <w:t xml:space="preserve">The NDA broadly </w:t>
      </w:r>
      <w:r w:rsidR="00D87DE9">
        <w:rPr>
          <w:szCs w:val="26"/>
        </w:rPr>
        <w:t xml:space="preserve">welcomes the opportunity posed by </w:t>
      </w:r>
      <w:r w:rsidR="003A2470">
        <w:rPr>
          <w:szCs w:val="26"/>
        </w:rPr>
        <w:t>the</w:t>
      </w:r>
      <w:r w:rsidR="000D676E">
        <w:rPr>
          <w:szCs w:val="26"/>
        </w:rPr>
        <w:t xml:space="preserve"> proposed</w:t>
      </w:r>
      <w:r w:rsidR="003A2470">
        <w:rPr>
          <w:szCs w:val="26"/>
        </w:rPr>
        <w:t xml:space="preserve"> </w:t>
      </w:r>
      <w:r w:rsidR="00D87DE9">
        <w:rPr>
          <w:szCs w:val="26"/>
        </w:rPr>
        <w:t>new payments to address gaps</w:t>
      </w:r>
      <w:r w:rsidR="00E83693">
        <w:rPr>
          <w:szCs w:val="26"/>
        </w:rPr>
        <w:t xml:space="preserve"> or anomalies</w:t>
      </w:r>
      <w:r w:rsidR="00D87DE9">
        <w:rPr>
          <w:szCs w:val="26"/>
        </w:rPr>
        <w:t xml:space="preserve"> within the system</w:t>
      </w:r>
      <w:r w:rsidR="00DA7510">
        <w:rPr>
          <w:szCs w:val="26"/>
        </w:rPr>
        <w:t>, to de-link payments</w:t>
      </w:r>
      <w:r w:rsidR="003A2470">
        <w:rPr>
          <w:szCs w:val="26"/>
        </w:rPr>
        <w:t xml:space="preserve"> </w:t>
      </w:r>
      <w:r w:rsidR="004A6D7A">
        <w:rPr>
          <w:szCs w:val="26"/>
        </w:rPr>
        <w:t xml:space="preserve">from </w:t>
      </w:r>
      <w:r w:rsidR="003A2470">
        <w:rPr>
          <w:szCs w:val="26"/>
        </w:rPr>
        <w:t>employment</w:t>
      </w:r>
      <w:r w:rsidR="003A5200">
        <w:rPr>
          <w:szCs w:val="26"/>
        </w:rPr>
        <w:t xml:space="preserve">, </w:t>
      </w:r>
      <w:r w:rsidR="00FD7A54">
        <w:rPr>
          <w:szCs w:val="26"/>
        </w:rPr>
        <w:t>and to ensure that income</w:t>
      </w:r>
      <w:r w:rsidR="004A6D7A">
        <w:rPr>
          <w:szCs w:val="26"/>
        </w:rPr>
        <w:t xml:space="preserve"> level</w:t>
      </w:r>
      <w:r w:rsidR="00FD7A54">
        <w:rPr>
          <w:szCs w:val="26"/>
        </w:rPr>
        <w:t xml:space="preserve"> is the qualifying factor</w:t>
      </w:r>
      <w:r w:rsidR="004A6D7A">
        <w:rPr>
          <w:szCs w:val="26"/>
        </w:rPr>
        <w:t xml:space="preserve"> for support</w:t>
      </w:r>
      <w:r w:rsidR="00FD7A54">
        <w:rPr>
          <w:szCs w:val="26"/>
        </w:rPr>
        <w:t xml:space="preserve">. </w:t>
      </w:r>
      <w:r w:rsidR="00E83693">
        <w:rPr>
          <w:szCs w:val="26"/>
        </w:rPr>
        <w:t>It is essential that families are not excluded from receiving the proposed payments, simply because they are already receiving another type of payment.</w:t>
      </w:r>
      <w:r w:rsidR="00FF46B8" w:rsidRPr="00FF46B8">
        <w:rPr>
          <w:szCs w:val="26"/>
        </w:rPr>
        <w:t xml:space="preserve"> </w:t>
      </w:r>
    </w:p>
    <w:p w14:paraId="45FDD459" w14:textId="098FD912" w:rsidR="00FF46B8" w:rsidRDefault="00950855" w:rsidP="00FE1B1C">
      <w:pPr>
        <w:rPr>
          <w:szCs w:val="26"/>
        </w:rPr>
      </w:pPr>
      <w:r>
        <w:rPr>
          <w:szCs w:val="26"/>
        </w:rPr>
        <w:t xml:space="preserve">As mentioned above, the Department has stated </w:t>
      </w:r>
      <w:r w:rsidR="00020DD6">
        <w:rPr>
          <w:szCs w:val="26"/>
        </w:rPr>
        <w:t>its</w:t>
      </w:r>
      <w:r>
        <w:rPr>
          <w:szCs w:val="26"/>
        </w:rPr>
        <w:t xml:space="preserve"> intention to offer</w:t>
      </w:r>
      <w:r w:rsidR="00020DD6">
        <w:rPr>
          <w:szCs w:val="26"/>
        </w:rPr>
        <w:t xml:space="preserve"> a</w:t>
      </w:r>
      <w:r>
        <w:rPr>
          <w:szCs w:val="26"/>
        </w:rPr>
        <w:t xml:space="preserve"> more tapered, gradual reduction of supports. The NDA welcomes the idea that families who are eligible for the proposed Working Age Payment will </w:t>
      </w:r>
      <w:r w:rsidR="00FF46B8">
        <w:rPr>
          <w:szCs w:val="26"/>
        </w:rPr>
        <w:t>also be able</w:t>
      </w:r>
      <w:r>
        <w:rPr>
          <w:szCs w:val="26"/>
        </w:rPr>
        <w:t xml:space="preserve"> receive additional support through the targeted child </w:t>
      </w:r>
      <w:r w:rsidR="00FF46B8">
        <w:rPr>
          <w:szCs w:val="26"/>
        </w:rPr>
        <w:t>payment</w:t>
      </w:r>
      <w:r>
        <w:rPr>
          <w:szCs w:val="26"/>
        </w:rPr>
        <w:t xml:space="preserve">, </w:t>
      </w:r>
      <w:r w:rsidR="00FF46B8">
        <w:rPr>
          <w:szCs w:val="26"/>
        </w:rPr>
        <w:t>where their income is below the relevant threshold.</w:t>
      </w:r>
    </w:p>
    <w:p w14:paraId="39BD48BA" w14:textId="1253097E" w:rsidR="00D3736D" w:rsidRDefault="00906349" w:rsidP="00FE1B1C">
      <w:pPr>
        <w:rPr>
          <w:szCs w:val="26"/>
        </w:rPr>
      </w:pPr>
      <w:r>
        <w:rPr>
          <w:szCs w:val="26"/>
        </w:rPr>
        <w:t>It is likely that some families will qualify for both payments. Therefore,  interaction between the targeted child payment and the Working Age Payment needs clarification.</w:t>
      </w:r>
      <w:r w:rsidR="00D3736D">
        <w:rPr>
          <w:szCs w:val="26"/>
        </w:rPr>
        <w:t xml:space="preserve"> We advise that clarity will be needed on whether or not both payments will have different income thresholds or whether they will be tapered off at the same rate once this threshold has been reached. </w:t>
      </w:r>
    </w:p>
    <w:p w14:paraId="1D4AA3BE" w14:textId="73519F4C" w:rsidR="00950855" w:rsidRDefault="004E04F8" w:rsidP="00FE1B1C">
      <w:pPr>
        <w:rPr>
          <w:szCs w:val="26"/>
        </w:rPr>
      </w:pPr>
      <w:r>
        <w:rPr>
          <w:szCs w:val="26"/>
        </w:rPr>
        <w:t>Any</w:t>
      </w:r>
      <w:r w:rsidR="00D87DE9">
        <w:rPr>
          <w:szCs w:val="26"/>
        </w:rPr>
        <w:t xml:space="preserve"> new payments </w:t>
      </w:r>
      <w:r w:rsidR="00443D06">
        <w:rPr>
          <w:szCs w:val="26"/>
        </w:rPr>
        <w:t xml:space="preserve">should </w:t>
      </w:r>
      <w:r w:rsidR="00D87DE9">
        <w:rPr>
          <w:szCs w:val="26"/>
        </w:rPr>
        <w:t>have clearly defined eligibility criteria</w:t>
      </w:r>
      <w:r w:rsidR="00F02B56">
        <w:rPr>
          <w:szCs w:val="26"/>
        </w:rPr>
        <w:t xml:space="preserve"> which explain who can apply. </w:t>
      </w:r>
      <w:r>
        <w:rPr>
          <w:szCs w:val="26"/>
        </w:rPr>
        <w:t>For example,</w:t>
      </w:r>
      <w:r w:rsidR="003A2470">
        <w:rPr>
          <w:szCs w:val="26"/>
        </w:rPr>
        <w:t xml:space="preserve"> it should be clearly stated</w:t>
      </w:r>
      <w:r>
        <w:rPr>
          <w:szCs w:val="26"/>
        </w:rPr>
        <w:t xml:space="preserve"> if any particular employment circumstances or schemes will be excluded from the new </w:t>
      </w:r>
      <w:r w:rsidR="003A2470">
        <w:rPr>
          <w:szCs w:val="26"/>
        </w:rPr>
        <w:t>W</w:t>
      </w:r>
      <w:r>
        <w:rPr>
          <w:szCs w:val="26"/>
        </w:rPr>
        <w:t xml:space="preserve">orking </w:t>
      </w:r>
      <w:r w:rsidR="003A2470">
        <w:rPr>
          <w:szCs w:val="26"/>
        </w:rPr>
        <w:t>A</w:t>
      </w:r>
      <w:r>
        <w:rPr>
          <w:szCs w:val="26"/>
        </w:rPr>
        <w:t xml:space="preserve">ge </w:t>
      </w:r>
      <w:r w:rsidR="003A2470">
        <w:rPr>
          <w:szCs w:val="26"/>
        </w:rPr>
        <w:t>P</w:t>
      </w:r>
      <w:r>
        <w:rPr>
          <w:szCs w:val="26"/>
        </w:rPr>
        <w:t xml:space="preserve">ayment. </w:t>
      </w:r>
      <w:r w:rsidR="00230C41">
        <w:rPr>
          <w:szCs w:val="26"/>
        </w:rPr>
        <w:t xml:space="preserve">It is also important to understand where different levels of payment will apply based on household income </w:t>
      </w:r>
      <w:r w:rsidR="00F02B56">
        <w:rPr>
          <w:szCs w:val="26"/>
        </w:rPr>
        <w:t xml:space="preserve">limits. </w:t>
      </w:r>
    </w:p>
    <w:p w14:paraId="69A2E5BF" w14:textId="742900CA" w:rsidR="00FF46B8" w:rsidRDefault="004E04F8" w:rsidP="00FE1B1C">
      <w:pPr>
        <w:rPr>
          <w:szCs w:val="26"/>
        </w:rPr>
      </w:pPr>
      <w:r>
        <w:rPr>
          <w:szCs w:val="26"/>
        </w:rPr>
        <w:t xml:space="preserve">The Department should </w:t>
      </w:r>
      <w:r w:rsidR="00230C41">
        <w:rPr>
          <w:szCs w:val="26"/>
        </w:rPr>
        <w:t xml:space="preserve">also </w:t>
      </w:r>
      <w:r>
        <w:rPr>
          <w:szCs w:val="26"/>
        </w:rPr>
        <w:t>provide details for applic</w:t>
      </w:r>
      <w:r w:rsidR="00FD7A54">
        <w:rPr>
          <w:szCs w:val="26"/>
        </w:rPr>
        <w:t xml:space="preserve">ants </w:t>
      </w:r>
      <w:r w:rsidR="00230C41">
        <w:rPr>
          <w:szCs w:val="26"/>
        </w:rPr>
        <w:t xml:space="preserve">on how eligibility for secondary benefits will be assessed following any changes to the system. For example, whether the </w:t>
      </w:r>
      <w:r w:rsidR="003A2470">
        <w:rPr>
          <w:szCs w:val="26"/>
        </w:rPr>
        <w:t>W</w:t>
      </w:r>
      <w:r w:rsidR="00230C41">
        <w:rPr>
          <w:szCs w:val="26"/>
        </w:rPr>
        <w:t>orking</w:t>
      </w:r>
      <w:r w:rsidR="003A2470">
        <w:rPr>
          <w:szCs w:val="26"/>
        </w:rPr>
        <w:t xml:space="preserve"> A</w:t>
      </w:r>
      <w:r w:rsidR="00230C41">
        <w:rPr>
          <w:szCs w:val="26"/>
        </w:rPr>
        <w:t xml:space="preserve">ge </w:t>
      </w:r>
      <w:r w:rsidR="003A2470">
        <w:rPr>
          <w:szCs w:val="26"/>
        </w:rPr>
        <w:t>P</w:t>
      </w:r>
      <w:r w:rsidR="00230C41">
        <w:rPr>
          <w:szCs w:val="26"/>
        </w:rPr>
        <w:t xml:space="preserve">ayment or </w:t>
      </w:r>
      <w:r w:rsidR="00B478C0">
        <w:rPr>
          <w:szCs w:val="26"/>
        </w:rPr>
        <w:t xml:space="preserve">targeted </w:t>
      </w:r>
      <w:r w:rsidR="00230C41">
        <w:rPr>
          <w:szCs w:val="26"/>
        </w:rPr>
        <w:t xml:space="preserve">child </w:t>
      </w:r>
      <w:r w:rsidR="000A3D35">
        <w:rPr>
          <w:szCs w:val="26"/>
        </w:rPr>
        <w:t>payment</w:t>
      </w:r>
      <w:r w:rsidR="00230C41">
        <w:rPr>
          <w:szCs w:val="26"/>
        </w:rPr>
        <w:t xml:space="preserve"> will be considered a qualifying payment for the purposes of the Fuel Allowance. </w:t>
      </w:r>
      <w:r w:rsidR="00020DD6">
        <w:rPr>
          <w:szCs w:val="26"/>
        </w:rPr>
        <w:t>Any future reforms of other social welfare payments should also consider potential impacts for the Working Age Payment and targeted child payment.</w:t>
      </w:r>
    </w:p>
    <w:p w14:paraId="4759B804" w14:textId="5D07D476" w:rsidR="003A2470" w:rsidRDefault="003A2470" w:rsidP="00FE1B1C">
      <w:pPr>
        <w:rPr>
          <w:szCs w:val="26"/>
        </w:rPr>
      </w:pPr>
      <w:r>
        <w:rPr>
          <w:szCs w:val="26"/>
        </w:rPr>
        <w:t xml:space="preserve">Furthermore, low income families are not </w:t>
      </w:r>
      <w:r w:rsidR="00D45C53">
        <w:rPr>
          <w:szCs w:val="26"/>
        </w:rPr>
        <w:t xml:space="preserve">currently </w:t>
      </w:r>
      <w:r>
        <w:rPr>
          <w:szCs w:val="26"/>
        </w:rPr>
        <w:t xml:space="preserve">eligible for CSP where a child receives a social welfare payment in their own right. This is the case for recipients of Disability Allowance aged 16 and 17 years old. </w:t>
      </w:r>
      <w:r w:rsidR="00D45C53">
        <w:rPr>
          <w:szCs w:val="26"/>
        </w:rPr>
        <w:t xml:space="preserve">Consideration needs to be given as to whether a targeted child payment would be given to these families or whether the income of the young person would be considered part of the household income. There may be a case for a gradual reduction in the targeted child payment as the child moves into adulthood. </w:t>
      </w:r>
    </w:p>
    <w:p w14:paraId="40154D2C" w14:textId="58C3B4F6" w:rsidR="00D45C53" w:rsidRDefault="00D45C53" w:rsidP="00FE1B1C">
      <w:pPr>
        <w:rPr>
          <w:szCs w:val="26"/>
        </w:rPr>
      </w:pPr>
      <w:r>
        <w:rPr>
          <w:szCs w:val="26"/>
        </w:rPr>
        <w:t>Similarly, f</w:t>
      </w:r>
      <w:r w:rsidR="00D8546C">
        <w:rPr>
          <w:szCs w:val="26"/>
        </w:rPr>
        <w:t xml:space="preserve">ollowing </w:t>
      </w:r>
      <w:r w:rsidR="00AC552F">
        <w:rPr>
          <w:szCs w:val="26"/>
        </w:rPr>
        <w:t>the</w:t>
      </w:r>
      <w:r w:rsidR="00D8546C">
        <w:rPr>
          <w:szCs w:val="26"/>
        </w:rPr>
        <w:t xml:space="preserve"> recent </w:t>
      </w:r>
      <w:hyperlink r:id="rId21" w:history="1">
        <w:r w:rsidR="00D8546C" w:rsidRPr="00C517A3">
          <w:rPr>
            <w:rStyle w:val="Hyperlink"/>
            <w:szCs w:val="26"/>
          </w:rPr>
          <w:t>Strategic Focus Network Summit</w:t>
        </w:r>
      </w:hyperlink>
      <w:r w:rsidR="00D8546C">
        <w:rPr>
          <w:szCs w:val="26"/>
        </w:rPr>
        <w:t xml:space="preserve"> and consultation process</w:t>
      </w:r>
      <w:r w:rsidR="004A6D7A">
        <w:rPr>
          <w:szCs w:val="26"/>
        </w:rPr>
        <w:t xml:space="preserve"> on the Cost of Disability</w:t>
      </w:r>
      <w:r w:rsidR="00D8546C">
        <w:rPr>
          <w:szCs w:val="26"/>
        </w:rPr>
        <w:t>, it is</w:t>
      </w:r>
      <w:r w:rsidR="00C517A3">
        <w:rPr>
          <w:szCs w:val="26"/>
        </w:rPr>
        <w:t xml:space="preserve"> important to consider how these payments will interact with any proposed Cost of Disability payment. </w:t>
      </w:r>
    </w:p>
    <w:p w14:paraId="18950B03" w14:textId="0E99DF39" w:rsidR="0045503B" w:rsidRDefault="00D45C53" w:rsidP="00FE1B1C">
      <w:pPr>
        <w:rPr>
          <w:szCs w:val="26"/>
        </w:rPr>
      </w:pPr>
      <w:r>
        <w:rPr>
          <w:szCs w:val="26"/>
        </w:rPr>
        <w:lastRenderedPageBreak/>
        <w:t>Ultimately, the receipt of one payment (means-tested or otherwise) should not automatically exclude low income families from receiving additional support.</w:t>
      </w:r>
    </w:p>
    <w:p w14:paraId="267887C6" w14:textId="28009EF6" w:rsidR="00C131CD" w:rsidRDefault="00C131CD" w:rsidP="00C131CD">
      <w:pPr>
        <w:pStyle w:val="Heading2"/>
      </w:pPr>
      <w:bookmarkStart w:id="10" w:name="_Toc232170553"/>
      <w:r>
        <w:t>Benchmarking, indexation and cost of housing considerations</w:t>
      </w:r>
      <w:bookmarkEnd w:id="10"/>
    </w:p>
    <w:p w14:paraId="41BFB020" w14:textId="0004FF7C" w:rsidR="004D42C2" w:rsidRDefault="00443D06" w:rsidP="00FE1B1C">
      <w:pPr>
        <w:rPr>
          <w:szCs w:val="26"/>
        </w:rPr>
      </w:pPr>
      <w:r>
        <w:rPr>
          <w:szCs w:val="26"/>
        </w:rPr>
        <w:t xml:space="preserve">With regard to family circumstances, it is necessary to highlight that all families are not equal. </w:t>
      </w:r>
      <w:r w:rsidR="004D42C2" w:rsidRPr="004D42C2">
        <w:rPr>
          <w:szCs w:val="26"/>
        </w:rPr>
        <w:t>Due to the current housing crisis</w:t>
      </w:r>
      <w:r w:rsidR="00995340">
        <w:rPr>
          <w:szCs w:val="26"/>
        </w:rPr>
        <w:t xml:space="preserve"> more </w:t>
      </w:r>
      <w:r w:rsidR="004D42C2">
        <w:rPr>
          <w:szCs w:val="26"/>
        </w:rPr>
        <w:t>low income</w:t>
      </w:r>
      <w:r w:rsidR="004D42C2" w:rsidRPr="004D42C2">
        <w:rPr>
          <w:szCs w:val="26"/>
        </w:rPr>
        <w:t xml:space="preserve"> working families </w:t>
      </w:r>
      <w:r w:rsidR="004D42C2">
        <w:rPr>
          <w:szCs w:val="26"/>
        </w:rPr>
        <w:t xml:space="preserve">are experiencing poverty due to high rental costs within the private sector. The Housing Assistance Payment (HAP) </w:t>
      </w:r>
      <w:r w:rsidR="00ED26C9">
        <w:rPr>
          <w:szCs w:val="26"/>
        </w:rPr>
        <w:t>supports</w:t>
      </w:r>
      <w:r w:rsidR="004D42C2">
        <w:rPr>
          <w:szCs w:val="26"/>
        </w:rPr>
        <w:t xml:space="preserve"> eligible families</w:t>
      </w:r>
      <w:r w:rsidR="00ED26C9">
        <w:rPr>
          <w:szCs w:val="26"/>
        </w:rPr>
        <w:t xml:space="preserve"> to access </w:t>
      </w:r>
      <w:r w:rsidR="000D676E">
        <w:rPr>
          <w:szCs w:val="26"/>
        </w:rPr>
        <w:t>accommodation</w:t>
      </w:r>
      <w:r w:rsidR="004D42C2">
        <w:rPr>
          <w:szCs w:val="26"/>
        </w:rPr>
        <w:t xml:space="preserve">, though they may be required to supplement this with top-up payments. </w:t>
      </w:r>
      <w:r w:rsidR="00995340">
        <w:rPr>
          <w:szCs w:val="26"/>
        </w:rPr>
        <w:t xml:space="preserve">Meanwhile </w:t>
      </w:r>
      <w:r w:rsidR="004D42C2">
        <w:rPr>
          <w:szCs w:val="26"/>
        </w:rPr>
        <w:t>very low income families are</w:t>
      </w:r>
      <w:r w:rsidR="00995340">
        <w:rPr>
          <w:szCs w:val="26"/>
        </w:rPr>
        <w:t xml:space="preserve"> more likely to liv</w:t>
      </w:r>
      <w:r w:rsidR="00E32285">
        <w:rPr>
          <w:szCs w:val="26"/>
        </w:rPr>
        <w:t>e in social housing and pay subsidised rent.</w:t>
      </w:r>
      <w:r w:rsidR="00CE509B">
        <w:rPr>
          <w:szCs w:val="26"/>
        </w:rPr>
        <w:t xml:space="preserve"> Thus, they face much lower accommodation costs compared with those who might otherwise be considered in a better financial position. </w:t>
      </w:r>
    </w:p>
    <w:p w14:paraId="4E3DC830" w14:textId="11D76A72" w:rsidR="00AC552F" w:rsidRDefault="00995340" w:rsidP="00595C9F">
      <w:pPr>
        <w:rPr>
          <w:szCs w:val="26"/>
        </w:rPr>
      </w:pPr>
      <w:r>
        <w:rPr>
          <w:szCs w:val="26"/>
        </w:rPr>
        <w:t xml:space="preserve">To better reflect the relative costs faced by families, it may be useful </w:t>
      </w:r>
      <w:r w:rsidR="00207ED3">
        <w:rPr>
          <w:szCs w:val="26"/>
        </w:rPr>
        <w:t xml:space="preserve">to </w:t>
      </w:r>
      <w:r w:rsidR="00CE509B">
        <w:rPr>
          <w:szCs w:val="26"/>
        </w:rPr>
        <w:t xml:space="preserve">factor in </w:t>
      </w:r>
      <w:r w:rsidR="00441CFB">
        <w:rPr>
          <w:szCs w:val="26"/>
        </w:rPr>
        <w:t xml:space="preserve">an individual’s living situation when calculating entitlements under the new payments. </w:t>
      </w:r>
      <w:r>
        <w:rPr>
          <w:szCs w:val="26"/>
        </w:rPr>
        <w:t xml:space="preserve">To do this, eligibility criteria could be based upon </w:t>
      </w:r>
      <w:r w:rsidR="00443D06">
        <w:rPr>
          <w:szCs w:val="26"/>
        </w:rPr>
        <w:t>monthly net income</w:t>
      </w:r>
      <w:r w:rsidR="00595C9F">
        <w:rPr>
          <w:szCs w:val="26"/>
        </w:rPr>
        <w:t xml:space="preserve"> after </w:t>
      </w:r>
      <w:r w:rsidR="00CE509B">
        <w:rPr>
          <w:szCs w:val="26"/>
        </w:rPr>
        <w:t xml:space="preserve">an applicant’s </w:t>
      </w:r>
      <w:r w:rsidR="00595C9F">
        <w:rPr>
          <w:szCs w:val="26"/>
        </w:rPr>
        <w:t>housing costs have been paid. This would better a</w:t>
      </w:r>
      <w:r w:rsidR="00443D06">
        <w:rPr>
          <w:szCs w:val="26"/>
        </w:rPr>
        <w:t>c</w:t>
      </w:r>
      <w:r w:rsidR="00CE509B">
        <w:rPr>
          <w:szCs w:val="26"/>
        </w:rPr>
        <w:t xml:space="preserve">count for the level of income which families have available to cover other everyday living costs, such as food, transport, or childcare. </w:t>
      </w:r>
    </w:p>
    <w:p w14:paraId="590CFCEE" w14:textId="062C371A" w:rsidR="001B568A" w:rsidRDefault="001B568A" w:rsidP="001B568A">
      <w:r>
        <w:t xml:space="preserve">The Department may also consider </w:t>
      </w:r>
      <w:hyperlink r:id="rId22" w:history="1">
        <w:r w:rsidRPr="00287BF9">
          <w:rPr>
            <w:rStyle w:val="Hyperlink"/>
          </w:rPr>
          <w:t>benchmarking and indexation</w:t>
        </w:r>
      </w:hyperlink>
      <w:r w:rsidR="006C6825">
        <w:t xml:space="preserve"> for</w:t>
      </w:r>
      <w:r>
        <w:t xml:space="preserve"> the new working-age and </w:t>
      </w:r>
      <w:r w:rsidR="00B478C0">
        <w:t>targeted c</w:t>
      </w:r>
      <w:r>
        <w:t>hild payments</w:t>
      </w:r>
      <w:r w:rsidR="00DF4A66">
        <w:t xml:space="preserve"> as outlined by Social Justice Ireland</w:t>
      </w:r>
      <w:r>
        <w:t xml:space="preserve">. This would ensure that they keep up with rates of inflation, maintaining the real income of </w:t>
      </w:r>
      <w:r w:rsidR="00DF4A66">
        <w:t>disabled people</w:t>
      </w:r>
      <w:r>
        <w:t xml:space="preserve"> and their families who are in receipt. </w:t>
      </w:r>
    </w:p>
    <w:p w14:paraId="1D3A884D" w14:textId="32C036D4" w:rsidR="00D3736D" w:rsidRDefault="00D3736D" w:rsidP="00D3736D">
      <w:pPr>
        <w:pStyle w:val="Heading2"/>
      </w:pPr>
      <w:bookmarkStart w:id="11" w:name="_Toc232170554"/>
      <w:r>
        <w:t>Meaningful consultation</w:t>
      </w:r>
      <w:bookmarkEnd w:id="11"/>
    </w:p>
    <w:p w14:paraId="0926B6E8" w14:textId="469836AE" w:rsidR="00D3736D" w:rsidRDefault="00D3736D" w:rsidP="00D3736D">
      <w:r w:rsidRPr="00D3736D">
        <w:t>We acknowledge the Department’s commitment to hearing disabled voices and Disabled Persons Organisations (DPO) perspectives during the recent cost of disability consultation. Similarly, we advise that any payment reform process shoul</w:t>
      </w:r>
      <w:r>
        <w:t xml:space="preserve">d include the meaningful engagement of disabled people and their representative organisations. For more information on this, please see the NDA’s </w:t>
      </w:r>
      <w:hyperlink r:id="rId23" w:history="1">
        <w:r w:rsidRPr="00D3736D">
          <w:rPr>
            <w:rStyle w:val="Hyperlink"/>
          </w:rPr>
          <w:t>Participation Matters Guidelines</w:t>
        </w:r>
      </w:hyperlink>
      <w:r>
        <w:t xml:space="preserve">. </w:t>
      </w:r>
    </w:p>
    <w:p w14:paraId="624FF76D" w14:textId="6EBE6A79" w:rsidR="00D3736D" w:rsidRDefault="00D3736D" w:rsidP="00D3736D">
      <w:r>
        <w:t xml:space="preserve">When analysing feedback from this consultation, it is important to reflect on the views of </w:t>
      </w:r>
      <w:r w:rsidR="00FE4191">
        <w:t xml:space="preserve">DPOs, </w:t>
      </w:r>
      <w:r>
        <w:t xml:space="preserve"> including the lived experience of their members and any issues identified as part of their work.</w:t>
      </w:r>
    </w:p>
    <w:p w14:paraId="4618D96E" w14:textId="77777777" w:rsidR="00FF647F" w:rsidRDefault="00FF647F" w:rsidP="00FF647F">
      <w:pPr>
        <w:pStyle w:val="Heading2"/>
      </w:pPr>
      <w:bookmarkStart w:id="12" w:name="_Toc232170555"/>
      <w:r>
        <w:t>Smooth transition and accessible guidance</w:t>
      </w:r>
      <w:bookmarkEnd w:id="12"/>
    </w:p>
    <w:p w14:paraId="425A3404" w14:textId="77777777" w:rsidR="00FF647F" w:rsidRDefault="00FF647F" w:rsidP="00FF647F">
      <w:pPr>
        <w:rPr>
          <w:szCs w:val="26"/>
        </w:rPr>
      </w:pPr>
      <w:r>
        <w:rPr>
          <w:szCs w:val="26"/>
        </w:rPr>
        <w:t xml:space="preserve">Any change in payment name and/or eligibility criteria will likely lead to some level of confusion or misunderstanding from different members of the public. This may include individuals with different types of disabilities, but also older persons, those with low literacy, or who may not speak </w:t>
      </w:r>
      <w:r>
        <w:rPr>
          <w:szCs w:val="26"/>
        </w:rPr>
        <w:lastRenderedPageBreak/>
        <w:t xml:space="preserve">English as their first language. The NDA suggests there is a need to recognise and limit the administrative burden which comes with navigating a complex social welfare system. In doing so, the Department should ensure that eligible recipients can transition smoothly from one payment to another. There should be no gap between the end of an existing payment and the commencement of a new one. </w:t>
      </w:r>
    </w:p>
    <w:p w14:paraId="13B04B6D" w14:textId="337A9F61" w:rsidR="005009DD" w:rsidRDefault="002B058D" w:rsidP="005009DD">
      <w:pPr>
        <w:rPr>
          <w:szCs w:val="26"/>
        </w:rPr>
      </w:pPr>
      <w:r>
        <w:rPr>
          <w:szCs w:val="26"/>
        </w:rPr>
        <w:t xml:space="preserve">We further advise that Universal Design considerations should be incorporated from the earliest design stage, and throughout consultation and rollout, of each new payment. </w:t>
      </w:r>
      <w:r w:rsidR="005009DD">
        <w:rPr>
          <w:szCs w:val="26"/>
        </w:rPr>
        <w:t xml:space="preserve">Universal Design refers to designing physical and digital environments, services and systems which can be accessed, used, and understood by everyone, regardless of their age, size, ability or disability. </w:t>
      </w:r>
    </w:p>
    <w:p w14:paraId="2F0225C6" w14:textId="35F2193B" w:rsidR="005009DD" w:rsidRDefault="00973E81" w:rsidP="00FF647F">
      <w:pPr>
        <w:rPr>
          <w:szCs w:val="26"/>
        </w:rPr>
      </w:pPr>
      <w:r>
        <w:rPr>
          <w:szCs w:val="26"/>
        </w:rPr>
        <w:t>With regard to accessible information about any transition process,</w:t>
      </w:r>
      <w:r w:rsidR="005009DD">
        <w:rPr>
          <w:szCs w:val="26"/>
        </w:rPr>
        <w:t xml:space="preserve"> </w:t>
      </w:r>
      <w:r>
        <w:rPr>
          <w:szCs w:val="26"/>
        </w:rPr>
        <w:t>the Department may like to refer to the</w:t>
      </w:r>
      <w:r w:rsidR="005009DD">
        <w:rPr>
          <w:szCs w:val="26"/>
        </w:rPr>
        <w:t xml:space="preserve"> NDA’s </w:t>
      </w:r>
      <w:hyperlink r:id="rId24" w:history="1">
        <w:r w:rsidR="005009DD" w:rsidRPr="00973E81">
          <w:rPr>
            <w:rStyle w:val="Hyperlink"/>
            <w:szCs w:val="26"/>
          </w:rPr>
          <w:t>Customer Communications Toolkit for Services to the Public</w:t>
        </w:r>
      </w:hyperlink>
      <w:r w:rsidR="005009DD">
        <w:rPr>
          <w:szCs w:val="26"/>
        </w:rPr>
        <w:t xml:space="preserve">. This document takes a Universal Design approach to written, digital, spoken and signed communication. </w:t>
      </w:r>
    </w:p>
    <w:p w14:paraId="41BA601D" w14:textId="4DB28D5E" w:rsidR="00973E81" w:rsidRDefault="00D517B9" w:rsidP="00FF647F">
      <w:pPr>
        <w:rPr>
          <w:szCs w:val="26"/>
        </w:rPr>
      </w:pPr>
      <w:r>
        <w:rPr>
          <w:szCs w:val="26"/>
        </w:rPr>
        <w:t xml:space="preserve">The </w:t>
      </w:r>
      <w:r w:rsidR="00973E81">
        <w:rPr>
          <w:szCs w:val="26"/>
        </w:rPr>
        <w:t xml:space="preserve"> NDA has also published a </w:t>
      </w:r>
      <w:hyperlink r:id="rId25" w:history="1">
        <w:r w:rsidR="00973E81" w:rsidRPr="007C6E2A">
          <w:rPr>
            <w:rStyle w:val="Hyperlink"/>
            <w:szCs w:val="26"/>
          </w:rPr>
          <w:t>Code of Practice</w:t>
        </w:r>
      </w:hyperlink>
      <w:r w:rsidR="00973E81">
        <w:rPr>
          <w:szCs w:val="26"/>
        </w:rPr>
        <w:t xml:space="preserve"> on Accessible Public Services and Information provided by Public Bodies, which may be useful in relation to legal obligations under the Disability Act 2005. </w:t>
      </w:r>
    </w:p>
    <w:p w14:paraId="198A5C3D" w14:textId="36C0E162" w:rsidR="00FF647F" w:rsidRDefault="00973E81" w:rsidP="00FF647F">
      <w:pPr>
        <w:rPr>
          <w:szCs w:val="26"/>
        </w:rPr>
      </w:pPr>
      <w:r>
        <w:rPr>
          <w:szCs w:val="26"/>
        </w:rPr>
        <w:t>The NDA would like to advise that where new payments are introduced,  awareness-raising around these should be a priority for the Department</w:t>
      </w:r>
      <w:r w:rsidR="00FE4191">
        <w:rPr>
          <w:szCs w:val="26"/>
        </w:rPr>
        <w:t xml:space="preserve">. </w:t>
      </w:r>
      <w:r w:rsidR="00FF647F">
        <w:rPr>
          <w:szCs w:val="26"/>
        </w:rPr>
        <w:t xml:space="preserve">A national media campaign is recommended across multiple formats, in plain English and Irish, to ensure that members of the public are aware of what is changing and why. Current recipients should also be contacted directly (via phone, post, or MyWelfare account) and invited to discuss their circumstances with regard to updated eligibility criteria. Information on the new payments should be available in multiple accessible formats (including Easy Read documents, videos with captions and Irish Sign Language interpretation) on the Department’s website. </w:t>
      </w:r>
    </w:p>
    <w:p w14:paraId="49AA88D4" w14:textId="470B0270" w:rsidR="0092206F" w:rsidRPr="0092206F" w:rsidRDefault="0092206F" w:rsidP="00FF647F">
      <w:r>
        <w:rPr>
          <w:szCs w:val="24"/>
        </w:rPr>
        <w:t>It is also necessary to ensure that</w:t>
      </w:r>
      <w:r>
        <w:t xml:space="preserve"> websites, apps and other digital platforms linked to the new payments operate  in line with the requirements of the </w:t>
      </w:r>
      <w:hyperlink r:id="rId26" w:history="1">
        <w:r w:rsidRPr="002530D7">
          <w:rPr>
            <w:rStyle w:val="Hyperlink"/>
            <w:rFonts w:cs="Tahoma"/>
            <w:szCs w:val="24"/>
          </w:rPr>
          <w:t>European Web Accessibility Directive (</w:t>
        </w:r>
        <w:r w:rsidRPr="002530D7">
          <w:rPr>
            <w:rStyle w:val="Hyperlink"/>
            <w:rFonts w:eastAsia="Times New Roman" w:cs="Tahoma"/>
            <w:bCs/>
            <w:szCs w:val="24"/>
            <w:lang w:eastAsia="en-IE"/>
          </w:rPr>
          <w:t>Directive (EU) 2016/2102)</w:t>
        </w:r>
      </w:hyperlink>
      <w:r>
        <w:t xml:space="preserve">, known as WAD. You can find more information on WAD’s requirements for public bodies on the </w:t>
      </w:r>
      <w:hyperlink r:id="rId27" w:history="1">
        <w:r w:rsidRPr="001476E9">
          <w:rPr>
            <w:rStyle w:val="Hyperlink"/>
          </w:rPr>
          <w:t>NDA website</w:t>
        </w:r>
      </w:hyperlink>
      <w:r>
        <w:t xml:space="preserve">. You can also refer to the NDA’s website for information on </w:t>
      </w:r>
      <w:r w:rsidR="005009DD">
        <w:t xml:space="preserve">obligations under the </w:t>
      </w:r>
      <w:hyperlink r:id="rId28" w:history="1">
        <w:r w:rsidR="005009DD" w:rsidRPr="005009DD">
          <w:rPr>
            <w:rStyle w:val="Hyperlink"/>
          </w:rPr>
          <w:t>European Accessibility Act,</w:t>
        </w:r>
      </w:hyperlink>
      <w:r w:rsidR="005009DD">
        <w:t xml:space="preserve"> known as the EAA. </w:t>
      </w:r>
    </w:p>
    <w:p w14:paraId="2147EC91" w14:textId="15A85390" w:rsidR="00FF647F" w:rsidRDefault="00FF647F" w:rsidP="001B568A">
      <w:r>
        <w:rPr>
          <w:szCs w:val="26"/>
        </w:rPr>
        <w:t xml:space="preserve">To enable a smooth transition, there is a need to engage with staff in Intreo centres across the country, who may be a first point of contact for individuals who require additional support to understand, or manage any changes to their income support entitlements. Similarly, it is essential to work with other public bodies, around addressing potential queries. For example, the Citizens’ Information Board and its various service </w:t>
      </w:r>
      <w:r>
        <w:rPr>
          <w:szCs w:val="26"/>
        </w:rPr>
        <w:lastRenderedPageBreak/>
        <w:t>providers, including the National Advocacy Service (NAS) and the Money Advice and Budgeting Service (MABS).</w:t>
      </w:r>
    </w:p>
    <w:p w14:paraId="34F7830C" w14:textId="01992973" w:rsidR="003A4FA4" w:rsidRDefault="003A4FA4" w:rsidP="003A4FA4">
      <w:pPr>
        <w:pStyle w:val="Heading2"/>
      </w:pPr>
      <w:bookmarkStart w:id="13" w:name="_Toc232170556"/>
      <w:r>
        <w:t>Human rights</w:t>
      </w:r>
      <w:r w:rsidR="00D7240A">
        <w:t xml:space="preserve"> and equality</w:t>
      </w:r>
      <w:r>
        <w:t xml:space="preserve"> impact assessment</w:t>
      </w:r>
      <w:bookmarkEnd w:id="13"/>
    </w:p>
    <w:p w14:paraId="164E5953" w14:textId="0B3D9EC2" w:rsidR="007D4C80" w:rsidRDefault="00D7240A" w:rsidP="00D7240A">
      <w:r>
        <w:t>The NDA would like to</w:t>
      </w:r>
      <w:r w:rsidR="00332B01">
        <w:t xml:space="preserve"> advise</w:t>
      </w:r>
      <w:r>
        <w:t xml:space="preserve"> that a human rights and equality impact assessment be carried out once substantial draft proposals</w:t>
      </w:r>
      <w:r w:rsidR="0099658E">
        <w:t xml:space="preserve"> for both payments</w:t>
      </w:r>
      <w:r>
        <w:t xml:space="preserve"> have been finalised by the Department based on consultation feedback. </w:t>
      </w:r>
    </w:p>
    <w:p w14:paraId="6AA07C52" w14:textId="6A68FA85" w:rsidR="00D7240A" w:rsidRDefault="001B440C" w:rsidP="00D7240A">
      <w:r>
        <w:t xml:space="preserve">An impact assessment is </w:t>
      </w:r>
      <w:proofErr w:type="gramStart"/>
      <w:r>
        <w:t xml:space="preserve">an </w:t>
      </w:r>
      <w:r w:rsidR="0099658E">
        <w:t xml:space="preserve"> essential</w:t>
      </w:r>
      <w:proofErr w:type="gramEnd"/>
      <w:r w:rsidR="0099658E">
        <w:t xml:space="preserve"> part of the </w:t>
      </w:r>
      <w:r w:rsidR="00D7240A">
        <w:t xml:space="preserve">of the Department’s commitment to upholding the </w:t>
      </w:r>
      <w:hyperlink r:id="rId29" w:history="1">
        <w:r w:rsidR="00D7240A" w:rsidRPr="005811CD">
          <w:rPr>
            <w:rStyle w:val="Hyperlink"/>
          </w:rPr>
          <w:t xml:space="preserve">Public Sector Human Rights and Equality </w:t>
        </w:r>
        <w:r w:rsidR="0099658E" w:rsidRPr="005811CD">
          <w:rPr>
            <w:rStyle w:val="Hyperlink"/>
          </w:rPr>
          <w:t>Duty</w:t>
        </w:r>
      </w:hyperlink>
      <w:r w:rsidR="0099658E">
        <w:t xml:space="preserve"> under</w:t>
      </w:r>
      <w:r w:rsidR="00D7240A">
        <w:t xml:space="preserve"> the Irish Human Rights and Equality Commission </w:t>
      </w:r>
      <w:r w:rsidR="0099658E">
        <w:t xml:space="preserve">Act 2014. </w:t>
      </w:r>
    </w:p>
    <w:p w14:paraId="2D7CCEEB" w14:textId="5723D13C" w:rsidR="007C6E2A" w:rsidRDefault="0099658E" w:rsidP="00D7240A">
      <w:r>
        <w:t>It is important to consider the</w:t>
      </w:r>
      <w:r w:rsidR="00750473">
        <w:t xml:space="preserve"> impact</w:t>
      </w:r>
      <w:r>
        <w:t xml:space="preserve"> </w:t>
      </w:r>
      <w:r w:rsidR="00750473">
        <w:t>of major policy changes</w:t>
      </w:r>
      <w:r>
        <w:t xml:space="preserve"> for the members of the public who may receive services from the Department of Social Protection. This includes not only </w:t>
      </w:r>
      <w:r w:rsidR="00DF4A66">
        <w:t>disabled people</w:t>
      </w:r>
      <w:r>
        <w:t xml:space="preserve"> and their families, but other marginalised groups, including women, </w:t>
      </w:r>
      <w:r w:rsidR="00C31151">
        <w:t>lone</w:t>
      </w:r>
      <w:r>
        <w:t xml:space="preserve"> parents, </w:t>
      </w:r>
      <w:r w:rsidR="00750473">
        <w:t xml:space="preserve">members of the LGBTQI+ community, </w:t>
      </w:r>
      <w:r>
        <w:t xml:space="preserve">members of the Traveller or Roma community, </w:t>
      </w:r>
      <w:r w:rsidR="00750473">
        <w:t xml:space="preserve">or other racial/ethnic minorities living and working in Ireland today. </w:t>
      </w:r>
    </w:p>
    <w:p w14:paraId="6B951D61" w14:textId="76B4B679" w:rsidR="005811CD" w:rsidRDefault="00750473" w:rsidP="00D7240A">
      <w:r>
        <w:t xml:space="preserve">In their concluding observations on the fifth and sixth period reports of Ireland, the </w:t>
      </w:r>
      <w:hyperlink r:id="rId30" w:history="1">
        <w:r w:rsidRPr="005811CD">
          <w:rPr>
            <w:rStyle w:val="Hyperlink"/>
          </w:rPr>
          <w:t>UNCRC Committee</w:t>
        </w:r>
      </w:hyperlink>
      <w:r>
        <w:t xml:space="preserve"> called for </w:t>
      </w:r>
      <w:r w:rsidR="00332B01">
        <w:t xml:space="preserve">the development of systematic child-rights impact assessments for relevant policies and legislation. </w:t>
      </w:r>
    </w:p>
    <w:p w14:paraId="5433DFDF" w14:textId="2310FF75" w:rsidR="002744D1" w:rsidRDefault="00332B01" w:rsidP="00D7240A">
      <w:r>
        <w:t xml:space="preserve">This </w:t>
      </w:r>
      <w:r w:rsidR="005811CD">
        <w:t xml:space="preserve">issue was </w:t>
      </w:r>
      <w:r w:rsidR="009C0BA4">
        <w:t>echoed</w:t>
      </w:r>
      <w:r w:rsidR="000A1BC9">
        <w:t xml:space="preserve"> by the </w:t>
      </w:r>
      <w:hyperlink r:id="rId31" w:history="1">
        <w:r w:rsidR="000A1BC9" w:rsidRPr="00A83E89">
          <w:rPr>
            <w:rStyle w:val="Hyperlink"/>
          </w:rPr>
          <w:t>Ombudsman for Children</w:t>
        </w:r>
      </w:hyperlink>
      <w:r w:rsidR="000A1BC9">
        <w:t xml:space="preserve"> at the launch of their latest annual report, with different stakeholders </w:t>
      </w:r>
      <w:r w:rsidR="002744D1">
        <w:t xml:space="preserve">asked to support the idea that impact on children’s rights should be at the centre of every governmental decision-making process. </w:t>
      </w:r>
    </w:p>
    <w:p w14:paraId="3AC2AA53" w14:textId="3391897F" w:rsidR="001B568A" w:rsidRDefault="005811CD" w:rsidP="00595C9F">
      <w:pPr>
        <w:rPr>
          <w:szCs w:val="26"/>
        </w:rPr>
      </w:pPr>
      <w:r>
        <w:t xml:space="preserve">The </w:t>
      </w:r>
      <w:hyperlink r:id="rId32" w:history="1">
        <w:r w:rsidRPr="009C0BA4">
          <w:rPr>
            <w:rStyle w:val="Hyperlink"/>
          </w:rPr>
          <w:t>CEDAW Committee</w:t>
        </w:r>
      </w:hyperlink>
      <w:r>
        <w:t xml:space="preserve"> also </w:t>
      </w:r>
      <w:r w:rsidR="009C0BA4">
        <w:t xml:space="preserve">flagged a similar issue in their concluding observations on the eighth report of Ireland, calling for the full implementation of gender-responsive budgeting. </w:t>
      </w:r>
    </w:p>
    <w:p w14:paraId="4FC4753C" w14:textId="130E6A7D" w:rsidR="00D8546C" w:rsidRDefault="0044012C" w:rsidP="0044012C">
      <w:pPr>
        <w:pStyle w:val="Heading1"/>
      </w:pPr>
      <w:bookmarkStart w:id="14" w:name="_Toc232170557"/>
      <w:r>
        <w:t>Conclusion</w:t>
      </w:r>
      <w:bookmarkEnd w:id="14"/>
      <w:r>
        <w:t xml:space="preserve"> </w:t>
      </w:r>
    </w:p>
    <w:p w14:paraId="0024788F" w14:textId="333737C0" w:rsidR="009A4D04" w:rsidRDefault="0044012C" w:rsidP="00FE1B1C">
      <w:pPr>
        <w:rPr>
          <w:szCs w:val="26"/>
        </w:rPr>
      </w:pPr>
      <w:r>
        <w:rPr>
          <w:szCs w:val="26"/>
        </w:rPr>
        <w:t xml:space="preserve">The proposed </w:t>
      </w:r>
      <w:r w:rsidR="000A3D35">
        <w:rPr>
          <w:szCs w:val="26"/>
        </w:rPr>
        <w:t>W</w:t>
      </w:r>
      <w:r>
        <w:rPr>
          <w:szCs w:val="26"/>
        </w:rPr>
        <w:t>orking</w:t>
      </w:r>
      <w:r w:rsidR="000A3D35">
        <w:rPr>
          <w:szCs w:val="26"/>
        </w:rPr>
        <w:t xml:space="preserve"> A</w:t>
      </w:r>
      <w:r>
        <w:rPr>
          <w:szCs w:val="26"/>
        </w:rPr>
        <w:t xml:space="preserve">ge </w:t>
      </w:r>
      <w:r w:rsidR="000A3D35">
        <w:rPr>
          <w:szCs w:val="26"/>
        </w:rPr>
        <w:t>P</w:t>
      </w:r>
      <w:r>
        <w:rPr>
          <w:szCs w:val="26"/>
        </w:rPr>
        <w:t xml:space="preserve">ayment and </w:t>
      </w:r>
      <w:r w:rsidR="005250FB">
        <w:rPr>
          <w:szCs w:val="26"/>
        </w:rPr>
        <w:t>targeted</w:t>
      </w:r>
      <w:r>
        <w:rPr>
          <w:szCs w:val="26"/>
        </w:rPr>
        <w:t xml:space="preserve"> child </w:t>
      </w:r>
      <w:r w:rsidR="000A3D35">
        <w:rPr>
          <w:szCs w:val="26"/>
        </w:rPr>
        <w:t>payment</w:t>
      </w:r>
      <w:r>
        <w:rPr>
          <w:szCs w:val="26"/>
        </w:rPr>
        <w:t xml:space="preserve"> present an opportunity to tackle income inequalities in Ireland through targeted supports</w:t>
      </w:r>
      <w:r w:rsidR="009A4D04">
        <w:rPr>
          <w:szCs w:val="26"/>
        </w:rPr>
        <w:t xml:space="preserve">. </w:t>
      </w:r>
      <w:r w:rsidR="00831E8B">
        <w:rPr>
          <w:szCs w:val="26"/>
        </w:rPr>
        <w:t xml:space="preserve">The aim </w:t>
      </w:r>
      <w:r w:rsidR="001E5D4C">
        <w:rPr>
          <w:szCs w:val="26"/>
        </w:rPr>
        <w:t xml:space="preserve">should </w:t>
      </w:r>
      <w:r w:rsidR="00831E8B">
        <w:rPr>
          <w:szCs w:val="26"/>
        </w:rPr>
        <w:t>be to bring about consistency and ease the financial burden faced by the poorest families</w:t>
      </w:r>
      <w:r w:rsidR="008C7C78">
        <w:rPr>
          <w:szCs w:val="26"/>
        </w:rPr>
        <w:t xml:space="preserve">. A core part of this is enabling and rewarding work for those on low incomes. </w:t>
      </w:r>
    </w:p>
    <w:p w14:paraId="414EBDF1" w14:textId="672AA138" w:rsidR="00FF54DD" w:rsidRDefault="00FF54DD" w:rsidP="00FE1B1C">
      <w:pPr>
        <w:rPr>
          <w:szCs w:val="26"/>
        </w:rPr>
      </w:pPr>
      <w:r>
        <w:rPr>
          <w:szCs w:val="26"/>
        </w:rPr>
        <w:t xml:space="preserve">Many </w:t>
      </w:r>
      <w:r w:rsidR="00DF4A66">
        <w:rPr>
          <w:szCs w:val="26"/>
        </w:rPr>
        <w:t xml:space="preserve">people </w:t>
      </w:r>
      <w:r>
        <w:rPr>
          <w:szCs w:val="26"/>
        </w:rPr>
        <w:t xml:space="preserve">with disabilities and their families are at risk of or experiencing poverty or material deprivation. Responsive rates will help to account for different experiences. For example, disabled people in transient or persistent poverty. </w:t>
      </w:r>
    </w:p>
    <w:p w14:paraId="6EE696C1" w14:textId="5D283D31" w:rsidR="00287BF9" w:rsidRDefault="00831E8B" w:rsidP="00FE1B1C">
      <w:pPr>
        <w:rPr>
          <w:szCs w:val="26"/>
        </w:rPr>
      </w:pPr>
      <w:r>
        <w:rPr>
          <w:szCs w:val="26"/>
        </w:rPr>
        <w:lastRenderedPageBreak/>
        <w:t xml:space="preserve">It </w:t>
      </w:r>
      <w:r w:rsidR="00285C3C">
        <w:rPr>
          <w:szCs w:val="26"/>
        </w:rPr>
        <w:t xml:space="preserve">is essential that families </w:t>
      </w:r>
      <w:r w:rsidR="001B568A">
        <w:rPr>
          <w:szCs w:val="26"/>
        </w:rPr>
        <w:t xml:space="preserve">are assessed based on their overall income, </w:t>
      </w:r>
      <w:r w:rsidR="008C7C78">
        <w:rPr>
          <w:szCs w:val="26"/>
        </w:rPr>
        <w:t>including other social</w:t>
      </w:r>
      <w:r w:rsidR="009A4D04">
        <w:rPr>
          <w:szCs w:val="26"/>
        </w:rPr>
        <w:t xml:space="preserve"> welfare entitlements.</w:t>
      </w:r>
      <w:r w:rsidR="001B568A">
        <w:rPr>
          <w:szCs w:val="26"/>
        </w:rPr>
        <w:t xml:space="preserve"> </w:t>
      </w:r>
      <w:r w:rsidR="00F441F4">
        <w:rPr>
          <w:szCs w:val="26"/>
        </w:rPr>
        <w:t>The NDA recommends that proposed payments rates should be tied to net income after housing</w:t>
      </w:r>
      <w:r w:rsidR="0003655F">
        <w:rPr>
          <w:szCs w:val="26"/>
        </w:rPr>
        <w:t xml:space="preserve"> costs</w:t>
      </w:r>
      <w:r w:rsidR="00F441F4">
        <w:rPr>
          <w:szCs w:val="26"/>
        </w:rPr>
        <w:t xml:space="preserve"> </w:t>
      </w:r>
      <w:r w:rsidR="008C7C78">
        <w:rPr>
          <w:szCs w:val="26"/>
        </w:rPr>
        <w:t xml:space="preserve">have </w:t>
      </w:r>
      <w:r w:rsidR="00F441F4">
        <w:rPr>
          <w:szCs w:val="26"/>
        </w:rPr>
        <w:t>been accounted for. This will better r</w:t>
      </w:r>
      <w:r w:rsidR="0003655F">
        <w:rPr>
          <w:szCs w:val="26"/>
        </w:rPr>
        <w:t>eflect the individual circumstances of families, which can vary considerably based on type of tenure</w:t>
      </w:r>
      <w:r w:rsidR="00FF54DD">
        <w:rPr>
          <w:szCs w:val="26"/>
        </w:rPr>
        <w:t xml:space="preserve">. </w:t>
      </w:r>
    </w:p>
    <w:p w14:paraId="71DB467D" w14:textId="534D3D74" w:rsidR="00285C3C" w:rsidRDefault="00287BF9" w:rsidP="00FE1B1C">
      <w:pPr>
        <w:rPr>
          <w:szCs w:val="26"/>
        </w:rPr>
      </w:pPr>
      <w:r>
        <w:rPr>
          <w:szCs w:val="26"/>
        </w:rPr>
        <w:t xml:space="preserve">The Department should make efforts to provide accessible information about any </w:t>
      </w:r>
      <w:r w:rsidR="008C7C78">
        <w:rPr>
          <w:szCs w:val="26"/>
        </w:rPr>
        <w:t xml:space="preserve">new </w:t>
      </w:r>
      <w:r>
        <w:rPr>
          <w:szCs w:val="26"/>
        </w:rPr>
        <w:t>schemes and how they will be managed</w:t>
      </w:r>
      <w:r w:rsidR="009A4D04">
        <w:rPr>
          <w:szCs w:val="26"/>
        </w:rPr>
        <w:t>, including eligibility for secondary benefits.</w:t>
      </w:r>
      <w:r>
        <w:rPr>
          <w:szCs w:val="26"/>
        </w:rPr>
        <w:t xml:space="preserve"> This will ease the transition and limit any anxiety which current or potential recipients may experience with regard to the impact of changing rules. </w:t>
      </w:r>
      <w:r w:rsidR="002744D1">
        <w:rPr>
          <w:szCs w:val="26"/>
        </w:rPr>
        <w:t>A human rights and equality impact assessment will help t</w:t>
      </w:r>
      <w:r w:rsidR="00A83E89">
        <w:rPr>
          <w:szCs w:val="26"/>
        </w:rPr>
        <w:t>o understand the potential consequences of proposed policy changes for different groups, including disabled people and children</w:t>
      </w:r>
      <w:r w:rsidR="00F929E4">
        <w:rPr>
          <w:szCs w:val="26"/>
        </w:rPr>
        <w:t xml:space="preserve">. </w:t>
      </w:r>
    </w:p>
    <w:p w14:paraId="2AD6993C" w14:textId="19CD003A" w:rsidR="008241AF" w:rsidRDefault="0044012C" w:rsidP="00FE1B1C">
      <w:pPr>
        <w:rPr>
          <w:szCs w:val="26"/>
        </w:rPr>
      </w:pPr>
      <w:r>
        <w:rPr>
          <w:szCs w:val="26"/>
        </w:rPr>
        <w:t>The NDA is happy to engage with the Department on any of the points raised in this submission</w:t>
      </w:r>
      <w:r w:rsidR="008C7C78">
        <w:rPr>
          <w:szCs w:val="26"/>
        </w:rPr>
        <w:t xml:space="preserve">. </w:t>
      </w:r>
    </w:p>
    <w:p w14:paraId="6E9ACC1F" w14:textId="77777777" w:rsidR="008241AF" w:rsidRDefault="008241AF" w:rsidP="00FE1B1C">
      <w:pPr>
        <w:rPr>
          <w:szCs w:val="26"/>
        </w:rPr>
      </w:pPr>
    </w:p>
    <w:p w14:paraId="2108E21D" w14:textId="77777777" w:rsidR="00B8382B" w:rsidRDefault="00B8382B" w:rsidP="00B8382B"/>
    <w:p w14:paraId="6CD73286" w14:textId="77777777" w:rsidR="00647485" w:rsidRDefault="00647485" w:rsidP="00647485"/>
    <w:sectPr w:rsidR="006474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0525C" w14:textId="77777777" w:rsidR="00BA523F" w:rsidRDefault="00BA523F" w:rsidP="00917FAC">
      <w:pPr>
        <w:spacing w:after="0"/>
      </w:pPr>
      <w:r>
        <w:separator/>
      </w:r>
    </w:p>
  </w:endnote>
  <w:endnote w:type="continuationSeparator" w:id="0">
    <w:p w14:paraId="3F9F14AE" w14:textId="77777777" w:rsidR="00BA523F" w:rsidRDefault="00BA523F" w:rsidP="00917F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CAC4" w14:textId="551B0CBC" w:rsidR="00917FAC" w:rsidRDefault="00FE1B1C" w:rsidP="00E457C6">
    <w:pPr>
      <w:pStyle w:val="Footer"/>
    </w:pPr>
    <w:r>
      <w:t>NDA submission to the Department of Social Protection</w:t>
    </w:r>
    <w:r w:rsidR="001538BD">
      <w:tab/>
    </w:r>
    <w:sdt>
      <w:sdtPr>
        <w:id w:val="-724988138"/>
        <w:docPartObj>
          <w:docPartGallery w:val="Page Numbers (Bottom of Page)"/>
          <w:docPartUnique/>
        </w:docPartObj>
      </w:sdtPr>
      <w:sdtEndPr/>
      <w:sdtContent>
        <w:r w:rsidR="00E457C6">
          <w:tab/>
        </w:r>
        <w:r w:rsidR="001538BD">
          <w:fldChar w:fldCharType="begin"/>
        </w:r>
        <w:r w:rsidR="001538BD">
          <w:instrText>PAGE   \* MERGEFORMAT</w:instrText>
        </w:r>
        <w:r w:rsidR="001538BD">
          <w:fldChar w:fldCharType="separate"/>
        </w:r>
        <w:r w:rsidR="001538BD">
          <w:t>1</w:t>
        </w:r>
        <w:r w:rsidR="001538BD">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C7DD5" w14:textId="77777777" w:rsidR="00BA523F" w:rsidRDefault="00BA523F" w:rsidP="00917FAC">
      <w:pPr>
        <w:spacing w:after="0"/>
      </w:pPr>
      <w:r>
        <w:separator/>
      </w:r>
    </w:p>
  </w:footnote>
  <w:footnote w:type="continuationSeparator" w:id="0">
    <w:p w14:paraId="2DE573AA" w14:textId="77777777" w:rsidR="00BA523F" w:rsidRDefault="00BA523F" w:rsidP="00917FAC">
      <w:pPr>
        <w:spacing w:after="0"/>
      </w:pPr>
      <w:r>
        <w:continuationSeparator/>
      </w:r>
    </w:p>
  </w:footnote>
  <w:footnote w:id="1">
    <w:p w14:paraId="032A0DE8" w14:textId="79307D6D" w:rsidR="00FE1B1C" w:rsidRDefault="00FE1B1C">
      <w:pPr>
        <w:pStyle w:val="FootnoteText"/>
      </w:pPr>
      <w:r>
        <w:rPr>
          <w:rStyle w:val="FootnoteReference"/>
        </w:rPr>
        <w:footnoteRef/>
      </w:r>
      <w:r>
        <w:t xml:space="preserve"> </w:t>
      </w:r>
      <w:hyperlink r:id="rId1" w:history="1">
        <w:r w:rsidRPr="00793B51">
          <w:rPr>
            <w:rStyle w:val="Hyperlink"/>
          </w:rPr>
          <w:t>https://www.gov.ie/en/department-of-social-protection/consultations/public-consultation-on-potential-new-working-age-and-targeted-child-payments/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2658" w14:textId="6F9DB3F7" w:rsidR="00917FAC" w:rsidRDefault="00FE1B1C">
    <w:pPr>
      <w:pStyle w:val="Header"/>
    </w:pPr>
    <w:r>
      <w:t>Potential new working age and targeted child payments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579E2"/>
    <w:multiLevelType w:val="hybridMultilevel"/>
    <w:tmpl w:val="F4ECAC02"/>
    <w:lvl w:ilvl="0" w:tplc="40905D92">
      <w:start w:val="1"/>
      <w:numFmt w:val="bullet"/>
      <w:pStyle w:val="NDA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24352F1E"/>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88A6307"/>
    <w:multiLevelType w:val="hybridMultilevel"/>
    <w:tmpl w:val="B0CAEB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CBF6550"/>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2FCB4145"/>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35CA3CCB"/>
    <w:multiLevelType w:val="hybridMultilevel"/>
    <w:tmpl w:val="0DFC00C4"/>
    <w:lvl w:ilvl="0" w:tplc="D6FACD5E">
      <w:start w:val="1"/>
      <w:numFmt w:val="decimal"/>
      <w:lvlText w:val="%1."/>
      <w:lvlJc w:val="left"/>
      <w:pPr>
        <w:ind w:left="1020" w:hanging="360"/>
      </w:pPr>
    </w:lvl>
    <w:lvl w:ilvl="1" w:tplc="1FE61616">
      <w:start w:val="1"/>
      <w:numFmt w:val="decimal"/>
      <w:lvlText w:val="%2."/>
      <w:lvlJc w:val="left"/>
      <w:pPr>
        <w:ind w:left="1020" w:hanging="360"/>
      </w:pPr>
    </w:lvl>
    <w:lvl w:ilvl="2" w:tplc="96E4170A">
      <w:start w:val="1"/>
      <w:numFmt w:val="decimal"/>
      <w:lvlText w:val="%3."/>
      <w:lvlJc w:val="left"/>
      <w:pPr>
        <w:ind w:left="1020" w:hanging="360"/>
      </w:pPr>
    </w:lvl>
    <w:lvl w:ilvl="3" w:tplc="557E2658">
      <w:start w:val="1"/>
      <w:numFmt w:val="decimal"/>
      <w:lvlText w:val="%4."/>
      <w:lvlJc w:val="left"/>
      <w:pPr>
        <w:ind w:left="1020" w:hanging="360"/>
      </w:pPr>
    </w:lvl>
    <w:lvl w:ilvl="4" w:tplc="75ACDB1E">
      <w:start w:val="1"/>
      <w:numFmt w:val="decimal"/>
      <w:lvlText w:val="%5."/>
      <w:lvlJc w:val="left"/>
      <w:pPr>
        <w:ind w:left="1020" w:hanging="360"/>
      </w:pPr>
    </w:lvl>
    <w:lvl w:ilvl="5" w:tplc="D0165C8E">
      <w:start w:val="1"/>
      <w:numFmt w:val="decimal"/>
      <w:lvlText w:val="%6."/>
      <w:lvlJc w:val="left"/>
      <w:pPr>
        <w:ind w:left="1020" w:hanging="360"/>
      </w:pPr>
    </w:lvl>
    <w:lvl w:ilvl="6" w:tplc="05C6C7B6">
      <w:start w:val="1"/>
      <w:numFmt w:val="decimal"/>
      <w:lvlText w:val="%7."/>
      <w:lvlJc w:val="left"/>
      <w:pPr>
        <w:ind w:left="1020" w:hanging="360"/>
      </w:pPr>
    </w:lvl>
    <w:lvl w:ilvl="7" w:tplc="3F9EFBCC">
      <w:start w:val="1"/>
      <w:numFmt w:val="decimal"/>
      <w:lvlText w:val="%8."/>
      <w:lvlJc w:val="left"/>
      <w:pPr>
        <w:ind w:left="1020" w:hanging="360"/>
      </w:pPr>
    </w:lvl>
    <w:lvl w:ilvl="8" w:tplc="5C1612CE">
      <w:start w:val="1"/>
      <w:numFmt w:val="decimal"/>
      <w:lvlText w:val="%9."/>
      <w:lvlJc w:val="left"/>
      <w:pPr>
        <w:ind w:left="1020" w:hanging="360"/>
      </w:pPr>
    </w:lvl>
  </w:abstractNum>
  <w:abstractNum w:abstractNumId="6" w15:restartNumberingAfterBreak="0">
    <w:nsid w:val="3F264791"/>
    <w:multiLevelType w:val="hybridMultilevel"/>
    <w:tmpl w:val="9DD6C3D8"/>
    <w:lvl w:ilvl="0" w:tplc="24205422">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08E5752"/>
    <w:multiLevelType w:val="hybridMultilevel"/>
    <w:tmpl w:val="79B240CE"/>
    <w:lvl w:ilvl="0" w:tplc="6A6C2A44">
      <w:start w:val="1"/>
      <w:numFmt w:val="decimal"/>
      <w:lvlText w:val="%1."/>
      <w:lvlJc w:val="left"/>
      <w:pPr>
        <w:ind w:left="1020" w:hanging="360"/>
      </w:pPr>
    </w:lvl>
    <w:lvl w:ilvl="1" w:tplc="F522D910">
      <w:start w:val="1"/>
      <w:numFmt w:val="decimal"/>
      <w:lvlText w:val="%2."/>
      <w:lvlJc w:val="left"/>
      <w:pPr>
        <w:ind w:left="1020" w:hanging="360"/>
      </w:pPr>
    </w:lvl>
    <w:lvl w:ilvl="2" w:tplc="F0DE0EBA">
      <w:start w:val="1"/>
      <w:numFmt w:val="decimal"/>
      <w:lvlText w:val="%3."/>
      <w:lvlJc w:val="left"/>
      <w:pPr>
        <w:ind w:left="1020" w:hanging="360"/>
      </w:pPr>
    </w:lvl>
    <w:lvl w:ilvl="3" w:tplc="6630C114">
      <w:start w:val="1"/>
      <w:numFmt w:val="decimal"/>
      <w:lvlText w:val="%4."/>
      <w:lvlJc w:val="left"/>
      <w:pPr>
        <w:ind w:left="1020" w:hanging="360"/>
      </w:pPr>
    </w:lvl>
    <w:lvl w:ilvl="4" w:tplc="9BE87DEA">
      <w:start w:val="1"/>
      <w:numFmt w:val="decimal"/>
      <w:lvlText w:val="%5."/>
      <w:lvlJc w:val="left"/>
      <w:pPr>
        <w:ind w:left="1020" w:hanging="360"/>
      </w:pPr>
    </w:lvl>
    <w:lvl w:ilvl="5" w:tplc="075A4BD2">
      <w:start w:val="1"/>
      <w:numFmt w:val="decimal"/>
      <w:lvlText w:val="%6."/>
      <w:lvlJc w:val="left"/>
      <w:pPr>
        <w:ind w:left="1020" w:hanging="360"/>
      </w:pPr>
    </w:lvl>
    <w:lvl w:ilvl="6" w:tplc="08D41982">
      <w:start w:val="1"/>
      <w:numFmt w:val="decimal"/>
      <w:lvlText w:val="%7."/>
      <w:lvlJc w:val="left"/>
      <w:pPr>
        <w:ind w:left="1020" w:hanging="360"/>
      </w:pPr>
    </w:lvl>
    <w:lvl w:ilvl="7" w:tplc="FB8A92B0">
      <w:start w:val="1"/>
      <w:numFmt w:val="decimal"/>
      <w:lvlText w:val="%8."/>
      <w:lvlJc w:val="left"/>
      <w:pPr>
        <w:ind w:left="1020" w:hanging="360"/>
      </w:pPr>
    </w:lvl>
    <w:lvl w:ilvl="8" w:tplc="D8EC9780">
      <w:start w:val="1"/>
      <w:numFmt w:val="decimal"/>
      <w:lvlText w:val="%9."/>
      <w:lvlJc w:val="left"/>
      <w:pPr>
        <w:ind w:left="1020" w:hanging="360"/>
      </w:pPr>
    </w:lvl>
  </w:abstractNum>
  <w:abstractNum w:abstractNumId="8" w15:restartNumberingAfterBreak="0">
    <w:nsid w:val="5F434EBF"/>
    <w:multiLevelType w:val="multilevel"/>
    <w:tmpl w:val="1809001D"/>
    <w:lvl w:ilvl="0">
      <w:start w:val="1"/>
      <w:numFmt w:val="bullet"/>
      <w:lvlText w:val=""/>
      <w:lvlJc w:val="left"/>
      <w:pPr>
        <w:ind w:left="360" w:hanging="360"/>
      </w:pPr>
      <w:rPr>
        <w:rFonts w:ascii="Symbol" w:hAnsi="Symbol"/>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76A23E0"/>
    <w:multiLevelType w:val="hybridMultilevel"/>
    <w:tmpl w:val="5F8E63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7950537D"/>
    <w:multiLevelType w:val="hybridMultilevel"/>
    <w:tmpl w:val="573040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798230211">
    <w:abstractNumId w:val="0"/>
  </w:num>
  <w:num w:numId="2" w16cid:durableId="1208221761">
    <w:abstractNumId w:val="10"/>
  </w:num>
  <w:num w:numId="3" w16cid:durableId="323360036">
    <w:abstractNumId w:val="6"/>
  </w:num>
  <w:num w:numId="4" w16cid:durableId="1675497173">
    <w:abstractNumId w:val="3"/>
  </w:num>
  <w:num w:numId="5" w16cid:durableId="572157237">
    <w:abstractNumId w:val="4"/>
  </w:num>
  <w:num w:numId="6" w16cid:durableId="1523394075">
    <w:abstractNumId w:val="1"/>
  </w:num>
  <w:num w:numId="7" w16cid:durableId="912929873">
    <w:abstractNumId w:val="8"/>
  </w:num>
  <w:num w:numId="8" w16cid:durableId="1939634371">
    <w:abstractNumId w:val="2"/>
  </w:num>
  <w:num w:numId="9" w16cid:durableId="935482259">
    <w:abstractNumId w:val="9"/>
  </w:num>
  <w:num w:numId="10" w16cid:durableId="1806700378">
    <w:abstractNumId w:val="5"/>
  </w:num>
  <w:num w:numId="11" w16cid:durableId="117646230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C6"/>
    <w:rsid w:val="0001011C"/>
    <w:rsid w:val="0001108C"/>
    <w:rsid w:val="00020DD6"/>
    <w:rsid w:val="0003655F"/>
    <w:rsid w:val="00037026"/>
    <w:rsid w:val="00046F76"/>
    <w:rsid w:val="00047240"/>
    <w:rsid w:val="00050D22"/>
    <w:rsid w:val="00055494"/>
    <w:rsid w:val="0006646C"/>
    <w:rsid w:val="000779D8"/>
    <w:rsid w:val="00077BE4"/>
    <w:rsid w:val="000A1BC9"/>
    <w:rsid w:val="000A3D35"/>
    <w:rsid w:val="000A3D5D"/>
    <w:rsid w:val="000D2E05"/>
    <w:rsid w:val="000D61AB"/>
    <w:rsid w:val="000D676E"/>
    <w:rsid w:val="000F0A44"/>
    <w:rsid w:val="00103879"/>
    <w:rsid w:val="0010419F"/>
    <w:rsid w:val="0013006F"/>
    <w:rsid w:val="00130160"/>
    <w:rsid w:val="0013378A"/>
    <w:rsid w:val="001538BD"/>
    <w:rsid w:val="00165C53"/>
    <w:rsid w:val="0018580E"/>
    <w:rsid w:val="0019180A"/>
    <w:rsid w:val="001A7657"/>
    <w:rsid w:val="001B440C"/>
    <w:rsid w:val="001B568A"/>
    <w:rsid w:val="001C2BC3"/>
    <w:rsid w:val="001D09A9"/>
    <w:rsid w:val="001E5D4C"/>
    <w:rsid w:val="001F5586"/>
    <w:rsid w:val="00207ED3"/>
    <w:rsid w:val="00216B30"/>
    <w:rsid w:val="00224B98"/>
    <w:rsid w:val="00225AD3"/>
    <w:rsid w:val="00230C41"/>
    <w:rsid w:val="0023268A"/>
    <w:rsid w:val="002402DB"/>
    <w:rsid w:val="002636A1"/>
    <w:rsid w:val="00263C3C"/>
    <w:rsid w:val="002744D1"/>
    <w:rsid w:val="00284FE5"/>
    <w:rsid w:val="00285C3C"/>
    <w:rsid w:val="0028705D"/>
    <w:rsid w:val="00287BF9"/>
    <w:rsid w:val="002A221F"/>
    <w:rsid w:val="002B058D"/>
    <w:rsid w:val="002C7DA3"/>
    <w:rsid w:val="002D14C1"/>
    <w:rsid w:val="002E1C19"/>
    <w:rsid w:val="002E6AED"/>
    <w:rsid w:val="0031069F"/>
    <w:rsid w:val="00315493"/>
    <w:rsid w:val="003230D9"/>
    <w:rsid w:val="00332B01"/>
    <w:rsid w:val="0035327F"/>
    <w:rsid w:val="003617ED"/>
    <w:rsid w:val="003714B0"/>
    <w:rsid w:val="003909E2"/>
    <w:rsid w:val="0039106A"/>
    <w:rsid w:val="003A2470"/>
    <w:rsid w:val="003A4FA4"/>
    <w:rsid w:val="003A5200"/>
    <w:rsid w:val="003B156B"/>
    <w:rsid w:val="003D5CEB"/>
    <w:rsid w:val="003F7935"/>
    <w:rsid w:val="00405772"/>
    <w:rsid w:val="0043751C"/>
    <w:rsid w:val="0044012C"/>
    <w:rsid w:val="00441CFB"/>
    <w:rsid w:val="00443D06"/>
    <w:rsid w:val="0045503B"/>
    <w:rsid w:val="004706CF"/>
    <w:rsid w:val="00481385"/>
    <w:rsid w:val="004838F4"/>
    <w:rsid w:val="0048523C"/>
    <w:rsid w:val="004920E4"/>
    <w:rsid w:val="004A6D7A"/>
    <w:rsid w:val="004B5EDB"/>
    <w:rsid w:val="004D42C2"/>
    <w:rsid w:val="004D70E4"/>
    <w:rsid w:val="004E04F8"/>
    <w:rsid w:val="004E4E8E"/>
    <w:rsid w:val="004E7FD4"/>
    <w:rsid w:val="004F0EE2"/>
    <w:rsid w:val="004F3697"/>
    <w:rsid w:val="005009DD"/>
    <w:rsid w:val="005012A9"/>
    <w:rsid w:val="00505014"/>
    <w:rsid w:val="005250FB"/>
    <w:rsid w:val="005308E4"/>
    <w:rsid w:val="00547048"/>
    <w:rsid w:val="00554281"/>
    <w:rsid w:val="0057353C"/>
    <w:rsid w:val="0057675F"/>
    <w:rsid w:val="005811CD"/>
    <w:rsid w:val="00593D8D"/>
    <w:rsid w:val="00595C9F"/>
    <w:rsid w:val="005A394E"/>
    <w:rsid w:val="005A3FB6"/>
    <w:rsid w:val="005C64CC"/>
    <w:rsid w:val="005D6AE2"/>
    <w:rsid w:val="005E6029"/>
    <w:rsid w:val="005F6BCC"/>
    <w:rsid w:val="00606212"/>
    <w:rsid w:val="00610919"/>
    <w:rsid w:val="00612E90"/>
    <w:rsid w:val="00617766"/>
    <w:rsid w:val="006226E1"/>
    <w:rsid w:val="00644043"/>
    <w:rsid w:val="00647485"/>
    <w:rsid w:val="006544B6"/>
    <w:rsid w:val="006547A5"/>
    <w:rsid w:val="00660E3F"/>
    <w:rsid w:val="00664A4E"/>
    <w:rsid w:val="006660EB"/>
    <w:rsid w:val="0067060F"/>
    <w:rsid w:val="006851FC"/>
    <w:rsid w:val="00686E49"/>
    <w:rsid w:val="00692B48"/>
    <w:rsid w:val="006B4A66"/>
    <w:rsid w:val="006C07D3"/>
    <w:rsid w:val="006C1A45"/>
    <w:rsid w:val="006C1CFB"/>
    <w:rsid w:val="006C6825"/>
    <w:rsid w:val="006D3201"/>
    <w:rsid w:val="006D4DD0"/>
    <w:rsid w:val="006D68B7"/>
    <w:rsid w:val="006E1073"/>
    <w:rsid w:val="006E48D3"/>
    <w:rsid w:val="006F17BC"/>
    <w:rsid w:val="006F4AE4"/>
    <w:rsid w:val="006F507A"/>
    <w:rsid w:val="00700946"/>
    <w:rsid w:val="0070729A"/>
    <w:rsid w:val="0072182C"/>
    <w:rsid w:val="00745B19"/>
    <w:rsid w:val="00747C5C"/>
    <w:rsid w:val="00750473"/>
    <w:rsid w:val="0076137D"/>
    <w:rsid w:val="00773567"/>
    <w:rsid w:val="00774A2B"/>
    <w:rsid w:val="00776501"/>
    <w:rsid w:val="00782635"/>
    <w:rsid w:val="0078767F"/>
    <w:rsid w:val="0079721E"/>
    <w:rsid w:val="007A5949"/>
    <w:rsid w:val="007B0DDC"/>
    <w:rsid w:val="007B30B4"/>
    <w:rsid w:val="007C5F48"/>
    <w:rsid w:val="007C66D0"/>
    <w:rsid w:val="007C6E2A"/>
    <w:rsid w:val="007D22DA"/>
    <w:rsid w:val="007D2E5A"/>
    <w:rsid w:val="007D4C80"/>
    <w:rsid w:val="007F58B1"/>
    <w:rsid w:val="008241AF"/>
    <w:rsid w:val="00831E8B"/>
    <w:rsid w:val="00855C91"/>
    <w:rsid w:val="00860295"/>
    <w:rsid w:val="008C7C78"/>
    <w:rsid w:val="008F2256"/>
    <w:rsid w:val="00906349"/>
    <w:rsid w:val="00914431"/>
    <w:rsid w:val="009174B6"/>
    <w:rsid w:val="00917FAC"/>
    <w:rsid w:val="00920097"/>
    <w:rsid w:val="009216FF"/>
    <w:rsid w:val="0092206F"/>
    <w:rsid w:val="00950855"/>
    <w:rsid w:val="009542A7"/>
    <w:rsid w:val="0095557B"/>
    <w:rsid w:val="00973E81"/>
    <w:rsid w:val="009905AD"/>
    <w:rsid w:val="00995340"/>
    <w:rsid w:val="0099658E"/>
    <w:rsid w:val="009A13A9"/>
    <w:rsid w:val="009A4D04"/>
    <w:rsid w:val="009A6DB0"/>
    <w:rsid w:val="009B2485"/>
    <w:rsid w:val="009C0BA4"/>
    <w:rsid w:val="009E16B8"/>
    <w:rsid w:val="009F4396"/>
    <w:rsid w:val="00A104FB"/>
    <w:rsid w:val="00A15B73"/>
    <w:rsid w:val="00A36079"/>
    <w:rsid w:val="00A37A4D"/>
    <w:rsid w:val="00A55A21"/>
    <w:rsid w:val="00A70452"/>
    <w:rsid w:val="00A73E0F"/>
    <w:rsid w:val="00A83E89"/>
    <w:rsid w:val="00A9054D"/>
    <w:rsid w:val="00A93D94"/>
    <w:rsid w:val="00A97619"/>
    <w:rsid w:val="00AA183E"/>
    <w:rsid w:val="00AC552F"/>
    <w:rsid w:val="00AF4F16"/>
    <w:rsid w:val="00B07429"/>
    <w:rsid w:val="00B27A71"/>
    <w:rsid w:val="00B4188F"/>
    <w:rsid w:val="00B478C0"/>
    <w:rsid w:val="00B53A64"/>
    <w:rsid w:val="00B56059"/>
    <w:rsid w:val="00B6591A"/>
    <w:rsid w:val="00B81FF1"/>
    <w:rsid w:val="00B8382B"/>
    <w:rsid w:val="00B842BE"/>
    <w:rsid w:val="00B870ED"/>
    <w:rsid w:val="00B9251F"/>
    <w:rsid w:val="00B93EE9"/>
    <w:rsid w:val="00BA523F"/>
    <w:rsid w:val="00BA752B"/>
    <w:rsid w:val="00BB211E"/>
    <w:rsid w:val="00BC02CC"/>
    <w:rsid w:val="00BC044F"/>
    <w:rsid w:val="00BC2C16"/>
    <w:rsid w:val="00BE63CD"/>
    <w:rsid w:val="00BF4CA1"/>
    <w:rsid w:val="00C00C9D"/>
    <w:rsid w:val="00C04FED"/>
    <w:rsid w:val="00C05056"/>
    <w:rsid w:val="00C0566D"/>
    <w:rsid w:val="00C131CD"/>
    <w:rsid w:val="00C15849"/>
    <w:rsid w:val="00C16B09"/>
    <w:rsid w:val="00C31151"/>
    <w:rsid w:val="00C517A3"/>
    <w:rsid w:val="00C548EB"/>
    <w:rsid w:val="00C85009"/>
    <w:rsid w:val="00C86C6C"/>
    <w:rsid w:val="00C86F8E"/>
    <w:rsid w:val="00C96B61"/>
    <w:rsid w:val="00CA4D2A"/>
    <w:rsid w:val="00CC1C45"/>
    <w:rsid w:val="00CD47EF"/>
    <w:rsid w:val="00CE3CF6"/>
    <w:rsid w:val="00CE509B"/>
    <w:rsid w:val="00CF1133"/>
    <w:rsid w:val="00CF3280"/>
    <w:rsid w:val="00D34E52"/>
    <w:rsid w:val="00D356D2"/>
    <w:rsid w:val="00D3736D"/>
    <w:rsid w:val="00D45C53"/>
    <w:rsid w:val="00D517B9"/>
    <w:rsid w:val="00D7240A"/>
    <w:rsid w:val="00D748B3"/>
    <w:rsid w:val="00D8546C"/>
    <w:rsid w:val="00D87DE9"/>
    <w:rsid w:val="00D95AB0"/>
    <w:rsid w:val="00D96D9E"/>
    <w:rsid w:val="00DA7510"/>
    <w:rsid w:val="00DD2E95"/>
    <w:rsid w:val="00DE7E32"/>
    <w:rsid w:val="00DF4A66"/>
    <w:rsid w:val="00E006CD"/>
    <w:rsid w:val="00E0371B"/>
    <w:rsid w:val="00E03D28"/>
    <w:rsid w:val="00E304D4"/>
    <w:rsid w:val="00E32285"/>
    <w:rsid w:val="00E40F5C"/>
    <w:rsid w:val="00E457C6"/>
    <w:rsid w:val="00E60D02"/>
    <w:rsid w:val="00E61E94"/>
    <w:rsid w:val="00E72BA7"/>
    <w:rsid w:val="00E753EE"/>
    <w:rsid w:val="00E817F5"/>
    <w:rsid w:val="00E83693"/>
    <w:rsid w:val="00E85F90"/>
    <w:rsid w:val="00E97A63"/>
    <w:rsid w:val="00EA484C"/>
    <w:rsid w:val="00EA59EA"/>
    <w:rsid w:val="00EA69CB"/>
    <w:rsid w:val="00EB27BF"/>
    <w:rsid w:val="00EB28B6"/>
    <w:rsid w:val="00EC0C32"/>
    <w:rsid w:val="00ED26C9"/>
    <w:rsid w:val="00EE0A45"/>
    <w:rsid w:val="00EE2054"/>
    <w:rsid w:val="00EF6B03"/>
    <w:rsid w:val="00EF7EA4"/>
    <w:rsid w:val="00F02B56"/>
    <w:rsid w:val="00F21402"/>
    <w:rsid w:val="00F441F4"/>
    <w:rsid w:val="00F71A49"/>
    <w:rsid w:val="00F82271"/>
    <w:rsid w:val="00F929E4"/>
    <w:rsid w:val="00F92E6C"/>
    <w:rsid w:val="00FC09EC"/>
    <w:rsid w:val="00FC6892"/>
    <w:rsid w:val="00FD62E6"/>
    <w:rsid w:val="00FD6D08"/>
    <w:rsid w:val="00FD7A54"/>
    <w:rsid w:val="00FE1B1C"/>
    <w:rsid w:val="00FE4191"/>
    <w:rsid w:val="00FE6CDF"/>
    <w:rsid w:val="00FF46B8"/>
    <w:rsid w:val="00FF54DD"/>
    <w:rsid w:val="00FF647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E53B4"/>
  <w15:chartTrackingRefBased/>
  <w15:docId w15:val="{86FFE63E-4CB0-43FB-BDE5-DDFFA5272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4"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semiHidden="1" w:unhideWhenUsed="1" w:qFormat="1"/>
    <w:lsdException w:name="Subtle Reference" w:semiHidden="1" w:uiPriority="31" w:unhideWhenUsed="1" w:qFormat="1"/>
    <w:lsdException w:name="Intense Reference" w:semiHidden="1" w:uiPriority="32"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82B"/>
    <w:rPr>
      <w:rFonts w:ascii="Verdana" w:hAnsi="Verdana"/>
      <w:sz w:val="24"/>
    </w:rPr>
  </w:style>
  <w:style w:type="paragraph" w:styleId="Heading1">
    <w:name w:val="heading 1"/>
    <w:basedOn w:val="Normal"/>
    <w:next w:val="Normal"/>
    <w:link w:val="Heading1Char"/>
    <w:uiPriority w:val="1"/>
    <w:qFormat/>
    <w:rsid w:val="00077BE4"/>
    <w:pPr>
      <w:keepNext/>
      <w:keepLines/>
      <w:pBdr>
        <w:top w:val="single" w:sz="4" w:space="4" w:color="auto"/>
        <w:left w:val="single" w:sz="4" w:space="2" w:color="auto"/>
        <w:bottom w:val="single" w:sz="4" w:space="4" w:color="auto"/>
        <w:right w:val="single" w:sz="4" w:space="4" w:color="auto"/>
      </w:pBdr>
      <w:spacing w:before="360"/>
      <w:outlineLvl w:val="0"/>
    </w:pPr>
    <w:rPr>
      <w:rFonts w:eastAsiaTheme="majorEastAsia" w:cstheme="majorBidi"/>
      <w:b/>
      <w:sz w:val="32"/>
      <w:szCs w:val="32"/>
    </w:rPr>
  </w:style>
  <w:style w:type="paragraph" w:styleId="Heading2">
    <w:name w:val="heading 2"/>
    <w:basedOn w:val="Normal"/>
    <w:next w:val="Normal"/>
    <w:link w:val="Heading2Char"/>
    <w:uiPriority w:val="2"/>
    <w:qFormat/>
    <w:rsid w:val="00664A4E"/>
    <w:pPr>
      <w:keepNext/>
      <w:keepLines/>
      <w:spacing w:after="80"/>
      <w:outlineLvl w:val="1"/>
    </w:pPr>
    <w:rPr>
      <w:rFonts w:eastAsiaTheme="majorEastAsia" w:cstheme="majorBidi"/>
      <w:b/>
      <w:sz w:val="28"/>
      <w:szCs w:val="26"/>
    </w:rPr>
  </w:style>
  <w:style w:type="paragraph" w:styleId="Heading3">
    <w:name w:val="heading 3"/>
    <w:basedOn w:val="Normal"/>
    <w:next w:val="Normal"/>
    <w:link w:val="Heading3Char"/>
    <w:uiPriority w:val="3"/>
    <w:qFormat/>
    <w:rsid w:val="0006646C"/>
    <w:pPr>
      <w:keepNext/>
      <w:keepLines/>
      <w:spacing w:after="40"/>
      <w:outlineLvl w:val="2"/>
    </w:pPr>
    <w:rPr>
      <w:rFonts w:eastAsiaTheme="majorEastAsia" w:cstheme="majorBidi"/>
      <w:b/>
      <w:szCs w:val="24"/>
    </w:rPr>
  </w:style>
  <w:style w:type="paragraph" w:styleId="Heading4">
    <w:name w:val="heading 4"/>
    <w:basedOn w:val="Normal"/>
    <w:next w:val="Normal"/>
    <w:link w:val="Heading4Char"/>
    <w:uiPriority w:val="4"/>
    <w:qFormat/>
    <w:rsid w:val="0006646C"/>
    <w:pPr>
      <w:keepNext/>
      <w:keepLines/>
      <w:spacing w:after="0"/>
      <w:outlineLvl w:val="3"/>
    </w:pPr>
    <w:rPr>
      <w:rFonts w:eastAsiaTheme="majorEastAsia" w:cstheme="majorBidi"/>
      <w:b/>
      <w:iCs/>
      <w:color w:val="5A5A5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5"/>
    <w:qFormat/>
    <w:rsid w:val="009A6DB0"/>
    <w:pPr>
      <w:spacing w:after="360"/>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5"/>
    <w:rsid w:val="0057353C"/>
    <w:rPr>
      <w:rFonts w:ascii="Verdana" w:eastAsiaTheme="majorEastAsia" w:hAnsi="Verdana" w:cstheme="majorBidi"/>
      <w:b/>
      <w:spacing w:val="-10"/>
      <w:kern w:val="28"/>
      <w:sz w:val="36"/>
      <w:szCs w:val="56"/>
    </w:rPr>
  </w:style>
  <w:style w:type="paragraph" w:styleId="Subtitle">
    <w:name w:val="Subtitle"/>
    <w:basedOn w:val="Normal"/>
    <w:next w:val="Normal"/>
    <w:link w:val="SubtitleChar"/>
    <w:uiPriority w:val="6"/>
    <w:qFormat/>
    <w:rsid w:val="009A6DB0"/>
    <w:pPr>
      <w:numPr>
        <w:ilvl w:val="1"/>
      </w:numPr>
      <w:spacing w:before="120" w:after="360"/>
      <w:jc w:val="center"/>
    </w:pPr>
    <w:rPr>
      <w:rFonts w:eastAsiaTheme="minorEastAsia"/>
      <w:b/>
      <w:sz w:val="32"/>
    </w:rPr>
  </w:style>
  <w:style w:type="character" w:customStyle="1" w:styleId="SubtitleChar">
    <w:name w:val="Subtitle Char"/>
    <w:basedOn w:val="DefaultParagraphFont"/>
    <w:link w:val="Subtitle"/>
    <w:uiPriority w:val="6"/>
    <w:rsid w:val="0057353C"/>
    <w:rPr>
      <w:rFonts w:ascii="Verdana" w:eastAsiaTheme="minorEastAsia" w:hAnsi="Verdana"/>
      <w:b/>
      <w:sz w:val="32"/>
    </w:rPr>
  </w:style>
  <w:style w:type="character" w:customStyle="1" w:styleId="Heading1Char">
    <w:name w:val="Heading 1 Char"/>
    <w:basedOn w:val="DefaultParagraphFont"/>
    <w:link w:val="Heading1"/>
    <w:uiPriority w:val="1"/>
    <w:rsid w:val="00077BE4"/>
    <w:rPr>
      <w:rFonts w:ascii="Verdana" w:eastAsiaTheme="majorEastAsia" w:hAnsi="Verdana" w:cstheme="majorBidi"/>
      <w:b/>
      <w:sz w:val="32"/>
      <w:szCs w:val="32"/>
    </w:rPr>
  </w:style>
  <w:style w:type="character" w:customStyle="1" w:styleId="Heading2Char">
    <w:name w:val="Heading 2 Char"/>
    <w:basedOn w:val="DefaultParagraphFont"/>
    <w:link w:val="Heading2"/>
    <w:uiPriority w:val="2"/>
    <w:rsid w:val="0057353C"/>
    <w:rPr>
      <w:rFonts w:ascii="Verdana" w:eastAsiaTheme="majorEastAsia" w:hAnsi="Verdana" w:cstheme="majorBidi"/>
      <w:b/>
      <w:sz w:val="28"/>
      <w:szCs w:val="26"/>
    </w:rPr>
  </w:style>
  <w:style w:type="character" w:customStyle="1" w:styleId="Heading3Char">
    <w:name w:val="Heading 3 Char"/>
    <w:basedOn w:val="DefaultParagraphFont"/>
    <w:link w:val="Heading3"/>
    <w:uiPriority w:val="3"/>
    <w:rsid w:val="0057353C"/>
    <w:rPr>
      <w:rFonts w:ascii="Verdana" w:eastAsiaTheme="majorEastAsia" w:hAnsi="Verdana" w:cstheme="majorBidi"/>
      <w:b/>
      <w:sz w:val="24"/>
      <w:szCs w:val="24"/>
    </w:rPr>
  </w:style>
  <w:style w:type="character" w:customStyle="1" w:styleId="Heading4Char">
    <w:name w:val="Heading 4 Char"/>
    <w:basedOn w:val="DefaultParagraphFont"/>
    <w:link w:val="Heading4"/>
    <w:uiPriority w:val="4"/>
    <w:rsid w:val="0057353C"/>
    <w:rPr>
      <w:rFonts w:ascii="Verdana" w:eastAsiaTheme="majorEastAsia" w:hAnsi="Verdana" w:cstheme="majorBidi"/>
      <w:b/>
      <w:iCs/>
      <w:color w:val="5A5A5A"/>
      <w:sz w:val="24"/>
    </w:rPr>
  </w:style>
  <w:style w:type="paragraph" w:styleId="ListParagraph">
    <w:name w:val="List Paragraph"/>
    <w:aliases w:val="igunore,Subtitle Cover Page,List Paragraph Report,Bullet 1,Bullet Points,Colorful List - Accent 11,F5 List Paragraph,Indicator Text,List Paragraph Char Char Char,List Paragraph11,List Paragraph12,List Paragraph2,MAIN CONTENT,No Spacing1,3"/>
    <w:basedOn w:val="Normal"/>
    <w:link w:val="ListParagraphChar"/>
    <w:uiPriority w:val="34"/>
    <w:unhideWhenUsed/>
    <w:qFormat/>
    <w:rsid w:val="00647485"/>
    <w:pPr>
      <w:ind w:left="720"/>
    </w:pPr>
  </w:style>
  <w:style w:type="paragraph" w:customStyle="1" w:styleId="NDABullet">
    <w:name w:val="NDA Bullet"/>
    <w:basedOn w:val="ListParagraph"/>
    <w:uiPriority w:val="7"/>
    <w:qFormat/>
    <w:rsid w:val="007B30B4"/>
    <w:pPr>
      <w:numPr>
        <w:numId w:val="1"/>
      </w:numPr>
      <w:spacing w:after="120"/>
      <w:ind w:left="357" w:hanging="357"/>
    </w:pPr>
  </w:style>
  <w:style w:type="paragraph" w:styleId="Quote">
    <w:name w:val="Quote"/>
    <w:basedOn w:val="Normal"/>
    <w:next w:val="Normal"/>
    <w:link w:val="QuoteChar"/>
    <w:uiPriority w:val="8"/>
    <w:qFormat/>
    <w:rsid w:val="00920097"/>
    <w:pPr>
      <w:keepLines/>
      <w:ind w:left="567" w:right="567"/>
    </w:pPr>
    <w:rPr>
      <w:iCs/>
    </w:rPr>
  </w:style>
  <w:style w:type="character" w:customStyle="1" w:styleId="QuoteChar">
    <w:name w:val="Quote Char"/>
    <w:basedOn w:val="DefaultParagraphFont"/>
    <w:link w:val="Quote"/>
    <w:uiPriority w:val="8"/>
    <w:rsid w:val="0057353C"/>
    <w:rPr>
      <w:rFonts w:ascii="Verdana" w:hAnsi="Verdana"/>
      <w:iCs/>
      <w:sz w:val="24"/>
    </w:rPr>
  </w:style>
  <w:style w:type="paragraph" w:styleId="Caption">
    <w:name w:val="caption"/>
    <w:basedOn w:val="Normal"/>
    <w:next w:val="Normal"/>
    <w:uiPriority w:val="11"/>
    <w:qFormat/>
    <w:rsid w:val="00920097"/>
    <w:pPr>
      <w:spacing w:before="40" w:after="200"/>
    </w:pPr>
    <w:rPr>
      <w:b/>
      <w:iCs/>
      <w:szCs w:val="18"/>
    </w:rPr>
  </w:style>
  <w:style w:type="paragraph" w:styleId="Header">
    <w:name w:val="header"/>
    <w:basedOn w:val="Normal"/>
    <w:link w:val="HeaderChar"/>
    <w:uiPriority w:val="20"/>
    <w:rsid w:val="00917FAC"/>
    <w:pPr>
      <w:pBdr>
        <w:bottom w:val="single" w:sz="4" w:space="6" w:color="BF2296"/>
      </w:pBdr>
      <w:tabs>
        <w:tab w:val="center" w:pos="4513"/>
        <w:tab w:val="right" w:pos="9026"/>
      </w:tabs>
      <w:spacing w:after="120"/>
    </w:pPr>
    <w:rPr>
      <w:color w:val="5A5A5A"/>
      <w:sz w:val="22"/>
    </w:rPr>
  </w:style>
  <w:style w:type="character" w:customStyle="1" w:styleId="HeaderChar">
    <w:name w:val="Header Char"/>
    <w:basedOn w:val="DefaultParagraphFont"/>
    <w:link w:val="Header"/>
    <w:uiPriority w:val="20"/>
    <w:rsid w:val="00B8382B"/>
    <w:rPr>
      <w:rFonts w:ascii="Verdana" w:hAnsi="Verdana"/>
      <w:color w:val="5A5A5A"/>
    </w:rPr>
  </w:style>
  <w:style w:type="paragraph" w:styleId="Footer">
    <w:name w:val="footer"/>
    <w:basedOn w:val="Normal"/>
    <w:link w:val="FooterChar"/>
    <w:uiPriority w:val="21"/>
    <w:rsid w:val="00917FAC"/>
    <w:pPr>
      <w:tabs>
        <w:tab w:val="center" w:pos="4513"/>
        <w:tab w:val="right" w:pos="9026"/>
      </w:tabs>
      <w:spacing w:after="80"/>
    </w:pPr>
    <w:rPr>
      <w:color w:val="5A5A5A"/>
      <w:sz w:val="22"/>
    </w:rPr>
  </w:style>
  <w:style w:type="character" w:customStyle="1" w:styleId="FooterChar">
    <w:name w:val="Footer Char"/>
    <w:basedOn w:val="DefaultParagraphFont"/>
    <w:link w:val="Footer"/>
    <w:uiPriority w:val="21"/>
    <w:rsid w:val="00B8382B"/>
    <w:rPr>
      <w:rFonts w:ascii="Verdana" w:hAnsi="Verdana"/>
      <w:color w:val="5A5A5A"/>
    </w:rPr>
  </w:style>
  <w:style w:type="paragraph" w:styleId="FootnoteText">
    <w:name w:val="footnote text"/>
    <w:basedOn w:val="Normal"/>
    <w:link w:val="FootnoteTextChar"/>
    <w:uiPriority w:val="99"/>
    <w:semiHidden/>
    <w:unhideWhenUsed/>
    <w:rsid w:val="004D70E4"/>
    <w:pPr>
      <w:spacing w:after="0"/>
    </w:pPr>
    <w:rPr>
      <w:sz w:val="20"/>
      <w:szCs w:val="20"/>
    </w:rPr>
  </w:style>
  <w:style w:type="character" w:customStyle="1" w:styleId="FootnoteTextChar">
    <w:name w:val="Footnote Text Char"/>
    <w:basedOn w:val="DefaultParagraphFont"/>
    <w:link w:val="FootnoteText"/>
    <w:uiPriority w:val="99"/>
    <w:semiHidden/>
    <w:rsid w:val="004D70E4"/>
    <w:rPr>
      <w:rFonts w:ascii="Verdana" w:hAnsi="Verdana"/>
      <w:sz w:val="20"/>
      <w:szCs w:val="20"/>
    </w:rPr>
  </w:style>
  <w:style w:type="character" w:styleId="FootnoteReference">
    <w:name w:val="footnote reference"/>
    <w:basedOn w:val="DefaultParagraphFont"/>
    <w:uiPriority w:val="22"/>
    <w:unhideWhenUsed/>
    <w:rsid w:val="004D70E4"/>
    <w:rPr>
      <w:vertAlign w:val="superscript"/>
    </w:rPr>
  </w:style>
  <w:style w:type="paragraph" w:customStyle="1" w:styleId="BeforeList">
    <w:name w:val="Before List"/>
    <w:basedOn w:val="Normal"/>
    <w:next w:val="NDABullet"/>
    <w:uiPriority w:val="9"/>
    <w:qFormat/>
    <w:rsid w:val="004D70E4"/>
    <w:pPr>
      <w:spacing w:after="120"/>
    </w:pPr>
  </w:style>
  <w:style w:type="paragraph" w:customStyle="1" w:styleId="AfterList">
    <w:name w:val="After List"/>
    <w:basedOn w:val="Normal"/>
    <w:next w:val="Normal"/>
    <w:uiPriority w:val="10"/>
    <w:qFormat/>
    <w:rsid w:val="004D70E4"/>
    <w:pPr>
      <w:spacing w:before="240"/>
    </w:pPr>
  </w:style>
  <w:style w:type="table" w:styleId="TableGrid">
    <w:name w:val="Table Grid"/>
    <w:basedOn w:val="TableNormal"/>
    <w:uiPriority w:val="39"/>
    <w:rsid w:val="00B27A7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DATableFuchsia">
    <w:name w:val="NDA Table Fuchsia"/>
    <w:basedOn w:val="TableNormal"/>
    <w:uiPriority w:val="99"/>
    <w:rsid w:val="00077BE4"/>
    <w:pPr>
      <w:spacing w:after="0"/>
    </w:pPr>
    <w:rPr>
      <w:rFonts w:ascii="Verdana" w:hAnsi="Verdana"/>
      <w:sz w:val="24"/>
    </w:rPr>
    <w:tblPr>
      <w:tblBorders>
        <w:top w:val="single" w:sz="4" w:space="0" w:color="BF2296"/>
        <w:left w:val="single" w:sz="4" w:space="0" w:color="BF2296"/>
        <w:bottom w:val="single" w:sz="4" w:space="0" w:color="BF2296"/>
        <w:right w:val="single" w:sz="4" w:space="0" w:color="BF2296"/>
        <w:insideH w:val="single" w:sz="4" w:space="0" w:color="BF2296"/>
        <w:insideV w:val="single" w:sz="4" w:space="0" w:color="BF2296"/>
      </w:tblBorders>
    </w:tblPr>
    <w:tcPr>
      <w:vAlign w:val="bottom"/>
    </w:tc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paragraph" w:customStyle="1" w:styleId="TableSource">
    <w:name w:val="Table Source"/>
    <w:basedOn w:val="Normal"/>
    <w:next w:val="Normal"/>
    <w:uiPriority w:val="13"/>
    <w:qFormat/>
    <w:rsid w:val="007B30B4"/>
    <w:pPr>
      <w:spacing w:before="80"/>
      <w:jc w:val="center"/>
    </w:pPr>
  </w:style>
  <w:style w:type="paragraph" w:styleId="TOCHeading">
    <w:name w:val="TOC Heading"/>
    <w:basedOn w:val="Heading1"/>
    <w:next w:val="Normal"/>
    <w:uiPriority w:val="39"/>
    <w:qFormat/>
    <w:rsid w:val="00224B98"/>
    <w:pPr>
      <w:pBdr>
        <w:top w:val="none" w:sz="0" w:space="0" w:color="auto"/>
        <w:left w:val="none" w:sz="0" w:space="0" w:color="auto"/>
        <w:bottom w:val="none" w:sz="0" w:space="0" w:color="auto"/>
        <w:right w:val="none" w:sz="0" w:space="0" w:color="auto"/>
      </w:pBdr>
      <w:spacing w:before="240" w:after="120"/>
      <w:outlineLvl w:val="9"/>
    </w:pPr>
    <w:rPr>
      <w:kern w:val="0"/>
      <w:lang w:eastAsia="en-IE"/>
      <w14:ligatures w14:val="none"/>
    </w:rPr>
  </w:style>
  <w:style w:type="character" w:styleId="Hyperlink">
    <w:name w:val="Hyperlink"/>
    <w:basedOn w:val="DefaultParagraphFont"/>
    <w:uiPriority w:val="99"/>
    <w:unhideWhenUsed/>
    <w:rsid w:val="00224B98"/>
    <w:rPr>
      <w:color w:val="0563C1" w:themeColor="hyperlink"/>
      <w:u w:val="single"/>
    </w:rPr>
  </w:style>
  <w:style w:type="table" w:customStyle="1" w:styleId="NDATableBlack">
    <w:name w:val="NDA Table Black"/>
    <w:basedOn w:val="NDATableFuchsia"/>
    <w:uiPriority w:val="99"/>
    <w:rsid w:val="00077B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Verdana" w:hAnsi="Verdana"/>
        <w:b/>
        <w:sz w:val="24"/>
      </w:rPr>
    </w:tblStylePr>
    <w:tblStylePr w:type="lastRow">
      <w:rPr>
        <w:rFonts w:ascii="Verdana" w:hAnsi="Verdana"/>
        <w:b/>
        <w:sz w:val="24"/>
      </w:rPr>
    </w:tblStylePr>
    <w:tblStylePr w:type="firstCol">
      <w:rPr>
        <w:rFonts w:ascii="Verdana" w:hAnsi="Verdana"/>
        <w:b/>
        <w:sz w:val="24"/>
      </w:rPr>
    </w:tblStylePr>
  </w:style>
  <w:style w:type="character" w:styleId="CommentReference">
    <w:name w:val="annotation reference"/>
    <w:basedOn w:val="DefaultParagraphFont"/>
    <w:uiPriority w:val="99"/>
    <w:semiHidden/>
    <w:unhideWhenUsed/>
    <w:rsid w:val="00E457C6"/>
    <w:rPr>
      <w:sz w:val="16"/>
      <w:szCs w:val="16"/>
    </w:rPr>
  </w:style>
  <w:style w:type="paragraph" w:styleId="CommentText">
    <w:name w:val="annotation text"/>
    <w:basedOn w:val="Normal"/>
    <w:link w:val="CommentTextChar"/>
    <w:uiPriority w:val="99"/>
    <w:unhideWhenUsed/>
    <w:rsid w:val="00E457C6"/>
    <w:rPr>
      <w:sz w:val="20"/>
      <w:szCs w:val="20"/>
    </w:rPr>
  </w:style>
  <w:style w:type="character" w:customStyle="1" w:styleId="CommentTextChar">
    <w:name w:val="Comment Text Char"/>
    <w:basedOn w:val="DefaultParagraphFont"/>
    <w:link w:val="CommentText"/>
    <w:uiPriority w:val="99"/>
    <w:rsid w:val="00E457C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457C6"/>
    <w:rPr>
      <w:b/>
      <w:bCs/>
    </w:rPr>
  </w:style>
  <w:style w:type="character" w:customStyle="1" w:styleId="CommentSubjectChar">
    <w:name w:val="Comment Subject Char"/>
    <w:basedOn w:val="CommentTextChar"/>
    <w:link w:val="CommentSubject"/>
    <w:uiPriority w:val="99"/>
    <w:semiHidden/>
    <w:rsid w:val="00E457C6"/>
    <w:rPr>
      <w:rFonts w:ascii="Verdana" w:hAnsi="Verdana"/>
      <w:b/>
      <w:bCs/>
      <w:sz w:val="20"/>
      <w:szCs w:val="20"/>
    </w:rPr>
  </w:style>
  <w:style w:type="character" w:customStyle="1" w:styleId="ListParagraphChar">
    <w:name w:val="List Paragraph Char"/>
    <w:aliases w:val="igunore Char,Subtitle Cover Page Char,List Paragraph Report Char,Bullet 1 Char,Bullet Points Char,Colorful List - Accent 11 Char,F5 List Paragraph Char,Indicator Text Char,List Paragraph Char Char Char Char,List Paragraph11 Char"/>
    <w:link w:val="ListParagraph"/>
    <w:uiPriority w:val="34"/>
    <w:qFormat/>
    <w:locked/>
    <w:rsid w:val="00FE1B1C"/>
    <w:rPr>
      <w:rFonts w:ascii="Verdana" w:hAnsi="Verdana"/>
      <w:sz w:val="24"/>
    </w:rPr>
  </w:style>
  <w:style w:type="character" w:styleId="UnresolvedMention">
    <w:name w:val="Unresolved Mention"/>
    <w:basedOn w:val="DefaultParagraphFont"/>
    <w:uiPriority w:val="99"/>
    <w:semiHidden/>
    <w:unhideWhenUsed/>
    <w:rsid w:val="00FE1B1C"/>
    <w:rPr>
      <w:color w:val="605E5C"/>
      <w:shd w:val="clear" w:color="auto" w:fill="E1DFDD"/>
    </w:rPr>
  </w:style>
  <w:style w:type="character" w:styleId="FollowedHyperlink">
    <w:name w:val="FollowedHyperlink"/>
    <w:basedOn w:val="DefaultParagraphFont"/>
    <w:uiPriority w:val="99"/>
    <w:semiHidden/>
    <w:unhideWhenUsed/>
    <w:rsid w:val="0072182C"/>
    <w:rPr>
      <w:color w:val="954F72" w:themeColor="followedHyperlink"/>
      <w:u w:val="single"/>
    </w:rPr>
  </w:style>
  <w:style w:type="paragraph" w:styleId="TOC1">
    <w:name w:val="toc 1"/>
    <w:basedOn w:val="Normal"/>
    <w:next w:val="Normal"/>
    <w:autoRedefine/>
    <w:uiPriority w:val="39"/>
    <w:unhideWhenUsed/>
    <w:rsid w:val="00612E90"/>
    <w:pPr>
      <w:spacing w:after="100"/>
    </w:pPr>
  </w:style>
  <w:style w:type="paragraph" w:styleId="Revision">
    <w:name w:val="Revision"/>
    <w:hidden/>
    <w:uiPriority w:val="99"/>
    <w:semiHidden/>
    <w:rsid w:val="00FE6CDF"/>
    <w:pPr>
      <w:spacing w:after="0"/>
    </w:pPr>
    <w:rPr>
      <w:rFonts w:ascii="Verdana" w:hAnsi="Verdana"/>
      <w:sz w:val="24"/>
    </w:rPr>
  </w:style>
  <w:style w:type="paragraph" w:styleId="TOC2">
    <w:name w:val="toc 2"/>
    <w:basedOn w:val="Normal"/>
    <w:next w:val="Normal"/>
    <w:autoRedefine/>
    <w:uiPriority w:val="39"/>
    <w:unhideWhenUsed/>
    <w:rsid w:val="005A3FB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511713">
      <w:bodyDiv w:val="1"/>
      <w:marLeft w:val="0"/>
      <w:marRight w:val="0"/>
      <w:marTop w:val="0"/>
      <w:marBottom w:val="0"/>
      <w:divBdr>
        <w:top w:val="none" w:sz="0" w:space="0" w:color="auto"/>
        <w:left w:val="none" w:sz="0" w:space="0" w:color="auto"/>
        <w:bottom w:val="none" w:sz="0" w:space="0" w:color="auto"/>
        <w:right w:val="none" w:sz="0" w:space="0" w:color="auto"/>
      </w:divBdr>
    </w:div>
    <w:div w:id="195162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sri.ie/publications/adjusting-estimates-of-poverty-for-the-cost-of-disability" TargetMode="External"/><Relationship Id="rId18" Type="http://schemas.openxmlformats.org/officeDocument/2006/relationships/hyperlink" Target="https://tbinternet.ohchr.org/_layouts/15/treatybodyexternal/Download.aspx?symbolno=CRPD%2FC%2FIRL%2FQ%2F1&amp;Lang=en" TargetMode="External"/><Relationship Id="rId26" Type="http://schemas.openxmlformats.org/officeDocument/2006/relationships/hyperlink" Target="https://eur-lex.europa.eu/eli/dir/2016/2102/oj/eng" TargetMode="External"/><Relationship Id="rId3" Type="http://schemas.openxmlformats.org/officeDocument/2006/relationships/styles" Target="styles.xml"/><Relationship Id="rId21" Type="http://schemas.openxmlformats.org/officeDocument/2006/relationships/hyperlink" Target="https://www.gov.ie/en/department-of-social-protection/press-releases/minister-calleary-hosts-strategic-focus-network-summit-on-cost-of-disability/"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sri.ie/publications/poverty-income-inequality-and-living-standards-in-ireland-fifth-annual-report" TargetMode="External"/><Relationship Id="rId17" Type="http://schemas.openxmlformats.org/officeDocument/2006/relationships/hyperlink" Target="https://www.esri.ie/system/files/publications/JR4_6.pdf" TargetMode="External"/><Relationship Id="rId25" Type="http://schemas.openxmlformats.org/officeDocument/2006/relationships/hyperlink" Target="https://nda.ie/uploads/publications/Code-of-Practice-on-Accessibility-of-Public-Services-and-Information-Provided-by-Public-Bodies.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sri.ie/publications/thematic-report-on-persistent-income-poverty-and-deprivation-in-ireland" TargetMode="External"/><Relationship Id="rId20" Type="http://schemas.openxmlformats.org/officeDocument/2006/relationships/hyperlink" Target="https://www.gov.ie/en/department-of-social-protection/publications/make-work-pay-report/" TargetMode="External"/><Relationship Id="rId29" Type="http://schemas.openxmlformats.org/officeDocument/2006/relationships/hyperlink" Target="https://www.ihrec.ie/public-sector-du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ecd.org/content/dam/oecd/en/publications/reports/2021/09/disability-work-and-inclusion-in-ireland_c6df4722/74b45baa-en.pdf" TargetMode="External"/><Relationship Id="rId24" Type="http://schemas.openxmlformats.org/officeDocument/2006/relationships/hyperlink" Target="https://universaldesign.ie/communications-digital/customer-communications-toolkit-a-universal-design-approach" TargetMode="External"/><Relationship Id="rId32" Type="http://schemas.openxmlformats.org/officeDocument/2006/relationships/hyperlink" Target="https://www.ohchr.org/en/documents/concluding-observations/cedawcirlco8-concluding-observations-eighth-periodic-report" TargetMode="External"/><Relationship Id="rId5" Type="http://schemas.openxmlformats.org/officeDocument/2006/relationships/webSettings" Target="webSettings.xml"/><Relationship Id="rId15" Type="http://schemas.openxmlformats.org/officeDocument/2006/relationships/hyperlink" Target="https://www.esri.ie/publications/the-dynamics-of-child-poverty-in-ireland-evidence-from-the-growing-up-in-ireland" TargetMode="External"/><Relationship Id="rId23" Type="http://schemas.openxmlformats.org/officeDocument/2006/relationships/hyperlink" Target="https://nda.ie/uploads/publications/NDA-Participation-Matters_Web-PDF_092022.pdf" TargetMode="External"/><Relationship Id="rId28" Type="http://schemas.openxmlformats.org/officeDocument/2006/relationships/hyperlink" Target="https://nda.ie/accessibility/european-accessibility-act" TargetMode="External"/><Relationship Id="rId10" Type="http://schemas.openxmlformats.org/officeDocument/2006/relationships/footer" Target="footer1.xml"/><Relationship Id="rId19" Type="http://schemas.openxmlformats.org/officeDocument/2006/relationships/hyperlink" Target="https://www.gov.ie/en/department-of-social-protection/publications/make-work-pay-report/" TargetMode="External"/><Relationship Id="rId31" Type="http://schemas.openxmlformats.org/officeDocument/2006/relationships/hyperlink" Target="https://www.oco.ie/library/2025-annual-report-childrens-rights-in-the-balanc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sciencedirect.com/science/article/pii/S1054139X23002100" TargetMode="External"/><Relationship Id="rId22" Type="http://schemas.openxmlformats.org/officeDocument/2006/relationships/hyperlink" Target="https://www.socialjustice.ie/system/files/file-uploads/2024-06/Budget%202025%20Benchmarking%20and%20Indexation%20Final.pdf" TargetMode="External"/><Relationship Id="rId27" Type="http://schemas.openxmlformats.org/officeDocument/2006/relationships/hyperlink" Target="https://nda.ie/monitoring/eu-web-accessibility-directive" TargetMode="External"/><Relationship Id="rId30" Type="http://schemas.openxmlformats.org/officeDocument/2006/relationships/hyperlink" Target="https://tbinternet.ohchr.org/_layouts/15/treatybodyexternal/Download.aspx?symbolno=CRC%2FC%2FIRL%2FCO%2F5-6&amp;Lang=e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gov.ie/en/department-of-social-protection/consultations/public-consultation-on-potential-new-working-age-and-targeted-child-pay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6C4B4-D7FB-473B-A573-5D2E97E74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3312</Words>
  <Characters>18882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April Parker (NDA)</cp:lastModifiedBy>
  <cp:revision>5</cp:revision>
  <dcterms:created xsi:type="dcterms:W3CDTF">2026-06-12T14:43:00Z</dcterms:created>
  <dcterms:modified xsi:type="dcterms:W3CDTF">2026-09-18T09:09:00Z</dcterms:modified>
</cp:coreProperties>
</file>