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1D63" w14:textId="61683A19" w:rsidR="00647485" w:rsidRDefault="009276BE" w:rsidP="0062073C">
      <w:pPr>
        <w:pStyle w:val="Title"/>
        <w:spacing w:line="360" w:lineRule="auto"/>
      </w:pPr>
      <w:r>
        <w:t xml:space="preserve">NDA Statement to Oireachtas </w:t>
      </w:r>
      <w:r w:rsidRPr="009276BE">
        <w:t>Committee on Artificial Intelligence</w:t>
      </w:r>
      <w:r>
        <w:t xml:space="preserve">, 7 October 2025 </w:t>
      </w:r>
    </w:p>
    <w:p w14:paraId="07F02F6A" w14:textId="77777777" w:rsidR="009276BE" w:rsidRDefault="009276BE" w:rsidP="0062073C">
      <w:pPr>
        <w:pStyle w:val="Heading1"/>
        <w:spacing w:line="360" w:lineRule="auto"/>
      </w:pPr>
      <w:r>
        <w:t>Introduction</w:t>
      </w:r>
    </w:p>
    <w:p w14:paraId="651FB792" w14:textId="4DF8D2FA" w:rsidR="009276BE" w:rsidRDefault="009276BE" w:rsidP="0062073C">
      <w:pPr>
        <w:spacing w:line="360" w:lineRule="auto"/>
      </w:pPr>
      <w:r>
        <w:t xml:space="preserve">The National Disability Authority welcomes this opportunity to appear before the Oireachtas Committee on Artificial Intelligence. We are </w:t>
      </w:r>
      <w:r w:rsidR="00733577">
        <w:t xml:space="preserve">pleased </w:t>
      </w:r>
      <w:r>
        <w:t xml:space="preserve">to  discuss with you the impact of Artificial Intelligence (AI) on the lives of persons with disabilities. The NDA is a statutory agency established to provide evidence-informed advice and guidance to the government on disability policy and practice and to promote awareness and application of Universal Design. Universal Design (UD) is the design and composition of an environment so that it can be accessed, understood, and used to the greatest extent possible by all people regardless of their age, size, ability, or disability. </w:t>
      </w:r>
    </w:p>
    <w:p w14:paraId="488C9567" w14:textId="70874A14" w:rsidR="004C0B93" w:rsidRDefault="008B2185" w:rsidP="0062073C">
      <w:pPr>
        <w:pStyle w:val="Heading1"/>
        <w:spacing w:line="360" w:lineRule="auto"/>
      </w:pPr>
      <w:r>
        <w:t>AI and Inclusion</w:t>
      </w:r>
    </w:p>
    <w:p w14:paraId="41282B5E" w14:textId="3D148A31" w:rsidR="00603081" w:rsidRDefault="004C0B93" w:rsidP="0062073C">
      <w:pPr>
        <w:spacing w:line="360" w:lineRule="auto"/>
      </w:pPr>
      <w:r w:rsidRPr="00E506A0">
        <w:t xml:space="preserve">The emergence of Artificial Intelligence (AI) marks a transformative moment for disability inclusion in Ireland, offering unprecedented opportunities while raising important challenges </w:t>
      </w:r>
      <w:r>
        <w:t xml:space="preserve">which </w:t>
      </w:r>
      <w:r w:rsidRPr="00E506A0">
        <w:t xml:space="preserve">need careful consideration. </w:t>
      </w:r>
    </w:p>
    <w:p w14:paraId="5F8A4CD2" w14:textId="15B24B70" w:rsidR="00501BF5" w:rsidRDefault="00603081" w:rsidP="0062073C">
      <w:pPr>
        <w:spacing w:line="360" w:lineRule="auto"/>
      </w:pPr>
      <w:r w:rsidRPr="00E506A0">
        <w:t xml:space="preserve">In Ireland, as </w:t>
      </w:r>
      <w:r w:rsidR="0062073C">
        <w:t>elsewhere</w:t>
      </w:r>
      <w:r w:rsidRPr="00E506A0">
        <w:t>, AI technologies have begun to make progressive impact on the lives of individuals with disabilities</w:t>
      </w:r>
      <w:r w:rsidR="00501BF5">
        <w:t>. They</w:t>
      </w:r>
      <w:r w:rsidRPr="00E506A0">
        <w:t xml:space="preserve"> offer innovative solutions that have the potential to enhance accessibility and inclusivity across services, education, and employment. AI technologies have been embedded in many everyday services and technologies for several years </w:t>
      </w:r>
      <w:r w:rsidR="00D36CB3">
        <w:t>now</w:t>
      </w:r>
      <w:r w:rsidR="00501BF5">
        <w:t xml:space="preserve">. </w:t>
      </w:r>
      <w:r w:rsidR="00501BF5" w:rsidRPr="00E506A0">
        <w:t xml:space="preserve">These technologies </w:t>
      </w:r>
      <w:r w:rsidR="00D36CB3">
        <w:t xml:space="preserve">already </w:t>
      </w:r>
      <w:r w:rsidR="00501BF5" w:rsidRPr="00E506A0">
        <w:t>show significant promise in breaking down barriers to participation</w:t>
      </w:r>
      <w:r w:rsidR="00063103">
        <w:t xml:space="preserve"> </w:t>
      </w:r>
      <w:r w:rsidR="003B0133">
        <w:t>and eliminat</w:t>
      </w:r>
      <w:r w:rsidR="00567D8F">
        <w:t>ing</w:t>
      </w:r>
      <w:r w:rsidR="003B0133" w:rsidRPr="00E506A0">
        <w:t xml:space="preserve"> </w:t>
      </w:r>
      <w:r w:rsidR="00501BF5" w:rsidRPr="00E506A0">
        <w:t xml:space="preserve">common obstacles faced by people with disabilities. </w:t>
      </w:r>
    </w:p>
    <w:p w14:paraId="4081377A" w14:textId="5E8F8064" w:rsidR="008B2185" w:rsidRDefault="008B2185" w:rsidP="0062073C">
      <w:pPr>
        <w:pStyle w:val="Heading1"/>
        <w:spacing w:line="360" w:lineRule="auto"/>
      </w:pPr>
      <w:r>
        <w:lastRenderedPageBreak/>
        <w:t>Challenges and Risks</w:t>
      </w:r>
    </w:p>
    <w:p w14:paraId="23D53C15" w14:textId="795EA831" w:rsidR="00501BF5" w:rsidRDefault="00501BF5" w:rsidP="0062073C">
      <w:pPr>
        <w:spacing w:line="360" w:lineRule="auto"/>
      </w:pPr>
      <w:r w:rsidRPr="00E506A0">
        <w:t xml:space="preserve">However, significant challenges lie ahead, many of which may only become apparent as AI systems are deployed in practice. Early recognition </w:t>
      </w:r>
      <w:r w:rsidR="00D36CB3">
        <w:t>of</w:t>
      </w:r>
      <w:r w:rsidRPr="00E506A0">
        <w:t xml:space="preserve"> these challenges is essential to ensure AI genuinely serves and empowers people with disabilities rather than creating new barriers.</w:t>
      </w:r>
    </w:p>
    <w:p w14:paraId="02648ACD" w14:textId="0136B78A" w:rsidR="008B2185" w:rsidRDefault="008B2185" w:rsidP="0062073C">
      <w:pPr>
        <w:spacing w:line="360" w:lineRule="auto"/>
      </w:pPr>
      <w:r w:rsidRPr="00E506A0">
        <w:t>A fundamental concern centres on training data biases</w:t>
      </w:r>
      <w:r>
        <w:t xml:space="preserve">. </w:t>
      </w:r>
      <w:r w:rsidRPr="00E506A0">
        <w:t xml:space="preserve"> </w:t>
      </w:r>
      <w:r w:rsidR="0062073C">
        <w:t>C</w:t>
      </w:r>
      <w:r w:rsidRPr="00E506A0">
        <w:t>urrent AI systems reflect and perpetuate existing inequalities due to the significant underrepresentation of people with disabilities in their development</w:t>
      </w:r>
      <w:r w:rsidR="0062073C">
        <w:t xml:space="preserve"> as well as the fact that many AI models are based on existing datasets where disabled people are </w:t>
      </w:r>
      <w:r w:rsidR="003B0133">
        <w:t xml:space="preserve">also </w:t>
      </w:r>
      <w:r w:rsidR="0062073C">
        <w:t>underrepresented</w:t>
      </w:r>
      <w:r w:rsidRPr="00E506A0">
        <w:t xml:space="preserve">. Technical limitations compound these issues, as many AI interfaces continue to rely on modes of interaction that can exclude users with certain disabilities. </w:t>
      </w:r>
    </w:p>
    <w:p w14:paraId="5D0D2790" w14:textId="0012549A" w:rsidR="00567D8F" w:rsidRPr="00567D8F" w:rsidRDefault="00190CE1" w:rsidP="00567D8F">
      <w:pPr>
        <w:spacing w:line="360" w:lineRule="auto"/>
      </w:pPr>
      <w:r w:rsidRPr="00E506A0">
        <w:t>Implementation risks present a third challenge, where improperly deployed AI systems could amplify existing inequalities rather than alleviating them. This is particularly crucial in public services, where AI systems may influence access to essential supports and services</w:t>
      </w:r>
      <w:r w:rsidR="0062073C">
        <w:t>, indicating that</w:t>
      </w:r>
      <w:r w:rsidRPr="00E506A0">
        <w:t xml:space="preserve"> </w:t>
      </w:r>
      <w:r w:rsidR="00D36CB3">
        <w:t>use</w:t>
      </w:r>
      <w:r w:rsidRPr="00E506A0">
        <w:t xml:space="preserve"> of AI in public services </w:t>
      </w:r>
      <w:r w:rsidR="0062073C">
        <w:t>will require</w:t>
      </w:r>
      <w:r w:rsidR="0062073C" w:rsidRPr="00E506A0">
        <w:t xml:space="preserve"> </w:t>
      </w:r>
      <w:r w:rsidRPr="00E506A0">
        <w:t>rigorous oversight and continuous evaluation to ensure it enhances rather than hinders accessibility and inclusion.</w:t>
      </w:r>
      <w:r w:rsidR="00567D8F">
        <w:t xml:space="preserve"> </w:t>
      </w:r>
      <w:bookmarkStart w:id="0" w:name="_Hlk210219614"/>
      <w:r w:rsidR="00567D8F" w:rsidRPr="00567D8F">
        <w:t xml:space="preserve">The European AI Act establishes a comprehensive framework for AI regulation, introducing a tiered approach that categorises systems into four </w:t>
      </w:r>
      <w:r w:rsidR="00567D8F">
        <w:t xml:space="preserve">designated </w:t>
      </w:r>
      <w:r w:rsidR="00567D8F" w:rsidRPr="00567D8F">
        <w:t>risk levels</w:t>
      </w:r>
      <w:r w:rsidR="00567D8F">
        <w:t xml:space="preserve">: unacceptable, high, limited and minimal. We welcome that the Irish State has designated nine national authorities with responsibility for protecting fundamental rights. We advise the importance of these authorities engaging closely with disabled people and their representative organisations to ensure a </w:t>
      </w:r>
      <w:r w:rsidR="001E62D5">
        <w:t>universal design</w:t>
      </w:r>
      <w:r w:rsidR="00567D8F">
        <w:t xml:space="preserve"> approach to managing and mitigating the potential risks.</w:t>
      </w:r>
    </w:p>
    <w:bookmarkEnd w:id="0"/>
    <w:p w14:paraId="0B24F4EF" w14:textId="5CB3B639" w:rsidR="00501BF5" w:rsidRDefault="00501BF5" w:rsidP="0062073C">
      <w:pPr>
        <w:spacing w:line="360" w:lineRule="auto"/>
      </w:pPr>
    </w:p>
    <w:p w14:paraId="5F542BE4" w14:textId="77777777" w:rsidR="00AE10EB" w:rsidRDefault="00AE10EB" w:rsidP="0062073C">
      <w:pPr>
        <w:pStyle w:val="Heading1"/>
        <w:spacing w:line="360" w:lineRule="auto"/>
      </w:pPr>
      <w:r>
        <w:lastRenderedPageBreak/>
        <w:t>Universally Designed AI and Public Services</w:t>
      </w:r>
    </w:p>
    <w:p w14:paraId="0FCA4B56" w14:textId="5B09EB64" w:rsidR="00AE10EB" w:rsidRPr="00E506A0" w:rsidRDefault="00567D8F" w:rsidP="0062073C">
      <w:pPr>
        <w:spacing w:line="360" w:lineRule="auto"/>
      </w:pPr>
      <w:r>
        <w:t xml:space="preserve">The Committee is aware that almost 22% of the Irish population reported a disability of some kind in Census 2022. This is a substantial segment </w:t>
      </w:r>
      <w:r w:rsidR="00275F5F">
        <w:t>of</w:t>
      </w:r>
      <w:r>
        <w:t xml:space="preserve"> the population. We also note the Committee’s engagement on the subject of older persons at a recent hearing. </w:t>
      </w:r>
      <w:r w:rsidR="00DC79A5">
        <w:t xml:space="preserve">The NDA advises that ensuring the principles of Universal Design underpin the development and deployment of AI will benefit these population cohorts and others, given the focus on access, understanding and use for all users. </w:t>
      </w:r>
      <w:r w:rsidR="00275F5F">
        <w:t>Ideally,</w:t>
      </w:r>
      <w:r w:rsidR="00410D8A">
        <w:t xml:space="preserve"> public bodies </w:t>
      </w:r>
      <w:r w:rsidR="00275F5F">
        <w:t>would work</w:t>
      </w:r>
      <w:r w:rsidR="00410D8A">
        <w:t xml:space="preserve"> to achieve </w:t>
      </w:r>
      <w:r w:rsidR="00275F5F">
        <w:t>universally designed</w:t>
      </w:r>
      <w:r w:rsidR="00410D8A">
        <w:t xml:space="preserve"> AI in their services, </w:t>
      </w:r>
      <w:r w:rsidR="00275F5F">
        <w:t>moving</w:t>
      </w:r>
      <w:r w:rsidR="00410D8A">
        <w:t xml:space="preserve"> beyond </w:t>
      </w:r>
      <w:r w:rsidR="00E81BBF">
        <w:t xml:space="preserve">mere </w:t>
      </w:r>
      <w:r w:rsidR="00410D8A">
        <w:t xml:space="preserve">compliance with the legislation. This will mitigate risks to the greatest extent and ensure sustainable and beneficial growth of AI into the future. We </w:t>
      </w:r>
      <w:r w:rsidR="003A3CC9">
        <w:t>therefore recommend</w:t>
      </w:r>
      <w:r w:rsidR="00410D8A">
        <w:t xml:space="preserve"> ongoing monitoring of the impact and outcomes associated with deployment of AI for disabled people </w:t>
      </w:r>
      <w:bookmarkStart w:id="1" w:name="_Hlk210222819"/>
      <w:r w:rsidR="00410D8A">
        <w:t xml:space="preserve">and other marginalised groups within our population. </w:t>
      </w:r>
      <w:bookmarkStart w:id="2" w:name="_Hlk210220931"/>
      <w:bookmarkEnd w:id="1"/>
      <w:r w:rsidR="00410D8A">
        <w:t xml:space="preserve">Universal Design is also based </w:t>
      </w:r>
      <w:r w:rsidR="0040239D">
        <w:t xml:space="preserve">on </w:t>
      </w:r>
      <w:r w:rsidR="00410D8A">
        <w:t xml:space="preserve">co-design and co-production principles, and we advise the importance of AI service providers meaningfully involving disabled people during design and training phases where biases can be more easily identified and resolved. Ideally, AI systems should offer </w:t>
      </w:r>
      <w:r w:rsidR="00410D8A" w:rsidRPr="00E506A0">
        <w:t>multiple modes of interaction that genuinely accommodate diverse user-needs and preferences, rather than treating accessibility as an afterthought.</w:t>
      </w:r>
      <w:r w:rsidR="00410D8A">
        <w:t xml:space="preserve"> </w:t>
      </w:r>
    </w:p>
    <w:bookmarkEnd w:id="2"/>
    <w:p w14:paraId="0041A3CB" w14:textId="083379AE" w:rsidR="00275F5F" w:rsidRDefault="00275F5F" w:rsidP="0062073C">
      <w:pPr>
        <w:spacing w:line="360" w:lineRule="auto"/>
      </w:pPr>
      <w:r>
        <w:t xml:space="preserve">On the policy side, it will </w:t>
      </w:r>
      <w:r w:rsidR="009A1144">
        <w:t xml:space="preserve">also </w:t>
      </w:r>
      <w:r>
        <w:t xml:space="preserve">be important </w:t>
      </w:r>
      <w:r w:rsidR="009A1144">
        <w:t>that plans are made</w:t>
      </w:r>
      <w:r>
        <w:t xml:space="preserve"> </w:t>
      </w:r>
      <w:r w:rsidR="00D36CB3">
        <w:t xml:space="preserve">to </w:t>
      </w:r>
      <w:r w:rsidR="00E81BBF">
        <w:t xml:space="preserve">guard </w:t>
      </w:r>
      <w:r>
        <w:t xml:space="preserve">against unintended consequences </w:t>
      </w:r>
      <w:r w:rsidR="00F94C20">
        <w:t>of AI use</w:t>
      </w:r>
      <w:r>
        <w:t xml:space="preserve">, where marginalised groups within society can </w:t>
      </w:r>
      <w:r w:rsidR="00F94C20">
        <w:t>be more impacted</w:t>
      </w:r>
      <w:r>
        <w:t xml:space="preserve">. </w:t>
      </w:r>
      <w:bookmarkStart w:id="3" w:name="_Hlk210220725"/>
      <w:r>
        <w:t>For disabled people, for example, AI can increase employment opportunities</w:t>
      </w:r>
      <w:r w:rsidR="00F94C20">
        <w:t xml:space="preserve"> </w:t>
      </w:r>
      <w:r>
        <w:t xml:space="preserve">– particularly those with higher levels of educational attainment. For </w:t>
      </w:r>
      <w:r w:rsidR="00F94C20">
        <w:t xml:space="preserve">others </w:t>
      </w:r>
      <w:r>
        <w:t>however, AI could potentially displace employment opportunities. Studies have shown that disabled people</w:t>
      </w:r>
      <w:r w:rsidR="00F94C20">
        <w:t xml:space="preserve"> can</w:t>
      </w:r>
      <w:r>
        <w:t xml:space="preserve"> have lower levels of educational</w:t>
      </w:r>
      <w:r w:rsidR="009A1144">
        <w:t xml:space="preserve"> attainment and so are at greater risk of loss of jobs that can easily be replaced by AI and other forms of automation.</w:t>
      </w:r>
    </w:p>
    <w:bookmarkEnd w:id="3"/>
    <w:p w14:paraId="17A68BF6" w14:textId="7F966B43" w:rsidR="009A1144" w:rsidRDefault="009A1144" w:rsidP="0062073C">
      <w:pPr>
        <w:spacing w:line="360" w:lineRule="auto"/>
      </w:pPr>
      <w:r>
        <w:lastRenderedPageBreak/>
        <w:t xml:space="preserve">Application of AI in public services is also dependent on levels of digital literacy within the overall population. There are many groups within society who have lower levels of digital literacy than required </w:t>
      </w:r>
      <w:r w:rsidR="00E81BBF">
        <w:t>to achieve maximum benefits from AI</w:t>
      </w:r>
      <w:r>
        <w:t xml:space="preserve">, and the NDA advises that some disabled people are also at risk in this regard. Related but separate is the cost of access to the technology necessary for </w:t>
      </w:r>
      <w:r w:rsidR="00F94C20">
        <w:t xml:space="preserve">effective </w:t>
      </w:r>
      <w:r>
        <w:t xml:space="preserve">use of AI. The 2021 Cost of Disability report prepared by </w:t>
      </w:r>
      <w:proofErr w:type="spellStart"/>
      <w:r>
        <w:t>Indecon</w:t>
      </w:r>
      <w:proofErr w:type="spellEnd"/>
      <w:r>
        <w:t xml:space="preserve"> showed the extent of the additional draw on budgets associated with having a disability, which when combined with the higher rate of poverty in this population, means the financial implications of increased use of AI in public services cannot be disregarded.</w:t>
      </w:r>
    </w:p>
    <w:p w14:paraId="5524C052" w14:textId="52E725EA" w:rsidR="00AE10EB" w:rsidRPr="00E506A0" w:rsidRDefault="009A1144" w:rsidP="0062073C">
      <w:pPr>
        <w:pStyle w:val="Heading1"/>
        <w:spacing w:line="360" w:lineRule="auto"/>
      </w:pPr>
      <w:r>
        <w:t>Conclusion</w:t>
      </w:r>
    </w:p>
    <w:p w14:paraId="3B9EDE9B" w14:textId="1B5AA683" w:rsidR="00AE10EB" w:rsidRDefault="009A1144" w:rsidP="009A1144">
      <w:pPr>
        <w:spacing w:line="360" w:lineRule="auto"/>
      </w:pPr>
      <w:r>
        <w:t xml:space="preserve">In </w:t>
      </w:r>
      <w:r w:rsidR="00F94C20">
        <w:t>conclusion</w:t>
      </w:r>
      <w:r>
        <w:t xml:space="preserve">, while there are many opportunities for increasing participation of disabled people in the socio-economic life of the State, careful management and ongoing monitoring is required to ensure that its roll-out doesn’t perpetuate existing inequalities or create new ones. A commitment to a Universal Design approach is one route to mitigating this risk as is building capacity among public services, disabled people and AI developers. We would also suggest adopting a structured assessment framework to support implementation of the AI Act and would be happy to speak more about this in the remainder of this session. </w:t>
      </w:r>
    </w:p>
    <w:p w14:paraId="2FC1E29F" w14:textId="77777777" w:rsidR="00AE10EB" w:rsidRPr="009276BE" w:rsidRDefault="00AE10EB" w:rsidP="0062073C">
      <w:pPr>
        <w:spacing w:line="360" w:lineRule="auto"/>
      </w:pPr>
    </w:p>
    <w:sectPr w:rsidR="00AE10EB" w:rsidRPr="009276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733F" w14:textId="77777777" w:rsidR="00624465" w:rsidRDefault="00624465" w:rsidP="00917FAC">
      <w:pPr>
        <w:spacing w:after="0"/>
      </w:pPr>
      <w:r>
        <w:separator/>
      </w:r>
    </w:p>
  </w:endnote>
  <w:endnote w:type="continuationSeparator" w:id="0">
    <w:p w14:paraId="743B3B86" w14:textId="77777777" w:rsidR="00624465" w:rsidRDefault="00624465"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2D6F" w14:textId="77777777" w:rsidR="00733577" w:rsidRDefault="00733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F843"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E863" w14:textId="77777777" w:rsidR="00733577" w:rsidRDefault="00733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F21E" w14:textId="77777777" w:rsidR="00624465" w:rsidRDefault="00624465" w:rsidP="00917FAC">
      <w:pPr>
        <w:spacing w:after="0"/>
      </w:pPr>
      <w:r>
        <w:separator/>
      </w:r>
    </w:p>
  </w:footnote>
  <w:footnote w:type="continuationSeparator" w:id="0">
    <w:p w14:paraId="6F8CC741" w14:textId="77777777" w:rsidR="00624465" w:rsidRDefault="00624465"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1938" w14:textId="77777777" w:rsidR="00733577" w:rsidRDefault="00733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E04" w14:textId="77777777" w:rsidR="00917FAC" w:rsidRDefault="00917FAC">
    <w:pPr>
      <w:pStyle w:val="Header"/>
    </w:pPr>
    <w:r>
      <w:t>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44DB" w14:textId="77777777" w:rsidR="00733577" w:rsidRDefault="00733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DC2050"/>
    <w:multiLevelType w:val="hybridMultilevel"/>
    <w:tmpl w:val="C778F5DE"/>
    <w:lvl w:ilvl="0" w:tplc="FFFFFFF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8A6DAE"/>
    <w:multiLevelType w:val="hybridMultilevel"/>
    <w:tmpl w:val="A63CBE2A"/>
    <w:lvl w:ilvl="0" w:tplc="FFFFFFF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6FD79ED"/>
    <w:multiLevelType w:val="hybridMultilevel"/>
    <w:tmpl w:val="47DE805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EFF0567"/>
    <w:multiLevelType w:val="hybridMultilevel"/>
    <w:tmpl w:val="238AB6FE"/>
    <w:lvl w:ilvl="0" w:tplc="D292D3B4">
      <w:start w:val="1"/>
      <w:numFmt w:val="decimal"/>
      <w:lvlText w:val="%1."/>
      <w:lvlJc w:val="left"/>
      <w:pPr>
        <w:ind w:left="1080" w:hanging="720"/>
      </w:pPr>
      <w:rPr>
        <w:rFonts w:hint="default"/>
      </w:rPr>
    </w:lvl>
    <w:lvl w:ilvl="1" w:tplc="4E06C806">
      <w:start w:val="1"/>
      <w:numFmt w:val="bullet"/>
      <w:lvlText w:val=""/>
      <w:lvlJc w:val="left"/>
      <w:pPr>
        <w:ind w:left="1800" w:hanging="720"/>
      </w:pPr>
      <w:rPr>
        <w:rFonts w:ascii="Symbol" w:eastAsiaTheme="minorHAnsi" w:hAnsi="Symbol" w:cstheme="minorBidi" w:hint="default"/>
      </w:rPr>
    </w:lvl>
    <w:lvl w:ilvl="2" w:tplc="8FAC2848">
      <w:start w:val="1"/>
      <w:numFmt w:val="decimal"/>
      <w:lvlText w:val="%3)"/>
      <w:lvlJc w:val="left"/>
      <w:pPr>
        <w:ind w:left="2700" w:hanging="72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251D33"/>
    <w:multiLevelType w:val="hybridMultilevel"/>
    <w:tmpl w:val="220C8AA0"/>
    <w:lvl w:ilvl="0" w:tplc="FFFFFFF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BADAB4BA">
      <w:start w:val="2"/>
      <w:numFmt w:val="bullet"/>
      <w:lvlText w:val="-"/>
      <w:lvlJc w:val="left"/>
      <w:pPr>
        <w:ind w:left="2340" w:hanging="360"/>
      </w:pPr>
      <w:rPr>
        <w:rFonts w:ascii="Verdana" w:eastAsiaTheme="minorHAnsi" w:hAnsi="Verdana"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5362AB"/>
    <w:multiLevelType w:val="hybridMultilevel"/>
    <w:tmpl w:val="273EDB5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12"/>
  </w:num>
  <w:num w:numId="3" w16cid:durableId="323360036">
    <w:abstractNumId w:val="8"/>
  </w:num>
  <w:num w:numId="4" w16cid:durableId="1675497173">
    <w:abstractNumId w:val="5"/>
  </w:num>
  <w:num w:numId="5" w16cid:durableId="572157237">
    <w:abstractNumId w:val="6"/>
  </w:num>
  <w:num w:numId="6" w16cid:durableId="1523394075">
    <w:abstractNumId w:val="3"/>
  </w:num>
  <w:num w:numId="7" w16cid:durableId="912929873">
    <w:abstractNumId w:val="11"/>
  </w:num>
  <w:num w:numId="8" w16cid:durableId="781800279">
    <w:abstractNumId w:val="7"/>
  </w:num>
  <w:num w:numId="9" w16cid:durableId="1480725608">
    <w:abstractNumId w:val="9"/>
  </w:num>
  <w:num w:numId="10" w16cid:durableId="1613517336">
    <w:abstractNumId w:val="4"/>
  </w:num>
  <w:num w:numId="11" w16cid:durableId="1563716887">
    <w:abstractNumId w:val="10"/>
  </w:num>
  <w:num w:numId="12" w16cid:durableId="1724061099">
    <w:abstractNumId w:val="1"/>
  </w:num>
  <w:num w:numId="13" w16cid:durableId="177624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BE"/>
    <w:rsid w:val="0001011C"/>
    <w:rsid w:val="00044525"/>
    <w:rsid w:val="00055494"/>
    <w:rsid w:val="00063103"/>
    <w:rsid w:val="0006646C"/>
    <w:rsid w:val="000779D8"/>
    <w:rsid w:val="00077BE4"/>
    <w:rsid w:val="000A0D9C"/>
    <w:rsid w:val="000D61AB"/>
    <w:rsid w:val="0010419F"/>
    <w:rsid w:val="00130160"/>
    <w:rsid w:val="001538BD"/>
    <w:rsid w:val="00190CE1"/>
    <w:rsid w:val="001A297E"/>
    <w:rsid w:val="001C029A"/>
    <w:rsid w:val="001E5A22"/>
    <w:rsid w:val="001E62D5"/>
    <w:rsid w:val="00202A43"/>
    <w:rsid w:val="00204EFE"/>
    <w:rsid w:val="00222D54"/>
    <w:rsid w:val="00224B98"/>
    <w:rsid w:val="00275F5F"/>
    <w:rsid w:val="00277497"/>
    <w:rsid w:val="00284FE5"/>
    <w:rsid w:val="0028705D"/>
    <w:rsid w:val="002C7DA3"/>
    <w:rsid w:val="0031069F"/>
    <w:rsid w:val="003A3CC9"/>
    <w:rsid w:val="003B0133"/>
    <w:rsid w:val="003B156B"/>
    <w:rsid w:val="003B44DC"/>
    <w:rsid w:val="003C064C"/>
    <w:rsid w:val="003D0ED1"/>
    <w:rsid w:val="003F66C9"/>
    <w:rsid w:val="0040239D"/>
    <w:rsid w:val="00410D8A"/>
    <w:rsid w:val="004838F4"/>
    <w:rsid w:val="004C0B93"/>
    <w:rsid w:val="004D70E4"/>
    <w:rsid w:val="004E4E8E"/>
    <w:rsid w:val="00501BF5"/>
    <w:rsid w:val="0052103C"/>
    <w:rsid w:val="00567D8F"/>
    <w:rsid w:val="0057353C"/>
    <w:rsid w:val="005A394E"/>
    <w:rsid w:val="00603081"/>
    <w:rsid w:val="0060453D"/>
    <w:rsid w:val="00610919"/>
    <w:rsid w:val="0062073C"/>
    <w:rsid w:val="00624465"/>
    <w:rsid w:val="00647485"/>
    <w:rsid w:val="006544B6"/>
    <w:rsid w:val="0066342A"/>
    <w:rsid w:val="00664A4E"/>
    <w:rsid w:val="006C1CFB"/>
    <w:rsid w:val="006F507A"/>
    <w:rsid w:val="00700946"/>
    <w:rsid w:val="00733577"/>
    <w:rsid w:val="00745B19"/>
    <w:rsid w:val="00792BBB"/>
    <w:rsid w:val="007B30B4"/>
    <w:rsid w:val="007C66D0"/>
    <w:rsid w:val="00887981"/>
    <w:rsid w:val="008B2185"/>
    <w:rsid w:val="008E44AD"/>
    <w:rsid w:val="00917768"/>
    <w:rsid w:val="00917FAC"/>
    <w:rsid w:val="00920097"/>
    <w:rsid w:val="009276BE"/>
    <w:rsid w:val="00944473"/>
    <w:rsid w:val="009A1144"/>
    <w:rsid w:val="009A6DB0"/>
    <w:rsid w:val="009B2485"/>
    <w:rsid w:val="009F00FC"/>
    <w:rsid w:val="009F4396"/>
    <w:rsid w:val="009F6031"/>
    <w:rsid w:val="00A15B73"/>
    <w:rsid w:val="00AE10EB"/>
    <w:rsid w:val="00B27A71"/>
    <w:rsid w:val="00B367BC"/>
    <w:rsid w:val="00B532CC"/>
    <w:rsid w:val="00B53A64"/>
    <w:rsid w:val="00B81FF1"/>
    <w:rsid w:val="00B8382B"/>
    <w:rsid w:val="00B85FA4"/>
    <w:rsid w:val="00B870ED"/>
    <w:rsid w:val="00BB3684"/>
    <w:rsid w:val="00BD2C7B"/>
    <w:rsid w:val="00C15849"/>
    <w:rsid w:val="00C86F8E"/>
    <w:rsid w:val="00D36CB3"/>
    <w:rsid w:val="00D748B3"/>
    <w:rsid w:val="00DC79A5"/>
    <w:rsid w:val="00DF4817"/>
    <w:rsid w:val="00E0371B"/>
    <w:rsid w:val="00E81BBF"/>
    <w:rsid w:val="00E85F90"/>
    <w:rsid w:val="00E97A63"/>
    <w:rsid w:val="00EA59EA"/>
    <w:rsid w:val="00EA69CB"/>
    <w:rsid w:val="00EB27BF"/>
    <w:rsid w:val="00EF6B03"/>
    <w:rsid w:val="00F1055C"/>
    <w:rsid w:val="00F64E60"/>
    <w:rsid w:val="00F94C20"/>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310"/>
  <w15:chartTrackingRefBased/>
  <w15:docId w15:val="{BA18C9B0-BFE3-497D-BC5A-18BC1DA0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6BE"/>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501BF5"/>
    <w:rPr>
      <w:sz w:val="16"/>
      <w:szCs w:val="16"/>
    </w:rPr>
  </w:style>
  <w:style w:type="paragraph" w:styleId="CommentText">
    <w:name w:val="annotation text"/>
    <w:basedOn w:val="Normal"/>
    <w:link w:val="CommentTextChar"/>
    <w:uiPriority w:val="99"/>
    <w:unhideWhenUsed/>
    <w:rsid w:val="00501BF5"/>
    <w:rPr>
      <w:sz w:val="20"/>
      <w:szCs w:val="20"/>
    </w:rPr>
  </w:style>
  <w:style w:type="character" w:customStyle="1" w:styleId="CommentTextChar">
    <w:name w:val="Comment Text Char"/>
    <w:basedOn w:val="DefaultParagraphFont"/>
    <w:link w:val="CommentText"/>
    <w:uiPriority w:val="99"/>
    <w:rsid w:val="00501BF5"/>
    <w:rPr>
      <w:rFonts w:ascii="Verdana" w:hAnsi="Verdana"/>
      <w:sz w:val="20"/>
      <w:szCs w:val="20"/>
    </w:rPr>
  </w:style>
  <w:style w:type="paragraph" w:styleId="Revision">
    <w:name w:val="Revision"/>
    <w:hidden/>
    <w:uiPriority w:val="99"/>
    <w:semiHidden/>
    <w:rsid w:val="0062073C"/>
    <w:pPr>
      <w:spacing w:after="0"/>
    </w:pPr>
    <w:rPr>
      <w:rFonts w:ascii="Verdana" w:hAnsi="Verdana"/>
      <w:sz w:val="24"/>
    </w:rPr>
  </w:style>
  <w:style w:type="paragraph" w:styleId="CommentSubject">
    <w:name w:val="annotation subject"/>
    <w:basedOn w:val="CommentText"/>
    <w:next w:val="CommentText"/>
    <w:link w:val="CommentSubjectChar"/>
    <w:uiPriority w:val="99"/>
    <w:semiHidden/>
    <w:unhideWhenUsed/>
    <w:rsid w:val="00063103"/>
    <w:rPr>
      <w:b/>
      <w:bCs/>
    </w:rPr>
  </w:style>
  <w:style w:type="character" w:customStyle="1" w:styleId="CommentSubjectChar">
    <w:name w:val="Comment Subject Char"/>
    <w:basedOn w:val="CommentTextChar"/>
    <w:link w:val="CommentSubject"/>
    <w:uiPriority w:val="99"/>
    <w:semiHidden/>
    <w:rsid w:val="0006310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4</Pages>
  <Words>998</Words>
  <Characters>5692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Fitzpatrick (NDA)</dc:creator>
  <cp:keywords/>
  <dc:description/>
  <cp:lastModifiedBy>Aideen Hartney (NDA)</cp:lastModifiedBy>
  <cp:revision>2</cp:revision>
  <dcterms:created xsi:type="dcterms:W3CDTF">2025-10-02T07:52:00Z</dcterms:created>
  <dcterms:modified xsi:type="dcterms:W3CDTF">2025-10-02T07:52:00Z</dcterms:modified>
</cp:coreProperties>
</file>