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D7F1" w14:textId="77777777" w:rsidR="003E4B9E" w:rsidRDefault="003E4B9E" w:rsidP="003E4B9E">
      <w:pPr>
        <w:rPr>
          <w:rFonts w:eastAsiaTheme="majorEastAsia" w:cstheme="majorBidi"/>
          <w:b/>
          <w:spacing w:val="-10"/>
          <w:kern w:val="28"/>
          <w:sz w:val="36"/>
          <w:szCs w:val="56"/>
        </w:rPr>
      </w:pPr>
      <w:bookmarkStart w:id="0" w:name="_Toc90030684"/>
      <w:bookmarkStart w:id="1" w:name="_Toc90031386"/>
      <w:bookmarkStart w:id="2" w:name="_Toc90037542"/>
      <w:bookmarkStart w:id="3" w:name="_Toc111206845"/>
      <w:bookmarkStart w:id="4" w:name="_Toc111450485"/>
      <w:bookmarkStart w:id="5" w:name="_Toc134109456"/>
      <w:bookmarkStart w:id="6" w:name="_Toc134110408"/>
      <w:bookmarkStart w:id="7" w:name="_Toc134110476"/>
      <w:bookmarkStart w:id="8" w:name="_Toc135823638"/>
      <w:bookmarkStart w:id="9" w:name="_Toc135830371"/>
      <w:bookmarkStart w:id="10" w:name="_Toc135831149"/>
      <w:bookmarkStart w:id="11" w:name="_Toc206592090"/>
    </w:p>
    <w:p w14:paraId="19A3A27F" w14:textId="77777777" w:rsidR="003E4B9E" w:rsidRDefault="003E4B9E" w:rsidP="003E4B9E">
      <w:pPr>
        <w:rPr>
          <w:rFonts w:eastAsiaTheme="majorEastAsia" w:cstheme="majorBidi"/>
          <w:b/>
          <w:spacing w:val="-10"/>
          <w:kern w:val="28"/>
          <w:sz w:val="36"/>
          <w:szCs w:val="56"/>
        </w:rPr>
      </w:pPr>
    </w:p>
    <w:p w14:paraId="325F7136" w14:textId="77777777" w:rsidR="003E4B9E" w:rsidRDefault="003E4B9E" w:rsidP="003E4B9E">
      <w:pPr>
        <w:rPr>
          <w:rFonts w:eastAsiaTheme="majorEastAsia" w:cstheme="majorBidi"/>
          <w:b/>
          <w:spacing w:val="-10"/>
          <w:kern w:val="28"/>
          <w:sz w:val="36"/>
          <w:szCs w:val="56"/>
        </w:rPr>
      </w:pPr>
    </w:p>
    <w:p w14:paraId="4874D993" w14:textId="2CB0E73C" w:rsidR="003E4B9E" w:rsidRPr="003E4B9E" w:rsidRDefault="003E4B9E" w:rsidP="003E4B9E">
      <w:pPr>
        <w:rPr>
          <w:rFonts w:eastAsiaTheme="majorEastAsia" w:cstheme="majorBidi"/>
          <w:b/>
          <w:spacing w:val="-10"/>
          <w:kern w:val="28"/>
          <w:sz w:val="36"/>
          <w:szCs w:val="56"/>
        </w:rPr>
      </w:pPr>
      <w:r w:rsidRPr="003E4B9E">
        <w:rPr>
          <w:rFonts w:eastAsiaTheme="majorEastAsia" w:cstheme="majorBidi"/>
          <w:b/>
          <w:spacing w:val="-10"/>
          <w:kern w:val="28"/>
          <w:sz w:val="36"/>
          <w:szCs w:val="56"/>
        </w:rPr>
        <w:t>Overview of UNCRPD Article 11 in Ireland</w:t>
      </w:r>
      <w:bookmarkEnd w:id="0"/>
      <w:bookmarkEnd w:id="1"/>
      <w:bookmarkEnd w:id="2"/>
      <w:bookmarkEnd w:id="3"/>
      <w:bookmarkEnd w:id="4"/>
      <w:bookmarkEnd w:id="5"/>
      <w:bookmarkEnd w:id="6"/>
      <w:bookmarkEnd w:id="7"/>
      <w:bookmarkEnd w:id="8"/>
      <w:bookmarkEnd w:id="9"/>
      <w:bookmarkEnd w:id="10"/>
      <w:bookmarkEnd w:id="11"/>
    </w:p>
    <w:p w14:paraId="5A28CE64" w14:textId="45CBC5E7" w:rsidR="003E4B9E" w:rsidRDefault="003E4B9E" w:rsidP="003E4B9E">
      <w:pPr>
        <w:rPr>
          <w:rFonts w:eastAsiaTheme="majorEastAsia" w:cstheme="majorBidi"/>
          <w:b/>
          <w:spacing w:val="-10"/>
          <w:kern w:val="28"/>
          <w:sz w:val="36"/>
          <w:szCs w:val="56"/>
        </w:rPr>
      </w:pPr>
      <w:bookmarkStart w:id="12" w:name="_Toc128035206"/>
      <w:bookmarkStart w:id="13" w:name="_Toc206592091"/>
      <w:bookmarkStart w:id="14" w:name="_Hlk218596609"/>
      <w:r w:rsidRPr="003E4B9E">
        <w:rPr>
          <w:rFonts w:eastAsiaTheme="majorEastAsia" w:cstheme="majorBidi"/>
          <w:b/>
          <w:spacing w:val="-10"/>
          <w:kern w:val="28"/>
          <w:sz w:val="36"/>
          <w:szCs w:val="56"/>
        </w:rPr>
        <w:t>Situations of risk and humanitarian emergencies</w:t>
      </w:r>
      <w:bookmarkEnd w:id="12"/>
      <w:bookmarkEnd w:id="13"/>
    </w:p>
    <w:bookmarkEnd w:id="14"/>
    <w:p w14:paraId="78B842C2" w14:textId="77777777" w:rsidR="003E4B9E" w:rsidRDefault="003E4B9E" w:rsidP="003E4B9E">
      <w:pPr>
        <w:rPr>
          <w:rFonts w:eastAsiaTheme="majorEastAsia" w:cstheme="majorBidi"/>
          <w:b/>
          <w:spacing w:val="-10"/>
          <w:kern w:val="28"/>
          <w:sz w:val="36"/>
          <w:szCs w:val="56"/>
        </w:rPr>
      </w:pPr>
    </w:p>
    <w:p w14:paraId="44ACE18C" w14:textId="77777777" w:rsidR="003E4B9E" w:rsidRDefault="003E4B9E" w:rsidP="003E4B9E">
      <w:pPr>
        <w:rPr>
          <w:rFonts w:eastAsiaTheme="majorEastAsia" w:cstheme="majorBidi"/>
          <w:b/>
          <w:spacing w:val="-10"/>
          <w:kern w:val="28"/>
          <w:sz w:val="36"/>
          <w:szCs w:val="56"/>
        </w:rPr>
      </w:pPr>
    </w:p>
    <w:p w14:paraId="6A24E1CA" w14:textId="77777777" w:rsidR="003E4B9E" w:rsidRDefault="003E4B9E" w:rsidP="003E4B9E">
      <w:pPr>
        <w:rPr>
          <w:rFonts w:eastAsiaTheme="majorEastAsia" w:cstheme="majorBidi"/>
          <w:b/>
          <w:spacing w:val="-10"/>
          <w:kern w:val="28"/>
          <w:sz w:val="36"/>
          <w:szCs w:val="56"/>
        </w:rPr>
      </w:pPr>
    </w:p>
    <w:p w14:paraId="54E07509" w14:textId="77777777" w:rsidR="003E4B9E" w:rsidRDefault="003E4B9E" w:rsidP="003E4B9E">
      <w:pPr>
        <w:rPr>
          <w:rFonts w:eastAsiaTheme="majorEastAsia" w:cstheme="majorBidi"/>
          <w:b/>
          <w:spacing w:val="-10"/>
          <w:kern w:val="28"/>
          <w:sz w:val="36"/>
          <w:szCs w:val="56"/>
        </w:rPr>
      </w:pPr>
    </w:p>
    <w:p w14:paraId="1ED5477E" w14:textId="04E9CC18" w:rsidR="003E4B9E" w:rsidRPr="003E4B9E" w:rsidRDefault="00E258C5" w:rsidP="003E4B9E">
      <w:r>
        <w:t xml:space="preserve">March </w:t>
      </w:r>
      <w:r w:rsidR="003E4B9E" w:rsidRPr="003E4B9E">
        <w:t>202</w:t>
      </w:r>
      <w:r w:rsidR="00737177">
        <w:t>6</w:t>
      </w:r>
    </w:p>
    <w:p w14:paraId="77247168" w14:textId="77777777" w:rsidR="003E4B9E" w:rsidRPr="003E4B9E" w:rsidRDefault="003E4B9E" w:rsidP="003E4B9E"/>
    <w:p w14:paraId="4C1F8B4E" w14:textId="77777777" w:rsidR="003E4B9E" w:rsidRPr="003E4B9E" w:rsidRDefault="003E4B9E" w:rsidP="003E4B9E">
      <w:r w:rsidRPr="003E4B9E">
        <w:rPr>
          <w:noProof/>
        </w:rPr>
        <w:drawing>
          <wp:inline distT="0" distB="0" distL="0" distR="0" wp14:anchorId="71301828" wp14:editId="5D1BBB27">
            <wp:extent cx="2524125" cy="1804670"/>
            <wp:effectExtent l="0" t="0" r="9525" b="508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804670"/>
                    </a:xfrm>
                    <a:prstGeom prst="rect">
                      <a:avLst/>
                    </a:prstGeom>
                    <a:noFill/>
                  </pic:spPr>
                </pic:pic>
              </a:graphicData>
            </a:graphic>
          </wp:inline>
        </w:drawing>
      </w:r>
    </w:p>
    <w:p w14:paraId="2A6E390D" w14:textId="77777777" w:rsidR="003E4B9E" w:rsidRDefault="003E4B9E" w:rsidP="003E4B9E"/>
    <w:p w14:paraId="4479E2DF" w14:textId="77777777" w:rsidR="00AD60F3" w:rsidRDefault="003E4B9E">
      <w:r>
        <w:br w:type="page"/>
      </w:r>
    </w:p>
    <w:sdt>
      <w:sdtPr>
        <w:rPr>
          <w:rFonts w:eastAsiaTheme="minorHAnsi" w:cstheme="minorBidi"/>
          <w:b w:val="0"/>
          <w:kern w:val="2"/>
          <w:sz w:val="24"/>
          <w:szCs w:val="22"/>
          <w:lang w:val="en-GB" w:eastAsia="en-US"/>
          <w14:ligatures w14:val="standardContextual"/>
        </w:rPr>
        <w:id w:val="1605700662"/>
        <w:docPartObj>
          <w:docPartGallery w:val="Table of Contents"/>
          <w:docPartUnique/>
        </w:docPartObj>
      </w:sdtPr>
      <w:sdtEndPr>
        <w:rPr>
          <w:bCs/>
        </w:rPr>
      </w:sdtEndPr>
      <w:sdtContent>
        <w:p w14:paraId="1301654C" w14:textId="10F160C3" w:rsidR="00AD60F3" w:rsidRDefault="00AD60F3">
          <w:pPr>
            <w:pStyle w:val="TOCHeading"/>
          </w:pPr>
          <w:r>
            <w:rPr>
              <w:lang w:val="en-GB"/>
            </w:rPr>
            <w:t>Contents</w:t>
          </w:r>
        </w:p>
        <w:p w14:paraId="00EF82A9" w14:textId="7C5D53A7" w:rsidR="001A183D" w:rsidRDefault="00AD60F3">
          <w:pPr>
            <w:pStyle w:val="TOC1"/>
            <w:tabs>
              <w:tab w:val="right" w:leader="dot" w:pos="9016"/>
            </w:tabs>
            <w:rPr>
              <w:rFonts w:asciiTheme="minorHAnsi" w:eastAsiaTheme="minorEastAsia" w:hAnsiTheme="minorHAnsi"/>
              <w:noProof/>
              <w:szCs w:val="24"/>
              <w:lang w:eastAsia="en-IE"/>
            </w:rPr>
          </w:pPr>
          <w:r>
            <w:fldChar w:fldCharType="begin"/>
          </w:r>
          <w:r>
            <w:instrText xml:space="preserve"> TOC \o "1-3" \h \z \u </w:instrText>
          </w:r>
          <w:r>
            <w:fldChar w:fldCharType="separate"/>
          </w:r>
          <w:hyperlink w:anchor="_Toc224823358" w:history="1">
            <w:r w:rsidR="001A183D" w:rsidRPr="00CD2290">
              <w:rPr>
                <w:rStyle w:val="Hyperlink"/>
                <w:noProof/>
              </w:rPr>
              <w:t>Background to the UNCRPD Article review papers</w:t>
            </w:r>
            <w:r w:rsidR="001A183D">
              <w:rPr>
                <w:noProof/>
                <w:webHidden/>
              </w:rPr>
              <w:tab/>
            </w:r>
            <w:r w:rsidR="001A183D">
              <w:rPr>
                <w:noProof/>
                <w:webHidden/>
              </w:rPr>
              <w:fldChar w:fldCharType="begin"/>
            </w:r>
            <w:r w:rsidR="001A183D">
              <w:rPr>
                <w:noProof/>
                <w:webHidden/>
              </w:rPr>
              <w:instrText xml:space="preserve"> PAGEREF _Toc224823358 \h </w:instrText>
            </w:r>
            <w:r w:rsidR="001A183D">
              <w:rPr>
                <w:noProof/>
                <w:webHidden/>
              </w:rPr>
            </w:r>
            <w:r w:rsidR="001A183D">
              <w:rPr>
                <w:noProof/>
                <w:webHidden/>
              </w:rPr>
              <w:fldChar w:fldCharType="separate"/>
            </w:r>
            <w:r w:rsidR="001A183D">
              <w:rPr>
                <w:noProof/>
                <w:webHidden/>
              </w:rPr>
              <w:t>4</w:t>
            </w:r>
            <w:r w:rsidR="001A183D">
              <w:rPr>
                <w:noProof/>
                <w:webHidden/>
              </w:rPr>
              <w:fldChar w:fldCharType="end"/>
            </w:r>
          </w:hyperlink>
        </w:p>
        <w:p w14:paraId="7F7434A7" w14:textId="12BAD501" w:rsidR="001A183D" w:rsidRDefault="001A183D">
          <w:pPr>
            <w:pStyle w:val="TOC1"/>
            <w:tabs>
              <w:tab w:val="right" w:leader="dot" w:pos="9016"/>
            </w:tabs>
            <w:rPr>
              <w:rFonts w:asciiTheme="minorHAnsi" w:eastAsiaTheme="minorEastAsia" w:hAnsiTheme="minorHAnsi"/>
              <w:noProof/>
              <w:szCs w:val="24"/>
              <w:lang w:eastAsia="en-IE"/>
            </w:rPr>
          </w:pPr>
          <w:hyperlink w:anchor="_Toc224823359" w:history="1">
            <w:r w:rsidRPr="00CD2290">
              <w:rPr>
                <w:rStyle w:val="Hyperlink"/>
                <w:noProof/>
              </w:rPr>
              <w:t>Introduction</w:t>
            </w:r>
            <w:r>
              <w:rPr>
                <w:noProof/>
                <w:webHidden/>
              </w:rPr>
              <w:tab/>
            </w:r>
            <w:r>
              <w:rPr>
                <w:noProof/>
                <w:webHidden/>
              </w:rPr>
              <w:fldChar w:fldCharType="begin"/>
            </w:r>
            <w:r>
              <w:rPr>
                <w:noProof/>
                <w:webHidden/>
              </w:rPr>
              <w:instrText xml:space="preserve"> PAGEREF _Toc224823359 \h </w:instrText>
            </w:r>
            <w:r>
              <w:rPr>
                <w:noProof/>
                <w:webHidden/>
              </w:rPr>
            </w:r>
            <w:r>
              <w:rPr>
                <w:noProof/>
                <w:webHidden/>
              </w:rPr>
              <w:fldChar w:fldCharType="separate"/>
            </w:r>
            <w:r>
              <w:rPr>
                <w:noProof/>
                <w:webHidden/>
              </w:rPr>
              <w:t>5</w:t>
            </w:r>
            <w:r>
              <w:rPr>
                <w:noProof/>
                <w:webHidden/>
              </w:rPr>
              <w:fldChar w:fldCharType="end"/>
            </w:r>
          </w:hyperlink>
        </w:p>
        <w:p w14:paraId="2814F1C4" w14:textId="6761ABDE" w:rsidR="001A183D" w:rsidRDefault="001A183D">
          <w:pPr>
            <w:pStyle w:val="TOC1"/>
            <w:tabs>
              <w:tab w:val="right" w:leader="dot" w:pos="9016"/>
            </w:tabs>
            <w:rPr>
              <w:rFonts w:asciiTheme="minorHAnsi" w:eastAsiaTheme="minorEastAsia" w:hAnsiTheme="minorHAnsi"/>
              <w:noProof/>
              <w:szCs w:val="24"/>
              <w:lang w:eastAsia="en-IE"/>
            </w:rPr>
          </w:pPr>
          <w:hyperlink w:anchor="_Toc224823360" w:history="1">
            <w:r w:rsidRPr="00CD2290">
              <w:rPr>
                <w:rStyle w:val="Hyperlink"/>
                <w:noProof/>
              </w:rPr>
              <w:t>UN Convention Text</w:t>
            </w:r>
            <w:r>
              <w:rPr>
                <w:noProof/>
                <w:webHidden/>
              </w:rPr>
              <w:tab/>
            </w:r>
            <w:r>
              <w:rPr>
                <w:noProof/>
                <w:webHidden/>
              </w:rPr>
              <w:fldChar w:fldCharType="begin"/>
            </w:r>
            <w:r>
              <w:rPr>
                <w:noProof/>
                <w:webHidden/>
              </w:rPr>
              <w:instrText xml:space="preserve"> PAGEREF _Toc224823360 \h </w:instrText>
            </w:r>
            <w:r>
              <w:rPr>
                <w:noProof/>
                <w:webHidden/>
              </w:rPr>
            </w:r>
            <w:r>
              <w:rPr>
                <w:noProof/>
                <w:webHidden/>
              </w:rPr>
              <w:fldChar w:fldCharType="separate"/>
            </w:r>
            <w:r>
              <w:rPr>
                <w:noProof/>
                <w:webHidden/>
              </w:rPr>
              <w:t>5</w:t>
            </w:r>
            <w:r>
              <w:rPr>
                <w:noProof/>
                <w:webHidden/>
              </w:rPr>
              <w:fldChar w:fldCharType="end"/>
            </w:r>
          </w:hyperlink>
        </w:p>
        <w:p w14:paraId="468BBE66" w14:textId="33B7E2BE" w:rsidR="001A183D" w:rsidRDefault="001A183D">
          <w:pPr>
            <w:pStyle w:val="TOC1"/>
            <w:tabs>
              <w:tab w:val="right" w:leader="dot" w:pos="9016"/>
            </w:tabs>
            <w:rPr>
              <w:rFonts w:asciiTheme="minorHAnsi" w:eastAsiaTheme="minorEastAsia" w:hAnsiTheme="minorHAnsi"/>
              <w:noProof/>
              <w:szCs w:val="24"/>
              <w:lang w:eastAsia="en-IE"/>
            </w:rPr>
          </w:pPr>
          <w:hyperlink w:anchor="_Toc224823361" w:history="1">
            <w:r w:rsidRPr="00CD2290">
              <w:rPr>
                <w:rStyle w:val="Hyperlink"/>
                <w:noProof/>
              </w:rPr>
              <w:t>Type of Right</w:t>
            </w:r>
            <w:r>
              <w:rPr>
                <w:noProof/>
                <w:webHidden/>
              </w:rPr>
              <w:tab/>
            </w:r>
            <w:r>
              <w:rPr>
                <w:noProof/>
                <w:webHidden/>
              </w:rPr>
              <w:fldChar w:fldCharType="begin"/>
            </w:r>
            <w:r>
              <w:rPr>
                <w:noProof/>
                <w:webHidden/>
              </w:rPr>
              <w:instrText xml:space="preserve"> PAGEREF _Toc224823361 \h </w:instrText>
            </w:r>
            <w:r>
              <w:rPr>
                <w:noProof/>
                <w:webHidden/>
              </w:rPr>
            </w:r>
            <w:r>
              <w:rPr>
                <w:noProof/>
                <w:webHidden/>
              </w:rPr>
              <w:fldChar w:fldCharType="separate"/>
            </w:r>
            <w:r>
              <w:rPr>
                <w:noProof/>
                <w:webHidden/>
              </w:rPr>
              <w:t>6</w:t>
            </w:r>
            <w:r>
              <w:rPr>
                <w:noProof/>
                <w:webHidden/>
              </w:rPr>
              <w:fldChar w:fldCharType="end"/>
            </w:r>
          </w:hyperlink>
        </w:p>
        <w:p w14:paraId="7A1432DB" w14:textId="12CE778B" w:rsidR="001A183D" w:rsidRDefault="001A183D">
          <w:pPr>
            <w:pStyle w:val="TOC1"/>
            <w:tabs>
              <w:tab w:val="right" w:leader="dot" w:pos="9016"/>
            </w:tabs>
            <w:rPr>
              <w:rFonts w:asciiTheme="minorHAnsi" w:eastAsiaTheme="minorEastAsia" w:hAnsiTheme="minorHAnsi"/>
              <w:noProof/>
              <w:szCs w:val="24"/>
              <w:lang w:eastAsia="en-IE"/>
            </w:rPr>
          </w:pPr>
          <w:hyperlink w:anchor="_Toc224823362" w:history="1">
            <w:r w:rsidRPr="00CD2290">
              <w:rPr>
                <w:rStyle w:val="Hyperlink"/>
                <w:noProof/>
              </w:rPr>
              <w:t>Scope of Article 11</w:t>
            </w:r>
            <w:r>
              <w:rPr>
                <w:noProof/>
                <w:webHidden/>
              </w:rPr>
              <w:tab/>
            </w:r>
            <w:r>
              <w:rPr>
                <w:noProof/>
                <w:webHidden/>
              </w:rPr>
              <w:fldChar w:fldCharType="begin"/>
            </w:r>
            <w:r>
              <w:rPr>
                <w:noProof/>
                <w:webHidden/>
              </w:rPr>
              <w:instrText xml:space="preserve"> PAGEREF _Toc224823362 \h </w:instrText>
            </w:r>
            <w:r>
              <w:rPr>
                <w:noProof/>
                <w:webHidden/>
              </w:rPr>
            </w:r>
            <w:r>
              <w:rPr>
                <w:noProof/>
                <w:webHidden/>
              </w:rPr>
              <w:fldChar w:fldCharType="separate"/>
            </w:r>
            <w:r>
              <w:rPr>
                <w:noProof/>
                <w:webHidden/>
              </w:rPr>
              <w:t>6</w:t>
            </w:r>
            <w:r>
              <w:rPr>
                <w:noProof/>
                <w:webHidden/>
              </w:rPr>
              <w:fldChar w:fldCharType="end"/>
            </w:r>
          </w:hyperlink>
        </w:p>
        <w:p w14:paraId="73EFF9A9" w14:textId="6C776F95" w:rsidR="001A183D" w:rsidRDefault="001A183D">
          <w:pPr>
            <w:pStyle w:val="TOC2"/>
            <w:tabs>
              <w:tab w:val="right" w:leader="dot" w:pos="9016"/>
            </w:tabs>
            <w:rPr>
              <w:rFonts w:asciiTheme="minorHAnsi" w:eastAsiaTheme="minorEastAsia" w:hAnsiTheme="minorHAnsi"/>
              <w:noProof/>
              <w:szCs w:val="24"/>
              <w:lang w:eastAsia="en-IE"/>
            </w:rPr>
          </w:pPr>
          <w:hyperlink w:anchor="_Toc224823363" w:history="1">
            <w:r w:rsidRPr="00CD2290">
              <w:rPr>
                <w:rStyle w:val="Hyperlink"/>
                <w:rFonts w:eastAsia="Times New Roman"/>
                <w:noProof/>
              </w:rPr>
              <w:t>UN Committee on the Rights of Persons with Disabilities</w:t>
            </w:r>
            <w:r>
              <w:rPr>
                <w:noProof/>
                <w:webHidden/>
              </w:rPr>
              <w:tab/>
            </w:r>
            <w:r>
              <w:rPr>
                <w:noProof/>
                <w:webHidden/>
              </w:rPr>
              <w:fldChar w:fldCharType="begin"/>
            </w:r>
            <w:r>
              <w:rPr>
                <w:noProof/>
                <w:webHidden/>
              </w:rPr>
              <w:instrText xml:space="preserve"> PAGEREF _Toc224823363 \h </w:instrText>
            </w:r>
            <w:r>
              <w:rPr>
                <w:noProof/>
                <w:webHidden/>
              </w:rPr>
            </w:r>
            <w:r>
              <w:rPr>
                <w:noProof/>
                <w:webHidden/>
              </w:rPr>
              <w:fldChar w:fldCharType="separate"/>
            </w:r>
            <w:r>
              <w:rPr>
                <w:noProof/>
                <w:webHidden/>
              </w:rPr>
              <w:t>8</w:t>
            </w:r>
            <w:r>
              <w:rPr>
                <w:noProof/>
                <w:webHidden/>
              </w:rPr>
              <w:fldChar w:fldCharType="end"/>
            </w:r>
          </w:hyperlink>
        </w:p>
        <w:p w14:paraId="5849BD35" w14:textId="5AA4F648" w:rsidR="001A183D" w:rsidRDefault="001A183D">
          <w:pPr>
            <w:pStyle w:val="TOC2"/>
            <w:tabs>
              <w:tab w:val="right" w:leader="dot" w:pos="9016"/>
            </w:tabs>
            <w:rPr>
              <w:rFonts w:asciiTheme="minorHAnsi" w:eastAsiaTheme="minorEastAsia" w:hAnsiTheme="minorHAnsi"/>
              <w:noProof/>
              <w:szCs w:val="24"/>
              <w:lang w:eastAsia="en-IE"/>
            </w:rPr>
          </w:pPr>
          <w:hyperlink w:anchor="_Toc224823364" w:history="1">
            <w:r w:rsidRPr="00CD2290">
              <w:rPr>
                <w:rStyle w:val="Hyperlink"/>
                <w:rFonts w:eastAsia="Times New Roman"/>
                <w:noProof/>
              </w:rPr>
              <w:t>UN Special Rapporteur on the rights of persons with disabilities</w:t>
            </w:r>
            <w:r>
              <w:rPr>
                <w:noProof/>
                <w:webHidden/>
              </w:rPr>
              <w:tab/>
            </w:r>
            <w:r>
              <w:rPr>
                <w:noProof/>
                <w:webHidden/>
              </w:rPr>
              <w:fldChar w:fldCharType="begin"/>
            </w:r>
            <w:r>
              <w:rPr>
                <w:noProof/>
                <w:webHidden/>
              </w:rPr>
              <w:instrText xml:space="preserve"> PAGEREF _Toc224823364 \h </w:instrText>
            </w:r>
            <w:r>
              <w:rPr>
                <w:noProof/>
                <w:webHidden/>
              </w:rPr>
            </w:r>
            <w:r>
              <w:rPr>
                <w:noProof/>
                <w:webHidden/>
              </w:rPr>
              <w:fldChar w:fldCharType="separate"/>
            </w:r>
            <w:r>
              <w:rPr>
                <w:noProof/>
                <w:webHidden/>
              </w:rPr>
              <w:t>10</w:t>
            </w:r>
            <w:r>
              <w:rPr>
                <w:noProof/>
                <w:webHidden/>
              </w:rPr>
              <w:fldChar w:fldCharType="end"/>
            </w:r>
          </w:hyperlink>
        </w:p>
        <w:p w14:paraId="1FEC7AFD" w14:textId="74A57F3A" w:rsidR="001A183D" w:rsidRDefault="001A183D">
          <w:pPr>
            <w:pStyle w:val="TOC1"/>
            <w:tabs>
              <w:tab w:val="right" w:leader="dot" w:pos="9016"/>
            </w:tabs>
            <w:rPr>
              <w:rFonts w:asciiTheme="minorHAnsi" w:eastAsiaTheme="minorEastAsia" w:hAnsiTheme="minorHAnsi"/>
              <w:noProof/>
              <w:szCs w:val="24"/>
              <w:lang w:eastAsia="en-IE"/>
            </w:rPr>
          </w:pPr>
          <w:hyperlink w:anchor="_Toc224823365" w:history="1">
            <w:r w:rsidRPr="00CD2290">
              <w:rPr>
                <w:rStyle w:val="Hyperlink"/>
                <w:noProof/>
              </w:rPr>
              <w:t>Key statistics</w:t>
            </w:r>
            <w:r>
              <w:rPr>
                <w:noProof/>
                <w:webHidden/>
              </w:rPr>
              <w:tab/>
            </w:r>
            <w:r>
              <w:rPr>
                <w:noProof/>
                <w:webHidden/>
              </w:rPr>
              <w:fldChar w:fldCharType="begin"/>
            </w:r>
            <w:r>
              <w:rPr>
                <w:noProof/>
                <w:webHidden/>
              </w:rPr>
              <w:instrText xml:space="preserve"> PAGEREF _Toc224823365 \h </w:instrText>
            </w:r>
            <w:r>
              <w:rPr>
                <w:noProof/>
                <w:webHidden/>
              </w:rPr>
            </w:r>
            <w:r>
              <w:rPr>
                <w:noProof/>
                <w:webHidden/>
              </w:rPr>
              <w:fldChar w:fldCharType="separate"/>
            </w:r>
            <w:r>
              <w:rPr>
                <w:noProof/>
                <w:webHidden/>
              </w:rPr>
              <w:t>11</w:t>
            </w:r>
            <w:r>
              <w:rPr>
                <w:noProof/>
                <w:webHidden/>
              </w:rPr>
              <w:fldChar w:fldCharType="end"/>
            </w:r>
          </w:hyperlink>
        </w:p>
        <w:p w14:paraId="4E37027E" w14:textId="2F99371D" w:rsidR="001A183D" w:rsidRDefault="001A183D">
          <w:pPr>
            <w:pStyle w:val="TOC2"/>
            <w:tabs>
              <w:tab w:val="right" w:leader="dot" w:pos="9016"/>
            </w:tabs>
            <w:rPr>
              <w:rFonts w:asciiTheme="minorHAnsi" w:eastAsiaTheme="minorEastAsia" w:hAnsiTheme="minorHAnsi"/>
              <w:noProof/>
              <w:szCs w:val="24"/>
              <w:lang w:eastAsia="en-IE"/>
            </w:rPr>
          </w:pPr>
          <w:hyperlink w:anchor="_Toc224823366" w:history="1">
            <w:r w:rsidRPr="00CD2290">
              <w:rPr>
                <w:rStyle w:val="Hyperlink"/>
                <w:rFonts w:eastAsia="Times New Roman"/>
                <w:noProof/>
              </w:rPr>
              <w:t>Office of the High Commissioner for Human Rights</w:t>
            </w:r>
            <w:r>
              <w:rPr>
                <w:noProof/>
                <w:webHidden/>
              </w:rPr>
              <w:tab/>
            </w:r>
            <w:r>
              <w:rPr>
                <w:noProof/>
                <w:webHidden/>
              </w:rPr>
              <w:fldChar w:fldCharType="begin"/>
            </w:r>
            <w:r>
              <w:rPr>
                <w:noProof/>
                <w:webHidden/>
              </w:rPr>
              <w:instrText xml:space="preserve"> PAGEREF _Toc224823366 \h </w:instrText>
            </w:r>
            <w:r>
              <w:rPr>
                <w:noProof/>
                <w:webHidden/>
              </w:rPr>
            </w:r>
            <w:r>
              <w:rPr>
                <w:noProof/>
                <w:webHidden/>
              </w:rPr>
              <w:fldChar w:fldCharType="separate"/>
            </w:r>
            <w:r>
              <w:rPr>
                <w:noProof/>
                <w:webHidden/>
              </w:rPr>
              <w:t>11</w:t>
            </w:r>
            <w:r>
              <w:rPr>
                <w:noProof/>
                <w:webHidden/>
              </w:rPr>
              <w:fldChar w:fldCharType="end"/>
            </w:r>
          </w:hyperlink>
        </w:p>
        <w:p w14:paraId="2F6779A9" w14:textId="7FC25AAE" w:rsidR="001A183D" w:rsidRDefault="001A183D">
          <w:pPr>
            <w:pStyle w:val="TOC2"/>
            <w:tabs>
              <w:tab w:val="right" w:leader="dot" w:pos="9016"/>
            </w:tabs>
            <w:rPr>
              <w:rFonts w:asciiTheme="minorHAnsi" w:eastAsiaTheme="minorEastAsia" w:hAnsiTheme="minorHAnsi"/>
              <w:noProof/>
              <w:szCs w:val="24"/>
              <w:lang w:eastAsia="en-IE"/>
            </w:rPr>
          </w:pPr>
          <w:hyperlink w:anchor="_Toc224823367" w:history="1">
            <w:r w:rsidRPr="00CD2290">
              <w:rPr>
                <w:rStyle w:val="Hyperlink"/>
                <w:noProof/>
              </w:rPr>
              <w:t>World Humanitarian Summit 2015 Survey</w:t>
            </w:r>
            <w:r>
              <w:rPr>
                <w:noProof/>
                <w:webHidden/>
              </w:rPr>
              <w:tab/>
            </w:r>
            <w:r>
              <w:rPr>
                <w:noProof/>
                <w:webHidden/>
              </w:rPr>
              <w:fldChar w:fldCharType="begin"/>
            </w:r>
            <w:r>
              <w:rPr>
                <w:noProof/>
                <w:webHidden/>
              </w:rPr>
              <w:instrText xml:space="preserve"> PAGEREF _Toc224823367 \h </w:instrText>
            </w:r>
            <w:r>
              <w:rPr>
                <w:noProof/>
                <w:webHidden/>
              </w:rPr>
            </w:r>
            <w:r>
              <w:rPr>
                <w:noProof/>
                <w:webHidden/>
              </w:rPr>
              <w:fldChar w:fldCharType="separate"/>
            </w:r>
            <w:r>
              <w:rPr>
                <w:noProof/>
                <w:webHidden/>
              </w:rPr>
              <w:t>12</w:t>
            </w:r>
            <w:r>
              <w:rPr>
                <w:noProof/>
                <w:webHidden/>
              </w:rPr>
              <w:fldChar w:fldCharType="end"/>
            </w:r>
          </w:hyperlink>
        </w:p>
        <w:p w14:paraId="2FB312BA" w14:textId="342BC7B6" w:rsidR="001A183D" w:rsidRDefault="001A183D">
          <w:pPr>
            <w:pStyle w:val="TOC2"/>
            <w:tabs>
              <w:tab w:val="right" w:leader="dot" w:pos="9016"/>
            </w:tabs>
            <w:rPr>
              <w:rFonts w:asciiTheme="minorHAnsi" w:eastAsiaTheme="minorEastAsia" w:hAnsiTheme="minorHAnsi"/>
              <w:noProof/>
              <w:szCs w:val="24"/>
              <w:lang w:eastAsia="en-IE"/>
            </w:rPr>
          </w:pPr>
          <w:hyperlink w:anchor="_Toc224823368" w:history="1">
            <w:r w:rsidRPr="00CD2290">
              <w:rPr>
                <w:rStyle w:val="Hyperlink"/>
                <w:rFonts w:eastAsia="Times New Roman" w:cs="Times New Roman"/>
                <w:noProof/>
                <w:kern w:val="0"/>
                <w14:ligatures w14:val="none"/>
              </w:rPr>
              <w:t>United Nations Office for Disaster Risk Reduction</w:t>
            </w:r>
            <w:r>
              <w:rPr>
                <w:noProof/>
                <w:webHidden/>
              </w:rPr>
              <w:tab/>
            </w:r>
            <w:r>
              <w:rPr>
                <w:noProof/>
                <w:webHidden/>
              </w:rPr>
              <w:fldChar w:fldCharType="begin"/>
            </w:r>
            <w:r>
              <w:rPr>
                <w:noProof/>
                <w:webHidden/>
              </w:rPr>
              <w:instrText xml:space="preserve"> PAGEREF _Toc224823368 \h </w:instrText>
            </w:r>
            <w:r>
              <w:rPr>
                <w:noProof/>
                <w:webHidden/>
              </w:rPr>
            </w:r>
            <w:r>
              <w:rPr>
                <w:noProof/>
                <w:webHidden/>
              </w:rPr>
              <w:fldChar w:fldCharType="separate"/>
            </w:r>
            <w:r>
              <w:rPr>
                <w:noProof/>
                <w:webHidden/>
              </w:rPr>
              <w:t>12</w:t>
            </w:r>
            <w:r>
              <w:rPr>
                <w:noProof/>
                <w:webHidden/>
              </w:rPr>
              <w:fldChar w:fldCharType="end"/>
            </w:r>
          </w:hyperlink>
        </w:p>
        <w:p w14:paraId="03E2243E" w14:textId="2CC34089" w:rsidR="001A183D" w:rsidRDefault="001A183D">
          <w:pPr>
            <w:pStyle w:val="TOC1"/>
            <w:tabs>
              <w:tab w:val="right" w:leader="dot" w:pos="9016"/>
            </w:tabs>
            <w:rPr>
              <w:rFonts w:asciiTheme="minorHAnsi" w:eastAsiaTheme="minorEastAsia" w:hAnsiTheme="minorHAnsi"/>
              <w:noProof/>
              <w:szCs w:val="24"/>
              <w:lang w:eastAsia="en-IE"/>
            </w:rPr>
          </w:pPr>
          <w:hyperlink w:anchor="_Toc224823369" w:history="1">
            <w:r w:rsidRPr="00CD2290">
              <w:rPr>
                <w:rStyle w:val="Hyperlink"/>
                <w:rFonts w:eastAsia="Times New Roman"/>
                <w:noProof/>
              </w:rPr>
              <w:t>Policy and Legislative Context Internationally</w:t>
            </w:r>
            <w:r>
              <w:rPr>
                <w:noProof/>
                <w:webHidden/>
              </w:rPr>
              <w:tab/>
            </w:r>
            <w:r>
              <w:rPr>
                <w:noProof/>
                <w:webHidden/>
              </w:rPr>
              <w:fldChar w:fldCharType="begin"/>
            </w:r>
            <w:r>
              <w:rPr>
                <w:noProof/>
                <w:webHidden/>
              </w:rPr>
              <w:instrText xml:space="preserve"> PAGEREF _Toc224823369 \h </w:instrText>
            </w:r>
            <w:r>
              <w:rPr>
                <w:noProof/>
                <w:webHidden/>
              </w:rPr>
            </w:r>
            <w:r>
              <w:rPr>
                <w:noProof/>
                <w:webHidden/>
              </w:rPr>
              <w:fldChar w:fldCharType="separate"/>
            </w:r>
            <w:r>
              <w:rPr>
                <w:noProof/>
                <w:webHidden/>
              </w:rPr>
              <w:t>13</w:t>
            </w:r>
            <w:r>
              <w:rPr>
                <w:noProof/>
                <w:webHidden/>
              </w:rPr>
              <w:fldChar w:fldCharType="end"/>
            </w:r>
          </w:hyperlink>
        </w:p>
        <w:p w14:paraId="15951A9E" w14:textId="7149C81D" w:rsidR="001A183D" w:rsidRDefault="001A183D">
          <w:pPr>
            <w:pStyle w:val="TOC2"/>
            <w:tabs>
              <w:tab w:val="right" w:leader="dot" w:pos="9016"/>
            </w:tabs>
            <w:rPr>
              <w:rFonts w:asciiTheme="minorHAnsi" w:eastAsiaTheme="minorEastAsia" w:hAnsiTheme="minorHAnsi"/>
              <w:noProof/>
              <w:szCs w:val="24"/>
              <w:lang w:eastAsia="en-IE"/>
            </w:rPr>
          </w:pPr>
          <w:hyperlink w:anchor="_Toc224823370" w:history="1">
            <w:r w:rsidRPr="00CD2290">
              <w:rPr>
                <w:rStyle w:val="Hyperlink"/>
                <w:bCs/>
                <w:noProof/>
              </w:rPr>
              <w:t>Sendai Framework for Disaster Risk Reduction 2015–2030</w:t>
            </w:r>
            <w:r>
              <w:rPr>
                <w:noProof/>
                <w:webHidden/>
              </w:rPr>
              <w:tab/>
            </w:r>
            <w:r>
              <w:rPr>
                <w:noProof/>
                <w:webHidden/>
              </w:rPr>
              <w:fldChar w:fldCharType="begin"/>
            </w:r>
            <w:r>
              <w:rPr>
                <w:noProof/>
                <w:webHidden/>
              </w:rPr>
              <w:instrText xml:space="preserve"> PAGEREF _Toc224823370 \h </w:instrText>
            </w:r>
            <w:r>
              <w:rPr>
                <w:noProof/>
                <w:webHidden/>
              </w:rPr>
            </w:r>
            <w:r>
              <w:rPr>
                <w:noProof/>
                <w:webHidden/>
              </w:rPr>
              <w:fldChar w:fldCharType="separate"/>
            </w:r>
            <w:r>
              <w:rPr>
                <w:noProof/>
                <w:webHidden/>
              </w:rPr>
              <w:t>13</w:t>
            </w:r>
            <w:r>
              <w:rPr>
                <w:noProof/>
                <w:webHidden/>
              </w:rPr>
              <w:fldChar w:fldCharType="end"/>
            </w:r>
          </w:hyperlink>
        </w:p>
        <w:p w14:paraId="142AECCD" w14:textId="27F3BAC9" w:rsidR="001A183D" w:rsidRDefault="001A183D">
          <w:pPr>
            <w:pStyle w:val="TOC2"/>
            <w:tabs>
              <w:tab w:val="right" w:leader="dot" w:pos="9016"/>
            </w:tabs>
            <w:rPr>
              <w:rFonts w:asciiTheme="minorHAnsi" w:eastAsiaTheme="minorEastAsia" w:hAnsiTheme="minorHAnsi"/>
              <w:noProof/>
              <w:szCs w:val="24"/>
              <w:lang w:eastAsia="en-IE"/>
            </w:rPr>
          </w:pPr>
          <w:hyperlink w:anchor="_Toc224823371" w:history="1">
            <w:r w:rsidRPr="00CD2290">
              <w:rPr>
                <w:rStyle w:val="Hyperlink"/>
                <w:noProof/>
              </w:rPr>
              <w:t>United Nations Human Rights Council</w:t>
            </w:r>
            <w:r>
              <w:rPr>
                <w:noProof/>
                <w:webHidden/>
              </w:rPr>
              <w:tab/>
            </w:r>
            <w:r>
              <w:rPr>
                <w:noProof/>
                <w:webHidden/>
              </w:rPr>
              <w:fldChar w:fldCharType="begin"/>
            </w:r>
            <w:r>
              <w:rPr>
                <w:noProof/>
                <w:webHidden/>
              </w:rPr>
              <w:instrText xml:space="preserve"> PAGEREF _Toc224823371 \h </w:instrText>
            </w:r>
            <w:r>
              <w:rPr>
                <w:noProof/>
                <w:webHidden/>
              </w:rPr>
            </w:r>
            <w:r>
              <w:rPr>
                <w:noProof/>
                <w:webHidden/>
              </w:rPr>
              <w:fldChar w:fldCharType="separate"/>
            </w:r>
            <w:r>
              <w:rPr>
                <w:noProof/>
                <w:webHidden/>
              </w:rPr>
              <w:t>14</w:t>
            </w:r>
            <w:r>
              <w:rPr>
                <w:noProof/>
                <w:webHidden/>
              </w:rPr>
              <w:fldChar w:fldCharType="end"/>
            </w:r>
          </w:hyperlink>
        </w:p>
        <w:p w14:paraId="4DCB404D" w14:textId="6B3B3A47" w:rsidR="001A183D" w:rsidRDefault="001A183D">
          <w:pPr>
            <w:pStyle w:val="TOC2"/>
            <w:tabs>
              <w:tab w:val="right" w:leader="dot" w:pos="9016"/>
            </w:tabs>
            <w:rPr>
              <w:rFonts w:asciiTheme="minorHAnsi" w:eastAsiaTheme="minorEastAsia" w:hAnsiTheme="minorHAnsi"/>
              <w:noProof/>
              <w:szCs w:val="24"/>
              <w:lang w:eastAsia="en-IE"/>
            </w:rPr>
          </w:pPr>
          <w:hyperlink w:anchor="_Toc224823372" w:history="1">
            <w:r w:rsidRPr="00CD2290">
              <w:rPr>
                <w:rStyle w:val="Hyperlink"/>
                <w:noProof/>
              </w:rPr>
              <w:t>Inter-Agency Standing Committee Guidelines on Inclusion of Persons with Disabilities in Humanitarian Action</w:t>
            </w:r>
            <w:r>
              <w:rPr>
                <w:noProof/>
                <w:webHidden/>
              </w:rPr>
              <w:tab/>
            </w:r>
            <w:r>
              <w:rPr>
                <w:noProof/>
                <w:webHidden/>
              </w:rPr>
              <w:fldChar w:fldCharType="begin"/>
            </w:r>
            <w:r>
              <w:rPr>
                <w:noProof/>
                <w:webHidden/>
              </w:rPr>
              <w:instrText xml:space="preserve"> PAGEREF _Toc224823372 \h </w:instrText>
            </w:r>
            <w:r>
              <w:rPr>
                <w:noProof/>
                <w:webHidden/>
              </w:rPr>
            </w:r>
            <w:r>
              <w:rPr>
                <w:noProof/>
                <w:webHidden/>
              </w:rPr>
              <w:fldChar w:fldCharType="separate"/>
            </w:r>
            <w:r>
              <w:rPr>
                <w:noProof/>
                <w:webHidden/>
              </w:rPr>
              <w:t>14</w:t>
            </w:r>
            <w:r>
              <w:rPr>
                <w:noProof/>
                <w:webHidden/>
              </w:rPr>
              <w:fldChar w:fldCharType="end"/>
            </w:r>
          </w:hyperlink>
        </w:p>
        <w:p w14:paraId="096E9CEC" w14:textId="24F7B8B3" w:rsidR="001A183D" w:rsidRDefault="001A183D">
          <w:pPr>
            <w:pStyle w:val="TOC2"/>
            <w:tabs>
              <w:tab w:val="right" w:leader="dot" w:pos="9016"/>
            </w:tabs>
            <w:rPr>
              <w:rFonts w:asciiTheme="minorHAnsi" w:eastAsiaTheme="minorEastAsia" w:hAnsiTheme="minorHAnsi"/>
              <w:noProof/>
              <w:szCs w:val="24"/>
              <w:lang w:eastAsia="en-IE"/>
            </w:rPr>
          </w:pPr>
          <w:hyperlink w:anchor="_Toc224823373" w:history="1">
            <w:r w:rsidRPr="00CD2290">
              <w:rPr>
                <w:rStyle w:val="Hyperlink"/>
                <w:noProof/>
              </w:rPr>
              <w:t>The Inclusion of Persons with Disabilities in EU-funded Humanitarian Aid Operations</w:t>
            </w:r>
            <w:r>
              <w:rPr>
                <w:noProof/>
                <w:webHidden/>
              </w:rPr>
              <w:tab/>
            </w:r>
            <w:r>
              <w:rPr>
                <w:noProof/>
                <w:webHidden/>
              </w:rPr>
              <w:fldChar w:fldCharType="begin"/>
            </w:r>
            <w:r>
              <w:rPr>
                <w:noProof/>
                <w:webHidden/>
              </w:rPr>
              <w:instrText xml:space="preserve"> PAGEREF _Toc224823373 \h </w:instrText>
            </w:r>
            <w:r>
              <w:rPr>
                <w:noProof/>
                <w:webHidden/>
              </w:rPr>
            </w:r>
            <w:r>
              <w:rPr>
                <w:noProof/>
                <w:webHidden/>
              </w:rPr>
              <w:fldChar w:fldCharType="separate"/>
            </w:r>
            <w:r>
              <w:rPr>
                <w:noProof/>
                <w:webHidden/>
              </w:rPr>
              <w:t>15</w:t>
            </w:r>
            <w:r>
              <w:rPr>
                <w:noProof/>
                <w:webHidden/>
              </w:rPr>
              <w:fldChar w:fldCharType="end"/>
            </w:r>
          </w:hyperlink>
        </w:p>
        <w:p w14:paraId="7386C021" w14:textId="0C26B974" w:rsidR="001A183D" w:rsidRDefault="001A183D">
          <w:pPr>
            <w:pStyle w:val="TOC2"/>
            <w:tabs>
              <w:tab w:val="right" w:leader="dot" w:pos="9016"/>
            </w:tabs>
            <w:rPr>
              <w:rFonts w:asciiTheme="minorHAnsi" w:eastAsiaTheme="minorEastAsia" w:hAnsiTheme="minorHAnsi"/>
              <w:noProof/>
              <w:szCs w:val="24"/>
              <w:lang w:eastAsia="en-IE"/>
            </w:rPr>
          </w:pPr>
          <w:hyperlink w:anchor="_Toc224823374" w:history="1">
            <w:r w:rsidRPr="00CD2290">
              <w:rPr>
                <w:rStyle w:val="Hyperlink"/>
                <w:bCs/>
                <w:noProof/>
              </w:rPr>
              <w:t>European Forum for Disaster Risk Reduction: Roadmap 2021-2030</w:t>
            </w:r>
            <w:r>
              <w:rPr>
                <w:noProof/>
                <w:webHidden/>
              </w:rPr>
              <w:tab/>
            </w:r>
            <w:r>
              <w:rPr>
                <w:noProof/>
                <w:webHidden/>
              </w:rPr>
              <w:fldChar w:fldCharType="begin"/>
            </w:r>
            <w:r>
              <w:rPr>
                <w:noProof/>
                <w:webHidden/>
              </w:rPr>
              <w:instrText xml:space="preserve"> PAGEREF _Toc224823374 \h </w:instrText>
            </w:r>
            <w:r>
              <w:rPr>
                <w:noProof/>
                <w:webHidden/>
              </w:rPr>
            </w:r>
            <w:r>
              <w:rPr>
                <w:noProof/>
                <w:webHidden/>
              </w:rPr>
              <w:fldChar w:fldCharType="separate"/>
            </w:r>
            <w:r>
              <w:rPr>
                <w:noProof/>
                <w:webHidden/>
              </w:rPr>
              <w:t>16</w:t>
            </w:r>
            <w:r>
              <w:rPr>
                <w:noProof/>
                <w:webHidden/>
              </w:rPr>
              <w:fldChar w:fldCharType="end"/>
            </w:r>
          </w:hyperlink>
        </w:p>
        <w:p w14:paraId="1385AD40" w14:textId="175F9C37" w:rsidR="001A183D" w:rsidRDefault="001A183D">
          <w:pPr>
            <w:pStyle w:val="TOC1"/>
            <w:tabs>
              <w:tab w:val="right" w:leader="dot" w:pos="9016"/>
            </w:tabs>
            <w:rPr>
              <w:rFonts w:asciiTheme="minorHAnsi" w:eastAsiaTheme="minorEastAsia" w:hAnsiTheme="minorHAnsi"/>
              <w:noProof/>
              <w:szCs w:val="24"/>
              <w:lang w:eastAsia="en-IE"/>
            </w:rPr>
          </w:pPr>
          <w:hyperlink w:anchor="_Toc224823375" w:history="1">
            <w:r w:rsidRPr="00CD2290">
              <w:rPr>
                <w:rStyle w:val="Hyperlink"/>
                <w:noProof/>
              </w:rPr>
              <w:t>Policy and legislative context in Ireland</w:t>
            </w:r>
            <w:r>
              <w:rPr>
                <w:noProof/>
                <w:webHidden/>
              </w:rPr>
              <w:tab/>
            </w:r>
            <w:r>
              <w:rPr>
                <w:noProof/>
                <w:webHidden/>
              </w:rPr>
              <w:fldChar w:fldCharType="begin"/>
            </w:r>
            <w:r>
              <w:rPr>
                <w:noProof/>
                <w:webHidden/>
              </w:rPr>
              <w:instrText xml:space="preserve"> PAGEREF _Toc224823375 \h </w:instrText>
            </w:r>
            <w:r>
              <w:rPr>
                <w:noProof/>
                <w:webHidden/>
              </w:rPr>
            </w:r>
            <w:r>
              <w:rPr>
                <w:noProof/>
                <w:webHidden/>
              </w:rPr>
              <w:fldChar w:fldCharType="separate"/>
            </w:r>
            <w:r>
              <w:rPr>
                <w:noProof/>
                <w:webHidden/>
              </w:rPr>
              <w:t>16</w:t>
            </w:r>
            <w:r>
              <w:rPr>
                <w:noProof/>
                <w:webHidden/>
              </w:rPr>
              <w:fldChar w:fldCharType="end"/>
            </w:r>
          </w:hyperlink>
        </w:p>
        <w:p w14:paraId="0A541C16" w14:textId="63E26A79" w:rsidR="001A183D" w:rsidRDefault="001A183D">
          <w:pPr>
            <w:pStyle w:val="TOC2"/>
            <w:tabs>
              <w:tab w:val="right" w:leader="dot" w:pos="9016"/>
            </w:tabs>
            <w:rPr>
              <w:rFonts w:asciiTheme="minorHAnsi" w:eastAsiaTheme="minorEastAsia" w:hAnsiTheme="minorHAnsi"/>
              <w:noProof/>
              <w:szCs w:val="24"/>
              <w:lang w:eastAsia="en-IE"/>
            </w:rPr>
          </w:pPr>
          <w:hyperlink w:anchor="_Toc224823376" w:history="1">
            <w:r w:rsidRPr="00CD2290">
              <w:rPr>
                <w:rStyle w:val="Hyperlink"/>
                <w:noProof/>
              </w:rPr>
              <w:t>Emergency Planning in Ireland</w:t>
            </w:r>
            <w:r>
              <w:rPr>
                <w:noProof/>
                <w:webHidden/>
              </w:rPr>
              <w:tab/>
            </w:r>
            <w:r>
              <w:rPr>
                <w:noProof/>
                <w:webHidden/>
              </w:rPr>
              <w:fldChar w:fldCharType="begin"/>
            </w:r>
            <w:r>
              <w:rPr>
                <w:noProof/>
                <w:webHidden/>
              </w:rPr>
              <w:instrText xml:space="preserve"> PAGEREF _Toc224823376 \h </w:instrText>
            </w:r>
            <w:r>
              <w:rPr>
                <w:noProof/>
                <w:webHidden/>
              </w:rPr>
            </w:r>
            <w:r>
              <w:rPr>
                <w:noProof/>
                <w:webHidden/>
              </w:rPr>
              <w:fldChar w:fldCharType="separate"/>
            </w:r>
            <w:r>
              <w:rPr>
                <w:noProof/>
                <w:webHidden/>
              </w:rPr>
              <w:t>16</w:t>
            </w:r>
            <w:r>
              <w:rPr>
                <w:noProof/>
                <w:webHidden/>
              </w:rPr>
              <w:fldChar w:fldCharType="end"/>
            </w:r>
          </w:hyperlink>
        </w:p>
        <w:p w14:paraId="57C6356F" w14:textId="3C6A8D9D" w:rsidR="001A183D" w:rsidRDefault="001A183D">
          <w:pPr>
            <w:pStyle w:val="TOC3"/>
            <w:tabs>
              <w:tab w:val="right" w:leader="dot" w:pos="9016"/>
            </w:tabs>
            <w:rPr>
              <w:rFonts w:asciiTheme="minorHAnsi" w:eastAsiaTheme="minorEastAsia" w:hAnsiTheme="minorHAnsi"/>
              <w:noProof/>
              <w:szCs w:val="24"/>
              <w:lang w:eastAsia="en-IE"/>
            </w:rPr>
          </w:pPr>
          <w:hyperlink w:anchor="_Toc224823377" w:history="1">
            <w:r w:rsidRPr="00CD2290">
              <w:rPr>
                <w:rStyle w:val="Hyperlink"/>
                <w:noProof/>
              </w:rPr>
              <w:t>Government Task Force on Emergency Planning</w:t>
            </w:r>
            <w:r>
              <w:rPr>
                <w:noProof/>
                <w:webHidden/>
              </w:rPr>
              <w:tab/>
            </w:r>
            <w:r>
              <w:rPr>
                <w:noProof/>
                <w:webHidden/>
              </w:rPr>
              <w:fldChar w:fldCharType="begin"/>
            </w:r>
            <w:r>
              <w:rPr>
                <w:noProof/>
                <w:webHidden/>
              </w:rPr>
              <w:instrText xml:space="preserve"> PAGEREF _Toc224823377 \h </w:instrText>
            </w:r>
            <w:r>
              <w:rPr>
                <w:noProof/>
                <w:webHidden/>
              </w:rPr>
            </w:r>
            <w:r>
              <w:rPr>
                <w:noProof/>
                <w:webHidden/>
              </w:rPr>
              <w:fldChar w:fldCharType="separate"/>
            </w:r>
            <w:r>
              <w:rPr>
                <w:noProof/>
                <w:webHidden/>
              </w:rPr>
              <w:t>16</w:t>
            </w:r>
            <w:r>
              <w:rPr>
                <w:noProof/>
                <w:webHidden/>
              </w:rPr>
              <w:fldChar w:fldCharType="end"/>
            </w:r>
          </w:hyperlink>
        </w:p>
        <w:p w14:paraId="69FCBB10" w14:textId="2AF99FD7" w:rsidR="001A183D" w:rsidRDefault="001A183D">
          <w:pPr>
            <w:pStyle w:val="TOC3"/>
            <w:tabs>
              <w:tab w:val="right" w:leader="dot" w:pos="9016"/>
            </w:tabs>
            <w:rPr>
              <w:rFonts w:asciiTheme="minorHAnsi" w:eastAsiaTheme="minorEastAsia" w:hAnsiTheme="minorHAnsi"/>
              <w:noProof/>
              <w:szCs w:val="24"/>
              <w:lang w:eastAsia="en-IE"/>
            </w:rPr>
          </w:pPr>
          <w:hyperlink w:anchor="_Toc224823378" w:history="1">
            <w:r w:rsidRPr="00CD2290">
              <w:rPr>
                <w:rStyle w:val="Hyperlink"/>
                <w:noProof/>
              </w:rPr>
              <w:t>National Emergency Coordination Group</w:t>
            </w:r>
            <w:r>
              <w:rPr>
                <w:noProof/>
                <w:webHidden/>
              </w:rPr>
              <w:tab/>
            </w:r>
            <w:r>
              <w:rPr>
                <w:noProof/>
                <w:webHidden/>
              </w:rPr>
              <w:fldChar w:fldCharType="begin"/>
            </w:r>
            <w:r>
              <w:rPr>
                <w:noProof/>
                <w:webHidden/>
              </w:rPr>
              <w:instrText xml:space="preserve"> PAGEREF _Toc224823378 \h </w:instrText>
            </w:r>
            <w:r>
              <w:rPr>
                <w:noProof/>
                <w:webHidden/>
              </w:rPr>
            </w:r>
            <w:r>
              <w:rPr>
                <w:noProof/>
                <w:webHidden/>
              </w:rPr>
              <w:fldChar w:fldCharType="separate"/>
            </w:r>
            <w:r>
              <w:rPr>
                <w:noProof/>
                <w:webHidden/>
              </w:rPr>
              <w:t>17</w:t>
            </w:r>
            <w:r>
              <w:rPr>
                <w:noProof/>
                <w:webHidden/>
              </w:rPr>
              <w:fldChar w:fldCharType="end"/>
            </w:r>
          </w:hyperlink>
        </w:p>
        <w:p w14:paraId="1FA1498E" w14:textId="50EDA253" w:rsidR="001A183D" w:rsidRDefault="001A183D">
          <w:pPr>
            <w:pStyle w:val="TOC3"/>
            <w:tabs>
              <w:tab w:val="right" w:leader="dot" w:pos="9016"/>
            </w:tabs>
            <w:rPr>
              <w:rFonts w:asciiTheme="minorHAnsi" w:eastAsiaTheme="minorEastAsia" w:hAnsiTheme="minorHAnsi"/>
              <w:noProof/>
              <w:szCs w:val="24"/>
              <w:lang w:eastAsia="en-IE"/>
            </w:rPr>
          </w:pPr>
          <w:hyperlink w:anchor="_Toc224823379" w:history="1">
            <w:r w:rsidRPr="00CD2290">
              <w:rPr>
                <w:rStyle w:val="Hyperlink"/>
                <w:noProof/>
              </w:rPr>
              <w:t>National Directorate for Fire and Emergency Management</w:t>
            </w:r>
            <w:r>
              <w:rPr>
                <w:noProof/>
                <w:webHidden/>
              </w:rPr>
              <w:tab/>
            </w:r>
            <w:r>
              <w:rPr>
                <w:noProof/>
                <w:webHidden/>
              </w:rPr>
              <w:fldChar w:fldCharType="begin"/>
            </w:r>
            <w:r>
              <w:rPr>
                <w:noProof/>
                <w:webHidden/>
              </w:rPr>
              <w:instrText xml:space="preserve"> PAGEREF _Toc224823379 \h </w:instrText>
            </w:r>
            <w:r>
              <w:rPr>
                <w:noProof/>
                <w:webHidden/>
              </w:rPr>
            </w:r>
            <w:r>
              <w:rPr>
                <w:noProof/>
                <w:webHidden/>
              </w:rPr>
              <w:fldChar w:fldCharType="separate"/>
            </w:r>
            <w:r>
              <w:rPr>
                <w:noProof/>
                <w:webHidden/>
              </w:rPr>
              <w:t>19</w:t>
            </w:r>
            <w:r>
              <w:rPr>
                <w:noProof/>
                <w:webHidden/>
              </w:rPr>
              <w:fldChar w:fldCharType="end"/>
            </w:r>
          </w:hyperlink>
        </w:p>
        <w:p w14:paraId="098F7FEA" w14:textId="0C66C475" w:rsidR="001A183D" w:rsidRDefault="001A183D">
          <w:pPr>
            <w:pStyle w:val="TOC3"/>
            <w:tabs>
              <w:tab w:val="right" w:leader="dot" w:pos="9016"/>
            </w:tabs>
            <w:rPr>
              <w:rFonts w:asciiTheme="minorHAnsi" w:eastAsiaTheme="minorEastAsia" w:hAnsiTheme="minorHAnsi"/>
              <w:noProof/>
              <w:szCs w:val="24"/>
              <w:lang w:eastAsia="en-IE"/>
            </w:rPr>
          </w:pPr>
          <w:hyperlink w:anchor="_Toc224823380" w:history="1">
            <w:r w:rsidRPr="00CD2290">
              <w:rPr>
                <w:rStyle w:val="Hyperlink"/>
                <w:noProof/>
              </w:rPr>
              <w:t>Critical Entities Resilience (CER) Regulations</w:t>
            </w:r>
            <w:r>
              <w:rPr>
                <w:noProof/>
                <w:webHidden/>
              </w:rPr>
              <w:tab/>
            </w:r>
            <w:r>
              <w:rPr>
                <w:noProof/>
                <w:webHidden/>
              </w:rPr>
              <w:fldChar w:fldCharType="begin"/>
            </w:r>
            <w:r>
              <w:rPr>
                <w:noProof/>
                <w:webHidden/>
              </w:rPr>
              <w:instrText xml:space="preserve"> PAGEREF _Toc224823380 \h </w:instrText>
            </w:r>
            <w:r>
              <w:rPr>
                <w:noProof/>
                <w:webHidden/>
              </w:rPr>
            </w:r>
            <w:r>
              <w:rPr>
                <w:noProof/>
                <w:webHidden/>
              </w:rPr>
              <w:fldChar w:fldCharType="separate"/>
            </w:r>
            <w:r>
              <w:rPr>
                <w:noProof/>
                <w:webHidden/>
              </w:rPr>
              <w:t>19</w:t>
            </w:r>
            <w:r>
              <w:rPr>
                <w:noProof/>
                <w:webHidden/>
              </w:rPr>
              <w:fldChar w:fldCharType="end"/>
            </w:r>
          </w:hyperlink>
        </w:p>
        <w:p w14:paraId="612AF7BE" w14:textId="4C7B7D84" w:rsidR="001A183D" w:rsidRDefault="001A183D">
          <w:pPr>
            <w:pStyle w:val="TOC2"/>
            <w:tabs>
              <w:tab w:val="right" w:leader="dot" w:pos="9016"/>
            </w:tabs>
            <w:rPr>
              <w:rFonts w:asciiTheme="minorHAnsi" w:eastAsiaTheme="minorEastAsia" w:hAnsiTheme="minorHAnsi"/>
              <w:noProof/>
              <w:szCs w:val="24"/>
              <w:lang w:eastAsia="en-IE"/>
            </w:rPr>
          </w:pPr>
          <w:hyperlink w:anchor="_Toc224823381" w:history="1">
            <w:r w:rsidRPr="00CD2290">
              <w:rPr>
                <w:rStyle w:val="Hyperlink"/>
                <w:noProof/>
              </w:rPr>
              <w:t>Assisted Decision-Making</w:t>
            </w:r>
            <w:r>
              <w:rPr>
                <w:noProof/>
                <w:webHidden/>
              </w:rPr>
              <w:tab/>
            </w:r>
            <w:r>
              <w:rPr>
                <w:noProof/>
                <w:webHidden/>
              </w:rPr>
              <w:fldChar w:fldCharType="begin"/>
            </w:r>
            <w:r>
              <w:rPr>
                <w:noProof/>
                <w:webHidden/>
              </w:rPr>
              <w:instrText xml:space="preserve"> PAGEREF _Toc224823381 \h </w:instrText>
            </w:r>
            <w:r>
              <w:rPr>
                <w:noProof/>
                <w:webHidden/>
              </w:rPr>
            </w:r>
            <w:r>
              <w:rPr>
                <w:noProof/>
                <w:webHidden/>
              </w:rPr>
              <w:fldChar w:fldCharType="separate"/>
            </w:r>
            <w:r>
              <w:rPr>
                <w:noProof/>
                <w:webHidden/>
              </w:rPr>
              <w:t>20</w:t>
            </w:r>
            <w:r>
              <w:rPr>
                <w:noProof/>
                <w:webHidden/>
              </w:rPr>
              <w:fldChar w:fldCharType="end"/>
            </w:r>
          </w:hyperlink>
        </w:p>
        <w:p w14:paraId="486F15A8" w14:textId="48078C7B" w:rsidR="001A183D" w:rsidRDefault="001A183D">
          <w:pPr>
            <w:pStyle w:val="TOC2"/>
            <w:tabs>
              <w:tab w:val="right" w:leader="dot" w:pos="9016"/>
            </w:tabs>
            <w:rPr>
              <w:rFonts w:asciiTheme="minorHAnsi" w:eastAsiaTheme="minorEastAsia" w:hAnsiTheme="minorHAnsi"/>
              <w:noProof/>
              <w:szCs w:val="24"/>
              <w:lang w:eastAsia="en-IE"/>
            </w:rPr>
          </w:pPr>
          <w:hyperlink w:anchor="_Toc224823382" w:history="1">
            <w:r w:rsidRPr="00CD2290">
              <w:rPr>
                <w:rStyle w:val="Hyperlink"/>
                <w:rFonts w:eastAsia="Gill Sans MT"/>
                <w:bCs/>
                <w:noProof/>
              </w:rPr>
              <w:t>National Human Rights Strategy for Disabled People 2025-2030</w:t>
            </w:r>
            <w:r>
              <w:rPr>
                <w:noProof/>
                <w:webHidden/>
              </w:rPr>
              <w:tab/>
            </w:r>
            <w:r>
              <w:rPr>
                <w:noProof/>
                <w:webHidden/>
              </w:rPr>
              <w:fldChar w:fldCharType="begin"/>
            </w:r>
            <w:r>
              <w:rPr>
                <w:noProof/>
                <w:webHidden/>
              </w:rPr>
              <w:instrText xml:space="preserve"> PAGEREF _Toc224823382 \h </w:instrText>
            </w:r>
            <w:r>
              <w:rPr>
                <w:noProof/>
                <w:webHidden/>
              </w:rPr>
            </w:r>
            <w:r>
              <w:rPr>
                <w:noProof/>
                <w:webHidden/>
              </w:rPr>
              <w:fldChar w:fldCharType="separate"/>
            </w:r>
            <w:r>
              <w:rPr>
                <w:noProof/>
                <w:webHidden/>
              </w:rPr>
              <w:t>21</w:t>
            </w:r>
            <w:r>
              <w:rPr>
                <w:noProof/>
                <w:webHidden/>
              </w:rPr>
              <w:fldChar w:fldCharType="end"/>
            </w:r>
          </w:hyperlink>
        </w:p>
        <w:p w14:paraId="689E9B81" w14:textId="2D886516" w:rsidR="001A183D" w:rsidRDefault="001A183D">
          <w:pPr>
            <w:pStyle w:val="TOC2"/>
            <w:tabs>
              <w:tab w:val="right" w:leader="dot" w:pos="9016"/>
            </w:tabs>
            <w:rPr>
              <w:rFonts w:asciiTheme="minorHAnsi" w:eastAsiaTheme="minorEastAsia" w:hAnsiTheme="minorHAnsi"/>
              <w:noProof/>
              <w:szCs w:val="24"/>
              <w:lang w:eastAsia="en-IE"/>
            </w:rPr>
          </w:pPr>
          <w:hyperlink w:anchor="_Toc224823383" w:history="1">
            <w:r w:rsidRPr="00CD2290">
              <w:rPr>
                <w:rStyle w:val="Hyperlink"/>
                <w:noProof/>
              </w:rPr>
              <w:t>Climate Action and disabled people</w:t>
            </w:r>
            <w:r>
              <w:rPr>
                <w:noProof/>
                <w:webHidden/>
              </w:rPr>
              <w:tab/>
            </w:r>
            <w:r>
              <w:rPr>
                <w:noProof/>
                <w:webHidden/>
              </w:rPr>
              <w:fldChar w:fldCharType="begin"/>
            </w:r>
            <w:r>
              <w:rPr>
                <w:noProof/>
                <w:webHidden/>
              </w:rPr>
              <w:instrText xml:space="preserve"> PAGEREF _Toc224823383 \h </w:instrText>
            </w:r>
            <w:r>
              <w:rPr>
                <w:noProof/>
                <w:webHidden/>
              </w:rPr>
            </w:r>
            <w:r>
              <w:rPr>
                <w:noProof/>
                <w:webHidden/>
              </w:rPr>
              <w:fldChar w:fldCharType="separate"/>
            </w:r>
            <w:r>
              <w:rPr>
                <w:noProof/>
                <w:webHidden/>
              </w:rPr>
              <w:t>21</w:t>
            </w:r>
            <w:r>
              <w:rPr>
                <w:noProof/>
                <w:webHidden/>
              </w:rPr>
              <w:fldChar w:fldCharType="end"/>
            </w:r>
          </w:hyperlink>
        </w:p>
        <w:p w14:paraId="27C09D06" w14:textId="22A3A164" w:rsidR="001A183D" w:rsidRDefault="001A183D">
          <w:pPr>
            <w:pStyle w:val="TOC3"/>
            <w:tabs>
              <w:tab w:val="right" w:leader="dot" w:pos="9016"/>
            </w:tabs>
            <w:rPr>
              <w:rFonts w:asciiTheme="minorHAnsi" w:eastAsiaTheme="minorEastAsia" w:hAnsiTheme="minorHAnsi"/>
              <w:noProof/>
              <w:szCs w:val="24"/>
              <w:lang w:eastAsia="en-IE"/>
            </w:rPr>
          </w:pPr>
          <w:hyperlink w:anchor="_Toc224823384" w:history="1">
            <w:r w:rsidRPr="00CD2290">
              <w:rPr>
                <w:rStyle w:val="Hyperlink"/>
                <w:noProof/>
              </w:rPr>
              <w:t>Sustainable Development Goals</w:t>
            </w:r>
            <w:r>
              <w:rPr>
                <w:noProof/>
                <w:webHidden/>
              </w:rPr>
              <w:tab/>
            </w:r>
            <w:r>
              <w:rPr>
                <w:noProof/>
                <w:webHidden/>
              </w:rPr>
              <w:fldChar w:fldCharType="begin"/>
            </w:r>
            <w:r>
              <w:rPr>
                <w:noProof/>
                <w:webHidden/>
              </w:rPr>
              <w:instrText xml:space="preserve"> PAGEREF _Toc224823384 \h </w:instrText>
            </w:r>
            <w:r>
              <w:rPr>
                <w:noProof/>
                <w:webHidden/>
              </w:rPr>
            </w:r>
            <w:r>
              <w:rPr>
                <w:noProof/>
                <w:webHidden/>
              </w:rPr>
              <w:fldChar w:fldCharType="separate"/>
            </w:r>
            <w:r>
              <w:rPr>
                <w:noProof/>
                <w:webHidden/>
              </w:rPr>
              <w:t>22</w:t>
            </w:r>
            <w:r>
              <w:rPr>
                <w:noProof/>
                <w:webHidden/>
              </w:rPr>
              <w:fldChar w:fldCharType="end"/>
            </w:r>
          </w:hyperlink>
        </w:p>
        <w:p w14:paraId="2354BE02" w14:textId="30FD7BD3" w:rsidR="001A183D" w:rsidRDefault="001A183D">
          <w:pPr>
            <w:pStyle w:val="TOC3"/>
            <w:tabs>
              <w:tab w:val="right" w:leader="dot" w:pos="9016"/>
            </w:tabs>
            <w:rPr>
              <w:rFonts w:asciiTheme="minorHAnsi" w:eastAsiaTheme="minorEastAsia" w:hAnsiTheme="minorHAnsi"/>
              <w:noProof/>
              <w:szCs w:val="24"/>
              <w:lang w:eastAsia="en-IE"/>
            </w:rPr>
          </w:pPr>
          <w:hyperlink w:anchor="_Toc224823385" w:history="1">
            <w:r w:rsidRPr="00CD2290">
              <w:rPr>
                <w:rStyle w:val="Hyperlink"/>
                <w:noProof/>
              </w:rPr>
              <w:t>National Adaptation Framework 2024</w:t>
            </w:r>
            <w:r>
              <w:rPr>
                <w:noProof/>
                <w:webHidden/>
              </w:rPr>
              <w:tab/>
            </w:r>
            <w:r>
              <w:rPr>
                <w:noProof/>
                <w:webHidden/>
              </w:rPr>
              <w:fldChar w:fldCharType="begin"/>
            </w:r>
            <w:r>
              <w:rPr>
                <w:noProof/>
                <w:webHidden/>
              </w:rPr>
              <w:instrText xml:space="preserve"> PAGEREF _Toc224823385 \h </w:instrText>
            </w:r>
            <w:r>
              <w:rPr>
                <w:noProof/>
                <w:webHidden/>
              </w:rPr>
            </w:r>
            <w:r>
              <w:rPr>
                <w:noProof/>
                <w:webHidden/>
              </w:rPr>
              <w:fldChar w:fldCharType="separate"/>
            </w:r>
            <w:r>
              <w:rPr>
                <w:noProof/>
                <w:webHidden/>
              </w:rPr>
              <w:t>22</w:t>
            </w:r>
            <w:r>
              <w:rPr>
                <w:noProof/>
                <w:webHidden/>
              </w:rPr>
              <w:fldChar w:fldCharType="end"/>
            </w:r>
          </w:hyperlink>
        </w:p>
        <w:p w14:paraId="050A0981" w14:textId="74AF55A6" w:rsidR="001A183D" w:rsidRDefault="001A183D">
          <w:pPr>
            <w:pStyle w:val="TOC3"/>
            <w:tabs>
              <w:tab w:val="right" w:leader="dot" w:pos="9016"/>
            </w:tabs>
            <w:rPr>
              <w:rFonts w:asciiTheme="minorHAnsi" w:eastAsiaTheme="minorEastAsia" w:hAnsiTheme="minorHAnsi"/>
              <w:noProof/>
              <w:szCs w:val="24"/>
              <w:lang w:eastAsia="en-IE"/>
            </w:rPr>
          </w:pPr>
          <w:hyperlink w:anchor="_Toc224823386" w:history="1">
            <w:r w:rsidRPr="00CD2290">
              <w:rPr>
                <w:rStyle w:val="Hyperlink"/>
                <w:noProof/>
              </w:rPr>
              <w:t>Department of Health Climate Change Sectoral Adaptation Plan 2025-30</w:t>
            </w:r>
            <w:r>
              <w:rPr>
                <w:noProof/>
                <w:webHidden/>
              </w:rPr>
              <w:tab/>
            </w:r>
            <w:r>
              <w:rPr>
                <w:noProof/>
                <w:webHidden/>
              </w:rPr>
              <w:fldChar w:fldCharType="begin"/>
            </w:r>
            <w:r>
              <w:rPr>
                <w:noProof/>
                <w:webHidden/>
              </w:rPr>
              <w:instrText xml:space="preserve"> PAGEREF _Toc224823386 \h </w:instrText>
            </w:r>
            <w:r>
              <w:rPr>
                <w:noProof/>
                <w:webHidden/>
              </w:rPr>
            </w:r>
            <w:r>
              <w:rPr>
                <w:noProof/>
                <w:webHidden/>
              </w:rPr>
              <w:fldChar w:fldCharType="separate"/>
            </w:r>
            <w:r>
              <w:rPr>
                <w:noProof/>
                <w:webHidden/>
              </w:rPr>
              <w:t>22</w:t>
            </w:r>
            <w:r>
              <w:rPr>
                <w:noProof/>
                <w:webHidden/>
              </w:rPr>
              <w:fldChar w:fldCharType="end"/>
            </w:r>
          </w:hyperlink>
        </w:p>
        <w:p w14:paraId="6D1B44DF" w14:textId="0FBBBEED" w:rsidR="001A183D" w:rsidRDefault="001A183D">
          <w:pPr>
            <w:pStyle w:val="TOC2"/>
            <w:tabs>
              <w:tab w:val="right" w:leader="dot" w:pos="9016"/>
            </w:tabs>
            <w:rPr>
              <w:rFonts w:asciiTheme="minorHAnsi" w:eastAsiaTheme="minorEastAsia" w:hAnsiTheme="minorHAnsi"/>
              <w:noProof/>
              <w:szCs w:val="24"/>
              <w:lang w:eastAsia="en-IE"/>
            </w:rPr>
          </w:pPr>
          <w:hyperlink w:anchor="_Toc224823387" w:history="1">
            <w:r w:rsidRPr="00CD2290">
              <w:rPr>
                <w:rStyle w:val="Hyperlink"/>
                <w:noProof/>
              </w:rPr>
              <w:t>Ireland’s International Protection system and disabled people</w:t>
            </w:r>
            <w:r>
              <w:rPr>
                <w:noProof/>
                <w:webHidden/>
              </w:rPr>
              <w:tab/>
            </w:r>
            <w:r>
              <w:rPr>
                <w:noProof/>
                <w:webHidden/>
              </w:rPr>
              <w:fldChar w:fldCharType="begin"/>
            </w:r>
            <w:r>
              <w:rPr>
                <w:noProof/>
                <w:webHidden/>
              </w:rPr>
              <w:instrText xml:space="preserve"> PAGEREF _Toc224823387 \h </w:instrText>
            </w:r>
            <w:r>
              <w:rPr>
                <w:noProof/>
                <w:webHidden/>
              </w:rPr>
            </w:r>
            <w:r>
              <w:rPr>
                <w:noProof/>
                <w:webHidden/>
              </w:rPr>
              <w:fldChar w:fldCharType="separate"/>
            </w:r>
            <w:r>
              <w:rPr>
                <w:noProof/>
                <w:webHidden/>
              </w:rPr>
              <w:t>23</w:t>
            </w:r>
            <w:r>
              <w:rPr>
                <w:noProof/>
                <w:webHidden/>
              </w:rPr>
              <w:fldChar w:fldCharType="end"/>
            </w:r>
          </w:hyperlink>
        </w:p>
        <w:p w14:paraId="4A2E02E4" w14:textId="5EC93C2E" w:rsidR="001A183D" w:rsidRDefault="001A183D">
          <w:pPr>
            <w:pStyle w:val="TOC1"/>
            <w:tabs>
              <w:tab w:val="right" w:leader="dot" w:pos="9016"/>
            </w:tabs>
            <w:rPr>
              <w:rFonts w:asciiTheme="minorHAnsi" w:eastAsiaTheme="minorEastAsia" w:hAnsiTheme="minorHAnsi"/>
              <w:noProof/>
              <w:szCs w:val="24"/>
              <w:lang w:eastAsia="en-IE"/>
            </w:rPr>
          </w:pPr>
          <w:hyperlink w:anchor="_Toc224823388" w:history="1">
            <w:r w:rsidRPr="00CD2290">
              <w:rPr>
                <w:rStyle w:val="Hyperlink"/>
                <w:noProof/>
              </w:rPr>
              <w:t>Accessible emergency communications</w:t>
            </w:r>
            <w:r>
              <w:rPr>
                <w:noProof/>
                <w:webHidden/>
              </w:rPr>
              <w:tab/>
            </w:r>
            <w:r>
              <w:rPr>
                <w:noProof/>
                <w:webHidden/>
              </w:rPr>
              <w:fldChar w:fldCharType="begin"/>
            </w:r>
            <w:r>
              <w:rPr>
                <w:noProof/>
                <w:webHidden/>
              </w:rPr>
              <w:instrText xml:space="preserve"> PAGEREF _Toc224823388 \h </w:instrText>
            </w:r>
            <w:r>
              <w:rPr>
                <w:noProof/>
                <w:webHidden/>
              </w:rPr>
            </w:r>
            <w:r>
              <w:rPr>
                <w:noProof/>
                <w:webHidden/>
              </w:rPr>
              <w:fldChar w:fldCharType="separate"/>
            </w:r>
            <w:r>
              <w:rPr>
                <w:noProof/>
                <w:webHidden/>
              </w:rPr>
              <w:t>24</w:t>
            </w:r>
            <w:r>
              <w:rPr>
                <w:noProof/>
                <w:webHidden/>
              </w:rPr>
              <w:fldChar w:fldCharType="end"/>
            </w:r>
          </w:hyperlink>
        </w:p>
        <w:p w14:paraId="6231C39C" w14:textId="23C212E2" w:rsidR="001A183D" w:rsidRDefault="001A183D">
          <w:pPr>
            <w:pStyle w:val="TOC2"/>
            <w:tabs>
              <w:tab w:val="right" w:leader="dot" w:pos="9016"/>
            </w:tabs>
            <w:rPr>
              <w:rFonts w:asciiTheme="minorHAnsi" w:eastAsiaTheme="minorEastAsia" w:hAnsiTheme="minorHAnsi"/>
              <w:noProof/>
              <w:szCs w:val="24"/>
              <w:lang w:eastAsia="en-IE"/>
            </w:rPr>
          </w:pPr>
          <w:hyperlink w:anchor="_Toc224823389" w:history="1">
            <w:r w:rsidRPr="00CD2290">
              <w:rPr>
                <w:rStyle w:val="Hyperlink"/>
                <w:noProof/>
              </w:rPr>
              <w:t>Emergency Call Answering Service</w:t>
            </w:r>
            <w:r>
              <w:rPr>
                <w:noProof/>
                <w:webHidden/>
              </w:rPr>
              <w:tab/>
            </w:r>
            <w:r>
              <w:rPr>
                <w:noProof/>
                <w:webHidden/>
              </w:rPr>
              <w:fldChar w:fldCharType="begin"/>
            </w:r>
            <w:r>
              <w:rPr>
                <w:noProof/>
                <w:webHidden/>
              </w:rPr>
              <w:instrText xml:space="preserve"> PAGEREF _Toc224823389 \h </w:instrText>
            </w:r>
            <w:r>
              <w:rPr>
                <w:noProof/>
                <w:webHidden/>
              </w:rPr>
            </w:r>
            <w:r>
              <w:rPr>
                <w:noProof/>
                <w:webHidden/>
              </w:rPr>
              <w:fldChar w:fldCharType="separate"/>
            </w:r>
            <w:r>
              <w:rPr>
                <w:noProof/>
                <w:webHidden/>
              </w:rPr>
              <w:t>24</w:t>
            </w:r>
            <w:r>
              <w:rPr>
                <w:noProof/>
                <w:webHidden/>
              </w:rPr>
              <w:fldChar w:fldCharType="end"/>
            </w:r>
          </w:hyperlink>
        </w:p>
        <w:p w14:paraId="2A2A2F42" w14:textId="31797DAF" w:rsidR="001A183D" w:rsidRDefault="001A183D">
          <w:pPr>
            <w:pStyle w:val="TOC2"/>
            <w:tabs>
              <w:tab w:val="right" w:leader="dot" w:pos="9016"/>
            </w:tabs>
            <w:rPr>
              <w:rFonts w:asciiTheme="minorHAnsi" w:eastAsiaTheme="minorEastAsia" w:hAnsiTheme="minorHAnsi"/>
              <w:noProof/>
              <w:szCs w:val="24"/>
              <w:lang w:eastAsia="en-IE"/>
            </w:rPr>
          </w:pPr>
          <w:hyperlink w:anchor="_Toc224823390" w:history="1">
            <w:r w:rsidRPr="00CD2290">
              <w:rPr>
                <w:rStyle w:val="Hyperlink"/>
                <w:noProof/>
              </w:rPr>
              <w:t>Coimisiún na Meán</w:t>
            </w:r>
            <w:r>
              <w:rPr>
                <w:noProof/>
                <w:webHidden/>
              </w:rPr>
              <w:tab/>
            </w:r>
            <w:r>
              <w:rPr>
                <w:noProof/>
                <w:webHidden/>
              </w:rPr>
              <w:fldChar w:fldCharType="begin"/>
            </w:r>
            <w:r>
              <w:rPr>
                <w:noProof/>
                <w:webHidden/>
              </w:rPr>
              <w:instrText xml:space="preserve"> PAGEREF _Toc224823390 \h </w:instrText>
            </w:r>
            <w:r>
              <w:rPr>
                <w:noProof/>
                <w:webHidden/>
              </w:rPr>
            </w:r>
            <w:r>
              <w:rPr>
                <w:noProof/>
                <w:webHidden/>
              </w:rPr>
              <w:fldChar w:fldCharType="separate"/>
            </w:r>
            <w:r>
              <w:rPr>
                <w:noProof/>
                <w:webHidden/>
              </w:rPr>
              <w:t>25</w:t>
            </w:r>
            <w:r>
              <w:rPr>
                <w:noProof/>
                <w:webHidden/>
              </w:rPr>
              <w:fldChar w:fldCharType="end"/>
            </w:r>
          </w:hyperlink>
        </w:p>
        <w:p w14:paraId="2F63CCEC" w14:textId="0EDE81F0" w:rsidR="001A183D" w:rsidRDefault="001A183D">
          <w:pPr>
            <w:pStyle w:val="TOC1"/>
            <w:tabs>
              <w:tab w:val="right" w:leader="dot" w:pos="9016"/>
            </w:tabs>
            <w:rPr>
              <w:rFonts w:asciiTheme="minorHAnsi" w:eastAsiaTheme="minorEastAsia" w:hAnsiTheme="minorHAnsi"/>
              <w:noProof/>
              <w:szCs w:val="24"/>
              <w:lang w:eastAsia="en-IE"/>
            </w:rPr>
          </w:pPr>
          <w:hyperlink w:anchor="_Toc224823391" w:history="1">
            <w:r w:rsidRPr="00CD2290">
              <w:rPr>
                <w:rStyle w:val="Hyperlink"/>
                <w:noProof/>
              </w:rPr>
              <w:t>International Development</w:t>
            </w:r>
            <w:r>
              <w:rPr>
                <w:noProof/>
                <w:webHidden/>
              </w:rPr>
              <w:tab/>
            </w:r>
            <w:r>
              <w:rPr>
                <w:noProof/>
                <w:webHidden/>
              </w:rPr>
              <w:fldChar w:fldCharType="begin"/>
            </w:r>
            <w:r>
              <w:rPr>
                <w:noProof/>
                <w:webHidden/>
              </w:rPr>
              <w:instrText xml:space="preserve"> PAGEREF _Toc224823391 \h </w:instrText>
            </w:r>
            <w:r>
              <w:rPr>
                <w:noProof/>
                <w:webHidden/>
              </w:rPr>
            </w:r>
            <w:r>
              <w:rPr>
                <w:noProof/>
                <w:webHidden/>
              </w:rPr>
              <w:fldChar w:fldCharType="separate"/>
            </w:r>
            <w:r>
              <w:rPr>
                <w:noProof/>
                <w:webHidden/>
              </w:rPr>
              <w:t>25</w:t>
            </w:r>
            <w:r>
              <w:rPr>
                <w:noProof/>
                <w:webHidden/>
              </w:rPr>
              <w:fldChar w:fldCharType="end"/>
            </w:r>
          </w:hyperlink>
        </w:p>
        <w:p w14:paraId="22B93A53" w14:textId="6625B4BF" w:rsidR="001A183D" w:rsidRDefault="001A183D">
          <w:pPr>
            <w:pStyle w:val="TOC2"/>
            <w:tabs>
              <w:tab w:val="right" w:leader="dot" w:pos="9016"/>
            </w:tabs>
            <w:rPr>
              <w:rFonts w:asciiTheme="minorHAnsi" w:eastAsiaTheme="minorEastAsia" w:hAnsiTheme="minorHAnsi"/>
              <w:noProof/>
              <w:szCs w:val="24"/>
              <w:lang w:eastAsia="en-IE"/>
            </w:rPr>
          </w:pPr>
          <w:hyperlink w:anchor="_Toc224823392" w:history="1">
            <w:r w:rsidRPr="00CD2290">
              <w:rPr>
                <w:rStyle w:val="Hyperlink"/>
                <w:noProof/>
              </w:rPr>
              <w:t>A Better World</w:t>
            </w:r>
            <w:r>
              <w:rPr>
                <w:noProof/>
                <w:webHidden/>
              </w:rPr>
              <w:tab/>
            </w:r>
            <w:r>
              <w:rPr>
                <w:noProof/>
                <w:webHidden/>
              </w:rPr>
              <w:fldChar w:fldCharType="begin"/>
            </w:r>
            <w:r>
              <w:rPr>
                <w:noProof/>
                <w:webHidden/>
              </w:rPr>
              <w:instrText xml:space="preserve"> PAGEREF _Toc224823392 \h </w:instrText>
            </w:r>
            <w:r>
              <w:rPr>
                <w:noProof/>
                <w:webHidden/>
              </w:rPr>
            </w:r>
            <w:r>
              <w:rPr>
                <w:noProof/>
                <w:webHidden/>
              </w:rPr>
              <w:fldChar w:fldCharType="separate"/>
            </w:r>
            <w:r>
              <w:rPr>
                <w:noProof/>
                <w:webHidden/>
              </w:rPr>
              <w:t>25</w:t>
            </w:r>
            <w:r>
              <w:rPr>
                <w:noProof/>
                <w:webHidden/>
              </w:rPr>
              <w:fldChar w:fldCharType="end"/>
            </w:r>
          </w:hyperlink>
        </w:p>
        <w:p w14:paraId="36FF4BA8" w14:textId="7A01C48E" w:rsidR="001A183D" w:rsidRDefault="001A183D">
          <w:pPr>
            <w:pStyle w:val="TOC3"/>
            <w:tabs>
              <w:tab w:val="right" w:leader="dot" w:pos="9016"/>
            </w:tabs>
            <w:rPr>
              <w:rFonts w:asciiTheme="minorHAnsi" w:eastAsiaTheme="minorEastAsia" w:hAnsiTheme="minorHAnsi"/>
              <w:noProof/>
              <w:szCs w:val="24"/>
              <w:lang w:eastAsia="en-IE"/>
            </w:rPr>
          </w:pPr>
          <w:hyperlink w:anchor="_Toc224823393" w:history="1">
            <w:r w:rsidRPr="00CD2290">
              <w:rPr>
                <w:rStyle w:val="Hyperlink"/>
                <w:noProof/>
              </w:rPr>
              <w:t>Humanitarian Assistance Policy</w:t>
            </w:r>
            <w:r>
              <w:rPr>
                <w:noProof/>
                <w:webHidden/>
              </w:rPr>
              <w:tab/>
            </w:r>
            <w:r>
              <w:rPr>
                <w:noProof/>
                <w:webHidden/>
              </w:rPr>
              <w:fldChar w:fldCharType="begin"/>
            </w:r>
            <w:r>
              <w:rPr>
                <w:noProof/>
                <w:webHidden/>
              </w:rPr>
              <w:instrText xml:space="preserve"> PAGEREF _Toc224823393 \h </w:instrText>
            </w:r>
            <w:r>
              <w:rPr>
                <w:noProof/>
                <w:webHidden/>
              </w:rPr>
            </w:r>
            <w:r>
              <w:rPr>
                <w:noProof/>
                <w:webHidden/>
              </w:rPr>
              <w:fldChar w:fldCharType="separate"/>
            </w:r>
            <w:r>
              <w:rPr>
                <w:noProof/>
                <w:webHidden/>
              </w:rPr>
              <w:t>26</w:t>
            </w:r>
            <w:r>
              <w:rPr>
                <w:noProof/>
                <w:webHidden/>
              </w:rPr>
              <w:fldChar w:fldCharType="end"/>
            </w:r>
          </w:hyperlink>
        </w:p>
        <w:p w14:paraId="7B064D23" w14:textId="5F06CB2B" w:rsidR="001A183D" w:rsidRDefault="001A183D">
          <w:pPr>
            <w:pStyle w:val="TOC1"/>
            <w:tabs>
              <w:tab w:val="right" w:leader="dot" w:pos="9016"/>
            </w:tabs>
            <w:rPr>
              <w:rFonts w:asciiTheme="minorHAnsi" w:eastAsiaTheme="minorEastAsia" w:hAnsiTheme="minorHAnsi"/>
              <w:noProof/>
              <w:szCs w:val="24"/>
              <w:lang w:eastAsia="en-IE"/>
            </w:rPr>
          </w:pPr>
          <w:hyperlink w:anchor="_Toc224823394" w:history="1">
            <w:r w:rsidRPr="00CD2290">
              <w:rPr>
                <w:rStyle w:val="Hyperlink"/>
                <w:rFonts w:eastAsia="Times New Roman"/>
                <w:noProof/>
              </w:rPr>
              <w:t>Learnings from COVID-19</w:t>
            </w:r>
            <w:r>
              <w:rPr>
                <w:noProof/>
                <w:webHidden/>
              </w:rPr>
              <w:tab/>
            </w:r>
            <w:r>
              <w:rPr>
                <w:noProof/>
                <w:webHidden/>
              </w:rPr>
              <w:fldChar w:fldCharType="begin"/>
            </w:r>
            <w:r>
              <w:rPr>
                <w:noProof/>
                <w:webHidden/>
              </w:rPr>
              <w:instrText xml:space="preserve"> PAGEREF _Toc224823394 \h </w:instrText>
            </w:r>
            <w:r>
              <w:rPr>
                <w:noProof/>
                <w:webHidden/>
              </w:rPr>
            </w:r>
            <w:r>
              <w:rPr>
                <w:noProof/>
                <w:webHidden/>
              </w:rPr>
              <w:fldChar w:fldCharType="separate"/>
            </w:r>
            <w:r>
              <w:rPr>
                <w:noProof/>
                <w:webHidden/>
              </w:rPr>
              <w:t>27</w:t>
            </w:r>
            <w:r>
              <w:rPr>
                <w:noProof/>
                <w:webHidden/>
              </w:rPr>
              <w:fldChar w:fldCharType="end"/>
            </w:r>
          </w:hyperlink>
        </w:p>
        <w:p w14:paraId="3BCA2124" w14:textId="682B8C59" w:rsidR="001A183D" w:rsidRDefault="001A183D">
          <w:pPr>
            <w:pStyle w:val="TOC2"/>
            <w:tabs>
              <w:tab w:val="right" w:leader="dot" w:pos="9016"/>
            </w:tabs>
            <w:rPr>
              <w:rFonts w:asciiTheme="minorHAnsi" w:eastAsiaTheme="minorEastAsia" w:hAnsiTheme="minorHAnsi"/>
              <w:noProof/>
              <w:szCs w:val="24"/>
              <w:lang w:eastAsia="en-IE"/>
            </w:rPr>
          </w:pPr>
          <w:hyperlink w:anchor="_Toc224823395" w:history="1">
            <w:r w:rsidRPr="00CD2290">
              <w:rPr>
                <w:rStyle w:val="Hyperlink"/>
                <w:rFonts w:eastAsia="Times New Roman"/>
                <w:noProof/>
              </w:rPr>
              <w:t>Establishment of NPHET</w:t>
            </w:r>
            <w:r>
              <w:rPr>
                <w:noProof/>
                <w:webHidden/>
              </w:rPr>
              <w:tab/>
            </w:r>
            <w:r>
              <w:rPr>
                <w:noProof/>
                <w:webHidden/>
              </w:rPr>
              <w:fldChar w:fldCharType="begin"/>
            </w:r>
            <w:r>
              <w:rPr>
                <w:noProof/>
                <w:webHidden/>
              </w:rPr>
              <w:instrText xml:space="preserve"> PAGEREF _Toc224823395 \h </w:instrText>
            </w:r>
            <w:r>
              <w:rPr>
                <w:noProof/>
                <w:webHidden/>
              </w:rPr>
            </w:r>
            <w:r>
              <w:rPr>
                <w:noProof/>
                <w:webHidden/>
              </w:rPr>
              <w:fldChar w:fldCharType="separate"/>
            </w:r>
            <w:r>
              <w:rPr>
                <w:noProof/>
                <w:webHidden/>
              </w:rPr>
              <w:t>28</w:t>
            </w:r>
            <w:r>
              <w:rPr>
                <w:noProof/>
                <w:webHidden/>
              </w:rPr>
              <w:fldChar w:fldCharType="end"/>
            </w:r>
          </w:hyperlink>
        </w:p>
        <w:p w14:paraId="54662B6F" w14:textId="40E3E4DD" w:rsidR="001A183D" w:rsidRDefault="001A183D">
          <w:pPr>
            <w:pStyle w:val="TOC2"/>
            <w:tabs>
              <w:tab w:val="right" w:leader="dot" w:pos="9016"/>
            </w:tabs>
            <w:rPr>
              <w:rFonts w:asciiTheme="minorHAnsi" w:eastAsiaTheme="minorEastAsia" w:hAnsiTheme="minorHAnsi"/>
              <w:noProof/>
              <w:szCs w:val="24"/>
              <w:lang w:eastAsia="en-IE"/>
            </w:rPr>
          </w:pPr>
          <w:hyperlink w:anchor="_Toc224823396" w:history="1">
            <w:r w:rsidRPr="00CD2290">
              <w:rPr>
                <w:rStyle w:val="Hyperlink"/>
                <w:rFonts w:eastAsia="Times New Roman"/>
                <w:noProof/>
              </w:rPr>
              <w:t>Health and social care response</w:t>
            </w:r>
            <w:r>
              <w:rPr>
                <w:noProof/>
                <w:webHidden/>
              </w:rPr>
              <w:tab/>
            </w:r>
            <w:r>
              <w:rPr>
                <w:noProof/>
                <w:webHidden/>
              </w:rPr>
              <w:fldChar w:fldCharType="begin"/>
            </w:r>
            <w:r>
              <w:rPr>
                <w:noProof/>
                <w:webHidden/>
              </w:rPr>
              <w:instrText xml:space="preserve"> PAGEREF _Toc224823396 \h </w:instrText>
            </w:r>
            <w:r>
              <w:rPr>
                <w:noProof/>
                <w:webHidden/>
              </w:rPr>
            </w:r>
            <w:r>
              <w:rPr>
                <w:noProof/>
                <w:webHidden/>
              </w:rPr>
              <w:fldChar w:fldCharType="separate"/>
            </w:r>
            <w:r>
              <w:rPr>
                <w:noProof/>
                <w:webHidden/>
              </w:rPr>
              <w:t>28</w:t>
            </w:r>
            <w:r>
              <w:rPr>
                <w:noProof/>
                <w:webHidden/>
              </w:rPr>
              <w:fldChar w:fldCharType="end"/>
            </w:r>
          </w:hyperlink>
        </w:p>
        <w:p w14:paraId="6E9D147E" w14:textId="1CD0CE0C" w:rsidR="001A183D" w:rsidRDefault="001A183D">
          <w:pPr>
            <w:pStyle w:val="TOC2"/>
            <w:tabs>
              <w:tab w:val="right" w:leader="dot" w:pos="9016"/>
            </w:tabs>
            <w:rPr>
              <w:rFonts w:asciiTheme="minorHAnsi" w:eastAsiaTheme="minorEastAsia" w:hAnsiTheme="minorHAnsi"/>
              <w:noProof/>
              <w:szCs w:val="24"/>
              <w:lang w:eastAsia="en-IE"/>
            </w:rPr>
          </w:pPr>
          <w:hyperlink w:anchor="_Toc224823397" w:history="1">
            <w:r w:rsidRPr="00CD2290">
              <w:rPr>
                <w:rStyle w:val="Hyperlink"/>
                <w:noProof/>
              </w:rPr>
              <w:t>Services in the community</w:t>
            </w:r>
            <w:r>
              <w:rPr>
                <w:noProof/>
                <w:webHidden/>
              </w:rPr>
              <w:tab/>
            </w:r>
            <w:r>
              <w:rPr>
                <w:noProof/>
                <w:webHidden/>
              </w:rPr>
              <w:fldChar w:fldCharType="begin"/>
            </w:r>
            <w:r>
              <w:rPr>
                <w:noProof/>
                <w:webHidden/>
              </w:rPr>
              <w:instrText xml:space="preserve"> PAGEREF _Toc224823397 \h </w:instrText>
            </w:r>
            <w:r>
              <w:rPr>
                <w:noProof/>
                <w:webHidden/>
              </w:rPr>
            </w:r>
            <w:r>
              <w:rPr>
                <w:noProof/>
                <w:webHidden/>
              </w:rPr>
              <w:fldChar w:fldCharType="separate"/>
            </w:r>
            <w:r>
              <w:rPr>
                <w:noProof/>
                <w:webHidden/>
              </w:rPr>
              <w:t>29</w:t>
            </w:r>
            <w:r>
              <w:rPr>
                <w:noProof/>
                <w:webHidden/>
              </w:rPr>
              <w:fldChar w:fldCharType="end"/>
            </w:r>
          </w:hyperlink>
        </w:p>
        <w:p w14:paraId="1B281771" w14:textId="140490DF" w:rsidR="001A183D" w:rsidRDefault="001A183D">
          <w:pPr>
            <w:pStyle w:val="TOC2"/>
            <w:tabs>
              <w:tab w:val="right" w:leader="dot" w:pos="9016"/>
            </w:tabs>
            <w:rPr>
              <w:rFonts w:asciiTheme="minorHAnsi" w:eastAsiaTheme="minorEastAsia" w:hAnsiTheme="minorHAnsi"/>
              <w:noProof/>
              <w:szCs w:val="24"/>
              <w:lang w:eastAsia="en-IE"/>
            </w:rPr>
          </w:pPr>
          <w:hyperlink w:anchor="_Toc224823398" w:history="1">
            <w:r w:rsidRPr="00CD2290">
              <w:rPr>
                <w:rStyle w:val="Hyperlink"/>
                <w:noProof/>
                <w:shd w:val="clear" w:color="auto" w:fill="FFFFFF"/>
              </w:rPr>
              <w:t>Employment</w:t>
            </w:r>
            <w:r>
              <w:rPr>
                <w:noProof/>
                <w:webHidden/>
              </w:rPr>
              <w:tab/>
            </w:r>
            <w:r>
              <w:rPr>
                <w:noProof/>
                <w:webHidden/>
              </w:rPr>
              <w:fldChar w:fldCharType="begin"/>
            </w:r>
            <w:r>
              <w:rPr>
                <w:noProof/>
                <w:webHidden/>
              </w:rPr>
              <w:instrText xml:space="preserve"> PAGEREF _Toc224823398 \h </w:instrText>
            </w:r>
            <w:r>
              <w:rPr>
                <w:noProof/>
                <w:webHidden/>
              </w:rPr>
            </w:r>
            <w:r>
              <w:rPr>
                <w:noProof/>
                <w:webHidden/>
              </w:rPr>
              <w:fldChar w:fldCharType="separate"/>
            </w:r>
            <w:r>
              <w:rPr>
                <w:noProof/>
                <w:webHidden/>
              </w:rPr>
              <w:t>30</w:t>
            </w:r>
            <w:r>
              <w:rPr>
                <w:noProof/>
                <w:webHidden/>
              </w:rPr>
              <w:fldChar w:fldCharType="end"/>
            </w:r>
          </w:hyperlink>
        </w:p>
        <w:p w14:paraId="6C1812A7" w14:textId="5B9527EC" w:rsidR="001A183D" w:rsidRDefault="001A183D">
          <w:pPr>
            <w:pStyle w:val="TOC1"/>
            <w:tabs>
              <w:tab w:val="right" w:leader="dot" w:pos="9016"/>
            </w:tabs>
            <w:rPr>
              <w:rFonts w:asciiTheme="minorHAnsi" w:eastAsiaTheme="minorEastAsia" w:hAnsiTheme="minorHAnsi"/>
              <w:noProof/>
              <w:szCs w:val="24"/>
              <w:lang w:eastAsia="en-IE"/>
            </w:rPr>
          </w:pPr>
          <w:hyperlink w:anchor="_Toc224823399" w:history="1">
            <w:r w:rsidRPr="00CD2290">
              <w:rPr>
                <w:rStyle w:val="Hyperlink"/>
                <w:noProof/>
              </w:rPr>
              <w:t>Summary and Conclusion</w:t>
            </w:r>
            <w:r>
              <w:rPr>
                <w:noProof/>
                <w:webHidden/>
              </w:rPr>
              <w:tab/>
            </w:r>
            <w:r>
              <w:rPr>
                <w:noProof/>
                <w:webHidden/>
              </w:rPr>
              <w:fldChar w:fldCharType="begin"/>
            </w:r>
            <w:r>
              <w:rPr>
                <w:noProof/>
                <w:webHidden/>
              </w:rPr>
              <w:instrText xml:space="preserve"> PAGEREF _Toc224823399 \h </w:instrText>
            </w:r>
            <w:r>
              <w:rPr>
                <w:noProof/>
                <w:webHidden/>
              </w:rPr>
            </w:r>
            <w:r>
              <w:rPr>
                <w:noProof/>
                <w:webHidden/>
              </w:rPr>
              <w:fldChar w:fldCharType="separate"/>
            </w:r>
            <w:r>
              <w:rPr>
                <w:noProof/>
                <w:webHidden/>
              </w:rPr>
              <w:t>30</w:t>
            </w:r>
            <w:r>
              <w:rPr>
                <w:noProof/>
                <w:webHidden/>
              </w:rPr>
              <w:fldChar w:fldCharType="end"/>
            </w:r>
          </w:hyperlink>
        </w:p>
        <w:p w14:paraId="7290913E" w14:textId="452FD69F" w:rsidR="001A183D" w:rsidRDefault="001A183D">
          <w:pPr>
            <w:pStyle w:val="TOC1"/>
            <w:tabs>
              <w:tab w:val="right" w:leader="dot" w:pos="9016"/>
            </w:tabs>
            <w:rPr>
              <w:rFonts w:asciiTheme="minorHAnsi" w:eastAsiaTheme="minorEastAsia" w:hAnsiTheme="minorHAnsi"/>
              <w:noProof/>
              <w:szCs w:val="24"/>
              <w:lang w:eastAsia="en-IE"/>
            </w:rPr>
          </w:pPr>
          <w:hyperlink w:anchor="_Toc224823400" w:history="1">
            <w:r w:rsidRPr="00CD2290">
              <w:rPr>
                <w:rStyle w:val="Hyperlink"/>
                <w:rFonts w:eastAsia="Times New Roman"/>
                <w:noProof/>
              </w:rPr>
              <w:t>APPENDIX 1</w:t>
            </w:r>
            <w:r>
              <w:rPr>
                <w:noProof/>
                <w:webHidden/>
              </w:rPr>
              <w:tab/>
            </w:r>
            <w:r>
              <w:rPr>
                <w:noProof/>
                <w:webHidden/>
              </w:rPr>
              <w:fldChar w:fldCharType="begin"/>
            </w:r>
            <w:r>
              <w:rPr>
                <w:noProof/>
                <w:webHidden/>
              </w:rPr>
              <w:instrText xml:space="preserve"> PAGEREF _Toc224823400 \h </w:instrText>
            </w:r>
            <w:r>
              <w:rPr>
                <w:noProof/>
                <w:webHidden/>
              </w:rPr>
            </w:r>
            <w:r>
              <w:rPr>
                <w:noProof/>
                <w:webHidden/>
              </w:rPr>
              <w:fldChar w:fldCharType="separate"/>
            </w:r>
            <w:r>
              <w:rPr>
                <w:noProof/>
                <w:webHidden/>
              </w:rPr>
              <w:t>32</w:t>
            </w:r>
            <w:r>
              <w:rPr>
                <w:noProof/>
                <w:webHidden/>
              </w:rPr>
              <w:fldChar w:fldCharType="end"/>
            </w:r>
          </w:hyperlink>
        </w:p>
        <w:p w14:paraId="2F20EC0A" w14:textId="38BCED15" w:rsidR="001A183D" w:rsidRDefault="001A183D">
          <w:pPr>
            <w:pStyle w:val="TOC1"/>
            <w:tabs>
              <w:tab w:val="right" w:leader="dot" w:pos="9016"/>
            </w:tabs>
            <w:rPr>
              <w:rFonts w:asciiTheme="minorHAnsi" w:eastAsiaTheme="minorEastAsia" w:hAnsiTheme="minorHAnsi"/>
              <w:noProof/>
              <w:szCs w:val="24"/>
              <w:lang w:eastAsia="en-IE"/>
            </w:rPr>
          </w:pPr>
          <w:hyperlink w:anchor="_Toc224823401" w:history="1">
            <w:r w:rsidRPr="00CD2290">
              <w:rPr>
                <w:rStyle w:val="Hyperlink"/>
                <w:rFonts w:eastAsia="Times New Roman"/>
                <w:noProof/>
              </w:rPr>
              <w:t>APPENDIX 2</w:t>
            </w:r>
            <w:r>
              <w:rPr>
                <w:noProof/>
                <w:webHidden/>
              </w:rPr>
              <w:tab/>
            </w:r>
            <w:r>
              <w:rPr>
                <w:noProof/>
                <w:webHidden/>
              </w:rPr>
              <w:fldChar w:fldCharType="begin"/>
            </w:r>
            <w:r>
              <w:rPr>
                <w:noProof/>
                <w:webHidden/>
              </w:rPr>
              <w:instrText xml:space="preserve"> PAGEREF _Toc224823401 \h </w:instrText>
            </w:r>
            <w:r>
              <w:rPr>
                <w:noProof/>
                <w:webHidden/>
              </w:rPr>
            </w:r>
            <w:r>
              <w:rPr>
                <w:noProof/>
                <w:webHidden/>
              </w:rPr>
              <w:fldChar w:fldCharType="separate"/>
            </w:r>
            <w:r>
              <w:rPr>
                <w:noProof/>
                <w:webHidden/>
              </w:rPr>
              <w:t>34</w:t>
            </w:r>
            <w:r>
              <w:rPr>
                <w:noProof/>
                <w:webHidden/>
              </w:rPr>
              <w:fldChar w:fldCharType="end"/>
            </w:r>
          </w:hyperlink>
        </w:p>
        <w:p w14:paraId="1D0C007F" w14:textId="26DBAA83" w:rsidR="001A183D" w:rsidRDefault="001A183D">
          <w:pPr>
            <w:pStyle w:val="TOC2"/>
            <w:tabs>
              <w:tab w:val="right" w:leader="dot" w:pos="9016"/>
            </w:tabs>
            <w:rPr>
              <w:rFonts w:asciiTheme="minorHAnsi" w:eastAsiaTheme="minorEastAsia" w:hAnsiTheme="minorHAnsi"/>
              <w:noProof/>
              <w:szCs w:val="24"/>
              <w:lang w:eastAsia="en-IE"/>
            </w:rPr>
          </w:pPr>
          <w:hyperlink w:anchor="_Toc224823402" w:history="1">
            <w:r w:rsidRPr="00CD2290">
              <w:rPr>
                <w:rStyle w:val="Hyperlink"/>
                <w:noProof/>
              </w:rPr>
              <w:t>UN Committee on the Rights of Persons with Disabilities General Comment 7:</w:t>
            </w:r>
            <w:r>
              <w:rPr>
                <w:noProof/>
                <w:webHidden/>
              </w:rPr>
              <w:tab/>
            </w:r>
            <w:r>
              <w:rPr>
                <w:noProof/>
                <w:webHidden/>
              </w:rPr>
              <w:fldChar w:fldCharType="begin"/>
            </w:r>
            <w:r>
              <w:rPr>
                <w:noProof/>
                <w:webHidden/>
              </w:rPr>
              <w:instrText xml:space="preserve"> PAGEREF _Toc224823402 \h </w:instrText>
            </w:r>
            <w:r>
              <w:rPr>
                <w:noProof/>
                <w:webHidden/>
              </w:rPr>
            </w:r>
            <w:r>
              <w:rPr>
                <w:noProof/>
                <w:webHidden/>
              </w:rPr>
              <w:fldChar w:fldCharType="separate"/>
            </w:r>
            <w:r>
              <w:rPr>
                <w:noProof/>
                <w:webHidden/>
              </w:rPr>
              <w:t>34</w:t>
            </w:r>
            <w:r>
              <w:rPr>
                <w:noProof/>
                <w:webHidden/>
              </w:rPr>
              <w:fldChar w:fldCharType="end"/>
            </w:r>
          </w:hyperlink>
        </w:p>
        <w:p w14:paraId="1AC78271" w14:textId="707BB8D6" w:rsidR="00C450B0" w:rsidRPr="00F72E27" w:rsidRDefault="00AD60F3" w:rsidP="00F72E27">
          <w:pPr>
            <w:rPr>
              <w:b/>
              <w:bCs/>
              <w:lang w:val="en-GB"/>
            </w:rPr>
          </w:pPr>
          <w:r>
            <w:rPr>
              <w:b/>
              <w:bCs/>
              <w:lang w:val="en-GB"/>
            </w:rPr>
            <w:fldChar w:fldCharType="end"/>
          </w:r>
        </w:p>
      </w:sdtContent>
    </w:sdt>
    <w:bookmarkStart w:id="15" w:name="_Toc206750122" w:displacedByCustomXml="prev"/>
    <w:p w14:paraId="337D4AF1" w14:textId="77777777" w:rsidR="00B31CD5" w:rsidRDefault="00B31CD5">
      <w:pPr>
        <w:rPr>
          <w:rFonts w:eastAsiaTheme="majorEastAsia" w:cstheme="majorBidi"/>
          <w:b/>
          <w:sz w:val="32"/>
          <w:szCs w:val="32"/>
        </w:rPr>
      </w:pPr>
      <w:r>
        <w:br w:type="page"/>
      </w:r>
    </w:p>
    <w:p w14:paraId="6D4FD9A8" w14:textId="4127EB5E" w:rsidR="007C2CF7" w:rsidRPr="007C2CF7" w:rsidRDefault="007C2CF7" w:rsidP="007C2CF7">
      <w:pPr>
        <w:pStyle w:val="Heading1"/>
      </w:pPr>
      <w:bookmarkStart w:id="16" w:name="_Toc224823358"/>
      <w:r w:rsidRPr="007C2CF7">
        <w:lastRenderedPageBreak/>
        <w:t>Background to the UNCRPD Article review papers</w:t>
      </w:r>
      <w:bookmarkEnd w:id="16"/>
      <w:bookmarkEnd w:id="15"/>
    </w:p>
    <w:p w14:paraId="2B5DED08" w14:textId="3CA8A34B" w:rsidR="007C2CF7" w:rsidRPr="007C2CF7" w:rsidRDefault="007C2CF7" w:rsidP="0064753F">
      <w:r w:rsidRPr="007C2CF7">
        <w:t xml:space="preserve">This paper is one in a series which the National Disability Authority (NDA) has developed on individual </w:t>
      </w:r>
      <w:hyperlink r:id="rId9" w:history="1">
        <w:r w:rsidRPr="006B423D">
          <w:rPr>
            <w:color w:val="0563C1" w:themeColor="hyperlink"/>
            <w:u w:val="single"/>
          </w:rPr>
          <w:t xml:space="preserve">United Nations Convention on the Rights of Persons with Disabilities </w:t>
        </w:r>
      </w:hyperlink>
      <w:r w:rsidRPr="007C2CF7">
        <w:t xml:space="preserve">(UNCRPD) articles. These papers detail the main data available relevant to specific Articles and </w:t>
      </w:r>
      <w:r w:rsidR="00110847">
        <w:t xml:space="preserve">they </w:t>
      </w:r>
      <w:r w:rsidRPr="007C2CF7">
        <w:t xml:space="preserve">provide an overview of key policies, programmes, services, supports and data that exist in the Irish context. They are not a critique of what is currently in place but rather a record of what exists. Nevertheless, there are instances where certain gaps or concerns are highlighted, including those expressed by the NDA or other stakeholders. </w:t>
      </w:r>
    </w:p>
    <w:p w14:paraId="4D5B0E11" w14:textId="76A8EDAC"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These papers are primarily developed through desk research. However, the papers are also informed by the NDA’s own work, updates and discussions with stakeholders in various forums. They are also informed by interactions</w:t>
      </w:r>
      <w:r w:rsidR="00BB76A3">
        <w:rPr>
          <w:rFonts w:eastAsia="Times New Roman" w:cs="Times New Roman"/>
          <w:kern w:val="0"/>
          <w:szCs w:val="24"/>
          <w14:ligatures w14:val="none"/>
        </w:rPr>
        <w:t xml:space="preserve"> and consultations</w:t>
      </w:r>
      <w:r w:rsidRPr="007C2CF7">
        <w:rPr>
          <w:rFonts w:eastAsia="Times New Roman" w:cs="Times New Roman"/>
          <w:kern w:val="0"/>
          <w:szCs w:val="24"/>
          <w14:ligatures w14:val="none"/>
        </w:rPr>
        <w:t xml:space="preserve"> with Disabled Persons’ Organisations (DPOs), disability service providers and individual persons with disabilities, particularly through participation on a range of working and advisory groups across </w:t>
      </w:r>
      <w:r w:rsidR="00697EA6">
        <w:rPr>
          <w:rFonts w:eastAsia="Times New Roman" w:cs="Times New Roman"/>
          <w:kern w:val="0"/>
          <w:szCs w:val="24"/>
          <w14:ligatures w14:val="none"/>
        </w:rPr>
        <w:t>g</w:t>
      </w:r>
      <w:r w:rsidRPr="007C2CF7">
        <w:rPr>
          <w:rFonts w:eastAsia="Times New Roman" w:cs="Times New Roman"/>
          <w:kern w:val="0"/>
          <w:szCs w:val="24"/>
          <w14:ligatures w14:val="none"/>
        </w:rPr>
        <w:t xml:space="preserve">overnment </w:t>
      </w:r>
      <w:r w:rsidR="00697EA6">
        <w:rPr>
          <w:rFonts w:eastAsia="Times New Roman" w:cs="Times New Roman"/>
          <w:kern w:val="0"/>
          <w:szCs w:val="24"/>
          <w14:ligatures w14:val="none"/>
        </w:rPr>
        <w:t>d</w:t>
      </w:r>
      <w:r w:rsidRPr="007C2CF7">
        <w:rPr>
          <w:rFonts w:eastAsia="Times New Roman" w:cs="Times New Roman"/>
          <w:kern w:val="0"/>
          <w:szCs w:val="24"/>
          <w14:ligatures w14:val="none"/>
        </w:rPr>
        <w:t xml:space="preserve">epartments on areas related to the drafting of the </w:t>
      </w:r>
      <w:hyperlink r:id="rId10" w:history="1">
        <w:r w:rsidRPr="006B423D">
          <w:rPr>
            <w:rFonts w:eastAsia="Times New Roman" w:cs="Times New Roman"/>
            <w:color w:val="0563C1" w:themeColor="hyperlink"/>
            <w:kern w:val="0"/>
            <w:szCs w:val="24"/>
            <w:u w:val="single"/>
            <w14:ligatures w14:val="none"/>
          </w:rPr>
          <w:t>National Human Rights Strategy for Disabled People 2025-2030</w:t>
        </w:r>
      </w:hyperlink>
      <w:r w:rsidRPr="007C2CF7">
        <w:rPr>
          <w:rFonts w:eastAsia="Times New Roman" w:cs="Times New Roman"/>
          <w:kern w:val="0"/>
          <w:szCs w:val="24"/>
          <w14:ligatures w14:val="none"/>
        </w:rPr>
        <w:t xml:space="preserve"> actions. Given </w:t>
      </w:r>
      <w:r w:rsidR="00BB76A3">
        <w:rPr>
          <w:rFonts w:eastAsia="Times New Roman" w:cs="Times New Roman"/>
          <w:kern w:val="0"/>
          <w:szCs w:val="24"/>
          <w14:ligatures w14:val="none"/>
        </w:rPr>
        <w:t>that these reviews are focused on gathering and summarising existing information</w:t>
      </w:r>
      <w:r w:rsidRPr="007C2CF7">
        <w:rPr>
          <w:rFonts w:eastAsia="Times New Roman" w:cs="Times New Roman"/>
          <w:kern w:val="0"/>
          <w:szCs w:val="24"/>
          <w14:ligatures w14:val="none"/>
        </w:rPr>
        <w:t xml:space="preserve">, a more direct consultation process with disabled people was not conducted, however, the NDA conducts periodic consultations on issues related to UNCRPD </w:t>
      </w:r>
      <w:r w:rsidR="00110847">
        <w:rPr>
          <w:rFonts w:eastAsia="Times New Roman" w:cs="Times New Roman"/>
          <w:kern w:val="0"/>
          <w:szCs w:val="24"/>
          <w14:ligatures w14:val="none"/>
        </w:rPr>
        <w:t xml:space="preserve">articles </w:t>
      </w:r>
      <w:r w:rsidRPr="007C2CF7">
        <w:rPr>
          <w:rFonts w:eastAsia="Times New Roman" w:cs="Times New Roman"/>
          <w:kern w:val="0"/>
          <w:szCs w:val="24"/>
          <w14:ligatures w14:val="none"/>
        </w:rPr>
        <w:t>and seeks to include the lived experience of disabled people individually</w:t>
      </w:r>
      <w:r w:rsidR="00110847">
        <w:rPr>
          <w:rFonts w:eastAsia="Times New Roman" w:cs="Times New Roman"/>
          <w:kern w:val="0"/>
          <w:szCs w:val="24"/>
          <w14:ligatures w14:val="none"/>
        </w:rPr>
        <w:t>,</w:t>
      </w:r>
      <w:r w:rsidRPr="007C2CF7">
        <w:rPr>
          <w:rFonts w:eastAsia="Times New Roman" w:cs="Times New Roman"/>
          <w:kern w:val="0"/>
          <w:szCs w:val="24"/>
          <w14:ligatures w14:val="none"/>
        </w:rPr>
        <w:t xml:space="preserve"> and through their representative bodies in our work.</w:t>
      </w:r>
    </w:p>
    <w:p w14:paraId="39378AED" w14:textId="3F76C77E"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The purposes of the papers are multiple. They were developed initially to support the development of</w:t>
      </w:r>
      <w:r w:rsidR="00425838">
        <w:rPr>
          <w:rFonts w:eastAsia="Times New Roman" w:cs="Times New Roman"/>
          <w:kern w:val="0"/>
          <w:szCs w:val="24"/>
          <w14:ligatures w14:val="none"/>
        </w:rPr>
        <w:t xml:space="preserve"> </w:t>
      </w:r>
      <w:hyperlink r:id="rId11" w:history="1">
        <w:r w:rsidR="00425838">
          <w:rPr>
            <w:rStyle w:val="Hyperlink"/>
            <w:rFonts w:eastAsia="Times New Roman" w:cs="Times New Roman"/>
            <w:kern w:val="0"/>
            <w:szCs w:val="24"/>
            <w14:ligatures w14:val="none"/>
          </w:rPr>
          <w:t>Ireland’s</w:t>
        </w:r>
        <w:r w:rsidR="00425838">
          <w:rPr>
            <w:rStyle w:val="Hyperlink"/>
            <w:rFonts w:eastAsia="Times New Roman" w:cs="Times New Roman"/>
            <w:kern w:val="0"/>
            <w:szCs w:val="24"/>
            <w14:ligatures w14:val="none"/>
          </w:rPr>
          <w:t xml:space="preserve"> </w:t>
        </w:r>
        <w:r w:rsidR="00425838">
          <w:rPr>
            <w:rStyle w:val="Hyperlink"/>
            <w:rFonts w:eastAsia="Times New Roman" w:cs="Times New Roman"/>
            <w:kern w:val="0"/>
            <w:szCs w:val="24"/>
            <w14:ligatures w14:val="none"/>
          </w:rPr>
          <w:t>State Party report t</w:t>
        </w:r>
        <w:r w:rsidR="00425838">
          <w:rPr>
            <w:rStyle w:val="Hyperlink"/>
            <w:rFonts w:eastAsia="Times New Roman" w:cs="Times New Roman"/>
            <w:kern w:val="0"/>
            <w:szCs w:val="24"/>
            <w14:ligatures w14:val="none"/>
          </w:rPr>
          <w:t>o</w:t>
        </w:r>
        <w:r w:rsidR="00425838">
          <w:rPr>
            <w:rStyle w:val="Hyperlink"/>
            <w:rFonts w:eastAsia="Times New Roman" w:cs="Times New Roman"/>
            <w:kern w:val="0"/>
            <w:szCs w:val="24"/>
            <w14:ligatures w14:val="none"/>
          </w:rPr>
          <w:t xml:space="preserve"> the CRPD</w:t>
        </w:r>
        <w:r w:rsidR="005558BD">
          <w:rPr>
            <w:rStyle w:val="Hyperlink"/>
            <w:rFonts w:eastAsia="Times New Roman" w:cs="Times New Roman"/>
            <w:kern w:val="0"/>
            <w:szCs w:val="24"/>
            <w14:ligatures w14:val="none"/>
          </w:rPr>
          <w:t>.</w:t>
        </w:r>
        <w:r w:rsidR="00425838">
          <w:rPr>
            <w:rStyle w:val="Hyperlink"/>
            <w:rFonts w:eastAsia="Times New Roman" w:cs="Times New Roman"/>
            <w:kern w:val="0"/>
            <w:szCs w:val="24"/>
            <w14:ligatures w14:val="none"/>
          </w:rPr>
          <w:t xml:space="preserve"> </w:t>
        </w:r>
      </w:hyperlink>
      <w:r w:rsidR="005558BD">
        <w:rPr>
          <w:rFonts w:eastAsia="Times New Roman" w:cs="Times New Roman"/>
          <w:kern w:val="0"/>
          <w:szCs w:val="24"/>
          <w14:ligatures w14:val="none"/>
        </w:rPr>
        <w:t>I</w:t>
      </w:r>
      <w:r w:rsidRPr="007C2CF7">
        <w:rPr>
          <w:rFonts w:eastAsia="Times New Roman" w:cs="Times New Roman"/>
          <w:kern w:val="0"/>
          <w:szCs w:val="24"/>
          <w14:ligatures w14:val="none"/>
        </w:rPr>
        <w:t xml:space="preserve">n line with the NDA’s statutory function under the UNCRPD, they are also intended to support the development by the Irish Human Rights and Equality Commission (IHREC) of the State’s parallel report to the </w:t>
      </w:r>
      <w:r w:rsidR="00697FB3">
        <w:rPr>
          <w:rFonts w:eastAsia="Times New Roman" w:cs="Times New Roman"/>
          <w:kern w:val="0"/>
          <w:szCs w:val="24"/>
          <w14:ligatures w14:val="none"/>
        </w:rPr>
        <w:t xml:space="preserve">UN </w:t>
      </w:r>
      <w:hyperlink r:id="rId12" w:history="1">
        <w:r w:rsidR="00697FB3">
          <w:rPr>
            <w:rStyle w:val="Hyperlink"/>
            <w:rFonts w:eastAsia="Times New Roman" w:cs="Times New Roman"/>
            <w:kern w:val="0"/>
            <w:szCs w:val="24"/>
            <w14:ligatures w14:val="none"/>
          </w:rPr>
          <w:t>Committee on the Rights of Persons with Disabilities (CRPD)</w:t>
        </w:r>
      </w:hyperlink>
      <w:r w:rsidRPr="007C2CF7">
        <w:rPr>
          <w:rFonts w:eastAsia="Times New Roman" w:cs="Times New Roman"/>
          <w:kern w:val="0"/>
          <w:szCs w:val="24"/>
          <w:vertAlign w:val="superscript"/>
          <w14:ligatures w14:val="none"/>
        </w:rPr>
        <w:footnoteReference w:id="1"/>
      </w:r>
      <w:r w:rsidRPr="007C2CF7">
        <w:rPr>
          <w:rFonts w:eastAsia="Times New Roman" w:cs="Times New Roman"/>
          <w:kern w:val="0"/>
          <w:szCs w:val="24"/>
          <w14:ligatures w14:val="none"/>
        </w:rPr>
        <w:t xml:space="preserve">. </w:t>
      </w:r>
      <w:r w:rsidR="006B423D" w:rsidRPr="006B423D">
        <w:rPr>
          <w:rFonts w:eastAsia="Times New Roman" w:cs="Times New Roman"/>
          <w:kern w:val="0"/>
          <w:szCs w:val="24"/>
          <w14:ligatures w14:val="none"/>
        </w:rPr>
        <w:t>The papers are not intended to be exhaustive but seek to provide a broad overview of the main issues of relevance to each article.</w:t>
      </w:r>
      <w:r w:rsidR="006B423D">
        <w:rPr>
          <w:rFonts w:eastAsia="Times New Roman" w:cs="Times New Roman"/>
          <w:kern w:val="0"/>
          <w:szCs w:val="24"/>
          <w14:ligatures w14:val="none"/>
        </w:rPr>
        <w:t xml:space="preserve"> </w:t>
      </w:r>
      <w:r w:rsidRPr="007C2CF7">
        <w:rPr>
          <w:rFonts w:eastAsia="Times New Roman" w:cs="Times New Roman"/>
          <w:kern w:val="0"/>
          <w:szCs w:val="24"/>
          <w14:ligatures w14:val="none"/>
        </w:rPr>
        <w:t xml:space="preserve">They are used internally as reference papers within the NDA. It is also likely that they will be of interest to DPOs and </w:t>
      </w:r>
      <w:r w:rsidR="00697EA6">
        <w:rPr>
          <w:rFonts w:eastAsia="Times New Roman" w:cs="Times New Roman"/>
          <w:kern w:val="0"/>
          <w:szCs w:val="24"/>
          <w14:ligatures w14:val="none"/>
        </w:rPr>
        <w:t>c</w:t>
      </w:r>
      <w:r w:rsidRPr="007C2CF7">
        <w:rPr>
          <w:rFonts w:eastAsia="Times New Roman" w:cs="Times New Roman"/>
          <w:kern w:val="0"/>
          <w:szCs w:val="24"/>
          <w14:ligatures w14:val="none"/>
        </w:rPr>
        <w:t xml:space="preserve">ivil </w:t>
      </w:r>
      <w:r w:rsidR="00697EA6">
        <w:rPr>
          <w:rFonts w:eastAsia="Times New Roman" w:cs="Times New Roman"/>
          <w:kern w:val="0"/>
          <w:szCs w:val="24"/>
          <w14:ligatures w14:val="none"/>
        </w:rPr>
        <w:t>s</w:t>
      </w:r>
      <w:r w:rsidRPr="007C2CF7">
        <w:rPr>
          <w:rFonts w:eastAsia="Times New Roman" w:cs="Times New Roman"/>
          <w:kern w:val="0"/>
          <w:szCs w:val="24"/>
          <w14:ligatures w14:val="none"/>
        </w:rPr>
        <w:t xml:space="preserve">ociety </w:t>
      </w:r>
      <w:r w:rsidR="00697EA6">
        <w:rPr>
          <w:rFonts w:eastAsia="Times New Roman" w:cs="Times New Roman"/>
          <w:kern w:val="0"/>
          <w:szCs w:val="24"/>
          <w14:ligatures w14:val="none"/>
        </w:rPr>
        <w:t>o</w:t>
      </w:r>
      <w:r w:rsidRPr="007C2CF7">
        <w:rPr>
          <w:rFonts w:eastAsia="Times New Roman" w:cs="Times New Roman"/>
          <w:kern w:val="0"/>
          <w:szCs w:val="24"/>
          <w14:ligatures w14:val="none"/>
        </w:rPr>
        <w:t xml:space="preserve">rganisations with an interest in disability matters. The NDA has published these documents on our website to make them available to a wider audience to support any work underway to develop shadow reports on implementation of UNCRPD in Ireland.  </w:t>
      </w:r>
    </w:p>
    <w:p w14:paraId="22D97D64" w14:textId="4A12FA09"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The NDA has sought to ensure that the information</w:t>
      </w:r>
      <w:r w:rsidR="00BB76A3">
        <w:rPr>
          <w:rFonts w:eastAsia="Times New Roman" w:cs="Times New Roman"/>
          <w:kern w:val="0"/>
          <w:szCs w:val="24"/>
          <w14:ligatures w14:val="none"/>
        </w:rPr>
        <w:t xml:space="preserve"> in this report</w:t>
      </w:r>
      <w:r w:rsidRPr="007C2CF7">
        <w:rPr>
          <w:rFonts w:eastAsia="Times New Roman" w:cs="Times New Roman"/>
          <w:kern w:val="0"/>
          <w:szCs w:val="24"/>
          <w14:ligatures w14:val="none"/>
        </w:rPr>
        <w:t xml:space="preserve"> is accurate as of </w:t>
      </w:r>
      <w:r w:rsidR="00266EC8">
        <w:rPr>
          <w:rFonts w:eastAsia="Times New Roman" w:cs="Times New Roman"/>
          <w:kern w:val="0"/>
          <w:szCs w:val="24"/>
          <w14:ligatures w14:val="none"/>
        </w:rPr>
        <w:t>March</w:t>
      </w:r>
      <w:r w:rsidR="00737177">
        <w:rPr>
          <w:rFonts w:eastAsia="Times New Roman" w:cs="Times New Roman"/>
          <w:kern w:val="0"/>
          <w:szCs w:val="24"/>
          <w14:ligatures w14:val="none"/>
        </w:rPr>
        <w:t xml:space="preserve"> 2026</w:t>
      </w:r>
      <w:r w:rsidRPr="007C2CF7">
        <w:rPr>
          <w:rFonts w:eastAsia="Times New Roman" w:cs="Times New Roman"/>
          <w:kern w:val="0"/>
          <w:szCs w:val="24"/>
          <w14:ligatures w14:val="none"/>
        </w:rPr>
        <w:t xml:space="preserve"> but recognises that the changing nature of </w:t>
      </w:r>
      <w:r w:rsidRPr="007C2CF7">
        <w:rPr>
          <w:rFonts w:eastAsia="Times New Roman" w:cs="Times New Roman"/>
          <w:kern w:val="0"/>
          <w:szCs w:val="24"/>
          <w14:ligatures w14:val="none"/>
        </w:rPr>
        <w:lastRenderedPageBreak/>
        <w:t xml:space="preserve">policies, programmes, services, supports and data will require </w:t>
      </w:r>
      <w:r w:rsidR="00BB76A3">
        <w:rPr>
          <w:rFonts w:eastAsia="Times New Roman" w:cs="Times New Roman"/>
          <w:kern w:val="0"/>
          <w:szCs w:val="24"/>
          <w14:ligatures w14:val="none"/>
        </w:rPr>
        <w:t>that it is</w:t>
      </w:r>
      <w:r w:rsidRPr="007C2CF7">
        <w:rPr>
          <w:rFonts w:eastAsia="Times New Roman" w:cs="Times New Roman"/>
          <w:kern w:val="0"/>
          <w:szCs w:val="24"/>
          <w14:ligatures w14:val="none"/>
        </w:rPr>
        <w:t xml:space="preserve"> updated periodically to reflect any changes. </w:t>
      </w:r>
    </w:p>
    <w:p w14:paraId="125AD971" w14:textId="77777777" w:rsidR="007C2CF7" w:rsidRPr="007C2CF7" w:rsidRDefault="007C2CF7" w:rsidP="007C2CF7">
      <w:pPr>
        <w:pStyle w:val="Heading1"/>
      </w:pPr>
      <w:bookmarkStart w:id="17" w:name="_Toc206750123"/>
      <w:bookmarkStart w:id="18" w:name="_Toc224823359"/>
      <w:r w:rsidRPr="007C2CF7">
        <w:t>Introduction</w:t>
      </w:r>
      <w:bookmarkEnd w:id="17"/>
      <w:bookmarkEnd w:id="18"/>
    </w:p>
    <w:p w14:paraId="42547EB8" w14:textId="40A7A8B0" w:rsidR="007C2CF7" w:rsidRDefault="007C2CF7" w:rsidP="007C2CF7">
      <w:pPr>
        <w:spacing w:after="120"/>
        <w:rPr>
          <w:rFonts w:eastAsia="Times New Roman" w:cs="Times New Roman"/>
          <w:kern w:val="0"/>
          <w:szCs w:val="24"/>
          <w14:ligatures w14:val="none"/>
        </w:rPr>
      </w:pPr>
      <w:r w:rsidRPr="007C2CF7">
        <w:rPr>
          <w:rFonts w:eastAsia="Times New Roman" w:cs="Times New Roman"/>
          <w:kern w:val="0"/>
          <w:szCs w:val="24"/>
          <w14:ligatures w14:val="none"/>
        </w:rPr>
        <w:t xml:space="preserve">Ireland ratified the UNCRPD in 2018. Article 11 </w:t>
      </w:r>
      <w:r w:rsidR="00DE00EE">
        <w:rPr>
          <w:rFonts w:eastAsia="Times New Roman" w:cs="Times New Roman"/>
          <w:kern w:val="0"/>
          <w:szCs w:val="24"/>
          <w14:ligatures w14:val="none"/>
        </w:rPr>
        <w:t xml:space="preserve">of the </w:t>
      </w:r>
      <w:r w:rsidR="0067560A">
        <w:rPr>
          <w:rFonts w:eastAsia="Times New Roman" w:cs="Times New Roman"/>
          <w:kern w:val="0"/>
          <w:szCs w:val="24"/>
          <w14:ligatures w14:val="none"/>
        </w:rPr>
        <w:t xml:space="preserve">UNCRPD </w:t>
      </w:r>
      <w:r w:rsidRPr="007C2CF7">
        <w:rPr>
          <w:rFonts w:eastAsia="Times New Roman" w:cs="Times New Roman"/>
          <w:kern w:val="0"/>
          <w:szCs w:val="24"/>
          <w14:ligatures w14:val="none"/>
        </w:rPr>
        <w:t>focuses on situations of risk and humanitarian emergencies, obligating States Parties to ensure the protection and safety of persons with disabilities in these contexts. This includes situations like armed conflict, humanitarian crises, and natural disasters. The article emphasises the need for states to take all necessary measures to protect persons with disabilities, ensuring their safety and well-being during these challenging circumstances.</w:t>
      </w:r>
    </w:p>
    <w:p w14:paraId="3E8E3B4D" w14:textId="3C77E1C0" w:rsid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Following the </w:t>
      </w:r>
      <w:r w:rsidR="0067560A">
        <w:rPr>
          <w:rFonts w:eastAsia="Times New Roman" w:cs="Times New Roman"/>
          <w:kern w:val="0"/>
          <w:szCs w:val="24"/>
          <w14:ligatures w14:val="none"/>
        </w:rPr>
        <w:t>UNCRPD</w:t>
      </w:r>
      <w:r w:rsidR="0067560A" w:rsidRPr="007C2CF7">
        <w:rPr>
          <w:rFonts w:eastAsia="Times New Roman" w:cs="Times New Roman"/>
          <w:kern w:val="0"/>
          <w:szCs w:val="24"/>
          <w14:ligatures w14:val="none"/>
        </w:rPr>
        <w:t xml:space="preserve"> </w:t>
      </w:r>
      <w:r w:rsidRPr="007C2CF7">
        <w:rPr>
          <w:rFonts w:eastAsia="Times New Roman" w:cs="Times New Roman"/>
          <w:kern w:val="0"/>
          <w:szCs w:val="24"/>
          <w14:ligatures w14:val="none"/>
        </w:rPr>
        <w:t xml:space="preserve">text below, this paper examines the legislation, policies and services in place to ensure the safety of disabled people who find themselves in these situations. </w:t>
      </w:r>
      <w:r w:rsidR="0067560A">
        <w:rPr>
          <w:rFonts w:eastAsia="Times New Roman" w:cs="Times New Roman"/>
          <w:kern w:val="0"/>
          <w:szCs w:val="24"/>
          <w14:ligatures w14:val="none"/>
        </w:rPr>
        <w:t xml:space="preserve">In relation to Article 11 Ireland has been most concerned about how to react to climate change and the increase in extreme weather events in recent years. How Ireland </w:t>
      </w:r>
      <w:r w:rsidR="000E4342">
        <w:rPr>
          <w:rFonts w:eastAsia="Times New Roman" w:cs="Times New Roman"/>
          <w:kern w:val="0"/>
          <w:szCs w:val="24"/>
          <w14:ligatures w14:val="none"/>
        </w:rPr>
        <w:t>responded</w:t>
      </w:r>
      <w:r w:rsidR="0067560A">
        <w:rPr>
          <w:rFonts w:eastAsia="Times New Roman" w:cs="Times New Roman"/>
          <w:kern w:val="0"/>
          <w:szCs w:val="24"/>
          <w14:ligatures w14:val="none"/>
        </w:rPr>
        <w:t xml:space="preserve"> to the COVID-19 pandemic and its aftermath is also discussed. </w:t>
      </w:r>
      <w:r w:rsidR="000E4342">
        <w:rPr>
          <w:rFonts w:eastAsia="Times New Roman" w:cs="Times New Roman"/>
          <w:kern w:val="0"/>
          <w:szCs w:val="24"/>
          <w14:ligatures w14:val="none"/>
        </w:rPr>
        <w:t>There</w:t>
      </w:r>
      <w:r w:rsidR="00301023">
        <w:rPr>
          <w:rFonts w:eastAsia="Times New Roman" w:cs="Times New Roman"/>
          <w:kern w:val="0"/>
          <w:szCs w:val="24"/>
          <w14:ligatures w14:val="none"/>
        </w:rPr>
        <w:t xml:space="preserve"> </w:t>
      </w:r>
      <w:r w:rsidR="000E4342">
        <w:rPr>
          <w:rFonts w:eastAsia="Times New Roman" w:cs="Times New Roman"/>
          <w:kern w:val="0"/>
          <w:szCs w:val="24"/>
          <w14:ligatures w14:val="none"/>
        </w:rPr>
        <w:t xml:space="preserve">is also a brief look at what </w:t>
      </w:r>
      <w:r w:rsidR="00301023">
        <w:rPr>
          <w:rFonts w:eastAsia="Times New Roman" w:cs="Times New Roman"/>
          <w:kern w:val="0"/>
          <w:szCs w:val="24"/>
          <w14:ligatures w14:val="none"/>
        </w:rPr>
        <w:t>measures Ireland applies to the inclusion of disabled people in its overseas humanitarian aid</w:t>
      </w:r>
      <w:r w:rsidR="00BD64CB">
        <w:rPr>
          <w:rFonts w:eastAsia="Times New Roman" w:cs="Times New Roman"/>
          <w:kern w:val="0"/>
          <w:szCs w:val="24"/>
          <w14:ligatures w14:val="none"/>
        </w:rPr>
        <w:t xml:space="preserve"> and how disabled asylum seekers are catered for in the Irish system. </w:t>
      </w:r>
      <w:r w:rsidR="00301023">
        <w:rPr>
          <w:rFonts w:eastAsia="Times New Roman" w:cs="Times New Roman"/>
          <w:kern w:val="0"/>
          <w:szCs w:val="24"/>
          <w14:ligatures w14:val="none"/>
        </w:rPr>
        <w:t xml:space="preserve">In </w:t>
      </w:r>
      <w:r w:rsidR="008C1622">
        <w:rPr>
          <w:rFonts w:eastAsia="Times New Roman" w:cs="Times New Roman"/>
          <w:kern w:val="0"/>
          <w:szCs w:val="24"/>
          <w14:ligatures w14:val="none"/>
        </w:rPr>
        <w:t>addition,</w:t>
      </w:r>
      <w:r w:rsidR="00301023">
        <w:rPr>
          <w:rFonts w:eastAsia="Times New Roman" w:cs="Times New Roman"/>
          <w:kern w:val="0"/>
          <w:szCs w:val="24"/>
          <w14:ligatures w14:val="none"/>
        </w:rPr>
        <w:t xml:space="preserve"> the paper</w:t>
      </w:r>
      <w:r w:rsidRPr="007C2CF7">
        <w:rPr>
          <w:rFonts w:eastAsia="Times New Roman" w:cs="Times New Roman"/>
          <w:kern w:val="0"/>
          <w:szCs w:val="24"/>
          <w14:ligatures w14:val="none"/>
        </w:rPr>
        <w:t xml:space="preserve"> also looks at data available to give further context to the realisation of Article </w:t>
      </w:r>
      <w:r w:rsidR="00DC3866">
        <w:rPr>
          <w:rFonts w:eastAsia="Times New Roman" w:cs="Times New Roman"/>
          <w:kern w:val="0"/>
          <w:szCs w:val="24"/>
          <w14:ligatures w14:val="none"/>
        </w:rPr>
        <w:t xml:space="preserve">11 </w:t>
      </w:r>
      <w:r w:rsidRPr="007C2CF7">
        <w:rPr>
          <w:rFonts w:eastAsia="Times New Roman" w:cs="Times New Roman"/>
          <w:kern w:val="0"/>
          <w:szCs w:val="24"/>
          <w14:ligatures w14:val="none"/>
        </w:rPr>
        <w:t xml:space="preserve">in Ireland. </w:t>
      </w:r>
    </w:p>
    <w:p w14:paraId="53313F31" w14:textId="3E2C7EDC" w:rsidR="00E258C5" w:rsidRDefault="0001048C" w:rsidP="007C2CF7">
      <w:pPr>
        <w:rPr>
          <w:rFonts w:eastAsia="Times New Roman" w:cs="Times New Roman"/>
          <w:kern w:val="0"/>
          <w:szCs w:val="24"/>
          <w14:ligatures w14:val="none"/>
        </w:rPr>
      </w:pPr>
      <w:r w:rsidRPr="0001048C">
        <w:rPr>
          <w:rFonts w:eastAsia="Times New Roman" w:cs="Times New Roman"/>
          <w:kern w:val="0"/>
          <w:szCs w:val="24"/>
          <w14:ligatures w14:val="none"/>
        </w:rPr>
        <w:t xml:space="preserve">This paper focuses on situations of </w:t>
      </w:r>
      <w:r w:rsidRPr="0058222C">
        <w:rPr>
          <w:rFonts w:eastAsia="Times New Roman" w:cs="Times New Roman"/>
          <w:kern w:val="0"/>
          <w:szCs w:val="24"/>
          <w14:ligatures w14:val="none"/>
        </w:rPr>
        <w:t>risk and</w:t>
      </w:r>
      <w:r w:rsidR="00266EC8">
        <w:rPr>
          <w:rFonts w:eastAsia="Times New Roman" w:cs="Times New Roman"/>
          <w:kern w:val="0"/>
          <w:szCs w:val="24"/>
          <w14:ligatures w14:val="none"/>
        </w:rPr>
        <w:t xml:space="preserve"> </w:t>
      </w:r>
      <w:r w:rsidRPr="0001048C">
        <w:rPr>
          <w:rFonts w:eastAsia="Times New Roman" w:cs="Times New Roman"/>
          <w:kern w:val="0"/>
          <w:szCs w:val="24"/>
          <w14:ligatures w14:val="none"/>
        </w:rPr>
        <w:t>humanitarian emergencies/disasters, climate change, pandemic responses, etc. It does not include issues related to</w:t>
      </w:r>
      <w:r w:rsidRPr="0058222C">
        <w:rPr>
          <w:rFonts w:eastAsia="Times New Roman" w:cs="Times New Roman"/>
          <w:kern w:val="0"/>
          <w:szCs w:val="24"/>
          <w14:ligatures w14:val="none"/>
        </w:rPr>
        <w:t xml:space="preserve"> situations</w:t>
      </w:r>
      <w:r w:rsidRPr="0001048C">
        <w:rPr>
          <w:rFonts w:eastAsia="Times New Roman" w:cs="Times New Roman"/>
          <w:kern w:val="0"/>
          <w:szCs w:val="24"/>
          <w14:ligatures w14:val="none"/>
        </w:rPr>
        <w:t xml:space="preserve"> </w:t>
      </w:r>
      <w:r w:rsidRPr="0058222C">
        <w:rPr>
          <w:rFonts w:eastAsia="Times New Roman" w:cs="Times New Roman"/>
          <w:kern w:val="0"/>
          <w:szCs w:val="24"/>
          <w14:ligatures w14:val="none"/>
        </w:rPr>
        <w:t>of risk and the</w:t>
      </w:r>
      <w:r w:rsidRPr="0001048C">
        <w:rPr>
          <w:rFonts w:eastAsia="Times New Roman" w:cs="Times New Roman"/>
          <w:kern w:val="0"/>
          <w:szCs w:val="24"/>
          <w14:ligatures w14:val="none"/>
        </w:rPr>
        <w:t xml:space="preserve"> protection and safety of disabled people arising from exploitation, violence and abuse which is covered under our </w:t>
      </w:r>
      <w:hyperlink r:id="rId13" w:tgtFrame="_blank" w:tooltip="https://view.officeapps.live.com/op/view.aspx?src=https%3a%2f%2fnda.ie%2fuploads%2fpublications%2farticle-16-freedom-from-exploitation-violence-and-abuse.docx&amp;wdorigin=browselink" w:history="1">
        <w:r w:rsidRPr="0001048C">
          <w:rPr>
            <w:rStyle w:val="Hyperlink"/>
            <w:rFonts w:eastAsia="Times New Roman" w:cs="Times New Roman"/>
            <w:kern w:val="0"/>
            <w:szCs w:val="24"/>
            <w14:ligatures w14:val="none"/>
          </w:rPr>
          <w:t>Art</w:t>
        </w:r>
        <w:r w:rsidRPr="0001048C">
          <w:rPr>
            <w:rStyle w:val="Hyperlink"/>
            <w:rFonts w:eastAsia="Times New Roman" w:cs="Times New Roman"/>
            <w:kern w:val="0"/>
            <w:szCs w:val="24"/>
            <w14:ligatures w14:val="none"/>
          </w:rPr>
          <w:t>i</w:t>
        </w:r>
        <w:r w:rsidRPr="0001048C">
          <w:rPr>
            <w:rStyle w:val="Hyperlink"/>
            <w:rFonts w:eastAsia="Times New Roman" w:cs="Times New Roman"/>
            <w:kern w:val="0"/>
            <w:szCs w:val="24"/>
            <w14:ligatures w14:val="none"/>
          </w:rPr>
          <w:t>cle 16</w:t>
        </w:r>
      </w:hyperlink>
      <w:r w:rsidRPr="0001048C">
        <w:rPr>
          <w:rFonts w:eastAsia="Times New Roman" w:cs="Times New Roman"/>
          <w:kern w:val="0"/>
          <w:szCs w:val="24"/>
          <w14:ligatures w14:val="none"/>
        </w:rPr>
        <w:t xml:space="preserve"> paper.</w:t>
      </w:r>
    </w:p>
    <w:p w14:paraId="6A81D950" w14:textId="5C0BF5F8" w:rsidR="007C2CF7" w:rsidRPr="007C2CF7" w:rsidRDefault="007C2CF7" w:rsidP="007C2CF7">
      <w:pPr>
        <w:pStyle w:val="Heading1"/>
      </w:pPr>
      <w:bookmarkStart w:id="19" w:name="_Toc206750124"/>
      <w:bookmarkStart w:id="20" w:name="_Toc224823360"/>
      <w:r w:rsidRPr="007C2CF7">
        <w:t>UN Convention Text</w:t>
      </w:r>
      <w:bookmarkEnd w:id="19"/>
      <w:bookmarkEnd w:id="20"/>
    </w:p>
    <w:p w14:paraId="127ACF6C" w14:textId="77777777"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UNCRPD Article 11 (Situations of risk and humanitarian emergencies) states that:</w:t>
      </w:r>
    </w:p>
    <w:p w14:paraId="0C74114B" w14:textId="77777777" w:rsidR="007C2CF7" w:rsidRPr="007C2CF7" w:rsidRDefault="007C2CF7" w:rsidP="007C2CF7">
      <w:pPr>
        <w:ind w:left="720" w:right="720"/>
        <w:rPr>
          <w:rFonts w:eastAsia="Times New Roman" w:cs="Times New Roman"/>
          <w:kern w:val="0"/>
          <w:szCs w:val="24"/>
          <w14:ligatures w14:val="none"/>
        </w:rPr>
      </w:pPr>
      <w:r w:rsidRPr="007C2CF7">
        <w:rPr>
          <w:rFonts w:eastAsia="Times New Roman" w:cs="Times New Roman"/>
          <w:kern w:val="0"/>
          <w:szCs w:val="24"/>
          <w14:ligatures w14:val="none"/>
        </w:rPr>
        <w:t>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p>
    <w:p w14:paraId="2DB03C1B" w14:textId="77777777" w:rsidR="007C2CF7" w:rsidRPr="007C2CF7" w:rsidRDefault="007C2CF7" w:rsidP="007C2CF7">
      <w:pPr>
        <w:pStyle w:val="Heading1"/>
      </w:pPr>
      <w:bookmarkStart w:id="21" w:name="_Toc206750125"/>
      <w:bookmarkStart w:id="22" w:name="_Toc224823361"/>
      <w:r w:rsidRPr="007C2CF7">
        <w:lastRenderedPageBreak/>
        <w:t>Type of Right</w:t>
      </w:r>
      <w:bookmarkEnd w:id="21"/>
      <w:bookmarkEnd w:id="22"/>
    </w:p>
    <w:p w14:paraId="5CFEA07D" w14:textId="333E84BC"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The UNCRPD includes economic, social, cultural, civil and political rights. States Parties that ratify the Convention commit themselves to immediate delivery of </w:t>
      </w:r>
      <w:bookmarkStart w:id="23" w:name="_Hlk206492774"/>
      <w:r w:rsidRPr="007C2CF7">
        <w:rPr>
          <w:rFonts w:eastAsia="Times New Roman" w:cs="Times New Roman"/>
          <w:kern w:val="0"/>
          <w:szCs w:val="24"/>
          <w14:ligatures w14:val="none"/>
        </w:rPr>
        <w:t xml:space="preserve">civil and political </w:t>
      </w:r>
      <w:bookmarkEnd w:id="23"/>
      <w:r w:rsidRPr="007C2CF7">
        <w:rPr>
          <w:rFonts w:eastAsia="Times New Roman" w:cs="Times New Roman"/>
          <w:kern w:val="0"/>
          <w:szCs w:val="24"/>
          <w14:ligatures w14:val="none"/>
        </w:rPr>
        <w:t xml:space="preserve">rights to </w:t>
      </w:r>
      <w:r w:rsidR="00411C9E" w:rsidRPr="007C2CF7">
        <w:rPr>
          <w:rFonts w:eastAsia="Times New Roman" w:cs="Times New Roman"/>
          <w:kern w:val="0"/>
          <w:szCs w:val="24"/>
          <w14:ligatures w14:val="none"/>
        </w:rPr>
        <w:t>pe</w:t>
      </w:r>
      <w:r w:rsidR="00411C9E">
        <w:rPr>
          <w:rFonts w:eastAsia="Times New Roman" w:cs="Times New Roman"/>
          <w:kern w:val="0"/>
          <w:szCs w:val="24"/>
          <w14:ligatures w14:val="none"/>
        </w:rPr>
        <w:t>rsons</w:t>
      </w:r>
      <w:r w:rsidR="00411C9E" w:rsidRPr="007C2CF7">
        <w:rPr>
          <w:rFonts w:eastAsia="Times New Roman" w:cs="Times New Roman"/>
          <w:kern w:val="0"/>
          <w:szCs w:val="24"/>
          <w14:ligatures w14:val="none"/>
        </w:rPr>
        <w:t xml:space="preserve"> </w:t>
      </w:r>
      <w:r w:rsidRPr="007C2CF7">
        <w:rPr>
          <w:rFonts w:eastAsia="Times New Roman" w:cs="Times New Roman"/>
          <w:kern w:val="0"/>
          <w:szCs w:val="24"/>
          <w14:ligatures w14:val="none"/>
        </w:rPr>
        <w:t xml:space="preserve">with disabilities, and to progressive realisation of social, economic and cultural rights. Article 11 is primarily a civil and political right, which </w:t>
      </w:r>
      <w:r w:rsidR="00697EA6">
        <w:rPr>
          <w:rFonts w:eastAsia="Times New Roman" w:cs="Times New Roman"/>
          <w:kern w:val="0"/>
          <w:szCs w:val="24"/>
          <w14:ligatures w14:val="none"/>
        </w:rPr>
        <w:t>should</w:t>
      </w:r>
      <w:r w:rsidRPr="007C2CF7">
        <w:rPr>
          <w:rFonts w:eastAsia="Times New Roman" w:cs="Times New Roman"/>
          <w:kern w:val="0"/>
          <w:szCs w:val="24"/>
          <w14:ligatures w14:val="none"/>
        </w:rPr>
        <w:t xml:space="preserve"> be delivered as soon as practicable.</w:t>
      </w:r>
    </w:p>
    <w:p w14:paraId="2F5FBC98" w14:textId="77777777"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It is important that all citizens have access to the same level of protection and safety and to information about any situations of risk and any humanitarian emergencies they may find themselves caught up in.</w:t>
      </w:r>
    </w:p>
    <w:p w14:paraId="68E22250" w14:textId="77777777" w:rsidR="007C2CF7" w:rsidRPr="007C2CF7" w:rsidRDefault="007C2CF7" w:rsidP="007C2CF7">
      <w:pPr>
        <w:pStyle w:val="Heading1"/>
      </w:pPr>
      <w:bookmarkStart w:id="24" w:name="_Toc206750126"/>
      <w:bookmarkStart w:id="25" w:name="_Toc224823362"/>
      <w:r w:rsidRPr="007C2CF7">
        <w:t>Scope of Article 11</w:t>
      </w:r>
      <w:bookmarkEnd w:id="24"/>
      <w:bookmarkEnd w:id="25"/>
    </w:p>
    <w:p w14:paraId="464B388B" w14:textId="5FA6960B"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The Office of the United Nations High Commissioner for Human Rights (OHCHR) carried out a </w:t>
      </w:r>
      <w:hyperlink r:id="rId14" w:history="1">
        <w:r w:rsidR="00501E56">
          <w:rPr>
            <w:rStyle w:val="Hyperlink"/>
            <w:rFonts w:eastAsia="Times New Roman" w:cs="Times New Roman"/>
            <w:kern w:val="0"/>
            <w:szCs w:val="24"/>
            <w14:ligatures w14:val="none"/>
          </w:rPr>
          <w:t>study</w:t>
        </w:r>
      </w:hyperlink>
      <w:r w:rsidR="00501E56">
        <w:rPr>
          <w:rFonts w:eastAsia="Times New Roman" w:cs="Times New Roman"/>
          <w:kern w:val="0"/>
          <w:szCs w:val="24"/>
          <w14:ligatures w14:val="none"/>
        </w:rPr>
        <w:t xml:space="preserve"> </w:t>
      </w:r>
      <w:r w:rsidRPr="007C2CF7">
        <w:rPr>
          <w:rFonts w:eastAsia="Times New Roman" w:cs="Times New Roman"/>
          <w:kern w:val="0"/>
          <w:szCs w:val="24"/>
          <w14:ligatures w14:val="none"/>
        </w:rPr>
        <w:t>to clarify the scope of the UNCRPD regarding disasters and humanitarian emergencies. The report notes that international humanitarian frameworks were developed when the medical model of disability was still the dominant paradigm, rather than the human rights-based approach of the UNCRPD. The report states that Article 11 calls for international humanitarian law to be read through a human-rights lens which will necessitate changes in policy and practice.</w:t>
      </w:r>
    </w:p>
    <w:p w14:paraId="59179E40" w14:textId="255651AB" w:rsidR="003B0F8F"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The report further highlights standards set by the CRPD in relation to Article 11. The Committee highlights that States Parties must reform national emergency response plans to make them inclusive of persons with disabilities. </w:t>
      </w:r>
      <w:r w:rsidR="003B0F8F">
        <w:rPr>
          <w:rFonts w:eastAsia="Times New Roman" w:cs="Times New Roman"/>
          <w:kern w:val="0"/>
          <w:szCs w:val="24"/>
          <w14:ligatures w14:val="none"/>
        </w:rPr>
        <w:t>This includes the following:</w:t>
      </w:r>
    </w:p>
    <w:p w14:paraId="7A2C92DB" w14:textId="4C0B8D45" w:rsidR="003B0F8F" w:rsidRPr="00DC3866" w:rsidRDefault="003B0F8F" w:rsidP="00DC3866">
      <w:pPr>
        <w:pStyle w:val="ListParagraph"/>
        <w:numPr>
          <w:ilvl w:val="0"/>
          <w:numId w:val="22"/>
        </w:numPr>
        <w:rPr>
          <w:rFonts w:eastAsia="Times New Roman" w:cs="Times New Roman"/>
          <w:kern w:val="0"/>
          <w:szCs w:val="24"/>
          <w14:ligatures w14:val="none"/>
        </w:rPr>
      </w:pPr>
      <w:r>
        <w:rPr>
          <w:rFonts w:eastAsia="Times New Roman" w:cs="Times New Roman"/>
          <w:kern w:val="0"/>
          <w:szCs w:val="24"/>
          <w14:ligatures w14:val="none"/>
        </w:rPr>
        <w:t>Ensure p</w:t>
      </w:r>
      <w:r w:rsidR="007C2CF7" w:rsidRPr="00DC3866">
        <w:rPr>
          <w:rFonts w:eastAsia="Times New Roman" w:cs="Times New Roman"/>
          <w:kern w:val="0"/>
          <w:szCs w:val="24"/>
          <w14:ligatures w14:val="none"/>
        </w:rPr>
        <w:t xml:space="preserve">ersons with disabilities </w:t>
      </w:r>
      <w:r>
        <w:rPr>
          <w:rFonts w:eastAsia="Times New Roman" w:cs="Times New Roman"/>
          <w:kern w:val="0"/>
          <w:szCs w:val="24"/>
          <w14:ligatures w14:val="none"/>
        </w:rPr>
        <w:t>are</w:t>
      </w:r>
      <w:r w:rsidR="007C2CF7" w:rsidRPr="00DC3866">
        <w:rPr>
          <w:rFonts w:eastAsia="Times New Roman" w:cs="Times New Roman"/>
          <w:kern w:val="0"/>
          <w:szCs w:val="24"/>
          <w14:ligatures w14:val="none"/>
        </w:rPr>
        <w:t xml:space="preserve"> included in evacuation plans and </w:t>
      </w:r>
      <w:r>
        <w:rPr>
          <w:rFonts w:eastAsia="Times New Roman" w:cs="Times New Roman"/>
          <w:kern w:val="0"/>
          <w:szCs w:val="24"/>
          <w14:ligatures w14:val="none"/>
        </w:rPr>
        <w:t>that budgets are allocated</w:t>
      </w:r>
      <w:r w:rsidR="007C2CF7" w:rsidRPr="00DC3866">
        <w:rPr>
          <w:rFonts w:eastAsia="Times New Roman" w:cs="Times New Roman"/>
          <w:kern w:val="0"/>
          <w:szCs w:val="24"/>
          <w14:ligatures w14:val="none"/>
        </w:rPr>
        <w:t xml:space="preserve"> for this </w:t>
      </w:r>
    </w:p>
    <w:p w14:paraId="3501BC99" w14:textId="7237779D" w:rsidR="003B0F8F" w:rsidRPr="00DC3866" w:rsidRDefault="007C2CF7" w:rsidP="00DC3866">
      <w:pPr>
        <w:pStyle w:val="ListParagraph"/>
        <w:numPr>
          <w:ilvl w:val="0"/>
          <w:numId w:val="22"/>
        </w:numPr>
        <w:rPr>
          <w:rFonts w:eastAsia="Times New Roman" w:cs="Times New Roman"/>
          <w:kern w:val="0"/>
          <w:szCs w:val="24"/>
          <w14:ligatures w14:val="none"/>
        </w:rPr>
      </w:pPr>
      <w:r w:rsidRPr="00DC3866">
        <w:rPr>
          <w:rFonts w:eastAsia="Times New Roman" w:cs="Times New Roman"/>
          <w:kern w:val="0"/>
          <w:szCs w:val="24"/>
          <w14:ligatures w14:val="none"/>
        </w:rPr>
        <w:t xml:space="preserve">States Parties must mainstream disability in their migration and refugee policies and humanitarian aid channels </w:t>
      </w:r>
    </w:p>
    <w:p w14:paraId="43146772" w14:textId="54F4C349" w:rsidR="003B0F8F" w:rsidRPr="00DC3866" w:rsidRDefault="007C2CF7" w:rsidP="00DC3866">
      <w:pPr>
        <w:pStyle w:val="ListParagraph"/>
        <w:numPr>
          <w:ilvl w:val="0"/>
          <w:numId w:val="22"/>
        </w:numPr>
        <w:rPr>
          <w:rFonts w:eastAsia="Times New Roman" w:cs="Times New Roman"/>
          <w:kern w:val="0"/>
          <w:szCs w:val="24"/>
          <w14:ligatures w14:val="none"/>
        </w:rPr>
      </w:pPr>
      <w:r w:rsidRPr="00DC3866">
        <w:rPr>
          <w:rFonts w:eastAsia="Times New Roman" w:cs="Times New Roman"/>
          <w:kern w:val="0"/>
          <w:szCs w:val="24"/>
          <w14:ligatures w14:val="none"/>
        </w:rPr>
        <w:t xml:space="preserve">States Parties must give due consideration to the inputs and recommendations of DPOs in these measures, including setting priorities for aid distribution </w:t>
      </w:r>
    </w:p>
    <w:p w14:paraId="2F7F26B9" w14:textId="4CF4AE19" w:rsidR="003B0F8F" w:rsidRPr="00DC3866" w:rsidRDefault="003B0F8F" w:rsidP="00DC3866">
      <w:pPr>
        <w:pStyle w:val="ListParagraph"/>
        <w:numPr>
          <w:ilvl w:val="0"/>
          <w:numId w:val="22"/>
        </w:numPr>
        <w:rPr>
          <w:rFonts w:eastAsia="Times New Roman" w:cs="Times New Roman"/>
          <w:kern w:val="0"/>
          <w:szCs w:val="24"/>
          <w14:ligatures w14:val="none"/>
        </w:rPr>
      </w:pPr>
      <w:r>
        <w:rPr>
          <w:rFonts w:eastAsia="Times New Roman" w:cs="Times New Roman"/>
          <w:kern w:val="0"/>
          <w:szCs w:val="24"/>
          <w14:ligatures w14:val="none"/>
        </w:rPr>
        <w:t>States have a</w:t>
      </w:r>
      <w:r w:rsidR="007C2CF7" w:rsidRPr="00DC3866">
        <w:rPr>
          <w:rFonts w:eastAsia="Times New Roman" w:cs="Times New Roman"/>
          <w:kern w:val="0"/>
          <w:szCs w:val="24"/>
          <w14:ligatures w14:val="none"/>
        </w:rPr>
        <w:t xml:space="preserve"> duty to provide emergency-related information in accessible formats including sign language </w:t>
      </w:r>
    </w:p>
    <w:p w14:paraId="4EC51266" w14:textId="61C7C21B" w:rsidR="007C2CF7" w:rsidRPr="00DC3866" w:rsidRDefault="00DC3866" w:rsidP="00DC3866">
      <w:pPr>
        <w:pStyle w:val="ListParagraph"/>
        <w:numPr>
          <w:ilvl w:val="0"/>
          <w:numId w:val="22"/>
        </w:numPr>
        <w:rPr>
          <w:rFonts w:eastAsia="Times New Roman" w:cs="Times New Roman"/>
          <w:kern w:val="0"/>
          <w:szCs w:val="24"/>
          <w14:ligatures w14:val="none"/>
        </w:rPr>
      </w:pPr>
      <w:r>
        <w:rPr>
          <w:rFonts w:eastAsia="Times New Roman" w:cs="Times New Roman"/>
          <w:kern w:val="0"/>
          <w:szCs w:val="24"/>
          <w14:ligatures w14:val="none"/>
        </w:rPr>
        <w:t>T</w:t>
      </w:r>
      <w:r w:rsidR="007C2CF7" w:rsidRPr="00DC3866">
        <w:rPr>
          <w:rFonts w:eastAsia="Times New Roman" w:cs="Times New Roman"/>
          <w:kern w:val="0"/>
          <w:szCs w:val="24"/>
          <w14:ligatures w14:val="none"/>
        </w:rPr>
        <w:t>he need for disability-awareness training for civil defence staff, rescue and emergency personnel and all potential humanitarian actors</w:t>
      </w:r>
    </w:p>
    <w:p w14:paraId="795FAE17" w14:textId="77777777" w:rsidR="007C2CF7" w:rsidRPr="007C2CF7" w:rsidRDefault="007C2CF7" w:rsidP="007C2CF7">
      <w:pPr>
        <w:spacing w:after="120"/>
        <w:rPr>
          <w:rFonts w:eastAsia="Times New Roman" w:cs="Times New Roman"/>
          <w:kern w:val="0"/>
          <w:szCs w:val="24"/>
          <w14:ligatures w14:val="none"/>
        </w:rPr>
      </w:pPr>
      <w:r w:rsidRPr="007C2CF7">
        <w:rPr>
          <w:rFonts w:eastAsia="Times New Roman" w:cs="Times New Roman"/>
          <w:kern w:val="0"/>
          <w:szCs w:val="24"/>
          <w14:ligatures w14:val="none"/>
        </w:rPr>
        <w:lastRenderedPageBreak/>
        <w:t>The report identifies other Articles of the UNCRPD which must also be addressed to be in compliance with Article 11. These include:</w:t>
      </w:r>
    </w:p>
    <w:p w14:paraId="66A69CCB"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2 (universal design, especially during reconstruction)</w:t>
      </w:r>
    </w:p>
    <w:p w14:paraId="20D9FC14"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4.3 (consultation with and active involvement of persons with disabilities)</w:t>
      </w:r>
    </w:p>
    <w:p w14:paraId="65A8470E"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5 (equality and non-discrimination)</w:t>
      </w:r>
    </w:p>
    <w:p w14:paraId="03BAE258"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9 (accessibility)</w:t>
      </w:r>
    </w:p>
    <w:p w14:paraId="3389FFEB"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12 (equal recognition before the law)</w:t>
      </w:r>
    </w:p>
    <w:p w14:paraId="502BABD1"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14 (liberty and security of person)</w:t>
      </w:r>
    </w:p>
    <w:p w14:paraId="366B5BC6"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19 (living independently and being included in the community)</w:t>
      </w:r>
    </w:p>
    <w:p w14:paraId="4FAC9584"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25 (health)</w:t>
      </w:r>
    </w:p>
    <w:p w14:paraId="2AF0D9F2"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26 (habitation and rehabilitation)</w:t>
      </w:r>
    </w:p>
    <w:p w14:paraId="74E5EF74"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28 (adequate standard of living and social protection)</w:t>
      </w:r>
    </w:p>
    <w:p w14:paraId="34202D7A" w14:textId="77777777"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31 (statistics and data collection)</w:t>
      </w:r>
    </w:p>
    <w:p w14:paraId="517D705E" w14:textId="52CF0991" w:rsidR="007C2CF7" w:rsidRPr="007C2CF7" w:rsidRDefault="007C2CF7" w:rsidP="007C2CF7">
      <w:pPr>
        <w:numPr>
          <w:ilvl w:val="0"/>
          <w:numId w:val="1"/>
        </w:numPr>
        <w:spacing w:after="120"/>
        <w:ind w:left="357" w:hanging="357"/>
        <w:rPr>
          <w:rFonts w:eastAsia="Times New Roman" w:cs="Times New Roman"/>
          <w:kern w:val="0"/>
          <w:szCs w:val="24"/>
          <w14:ligatures w14:val="none"/>
        </w:rPr>
      </w:pPr>
      <w:r w:rsidRPr="007C2CF7">
        <w:rPr>
          <w:rFonts w:eastAsia="Times New Roman" w:cs="Times New Roman"/>
          <w:kern w:val="0"/>
          <w:szCs w:val="24"/>
          <w14:ligatures w14:val="none"/>
        </w:rPr>
        <w:t>Article 32 (international cooperation)</w:t>
      </w:r>
    </w:p>
    <w:p w14:paraId="31ADFEAB" w14:textId="23F01B22" w:rsidR="00396E4E" w:rsidRDefault="007C2CF7" w:rsidP="007C2CF7">
      <w:pPr>
        <w:spacing w:before="120"/>
        <w:rPr>
          <w:rFonts w:eastAsia="Times New Roman" w:cs="Times New Roman"/>
          <w:kern w:val="0"/>
          <w:szCs w:val="24"/>
          <w14:ligatures w14:val="none"/>
        </w:rPr>
      </w:pPr>
      <w:r w:rsidRPr="007C2CF7">
        <w:rPr>
          <w:rFonts w:eastAsia="Times New Roman" w:cs="Times New Roman"/>
          <w:kern w:val="0"/>
          <w:szCs w:val="24"/>
          <w14:ligatures w14:val="none"/>
        </w:rPr>
        <w:t xml:space="preserve">The </w:t>
      </w:r>
      <w:hyperlink r:id="rId15" w:history="1">
        <w:r w:rsidR="001B27EF">
          <w:rPr>
            <w:rStyle w:val="Hyperlink"/>
            <w:rFonts w:eastAsia="Times New Roman" w:cs="Times New Roman"/>
            <w:kern w:val="0"/>
            <w:szCs w:val="24"/>
            <w14:ligatures w14:val="none"/>
          </w:rPr>
          <w:t xml:space="preserve">UN Committee on the Rights of the Child in its General Comment No. 9 </w:t>
        </w:r>
      </w:hyperlink>
      <w:r w:rsidRPr="007C2CF7">
        <w:rPr>
          <w:rFonts w:eastAsia="Times New Roman" w:cs="Times New Roman"/>
          <w:kern w:val="0"/>
          <w:szCs w:val="24"/>
          <w14:ligatures w14:val="none"/>
        </w:rPr>
        <w:t>highlights that State</w:t>
      </w:r>
      <w:r w:rsidR="00437CE8">
        <w:rPr>
          <w:rFonts w:eastAsia="Times New Roman" w:cs="Times New Roman"/>
          <w:kern w:val="0"/>
          <w:szCs w:val="24"/>
          <w14:ligatures w14:val="none"/>
        </w:rPr>
        <w:t>s</w:t>
      </w:r>
      <w:r w:rsidRPr="007C2CF7">
        <w:rPr>
          <w:rFonts w:eastAsia="Times New Roman" w:cs="Times New Roman"/>
          <w:kern w:val="0"/>
          <w:szCs w:val="24"/>
          <w14:ligatures w14:val="none"/>
        </w:rPr>
        <w:t xml:space="preserve"> Parties must ensure access to adequate health and social services, psychosocial recovery and social integration to children affected by armed conflict. </w:t>
      </w:r>
    </w:p>
    <w:p w14:paraId="544CB830" w14:textId="2DFBD884" w:rsidR="007C2CF7" w:rsidRPr="007C2CF7" w:rsidRDefault="007C2CF7" w:rsidP="007C2CF7">
      <w:pPr>
        <w:spacing w:before="120"/>
        <w:rPr>
          <w:rFonts w:eastAsia="Times New Roman" w:cs="Times New Roman"/>
          <w:kern w:val="0"/>
          <w:szCs w:val="24"/>
          <w14:ligatures w14:val="none"/>
        </w:rPr>
      </w:pPr>
      <w:r w:rsidRPr="007C2CF7">
        <w:rPr>
          <w:rFonts w:eastAsia="Times New Roman" w:cs="Times New Roman"/>
          <w:kern w:val="0"/>
          <w:szCs w:val="24"/>
          <w14:ligatures w14:val="none"/>
        </w:rPr>
        <w:t>The UN Committee on the Elimination of Discrimination against Women has requested that States Parties pay particular attention to internally displaced women, including women with disabilities.</w:t>
      </w:r>
    </w:p>
    <w:p w14:paraId="1E42F4D0" w14:textId="77777777"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The </w:t>
      </w:r>
      <w:hyperlink r:id="rId16" w:history="1">
        <w:r w:rsidRPr="007C2CF7">
          <w:rPr>
            <w:rFonts w:eastAsia="Times New Roman" w:cs="Times New Roman"/>
            <w:color w:val="0563C1" w:themeColor="hyperlink"/>
            <w:kern w:val="0"/>
            <w:szCs w:val="24"/>
            <w:u w:val="single"/>
            <w14:ligatures w14:val="none"/>
          </w:rPr>
          <w:t>OHCHR</w:t>
        </w:r>
      </w:hyperlink>
      <w:r w:rsidRPr="007C2CF7">
        <w:rPr>
          <w:rFonts w:eastAsia="Times New Roman" w:cs="Times New Roman"/>
          <w:kern w:val="0"/>
          <w:szCs w:val="24"/>
          <w:u w:val="single"/>
          <w14:ligatures w14:val="none"/>
        </w:rPr>
        <w:t xml:space="preserve"> </w:t>
      </w:r>
      <w:r w:rsidRPr="007C2CF7">
        <w:rPr>
          <w:rFonts w:eastAsia="Times New Roman" w:cs="Times New Roman"/>
          <w:kern w:val="0"/>
          <w:szCs w:val="24"/>
          <w14:ligatures w14:val="none"/>
        </w:rPr>
        <w:t>summarises that in order to comply with Article 11 of the UNCRPD, States Parties and other relevant humanitarian actors are required to:</w:t>
      </w:r>
    </w:p>
    <w:p w14:paraId="09B68E35" w14:textId="289E5C97"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Reform their policies and practices in the context of situations of risk and humanitarian emergencies under the UNCRPD</w:t>
      </w:r>
    </w:p>
    <w:p w14:paraId="3B7A3509" w14:textId="62B72F4C"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Ensure effective management and dissemination of accessible information at all stages of emergencies</w:t>
      </w:r>
    </w:p>
    <w:p w14:paraId="5A51736F" w14:textId="6AC806FF"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Ensure active coordination, participation and meaningful consultation with persons with disabilities and their representative organisations, including women, boys and girls with disabilities, at all levels</w:t>
      </w:r>
    </w:p>
    <w:p w14:paraId="01C64903" w14:textId="5BF65EE8"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 xml:space="preserve">Mobilise adequate, timely and predictable resources to operationalise their commitment for emergency preparedness and response that is inclusive of and accessible to persons with </w:t>
      </w:r>
      <w:r w:rsidRPr="007C2CF7">
        <w:rPr>
          <w:rFonts w:eastAsia="Times New Roman" w:cs="Times New Roman"/>
          <w:kern w:val="0"/>
          <w:szCs w:val="24"/>
          <w14:ligatures w14:val="none"/>
        </w:rPr>
        <w:lastRenderedPageBreak/>
        <w:t>disabilities following a human rights-based approach in their programming efforts, to avoid excluding members of this group</w:t>
      </w:r>
    </w:p>
    <w:p w14:paraId="2EEBA9D8" w14:textId="2F794FC7"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Build capacity across stakeholders, including both military and civilian, peacekeeping personnel, and other field workers intervening in emergency situations regarding the rights of persons with disabilities</w:t>
      </w:r>
    </w:p>
    <w:p w14:paraId="21DF8E54" w14:textId="036DBA4F"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Implement international cooperation in line with the standards established in the UNCRPD</w:t>
      </w:r>
    </w:p>
    <w:p w14:paraId="1863E23E" w14:textId="0D07E876"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Avoid including in their disability-related strategies matters of prevention of primary impairments</w:t>
      </w:r>
    </w:p>
    <w:p w14:paraId="4AEB2111" w14:textId="490F3C67"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Promote the inclusion of persons with disabilities in existing UN frameworks dealing with conflict and emergency situations</w:t>
      </w:r>
    </w:p>
    <w:p w14:paraId="39605A06" w14:textId="5CBA749B" w:rsidR="007C2CF7" w:rsidRPr="007C2CF7" w:rsidRDefault="007C2CF7" w:rsidP="007C2CF7">
      <w:pPr>
        <w:numPr>
          <w:ilvl w:val="0"/>
          <w:numId w:val="8"/>
        </w:numPr>
        <w:rPr>
          <w:rFonts w:eastAsia="Times New Roman" w:cs="Times New Roman"/>
          <w:kern w:val="0"/>
          <w:szCs w:val="24"/>
          <w14:ligatures w14:val="none"/>
        </w:rPr>
      </w:pPr>
      <w:r w:rsidRPr="007C2CF7">
        <w:rPr>
          <w:rFonts w:eastAsia="Times New Roman" w:cs="Times New Roman"/>
          <w:kern w:val="0"/>
          <w:szCs w:val="24"/>
          <w14:ligatures w14:val="none"/>
        </w:rPr>
        <w:t>Adopt internationally agreed guidelines on humanitarian response for upholding the rights of persons with disabilities</w:t>
      </w:r>
    </w:p>
    <w:p w14:paraId="132B5D62" w14:textId="7D8928DB" w:rsidR="007A0C29" w:rsidRDefault="007A0C29" w:rsidP="007A0C29">
      <w:pPr>
        <w:pStyle w:val="Heading2"/>
        <w:rPr>
          <w:rFonts w:eastAsia="Times New Roman"/>
        </w:rPr>
      </w:pPr>
      <w:bookmarkStart w:id="26" w:name="_Toc224823363"/>
      <w:r w:rsidRPr="007A0C29">
        <w:rPr>
          <w:rFonts w:eastAsia="Times New Roman"/>
        </w:rPr>
        <w:t>UN Committee on the Rights of Persons with Disabilities</w:t>
      </w:r>
      <w:bookmarkEnd w:id="26"/>
    </w:p>
    <w:p w14:paraId="406A71A5" w14:textId="063AA728"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 xml:space="preserve">The </w:t>
      </w:r>
      <w:r w:rsidR="00396E4E">
        <w:rPr>
          <w:rFonts w:eastAsia="Times New Roman" w:cs="Times New Roman"/>
          <w:kern w:val="0"/>
          <w:szCs w:val="24"/>
          <w14:ligatures w14:val="none"/>
        </w:rPr>
        <w:t xml:space="preserve">UN </w:t>
      </w:r>
      <w:r w:rsidRPr="007C2CF7">
        <w:rPr>
          <w:rFonts w:eastAsia="Times New Roman" w:cs="Times New Roman"/>
          <w:kern w:val="0"/>
          <w:szCs w:val="24"/>
          <w14:ligatures w14:val="none"/>
        </w:rPr>
        <w:t xml:space="preserve">Committee on the Rights of Persons with Disabilities will adopt a General Comment where it feels further interpretation of a particular article is needed, to assist States Parties in fulfilling their obligations. It has adopted seven General Comments to date. </w:t>
      </w:r>
    </w:p>
    <w:p w14:paraId="4E969C22" w14:textId="7478B1A4" w:rsidR="007C2CF7" w:rsidRPr="007C2CF7" w:rsidRDefault="007C2CF7" w:rsidP="007C2CF7">
      <w:pPr>
        <w:rPr>
          <w:rFonts w:eastAsia="Times New Roman" w:cs="Times New Roman"/>
          <w:kern w:val="0"/>
          <w:szCs w:val="24"/>
          <w14:ligatures w14:val="none"/>
        </w:rPr>
      </w:pPr>
      <w:r w:rsidRPr="007C2CF7">
        <w:rPr>
          <w:rFonts w:eastAsia="Times New Roman" w:cs="Times New Roman"/>
          <w:kern w:val="0"/>
          <w:szCs w:val="24"/>
          <w14:ligatures w14:val="none"/>
        </w:rPr>
        <w:t>In 2018, it adopted General Comment No. 7 on the participation of persons with disabilities, including children with disabilities, through their representative organisations, in the implementation and monitoring of the UNCRPD. This General Comment includes specific reference to the participation of persons with disabilities in consultation in relation to situations of risk and humanitarian emergencies</w:t>
      </w:r>
      <w:r w:rsidR="00D84B6F">
        <w:rPr>
          <w:rFonts w:eastAsia="Times New Roman" w:cs="Times New Roman"/>
          <w:kern w:val="0"/>
          <w:szCs w:val="24"/>
          <w14:ligatures w14:val="none"/>
        </w:rPr>
        <w:t xml:space="preserve"> (Appendix 2)</w:t>
      </w:r>
      <w:r w:rsidRPr="007C2CF7">
        <w:rPr>
          <w:rFonts w:eastAsia="Times New Roman" w:cs="Times New Roman"/>
          <w:kern w:val="0"/>
          <w:szCs w:val="24"/>
          <w14:ligatures w14:val="none"/>
        </w:rPr>
        <w:t>.</w:t>
      </w:r>
    </w:p>
    <w:p w14:paraId="02F0B25A" w14:textId="281A0C49" w:rsidR="007C2CF7" w:rsidRDefault="00D84B6F" w:rsidP="007C2CF7">
      <w:pPr>
        <w:rPr>
          <w:rFonts w:eastAsia="Times New Roman" w:cs="Times New Roman"/>
          <w:iCs/>
          <w:kern w:val="0"/>
          <w:szCs w:val="24"/>
          <w14:ligatures w14:val="none"/>
        </w:rPr>
      </w:pPr>
      <w:r>
        <w:rPr>
          <w:rFonts w:eastAsia="Times New Roman" w:cs="Times New Roman"/>
          <w:kern w:val="0"/>
          <w:szCs w:val="24"/>
          <w14:ligatures w14:val="none"/>
        </w:rPr>
        <w:t>In summary, t</w:t>
      </w:r>
      <w:r w:rsidR="007C2CF7" w:rsidRPr="007C2CF7">
        <w:rPr>
          <w:rFonts w:eastAsia="Times New Roman" w:cs="Times New Roman"/>
          <w:kern w:val="0"/>
          <w:szCs w:val="24"/>
          <w14:ligatures w14:val="none"/>
        </w:rPr>
        <w:t>he General Comment</w:t>
      </w:r>
      <w:r>
        <w:rPr>
          <w:rFonts w:eastAsia="Times New Roman" w:cs="Times New Roman"/>
          <w:kern w:val="0"/>
          <w:szCs w:val="24"/>
          <w14:ligatures w14:val="none"/>
        </w:rPr>
        <w:t xml:space="preserve"> encourages the involvement of DPOs </w:t>
      </w:r>
      <w:r w:rsidRPr="00D84B6F">
        <w:rPr>
          <w:rFonts w:eastAsia="Times New Roman" w:cs="Times New Roman"/>
          <w:kern w:val="0"/>
          <w:szCs w:val="24"/>
          <w14:ligatures w14:val="none"/>
        </w:rPr>
        <w:t>in the development, implementation and monitoring of emergency-related legislation and policies</w:t>
      </w:r>
      <w:r>
        <w:rPr>
          <w:rFonts w:eastAsia="Times New Roman" w:cs="Times New Roman"/>
          <w:kern w:val="0"/>
          <w:szCs w:val="24"/>
          <w14:ligatures w14:val="none"/>
        </w:rPr>
        <w:t xml:space="preserve">. This should also be the case </w:t>
      </w:r>
      <w:r w:rsidR="00222240">
        <w:rPr>
          <w:rFonts w:eastAsia="Times New Roman" w:cs="Times New Roman"/>
          <w:kern w:val="0"/>
          <w:szCs w:val="24"/>
          <w14:ligatures w14:val="none"/>
        </w:rPr>
        <w:t xml:space="preserve">when it comes to the </w:t>
      </w:r>
      <w:r w:rsidR="00222240" w:rsidRPr="007C2CF7">
        <w:rPr>
          <w:rFonts w:eastAsia="Times New Roman" w:cs="Times New Roman"/>
          <w:iCs/>
          <w:kern w:val="0"/>
          <w:szCs w:val="24"/>
          <w14:ligatures w14:val="none"/>
        </w:rPr>
        <w:t>development, implementation and monitoring of international cooperation plans, programmes and projects</w:t>
      </w:r>
      <w:r w:rsidR="00222240">
        <w:rPr>
          <w:rFonts w:eastAsia="Times New Roman" w:cs="Times New Roman"/>
          <w:iCs/>
          <w:kern w:val="0"/>
          <w:szCs w:val="24"/>
          <w14:ligatures w14:val="none"/>
        </w:rPr>
        <w:t>.</w:t>
      </w:r>
      <w:r w:rsidR="001205A4">
        <w:rPr>
          <w:rFonts w:eastAsia="Times New Roman" w:cs="Times New Roman"/>
          <w:iCs/>
          <w:kern w:val="0"/>
          <w:szCs w:val="24"/>
          <w14:ligatures w14:val="none"/>
        </w:rPr>
        <w:t xml:space="preserve"> This is further expanded to all </w:t>
      </w:r>
      <w:r w:rsidR="001205A4" w:rsidRPr="007C2CF7">
        <w:rPr>
          <w:rFonts w:eastAsia="Times New Roman" w:cs="Times New Roman"/>
          <w:iCs/>
          <w:kern w:val="0"/>
          <w:szCs w:val="24"/>
          <w14:ligatures w14:val="none"/>
        </w:rPr>
        <w:t>planning, execution, monitoring and measuring of public decision-making processes at all levels, especially in matters affecting them, including in situations of risk and humanitarian emergencies</w:t>
      </w:r>
      <w:r w:rsidR="007A0C29">
        <w:rPr>
          <w:rFonts w:eastAsia="Times New Roman" w:cs="Times New Roman"/>
          <w:iCs/>
          <w:kern w:val="0"/>
          <w:szCs w:val="24"/>
          <w14:ligatures w14:val="none"/>
        </w:rPr>
        <w:t>.</w:t>
      </w:r>
    </w:p>
    <w:p w14:paraId="2A82B2F5" w14:textId="68DA730D" w:rsidR="00BD64CB" w:rsidRPr="00BD64CB" w:rsidRDefault="00BD64CB" w:rsidP="00BD64CB">
      <w:pPr>
        <w:rPr>
          <w:rFonts w:eastAsia="Times New Roman" w:cs="Times New Roman"/>
          <w:iCs/>
          <w:kern w:val="0"/>
          <w:szCs w:val="24"/>
          <w14:ligatures w14:val="none"/>
        </w:rPr>
      </w:pPr>
      <w:r w:rsidRPr="00BD64CB">
        <w:rPr>
          <w:rFonts w:eastAsia="Times New Roman" w:cs="Times New Roman"/>
          <w:iCs/>
          <w:kern w:val="0"/>
          <w:szCs w:val="24"/>
          <w14:ligatures w14:val="none"/>
        </w:rPr>
        <w:t>The UN Committee is developing its</w:t>
      </w:r>
      <w:r w:rsidR="00501E56">
        <w:rPr>
          <w:rFonts w:eastAsia="Times New Roman" w:cs="Times New Roman"/>
          <w:iCs/>
          <w:kern w:val="0"/>
          <w:szCs w:val="24"/>
          <w14:ligatures w14:val="none"/>
        </w:rPr>
        <w:t xml:space="preserve"> </w:t>
      </w:r>
      <w:hyperlink r:id="rId17" w:anchor=":~:text=On%20the%20occasion%20of%20its,rights%20of%20persons%20with%20disabilities" w:history="1">
        <w:r w:rsidR="00501E56">
          <w:rPr>
            <w:rStyle w:val="Hyperlink"/>
            <w:rFonts w:eastAsia="Times New Roman" w:cs="Times New Roman"/>
            <w:iCs/>
            <w:kern w:val="0"/>
            <w:szCs w:val="24"/>
            <w14:ligatures w14:val="none"/>
          </w:rPr>
          <w:t>9th General Comment</w:t>
        </w:r>
      </w:hyperlink>
      <w:r w:rsidR="00501E56">
        <w:rPr>
          <w:rFonts w:eastAsia="Times New Roman" w:cs="Times New Roman"/>
          <w:iCs/>
          <w:kern w:val="0"/>
          <w:szCs w:val="24"/>
          <w14:ligatures w14:val="none"/>
        </w:rPr>
        <w:t xml:space="preserve"> </w:t>
      </w:r>
      <w:r w:rsidRPr="00BD64CB">
        <w:rPr>
          <w:rFonts w:eastAsia="Times New Roman" w:cs="Times New Roman"/>
          <w:iCs/>
          <w:kern w:val="0"/>
          <w:szCs w:val="24"/>
          <w14:ligatures w14:val="none"/>
        </w:rPr>
        <w:t>on Article 11</w:t>
      </w:r>
      <w:r>
        <w:rPr>
          <w:rFonts w:eastAsia="Times New Roman" w:cs="Times New Roman"/>
          <w:iCs/>
          <w:kern w:val="0"/>
          <w:szCs w:val="24"/>
          <w14:ligatures w14:val="none"/>
        </w:rPr>
        <w:t>.</w:t>
      </w:r>
      <w:r w:rsidRPr="00BD64CB">
        <w:rPr>
          <w:rFonts w:eastAsia="Times New Roman" w:cs="Times New Roman"/>
          <w:iCs/>
          <w:kern w:val="0"/>
          <w:szCs w:val="24"/>
          <w14:ligatures w14:val="none"/>
        </w:rPr>
        <w:t xml:space="preserve"> This guidance aims to strengthen inclusive disaster risk reduction (DRR) and ensure mandatory safety protocols. Key focus areas of the emerging guidance include:</w:t>
      </w:r>
    </w:p>
    <w:p w14:paraId="73181D3E" w14:textId="582E5A1B" w:rsidR="00BD64CB" w:rsidRPr="00BD64CB" w:rsidRDefault="00BD64CB" w:rsidP="0087512C">
      <w:pPr>
        <w:pStyle w:val="NDABullet"/>
      </w:pPr>
      <w:r w:rsidRPr="00BD64CB">
        <w:t>Preventative Protocols: Developing specific protocols for evacuation and ensuring emergency aid is accessible</w:t>
      </w:r>
    </w:p>
    <w:p w14:paraId="7F26D539" w14:textId="0543A523" w:rsidR="00BD64CB" w:rsidRPr="00BD64CB" w:rsidRDefault="00BD64CB" w:rsidP="0087512C">
      <w:pPr>
        <w:pStyle w:val="NDABullet"/>
      </w:pPr>
      <w:r w:rsidRPr="00BD64CB">
        <w:lastRenderedPageBreak/>
        <w:t>Mandatory Inclusion: Requiring the direct participation of persons with disabilities and their representative organi</w:t>
      </w:r>
      <w:r w:rsidR="00416516">
        <w:t>s</w:t>
      </w:r>
      <w:r w:rsidRPr="00BD64CB">
        <w:t>ations in designing emergency plans</w:t>
      </w:r>
    </w:p>
    <w:p w14:paraId="0FCED5BC" w14:textId="0F22F5B4" w:rsidR="00BD64CB" w:rsidRPr="00BD64CB" w:rsidRDefault="00BD64CB" w:rsidP="0087512C">
      <w:pPr>
        <w:pStyle w:val="NDABullet"/>
      </w:pPr>
      <w:r w:rsidRPr="00BD64CB">
        <w:t>Specific Contexts: Addressing gaps in protecting those in institutional care, and tackling risks during emergencies, such as the war in Ukraine and the COVID-19 pandemic</w:t>
      </w:r>
    </w:p>
    <w:p w14:paraId="56609927" w14:textId="3988D2E6" w:rsidR="00BD64CB" w:rsidRDefault="00BD64CB" w:rsidP="0087512C">
      <w:pPr>
        <w:pStyle w:val="NDABullet"/>
      </w:pPr>
      <w:r w:rsidRPr="00BD64CB">
        <w:t>Forced Displacement: Extending Article 11 obligations to include the safety of disabled refugees and migrants in transit</w:t>
      </w:r>
    </w:p>
    <w:p w14:paraId="765C113D" w14:textId="558DF615" w:rsidR="007A0C29" w:rsidRPr="0042535D" w:rsidRDefault="007A0C29" w:rsidP="007A0C29">
      <w:pPr>
        <w:rPr>
          <w:rFonts w:eastAsia="Gill Sans MT" w:cs="Times New Roman"/>
          <w:kern w:val="0"/>
          <w:szCs w:val="24"/>
          <w14:ligatures w14:val="none"/>
        </w:rPr>
      </w:pPr>
      <w:r w:rsidRPr="0042535D">
        <w:rPr>
          <w:rFonts w:eastAsia="Gill Sans MT" w:cs="Times New Roman"/>
          <w:kern w:val="0"/>
          <w:szCs w:val="24"/>
          <w14:ligatures w14:val="none"/>
        </w:rPr>
        <w:t>The NDA carried out a piece of desk research, (</w:t>
      </w:r>
      <w:commentRangeStart w:id="27"/>
      <w:r w:rsidRPr="0042535D">
        <w:rPr>
          <w:rFonts w:eastAsia="Gill Sans MT" w:cs="Times New Roman"/>
          <w:kern w:val="0"/>
          <w:szCs w:val="24"/>
          <w14:ligatures w14:val="none"/>
        </w:rPr>
        <w:t>published in March 2021</w:t>
      </w:r>
      <w:commentRangeEnd w:id="27"/>
      <w:r w:rsidR="00416516">
        <w:rPr>
          <w:rStyle w:val="CommentReference"/>
        </w:rPr>
        <w:commentReference w:id="27"/>
      </w:r>
      <w:r w:rsidRPr="0042535D">
        <w:rPr>
          <w:rFonts w:eastAsia="Gill Sans MT" w:cs="Times New Roman"/>
          <w:kern w:val="0"/>
          <w:szCs w:val="24"/>
          <w14:ligatures w14:val="none"/>
        </w:rPr>
        <w:t>) in which it collated points frequently repeated by the UN Committee in its Concluding Observations in respect of several State Party reports on their implementation of the UNCRPD. The findings come from the Concluding Observations received by 47 states and the European Union, as parties to the UNCRPD.</w:t>
      </w:r>
    </w:p>
    <w:p w14:paraId="450E36EA" w14:textId="77777777" w:rsidR="007A0C29" w:rsidRPr="0042535D" w:rsidRDefault="007A0C29" w:rsidP="007A0C29">
      <w:pPr>
        <w:spacing w:after="120"/>
        <w:rPr>
          <w:rFonts w:eastAsia="Gill Sans MT" w:cs="Times New Roman"/>
          <w:kern w:val="0"/>
          <w:szCs w:val="24"/>
          <w14:ligatures w14:val="none"/>
        </w:rPr>
      </w:pPr>
      <w:r w:rsidRPr="0042535D">
        <w:rPr>
          <w:rFonts w:eastAsia="Times New Roman" w:cs="Times New Roman"/>
          <w:kern w:val="0"/>
          <w:szCs w:val="24"/>
          <w14:ligatures w14:val="none"/>
        </w:rPr>
        <w:t>The Committee repeatedly focused on the following main points in respect of Article 11</w:t>
      </w:r>
      <w:r w:rsidRPr="0042535D">
        <w:rPr>
          <w:rFonts w:eastAsia="Gill Sans MT" w:cs="Times New Roman"/>
          <w:kern w:val="0"/>
          <w:szCs w:val="24"/>
          <w14:ligatures w14:val="none"/>
        </w:rPr>
        <w:t xml:space="preserve">. Please note that not all these comments relate to every State Party, nor is the list of comments exhaustive: </w:t>
      </w:r>
    </w:p>
    <w:p w14:paraId="4D5D7C42" w14:textId="5833EAC2" w:rsidR="007A0C29" w:rsidRPr="0042535D" w:rsidRDefault="007A0C29" w:rsidP="007A0C29">
      <w:pPr>
        <w:numPr>
          <w:ilvl w:val="0"/>
          <w:numId w:val="1"/>
        </w:numPr>
        <w:spacing w:after="120"/>
        <w:ind w:left="357" w:hanging="357"/>
        <w:rPr>
          <w:rFonts w:eastAsia="Gill Sans MT" w:cs="Times New Roman"/>
          <w:kern w:val="0"/>
          <w:szCs w:val="24"/>
          <w14:ligatures w14:val="none"/>
        </w:rPr>
      </w:pPr>
      <w:r w:rsidRPr="0042535D">
        <w:rPr>
          <w:rFonts w:eastAsia="Gill Sans MT" w:cs="Times New Roman"/>
          <w:kern w:val="0"/>
          <w:szCs w:val="24"/>
          <w14:ligatures w14:val="none"/>
        </w:rPr>
        <w:t xml:space="preserve">Information relating to situations of risk and humanitarian emergencies is largely inaccessible. More consideration for accessibility and persons with disabilities is needed when formatting the information </w:t>
      </w:r>
    </w:p>
    <w:p w14:paraId="1674D43C" w14:textId="5AC1F5E2" w:rsidR="007A0C29" w:rsidRPr="0042535D" w:rsidRDefault="007A0C29" w:rsidP="007A0C29">
      <w:pPr>
        <w:numPr>
          <w:ilvl w:val="0"/>
          <w:numId w:val="1"/>
        </w:numPr>
        <w:spacing w:after="120"/>
        <w:ind w:left="357" w:hanging="357"/>
        <w:rPr>
          <w:rFonts w:eastAsia="Gill Sans MT" w:cs="Times New Roman"/>
          <w:kern w:val="0"/>
          <w:szCs w:val="24"/>
          <w14:ligatures w14:val="none"/>
        </w:rPr>
      </w:pPr>
      <w:r w:rsidRPr="0042535D">
        <w:rPr>
          <w:rFonts w:eastAsia="Gill Sans MT" w:cs="Times New Roman"/>
          <w:kern w:val="0"/>
          <w:szCs w:val="24"/>
          <w14:ligatures w14:val="none"/>
        </w:rPr>
        <w:t>Disability should be mainstreamed in humanitarian aid channels</w:t>
      </w:r>
    </w:p>
    <w:p w14:paraId="1AFEB6A0" w14:textId="5E02BE09" w:rsidR="007A0C29" w:rsidRPr="0042535D" w:rsidRDefault="007A0C29" w:rsidP="007A0C29">
      <w:pPr>
        <w:numPr>
          <w:ilvl w:val="0"/>
          <w:numId w:val="1"/>
        </w:numPr>
        <w:spacing w:after="120"/>
        <w:ind w:left="357" w:hanging="357"/>
        <w:rPr>
          <w:rFonts w:eastAsia="Gill Sans MT" w:cs="Times New Roman"/>
          <w:kern w:val="0"/>
          <w:szCs w:val="24"/>
          <w14:ligatures w14:val="none"/>
        </w:rPr>
      </w:pPr>
      <w:r w:rsidRPr="0042535D">
        <w:rPr>
          <w:rFonts w:eastAsia="Gill Sans MT" w:cs="Times New Roman"/>
          <w:kern w:val="0"/>
          <w:szCs w:val="24"/>
          <w14:ligatures w14:val="none"/>
        </w:rPr>
        <w:t>Refugees and asylum seekers are particularly affected, including inaccessible reception centres</w:t>
      </w:r>
    </w:p>
    <w:p w14:paraId="38B0CDC6" w14:textId="2A413E6E" w:rsidR="007A0C29" w:rsidRPr="0042535D" w:rsidRDefault="007A0C29" w:rsidP="007A0C29">
      <w:pPr>
        <w:numPr>
          <w:ilvl w:val="0"/>
          <w:numId w:val="1"/>
        </w:numPr>
        <w:spacing w:after="120"/>
        <w:ind w:left="357" w:hanging="357"/>
        <w:rPr>
          <w:rFonts w:eastAsia="Gill Sans MT" w:cs="Times New Roman"/>
          <w:kern w:val="0"/>
          <w:szCs w:val="24"/>
          <w14:ligatures w14:val="none"/>
        </w:rPr>
      </w:pPr>
      <w:r w:rsidRPr="0042535D">
        <w:rPr>
          <w:rFonts w:eastAsia="Gill Sans MT" w:cs="Times New Roman"/>
          <w:kern w:val="0"/>
          <w:szCs w:val="24"/>
          <w14:ligatures w14:val="none"/>
        </w:rPr>
        <w:t xml:space="preserve">Generalised action plans are not sufficient in response to situations of risk and humanitarian emergencies. Specific action plans must be devised to ensure that persons with disabilities are involved and properly protected as per the UNCRPD </w:t>
      </w:r>
    </w:p>
    <w:p w14:paraId="71D300DD" w14:textId="2404CFAA" w:rsidR="007A0C29" w:rsidRPr="0042535D" w:rsidRDefault="007A0C29" w:rsidP="007A0C29">
      <w:pPr>
        <w:numPr>
          <w:ilvl w:val="0"/>
          <w:numId w:val="1"/>
        </w:numPr>
        <w:spacing w:after="120"/>
        <w:ind w:left="357" w:hanging="357"/>
        <w:rPr>
          <w:rFonts w:eastAsia="Gill Sans MT" w:cs="Times New Roman"/>
          <w:kern w:val="0"/>
          <w:szCs w:val="24"/>
          <w14:ligatures w14:val="none"/>
        </w:rPr>
      </w:pPr>
      <w:r w:rsidRPr="0042535D">
        <w:rPr>
          <w:rFonts w:eastAsia="Gill Sans MT" w:cs="Times New Roman"/>
          <w:kern w:val="0"/>
          <w:szCs w:val="24"/>
          <w14:ligatures w14:val="none"/>
        </w:rPr>
        <w:t>The Sendai Framework for Disaster Risk Reduction 2015-2030 should be followed when forming national strategies and protocols on disaster risk reduction and humanitarian emergencies</w:t>
      </w:r>
    </w:p>
    <w:p w14:paraId="46D5199E" w14:textId="679F6E18" w:rsidR="007A0C29" w:rsidRPr="0042535D" w:rsidRDefault="007A0C29" w:rsidP="007A0C29">
      <w:pPr>
        <w:pStyle w:val="NDABullet"/>
      </w:pPr>
      <w:r w:rsidRPr="0042535D">
        <w:t xml:space="preserve">The Committee recommends training for the emergency personnel and the increased accessibility of “112”/emergency lines as it is not accessible for persons with intellectual disabilities </w:t>
      </w:r>
    </w:p>
    <w:p w14:paraId="78449BA3" w14:textId="77777777" w:rsidR="007A0C29" w:rsidRPr="0042535D" w:rsidRDefault="007A0C29" w:rsidP="007A0C29">
      <w:pPr>
        <w:spacing w:before="120"/>
        <w:rPr>
          <w:rFonts w:eastAsia="Gill Sans MT" w:cs="Times New Roman"/>
          <w:kern w:val="0"/>
          <w:szCs w:val="24"/>
          <w14:ligatures w14:val="none"/>
        </w:rPr>
      </w:pPr>
      <w:r w:rsidRPr="0042535D">
        <w:rPr>
          <w:rFonts w:eastAsia="Gill Sans MT" w:cs="Times New Roman"/>
          <w:kern w:val="0"/>
          <w:szCs w:val="24"/>
          <w14:ligatures w14:val="none"/>
        </w:rPr>
        <w:t>The</w:t>
      </w:r>
      <w:r>
        <w:rPr>
          <w:rFonts w:eastAsia="Gill Sans MT" w:cs="Times New Roman"/>
          <w:kern w:val="0"/>
          <w:szCs w:val="24"/>
          <w14:ligatures w14:val="none"/>
        </w:rPr>
        <w:t xml:space="preserve"> research also outlined the</w:t>
      </w:r>
      <w:r w:rsidRPr="0042535D">
        <w:rPr>
          <w:rFonts w:eastAsia="Gill Sans MT" w:cs="Times New Roman"/>
          <w:kern w:val="0"/>
          <w:szCs w:val="24"/>
          <w14:ligatures w14:val="none"/>
        </w:rPr>
        <w:t xml:space="preserve"> main concerns and recommendations</w:t>
      </w:r>
      <w:r>
        <w:rPr>
          <w:rFonts w:eastAsia="Gill Sans MT" w:cs="Times New Roman"/>
          <w:kern w:val="0"/>
          <w:szCs w:val="24"/>
          <w14:ligatures w14:val="none"/>
        </w:rPr>
        <w:t xml:space="preserve"> of the Committee</w:t>
      </w:r>
      <w:r w:rsidRPr="0042535D">
        <w:rPr>
          <w:rFonts w:eastAsia="Gill Sans MT" w:cs="Times New Roman"/>
          <w:kern w:val="0"/>
          <w:szCs w:val="24"/>
          <w14:ligatures w14:val="none"/>
        </w:rPr>
        <w:t xml:space="preserve"> in relation to </w:t>
      </w:r>
      <w:r>
        <w:rPr>
          <w:rFonts w:eastAsia="Gill Sans MT" w:cs="Times New Roman"/>
          <w:kern w:val="0"/>
          <w:szCs w:val="24"/>
          <w14:ligatures w14:val="none"/>
        </w:rPr>
        <w:t>COVID-19, these</w:t>
      </w:r>
      <w:r w:rsidRPr="0042535D">
        <w:rPr>
          <w:rFonts w:eastAsia="Gill Sans MT" w:cs="Times New Roman"/>
          <w:kern w:val="0"/>
          <w:szCs w:val="24"/>
          <w14:ligatures w14:val="none"/>
        </w:rPr>
        <w:t xml:space="preserve"> were:</w:t>
      </w:r>
    </w:p>
    <w:p w14:paraId="7B13A2DD" w14:textId="18D1CB60" w:rsidR="007A0C29" w:rsidRPr="0042535D" w:rsidRDefault="007A0C29" w:rsidP="007A0C29">
      <w:pPr>
        <w:numPr>
          <w:ilvl w:val="0"/>
          <w:numId w:val="1"/>
        </w:numPr>
        <w:spacing w:after="120"/>
        <w:ind w:left="357" w:hanging="357"/>
        <w:rPr>
          <w:rFonts w:eastAsia="Times New Roman" w:cs="Times New Roman"/>
          <w:kern w:val="0"/>
          <w:szCs w:val="24"/>
          <w14:ligatures w14:val="none"/>
        </w:rPr>
      </w:pPr>
      <w:r w:rsidRPr="0042535D">
        <w:rPr>
          <w:rFonts w:eastAsia="Times New Roman" w:cs="Times New Roman"/>
          <w:kern w:val="0"/>
          <w:szCs w:val="24"/>
          <w14:ligatures w14:val="none"/>
        </w:rPr>
        <w:t xml:space="preserve">The lack of involvement of organisations of persons with disabilities, resulting in shortcomings in </w:t>
      </w:r>
      <w:r w:rsidR="00697FB3">
        <w:rPr>
          <w:rFonts w:eastAsia="Times New Roman" w:cs="Times New Roman"/>
          <w:kern w:val="0"/>
          <w:szCs w:val="24"/>
          <w14:ligatures w14:val="none"/>
        </w:rPr>
        <w:t>a</w:t>
      </w:r>
      <w:r w:rsidRPr="0042535D">
        <w:rPr>
          <w:rFonts w:eastAsia="Times New Roman" w:cs="Times New Roman"/>
          <w:kern w:val="0"/>
          <w:szCs w:val="24"/>
          <w14:ligatures w14:val="none"/>
        </w:rPr>
        <w:t xml:space="preserve"> State </w:t>
      </w:r>
      <w:r w:rsidR="00437CE8">
        <w:rPr>
          <w:rFonts w:eastAsia="Times New Roman" w:cs="Times New Roman"/>
          <w:kern w:val="0"/>
          <w:szCs w:val="24"/>
          <w14:ligatures w14:val="none"/>
        </w:rPr>
        <w:t>P</w:t>
      </w:r>
      <w:r w:rsidRPr="0042535D">
        <w:rPr>
          <w:rFonts w:eastAsia="Times New Roman" w:cs="Times New Roman"/>
          <w:kern w:val="0"/>
          <w:szCs w:val="24"/>
          <w14:ligatures w14:val="none"/>
        </w:rPr>
        <w:t>arty’s coronavirus disease (</w:t>
      </w:r>
      <w:r>
        <w:rPr>
          <w:rFonts w:eastAsia="Times New Roman" w:cs="Times New Roman"/>
          <w:kern w:val="0"/>
          <w:szCs w:val="24"/>
          <w14:ligatures w14:val="none"/>
        </w:rPr>
        <w:t>COVID-19</w:t>
      </w:r>
      <w:r w:rsidRPr="0042535D">
        <w:rPr>
          <w:rFonts w:eastAsia="Times New Roman" w:cs="Times New Roman"/>
          <w:kern w:val="0"/>
          <w:szCs w:val="24"/>
          <w14:ligatures w14:val="none"/>
        </w:rPr>
        <w:t>) response measures for persons with disabilities, such as the lack of accessible and timely information, communication strategies and services.</w:t>
      </w:r>
    </w:p>
    <w:p w14:paraId="3B5BF2CB" w14:textId="1E8470E1" w:rsidR="007A0C29" w:rsidRPr="0042535D" w:rsidRDefault="007A0C29" w:rsidP="007A0C29">
      <w:pPr>
        <w:numPr>
          <w:ilvl w:val="0"/>
          <w:numId w:val="1"/>
        </w:numPr>
        <w:spacing w:after="120"/>
        <w:ind w:left="357" w:hanging="357"/>
        <w:rPr>
          <w:rFonts w:eastAsia="Times New Roman" w:cs="Times New Roman"/>
          <w:kern w:val="0"/>
          <w:szCs w:val="24"/>
          <w14:ligatures w14:val="none"/>
        </w:rPr>
      </w:pPr>
      <w:r w:rsidRPr="0042535D">
        <w:rPr>
          <w:rFonts w:eastAsia="Times New Roman" w:cs="Times New Roman"/>
          <w:kern w:val="0"/>
          <w:szCs w:val="24"/>
          <w14:ligatures w14:val="none"/>
        </w:rPr>
        <w:lastRenderedPageBreak/>
        <w:t xml:space="preserve">The lack of accommodations for persons with disabilities in the context of general containment measures against </w:t>
      </w:r>
      <w:r>
        <w:rPr>
          <w:rFonts w:eastAsia="Times New Roman" w:cs="Times New Roman"/>
          <w:kern w:val="0"/>
          <w:szCs w:val="24"/>
          <w14:ligatures w14:val="none"/>
        </w:rPr>
        <w:t>COVID-19</w:t>
      </w:r>
      <w:r w:rsidRPr="0042535D">
        <w:rPr>
          <w:rFonts w:eastAsia="Times New Roman" w:cs="Times New Roman"/>
          <w:kern w:val="0"/>
          <w:szCs w:val="24"/>
          <w14:ligatures w14:val="none"/>
        </w:rPr>
        <w:t xml:space="preserve"> and reports of refusals to admit persons with disabilities to hospitals </w:t>
      </w:r>
    </w:p>
    <w:p w14:paraId="517E2EFC" w14:textId="49A4982B" w:rsidR="007A0C29" w:rsidRPr="0042535D" w:rsidRDefault="007A0C29" w:rsidP="007A0C29">
      <w:pPr>
        <w:numPr>
          <w:ilvl w:val="0"/>
          <w:numId w:val="1"/>
        </w:numPr>
        <w:spacing w:after="120"/>
        <w:ind w:left="357" w:hanging="357"/>
        <w:rPr>
          <w:rFonts w:eastAsia="Gill Sans MT" w:cs="Arial"/>
          <w:kern w:val="0"/>
          <w:szCs w:val="24"/>
          <w14:ligatures w14:val="none"/>
        </w:rPr>
      </w:pPr>
      <w:r w:rsidRPr="0042535D">
        <w:rPr>
          <w:rFonts w:eastAsia="Times New Roman" w:cs="Times New Roman"/>
          <w:kern w:val="0"/>
          <w:szCs w:val="24"/>
          <w14:ligatures w14:val="none"/>
        </w:rPr>
        <w:t xml:space="preserve">Ensuring the equal participation of persons with disabilities in all measures affecting them, including the measures to address the </w:t>
      </w:r>
      <w:r>
        <w:rPr>
          <w:rFonts w:eastAsia="Times New Roman" w:cs="Times New Roman"/>
          <w:kern w:val="0"/>
          <w:szCs w:val="24"/>
          <w14:ligatures w14:val="none"/>
        </w:rPr>
        <w:t>COVID-19</w:t>
      </w:r>
      <w:r w:rsidRPr="0042535D">
        <w:rPr>
          <w:rFonts w:eastAsia="Times New Roman" w:cs="Times New Roman"/>
          <w:kern w:val="0"/>
          <w:szCs w:val="24"/>
          <w14:ligatures w14:val="none"/>
        </w:rPr>
        <w:t xml:space="preserve"> pandemic and its consequences, and measures taken during the recovery period</w:t>
      </w:r>
    </w:p>
    <w:p w14:paraId="70DD6032" w14:textId="4373EF0D" w:rsidR="007A0C29" w:rsidRPr="006D53D1" w:rsidRDefault="007A0C29" w:rsidP="007A0C29">
      <w:pPr>
        <w:numPr>
          <w:ilvl w:val="0"/>
          <w:numId w:val="1"/>
        </w:numPr>
        <w:spacing w:after="120"/>
        <w:ind w:left="357" w:hanging="357"/>
        <w:rPr>
          <w:rFonts w:eastAsia="Gill Sans MT" w:cs="Arial"/>
          <w:kern w:val="0"/>
          <w:szCs w:val="24"/>
          <w14:ligatures w14:val="none"/>
        </w:rPr>
      </w:pPr>
      <w:r w:rsidRPr="0042535D">
        <w:rPr>
          <w:rFonts w:eastAsia="Times New Roman" w:cs="Times New Roman"/>
          <w:kern w:val="0"/>
          <w:szCs w:val="24"/>
          <w14:ligatures w14:val="none"/>
        </w:rPr>
        <w:t xml:space="preserve">Mainstreaming disability in </w:t>
      </w:r>
      <w:r>
        <w:rPr>
          <w:rFonts w:eastAsia="Times New Roman" w:cs="Times New Roman"/>
          <w:kern w:val="0"/>
          <w:szCs w:val="24"/>
          <w14:ligatures w14:val="none"/>
        </w:rPr>
        <w:t>COVID-19</w:t>
      </w:r>
      <w:r w:rsidRPr="0042535D">
        <w:rPr>
          <w:rFonts w:eastAsia="Times New Roman" w:cs="Times New Roman"/>
          <w:kern w:val="0"/>
          <w:szCs w:val="24"/>
          <w14:ligatures w14:val="none"/>
        </w:rPr>
        <w:t xml:space="preserve"> response and recovery plans, with a specific emphasis on ensuring equal access to mainstream healthcare systems for persons with disabilities, whether they are still in institutions or living independently, and protecting persons with disabilities from the effects of the pandemic, including the increased social isolation</w:t>
      </w:r>
    </w:p>
    <w:p w14:paraId="253B7268" w14:textId="603970AB" w:rsidR="007A0C29" w:rsidRPr="007C2CF7" w:rsidRDefault="00D12776" w:rsidP="00D12776">
      <w:pPr>
        <w:pStyle w:val="Heading2"/>
        <w:rPr>
          <w:rFonts w:eastAsia="Times New Roman"/>
        </w:rPr>
      </w:pPr>
      <w:bookmarkStart w:id="28" w:name="_Toc224823364"/>
      <w:r w:rsidRPr="007C2CF7">
        <w:rPr>
          <w:rFonts w:eastAsia="Times New Roman"/>
        </w:rPr>
        <w:t>UN Special Rapporteur on the rights of persons with disabilities</w:t>
      </w:r>
      <w:bookmarkEnd w:id="28"/>
    </w:p>
    <w:p w14:paraId="127DAEA3" w14:textId="669B8421" w:rsidR="007C2CF7" w:rsidRPr="007C2CF7" w:rsidRDefault="00416516" w:rsidP="007C2CF7">
      <w:pPr>
        <w:rPr>
          <w:rFonts w:eastAsia="Times New Roman" w:cs="Times New Roman"/>
          <w:kern w:val="0"/>
          <w:szCs w:val="24"/>
          <w14:ligatures w14:val="none"/>
        </w:rPr>
      </w:pPr>
      <w:r>
        <w:rPr>
          <w:rFonts w:eastAsia="Times New Roman" w:cs="Times New Roman"/>
          <w:kern w:val="0"/>
          <w:szCs w:val="24"/>
          <w14:ligatures w14:val="none"/>
        </w:rPr>
        <w:t>In July 2021 a</w:t>
      </w:r>
      <w:r w:rsidR="007C2CF7" w:rsidRPr="007C2CF7">
        <w:rPr>
          <w:rFonts w:eastAsia="Times New Roman" w:cs="Times New Roman"/>
          <w:kern w:val="0"/>
          <w:szCs w:val="24"/>
          <w14:ligatures w14:val="none"/>
        </w:rPr>
        <w:t xml:space="preserve"> </w:t>
      </w:r>
      <w:hyperlink r:id="rId22" w:history="1">
        <w:r w:rsidR="007C2CF7" w:rsidRPr="007C2CF7">
          <w:rPr>
            <w:rFonts w:eastAsia="Times New Roman" w:cs="Times New Roman"/>
            <w:color w:val="0563C1" w:themeColor="hyperlink"/>
            <w:kern w:val="0"/>
            <w:szCs w:val="24"/>
            <w:u w:val="single"/>
            <w14:ligatures w14:val="none"/>
          </w:rPr>
          <w:t>report</w:t>
        </w:r>
      </w:hyperlink>
      <w:r w:rsidR="00697FB3">
        <w:t>,</w:t>
      </w:r>
      <w:r w:rsidR="007C2CF7" w:rsidRPr="007C2CF7">
        <w:rPr>
          <w:rFonts w:eastAsia="Times New Roman" w:cs="Times New Roman"/>
          <w:kern w:val="0"/>
          <w:szCs w:val="24"/>
          <w14:ligatures w14:val="none"/>
        </w:rPr>
        <w:t xml:space="preserve"> by the </w:t>
      </w:r>
      <w:bookmarkStart w:id="29" w:name="OLE_LINK2"/>
      <w:r w:rsidR="007C2CF7" w:rsidRPr="007C2CF7">
        <w:rPr>
          <w:rFonts w:eastAsia="Times New Roman" w:cs="Times New Roman"/>
          <w:kern w:val="0"/>
          <w:szCs w:val="24"/>
          <w14:ligatures w14:val="none"/>
        </w:rPr>
        <w:t>UN</w:t>
      </w:r>
      <w:r w:rsidR="00697FB3">
        <w:rPr>
          <w:rFonts w:eastAsia="Times New Roman" w:cs="Times New Roman"/>
          <w:kern w:val="0"/>
          <w:szCs w:val="24"/>
          <w14:ligatures w14:val="none"/>
        </w:rPr>
        <w:t>’s</w:t>
      </w:r>
      <w:r w:rsidR="007C2CF7" w:rsidRPr="007C2CF7">
        <w:rPr>
          <w:rFonts w:eastAsia="Times New Roman" w:cs="Times New Roman"/>
          <w:kern w:val="0"/>
          <w:szCs w:val="24"/>
          <w14:ligatures w14:val="none"/>
        </w:rPr>
        <w:t xml:space="preserve"> Special Rapporteur on the rights of persons with disabilities</w:t>
      </w:r>
      <w:bookmarkEnd w:id="29"/>
      <w:r w:rsidR="007C2CF7" w:rsidRPr="007C2CF7">
        <w:rPr>
          <w:rFonts w:eastAsia="Times New Roman" w:cs="Times New Roman"/>
          <w:kern w:val="0"/>
          <w:szCs w:val="24"/>
          <w14:ligatures w14:val="none"/>
        </w:rPr>
        <w:t xml:space="preserve"> Gerard Quinn, examined the protection of the rights of persons with disabilities in situations of armed conflict. </w:t>
      </w:r>
      <w:r w:rsidR="00EF275B">
        <w:rPr>
          <w:rFonts w:eastAsia="Times New Roman" w:cs="Times New Roman"/>
          <w:kern w:val="0"/>
          <w:szCs w:val="24"/>
          <w14:ligatures w14:val="none"/>
        </w:rPr>
        <w:t>In relation to people with disabilities being vulnerable it states:</w:t>
      </w:r>
    </w:p>
    <w:p w14:paraId="7AA162D3" w14:textId="77777777" w:rsidR="007C2CF7" w:rsidRPr="007C2CF7" w:rsidRDefault="007C2CF7" w:rsidP="007C2CF7">
      <w:pPr>
        <w:keepLines/>
        <w:ind w:left="567" w:right="567"/>
        <w:rPr>
          <w:rFonts w:eastAsia="Times New Roman" w:cs="Times New Roman"/>
          <w:iCs/>
          <w:kern w:val="0"/>
          <w:szCs w:val="24"/>
          <w14:ligatures w14:val="none"/>
        </w:rPr>
      </w:pPr>
      <w:r w:rsidRPr="007C2CF7">
        <w:rPr>
          <w:rFonts w:eastAsia="Times New Roman" w:cs="Times New Roman"/>
          <w:iCs/>
          <w:kern w:val="0"/>
          <w:szCs w:val="24"/>
          <w14:ligatures w14:val="none"/>
        </w:rPr>
        <w:t>“it is acknowledged in the Convention that there is no such thing as an inherently vulnerable person, but only persons with disabilities placed in vulnerable situations.”</w:t>
      </w:r>
    </w:p>
    <w:p w14:paraId="3F0DEBB4" w14:textId="2F7F95F3" w:rsidR="00BD476A" w:rsidRDefault="007C2CF7" w:rsidP="005B37CE">
      <w:r w:rsidRPr="007C2CF7">
        <w:rPr>
          <w:rFonts w:eastAsia="Times New Roman" w:cs="Times New Roman"/>
          <w:kern w:val="0"/>
          <w:szCs w:val="24"/>
          <w14:ligatures w14:val="none"/>
        </w:rPr>
        <w:t xml:space="preserve">On Article 11 and its use of the term ‘protection’ </w:t>
      </w:r>
      <w:r w:rsidR="005B22CB">
        <w:rPr>
          <w:rFonts w:eastAsia="Times New Roman" w:cs="Times New Roman"/>
          <w:kern w:val="0"/>
          <w:szCs w:val="24"/>
          <w14:ligatures w14:val="none"/>
        </w:rPr>
        <w:t xml:space="preserve">Gerard </w:t>
      </w:r>
      <w:r w:rsidR="00BD476A">
        <w:rPr>
          <w:rFonts w:eastAsia="Times New Roman" w:cs="Times New Roman"/>
          <w:kern w:val="0"/>
          <w:szCs w:val="24"/>
          <w14:ligatures w14:val="none"/>
        </w:rPr>
        <w:t xml:space="preserve">Quinn’s </w:t>
      </w:r>
      <w:r w:rsidR="00EF275B">
        <w:rPr>
          <w:rFonts w:eastAsia="Times New Roman" w:cs="Times New Roman"/>
          <w:kern w:val="0"/>
          <w:szCs w:val="24"/>
          <w14:ligatures w14:val="none"/>
        </w:rPr>
        <w:t xml:space="preserve">report </w:t>
      </w:r>
      <w:r w:rsidR="005B22CB">
        <w:rPr>
          <w:rFonts w:eastAsia="Times New Roman" w:cs="Times New Roman"/>
          <w:kern w:val="0"/>
          <w:szCs w:val="24"/>
          <w14:ligatures w14:val="none"/>
        </w:rPr>
        <w:t>sets out</w:t>
      </w:r>
      <w:r w:rsidR="005B37CE">
        <w:rPr>
          <w:rFonts w:eastAsia="Times New Roman" w:cs="Times New Roman"/>
          <w:kern w:val="0"/>
          <w:szCs w:val="24"/>
          <w14:ligatures w14:val="none"/>
        </w:rPr>
        <w:t xml:space="preserve"> two </w:t>
      </w:r>
      <w:r w:rsidR="005B22CB">
        <w:rPr>
          <w:rFonts w:eastAsia="Times New Roman" w:cs="Times New Roman"/>
          <w:kern w:val="0"/>
          <w:szCs w:val="24"/>
          <w14:ligatures w14:val="none"/>
        </w:rPr>
        <w:t>explanations</w:t>
      </w:r>
      <w:r w:rsidR="005B37CE">
        <w:rPr>
          <w:rFonts w:eastAsia="Times New Roman" w:cs="Times New Roman"/>
          <w:kern w:val="0"/>
          <w:szCs w:val="24"/>
          <w14:ligatures w14:val="none"/>
        </w:rPr>
        <w:t xml:space="preserve">. </w:t>
      </w:r>
      <w:r w:rsidR="005B22CB">
        <w:rPr>
          <w:rFonts w:eastAsia="Times New Roman" w:cs="Times New Roman"/>
          <w:kern w:val="0"/>
          <w:szCs w:val="24"/>
          <w14:ligatures w14:val="none"/>
        </w:rPr>
        <w:t>Regarding</w:t>
      </w:r>
      <w:r w:rsidR="005B37CE">
        <w:rPr>
          <w:rFonts w:eastAsia="Times New Roman" w:cs="Times New Roman"/>
          <w:kern w:val="0"/>
          <w:szCs w:val="24"/>
          <w14:ligatures w14:val="none"/>
        </w:rPr>
        <w:t xml:space="preserve"> the understanding of equality by the </w:t>
      </w:r>
      <w:r w:rsidR="00697FB3">
        <w:rPr>
          <w:rFonts w:eastAsia="Times New Roman" w:cs="Times New Roman"/>
          <w:kern w:val="0"/>
          <w:szCs w:val="24"/>
          <w14:ligatures w14:val="none"/>
        </w:rPr>
        <w:t>CRPD</w:t>
      </w:r>
      <w:r w:rsidRPr="007C2CF7">
        <w:t>, it means</w:t>
      </w:r>
      <w:r w:rsidR="00BD476A">
        <w:t xml:space="preserve">: </w:t>
      </w:r>
    </w:p>
    <w:p w14:paraId="63235259" w14:textId="77777777" w:rsidR="005B22CB" w:rsidRDefault="005B37CE" w:rsidP="00BD476A">
      <w:pPr>
        <w:pStyle w:val="Quote"/>
        <w:rPr>
          <w:rStyle w:val="QuoteChar"/>
        </w:rPr>
      </w:pPr>
      <w:r w:rsidRPr="00BD476A">
        <w:rPr>
          <w:rStyle w:val="QuoteChar"/>
        </w:rPr>
        <w:t>‘</w:t>
      </w:r>
      <w:r w:rsidR="005B22CB" w:rsidRPr="00BD476A">
        <w:rPr>
          <w:rStyle w:val="QuoteChar"/>
        </w:rPr>
        <w:t>Paying</w:t>
      </w:r>
      <w:r w:rsidR="007C2CF7" w:rsidRPr="00BD476A">
        <w:rPr>
          <w:rStyle w:val="QuoteChar"/>
        </w:rPr>
        <w:t xml:space="preserve"> extra attention to the difference of disability in the established norms on protection and positively accommodating that difference</w:t>
      </w:r>
      <w:r w:rsidRPr="00BD476A">
        <w:rPr>
          <w:rStyle w:val="QuoteChar"/>
        </w:rPr>
        <w:t>’</w:t>
      </w:r>
      <w:r w:rsidR="007C2CF7" w:rsidRPr="00BD476A">
        <w:rPr>
          <w:rStyle w:val="QuoteChar"/>
        </w:rPr>
        <w:t xml:space="preserve">. </w:t>
      </w:r>
    </w:p>
    <w:p w14:paraId="27AABE58" w14:textId="0F77EF48" w:rsidR="005B22CB" w:rsidRDefault="005B37CE" w:rsidP="005B22CB">
      <w:pPr>
        <w:rPr>
          <w:rStyle w:val="QuoteChar"/>
        </w:rPr>
      </w:pPr>
      <w:r w:rsidRPr="00BD476A">
        <w:rPr>
          <w:rStyle w:val="QuoteChar"/>
        </w:rPr>
        <w:t xml:space="preserve">The </w:t>
      </w:r>
      <w:r w:rsidR="005B22CB" w:rsidRPr="00BD476A">
        <w:rPr>
          <w:rStyle w:val="QuoteChar"/>
        </w:rPr>
        <w:t xml:space="preserve">second </w:t>
      </w:r>
      <w:r w:rsidR="005B22CB">
        <w:rPr>
          <w:rStyle w:val="QuoteChar"/>
        </w:rPr>
        <w:t>explanation of ‘protection’</w:t>
      </w:r>
      <w:r w:rsidR="007C2CF7" w:rsidRPr="00BD476A">
        <w:rPr>
          <w:rStyle w:val="QuoteChar"/>
        </w:rPr>
        <w:t xml:space="preserve"> </w:t>
      </w:r>
      <w:r w:rsidR="005B22CB">
        <w:rPr>
          <w:rStyle w:val="QuoteChar"/>
        </w:rPr>
        <w:t>is:</w:t>
      </w:r>
      <w:r w:rsidR="007C2CF7" w:rsidRPr="00BD476A">
        <w:rPr>
          <w:rStyle w:val="QuoteChar"/>
        </w:rPr>
        <w:t xml:space="preserve"> </w:t>
      </w:r>
    </w:p>
    <w:p w14:paraId="1B92F4E2" w14:textId="70B69623" w:rsidR="005B37CE" w:rsidRDefault="005B37CE" w:rsidP="00BD476A">
      <w:pPr>
        <w:pStyle w:val="Quote"/>
      </w:pPr>
      <w:r w:rsidRPr="00BD476A">
        <w:rPr>
          <w:rStyle w:val="QuoteChar"/>
        </w:rPr>
        <w:t>‘</w:t>
      </w:r>
      <w:r w:rsidR="007C2CF7" w:rsidRPr="00BD476A">
        <w:rPr>
          <w:rStyle w:val="QuoteChar"/>
        </w:rPr>
        <w:t>placing the “protection” agenda within a broader agenda of personhood, equality and social inclusion and participation</w:t>
      </w:r>
      <w:r w:rsidRPr="00BD476A">
        <w:rPr>
          <w:rStyle w:val="QuoteChar"/>
        </w:rPr>
        <w:t>’</w:t>
      </w:r>
      <w:r w:rsidR="007C2CF7" w:rsidRPr="007C2CF7">
        <w:t xml:space="preserve">. </w:t>
      </w:r>
    </w:p>
    <w:p w14:paraId="542CAF1C" w14:textId="77777777" w:rsidR="005B22CB" w:rsidRDefault="005B37CE" w:rsidP="00034418">
      <w:r>
        <w:t>The report suggests that protection is a first step in</w:t>
      </w:r>
      <w:r w:rsidR="005B22CB">
        <w:t>:</w:t>
      </w:r>
    </w:p>
    <w:p w14:paraId="27204D23" w14:textId="6FB6D595" w:rsidR="007C2CF7" w:rsidRDefault="005B37CE" w:rsidP="005B22CB">
      <w:pPr>
        <w:pStyle w:val="Quote"/>
      </w:pPr>
      <w:r>
        <w:t xml:space="preserve"> ‘</w:t>
      </w:r>
      <w:r w:rsidR="007C2CF7" w:rsidRPr="007C2CF7">
        <w:t>securing the rights of persons with disabilities.</w:t>
      </w:r>
      <w:r>
        <w:t>’</w:t>
      </w:r>
    </w:p>
    <w:p w14:paraId="07B0507D" w14:textId="77777777" w:rsidR="00B35AB2" w:rsidRPr="0042535D" w:rsidRDefault="00B35AB2" w:rsidP="00B35AB2">
      <w:pPr>
        <w:pStyle w:val="Heading1"/>
      </w:pPr>
      <w:bookmarkStart w:id="30" w:name="_Toc206750127"/>
      <w:bookmarkStart w:id="31" w:name="_Toc224823365"/>
      <w:r w:rsidRPr="0042535D">
        <w:lastRenderedPageBreak/>
        <w:t>Key statistics</w:t>
      </w:r>
      <w:bookmarkEnd w:id="30"/>
      <w:bookmarkEnd w:id="31"/>
    </w:p>
    <w:p w14:paraId="7787461B" w14:textId="3FA97E25" w:rsidR="00F72E27" w:rsidRDefault="00F72E27" w:rsidP="00F72E27">
      <w:pPr>
        <w:pStyle w:val="Heading2"/>
        <w:rPr>
          <w:rFonts w:eastAsia="Times New Roman"/>
        </w:rPr>
      </w:pPr>
      <w:bookmarkStart w:id="32" w:name="_Toc224823366"/>
      <w:r w:rsidRPr="00F72E27">
        <w:rPr>
          <w:rFonts w:eastAsia="Times New Roman"/>
        </w:rPr>
        <w:t>Office of the High Commissioner for Human Rights</w:t>
      </w:r>
      <w:bookmarkEnd w:id="32"/>
    </w:p>
    <w:p w14:paraId="120C7466" w14:textId="5D4BC995" w:rsidR="00B35AB2" w:rsidRDefault="00B35AB2" w:rsidP="00B35AB2">
      <w:pPr>
        <w:tabs>
          <w:tab w:val="left" w:pos="357"/>
        </w:tabs>
        <w:spacing w:before="60" w:after="60"/>
        <w:rPr>
          <w:rFonts w:eastAsia="Times New Roman" w:cs="Times New Roman"/>
          <w:kern w:val="0"/>
          <w:szCs w:val="24"/>
          <w14:ligatures w14:val="none"/>
        </w:rPr>
      </w:pPr>
      <w:r w:rsidRPr="0042535D">
        <w:rPr>
          <w:rFonts w:eastAsia="Times New Roman" w:cs="Times New Roman"/>
          <w:kern w:val="0"/>
          <w:szCs w:val="24"/>
          <w14:ligatures w14:val="none"/>
        </w:rPr>
        <w:t xml:space="preserve">The </w:t>
      </w:r>
      <w:hyperlink r:id="rId23" w:history="1">
        <w:r w:rsidR="002300DE">
          <w:rPr>
            <w:rStyle w:val="Hyperlink"/>
            <w:rFonts w:eastAsia="Times New Roman" w:cs="Times New Roman"/>
            <w:kern w:val="0"/>
            <w:szCs w:val="24"/>
            <w14:ligatures w14:val="none"/>
          </w:rPr>
          <w:t>OHCHR (2015)</w:t>
        </w:r>
      </w:hyperlink>
      <w:r w:rsidR="002300DE">
        <w:rPr>
          <w:rFonts w:eastAsia="Times New Roman" w:cs="Times New Roman"/>
          <w:kern w:val="0"/>
          <w:szCs w:val="24"/>
          <w14:ligatures w14:val="none"/>
        </w:rPr>
        <w:t xml:space="preserve"> </w:t>
      </w:r>
      <w:r w:rsidRPr="0042535D">
        <w:rPr>
          <w:rFonts w:eastAsia="Times New Roman" w:cs="Times New Roman"/>
          <w:kern w:val="0"/>
          <w:szCs w:val="24"/>
          <w14:ligatures w14:val="none"/>
        </w:rPr>
        <w:t xml:space="preserve">highlights that data and coherent global indicators </w:t>
      </w:r>
      <w:r>
        <w:rPr>
          <w:rFonts w:eastAsia="Times New Roman" w:cs="Times New Roman"/>
          <w:kern w:val="0"/>
          <w:szCs w:val="24"/>
          <w14:ligatures w14:val="none"/>
        </w:rPr>
        <w:t>are</w:t>
      </w:r>
      <w:r w:rsidRPr="0042535D">
        <w:rPr>
          <w:rFonts w:eastAsia="Times New Roman" w:cs="Times New Roman"/>
          <w:kern w:val="0"/>
          <w:szCs w:val="24"/>
          <w14:ligatures w14:val="none"/>
        </w:rPr>
        <w:t xml:space="preserve"> lacking in relation to persons with disabilities generally. Reliable data on </w:t>
      </w:r>
      <w:r w:rsidR="005C58F4">
        <w:rPr>
          <w:rFonts w:eastAsia="Times New Roman" w:cs="Times New Roman"/>
          <w:kern w:val="0"/>
          <w:szCs w:val="24"/>
          <w14:ligatures w14:val="none"/>
        </w:rPr>
        <w:t>disabled people</w:t>
      </w:r>
      <w:r w:rsidRPr="0042535D">
        <w:rPr>
          <w:rFonts w:eastAsia="Times New Roman" w:cs="Times New Roman"/>
          <w:kern w:val="0"/>
          <w:szCs w:val="24"/>
          <w14:ligatures w14:val="none"/>
        </w:rPr>
        <w:t xml:space="preserve"> affected by disasters and emergencies are also scarce. Data is needed to develop inclusive emergency</w:t>
      </w:r>
      <w:r>
        <w:rPr>
          <w:rFonts w:eastAsia="Times New Roman" w:cs="Times New Roman"/>
          <w:kern w:val="0"/>
          <w:szCs w:val="24"/>
          <w14:ligatures w14:val="none"/>
        </w:rPr>
        <w:t xml:space="preserve"> </w:t>
      </w:r>
      <w:r w:rsidRPr="0042535D">
        <w:rPr>
          <w:rFonts w:eastAsia="Times New Roman" w:cs="Times New Roman"/>
          <w:kern w:val="0"/>
          <w:szCs w:val="24"/>
          <w14:ligatures w14:val="none"/>
        </w:rPr>
        <w:t>response</w:t>
      </w:r>
      <w:r w:rsidR="00416516">
        <w:rPr>
          <w:rFonts w:eastAsia="Times New Roman" w:cs="Times New Roman"/>
          <w:kern w:val="0"/>
          <w:szCs w:val="24"/>
          <w14:ligatures w14:val="none"/>
        </w:rPr>
        <w:t>s</w:t>
      </w:r>
      <w:r w:rsidRPr="0042535D">
        <w:rPr>
          <w:rFonts w:eastAsia="Times New Roman" w:cs="Times New Roman"/>
          <w:kern w:val="0"/>
          <w:szCs w:val="24"/>
          <w14:ligatures w14:val="none"/>
        </w:rPr>
        <w:t xml:space="preserve"> and humanitarian plans. The report states </w:t>
      </w:r>
      <w:r w:rsidR="00416516">
        <w:rPr>
          <w:rFonts w:eastAsia="Times New Roman" w:cs="Times New Roman"/>
          <w:kern w:val="0"/>
          <w:szCs w:val="24"/>
          <w14:ligatures w14:val="none"/>
        </w:rPr>
        <w:t xml:space="preserve">that </w:t>
      </w:r>
      <w:r w:rsidRPr="0042535D">
        <w:rPr>
          <w:rFonts w:eastAsia="Times New Roman" w:cs="Times New Roman"/>
          <w:kern w:val="0"/>
          <w:szCs w:val="24"/>
          <w14:ligatures w14:val="none"/>
        </w:rPr>
        <w:t xml:space="preserve">evidence demonstrates </w:t>
      </w:r>
      <w:r>
        <w:rPr>
          <w:rFonts w:eastAsia="Times New Roman" w:cs="Times New Roman"/>
          <w:kern w:val="0"/>
          <w:szCs w:val="24"/>
          <w14:ligatures w14:val="none"/>
        </w:rPr>
        <w:t>disabled people</w:t>
      </w:r>
      <w:r w:rsidRPr="0042535D">
        <w:rPr>
          <w:rFonts w:eastAsia="Times New Roman" w:cs="Times New Roman"/>
          <w:kern w:val="0"/>
          <w:szCs w:val="24"/>
          <w14:ligatures w14:val="none"/>
        </w:rPr>
        <w:t xml:space="preserve"> are disproportionately affected by situations of risk and humanitarian emergency. For example, data from Japan confirms that persons with disabilities are four times more likely to die when a disaster strikes. The report further states that </w:t>
      </w:r>
      <w:r w:rsidR="002300DE">
        <w:rPr>
          <w:rFonts w:eastAsia="Times New Roman" w:cs="Times New Roman"/>
          <w:kern w:val="0"/>
          <w:szCs w:val="24"/>
          <w14:ligatures w14:val="none"/>
        </w:rPr>
        <w:t>disabled people</w:t>
      </w:r>
      <w:r w:rsidRPr="0042535D">
        <w:rPr>
          <w:rFonts w:eastAsia="Times New Roman" w:cs="Times New Roman"/>
          <w:kern w:val="0"/>
          <w:szCs w:val="24"/>
          <w14:ligatures w14:val="none"/>
        </w:rPr>
        <w:t xml:space="preserve"> are often exposed to a higher rate of abuse, neglect and abandonment in situations of risk, armed conflict and humanitarian emergency. Moreover, programme assistance, adequate shelter, communication and means of transportation tend to be inaccessible, resulting in widespread violations of their human rights. Older persons, women, boys and girls with disabilities are at particular risk of discrimination, exploitation, violence (including sexual and gender-based violence) and exclusion from support and services in the context of a crisis.</w:t>
      </w:r>
    </w:p>
    <w:p w14:paraId="02DA2E3F" w14:textId="77777777" w:rsidR="00B35AB2" w:rsidRPr="0042535D" w:rsidRDefault="00B35AB2" w:rsidP="00B35AB2">
      <w:pPr>
        <w:tabs>
          <w:tab w:val="left" w:pos="357"/>
        </w:tabs>
        <w:spacing w:before="60" w:after="60"/>
        <w:rPr>
          <w:rFonts w:eastAsia="Times New Roman" w:cs="Times New Roman"/>
          <w:kern w:val="0"/>
          <w:szCs w:val="24"/>
          <w14:ligatures w14:val="none"/>
        </w:rPr>
      </w:pPr>
    </w:p>
    <w:p w14:paraId="072CDB6A" w14:textId="24529655" w:rsidR="00B35AB2" w:rsidRDefault="00B35AB2" w:rsidP="00B35AB2">
      <w:pPr>
        <w:tabs>
          <w:tab w:val="left" w:pos="357"/>
        </w:tabs>
        <w:spacing w:before="60" w:after="60"/>
        <w:rPr>
          <w:rFonts w:eastAsia="Times New Roman" w:cs="Times New Roman"/>
          <w:kern w:val="0"/>
          <w:szCs w:val="24"/>
          <w14:ligatures w14:val="none"/>
        </w:rPr>
      </w:pPr>
      <w:r w:rsidRPr="0042535D">
        <w:rPr>
          <w:rFonts w:eastAsia="Times New Roman" w:cs="Times New Roman"/>
          <w:kern w:val="0"/>
          <w:szCs w:val="24"/>
          <w14:ligatures w14:val="none"/>
        </w:rPr>
        <w:t xml:space="preserve">The OHCHR has developed an </w:t>
      </w:r>
      <w:hyperlink r:id="rId24" w:history="1">
        <w:r w:rsidRPr="0042535D">
          <w:rPr>
            <w:rFonts w:eastAsia="Times New Roman" w:cs="Times New Roman"/>
            <w:color w:val="0563C1" w:themeColor="hyperlink"/>
            <w:kern w:val="0"/>
            <w:szCs w:val="24"/>
            <w:u w:val="single"/>
            <w14:ligatures w14:val="none"/>
          </w:rPr>
          <w:t>illustrative list of indicators</w:t>
        </w:r>
        <w:r w:rsidR="00683F91">
          <w:rPr>
            <w:rStyle w:val="FootnoteReference"/>
            <w:rFonts w:eastAsia="Times New Roman" w:cs="Times New Roman"/>
            <w:color w:val="0563C1" w:themeColor="hyperlink"/>
            <w:kern w:val="0"/>
            <w:szCs w:val="24"/>
            <w:u w:val="single"/>
            <w14:ligatures w14:val="none"/>
          </w:rPr>
          <w:footnoteReference w:id="2"/>
        </w:r>
        <w:r w:rsidRPr="0042535D">
          <w:rPr>
            <w:rFonts w:eastAsia="Times New Roman" w:cs="Times New Roman"/>
            <w:color w:val="0563C1" w:themeColor="hyperlink"/>
            <w:kern w:val="0"/>
            <w:szCs w:val="24"/>
            <w:u w:val="single"/>
            <w14:ligatures w14:val="none"/>
          </w:rPr>
          <w:t xml:space="preserve"> </w:t>
        </w:r>
      </w:hyperlink>
      <w:r w:rsidRPr="0042535D">
        <w:rPr>
          <w:rFonts w:eastAsia="Times New Roman" w:cs="Times New Roman"/>
          <w:kern w:val="0"/>
          <w:szCs w:val="24"/>
          <w14:ligatures w14:val="none"/>
        </w:rPr>
        <w:t xml:space="preserve">that States Parties could use to support data collection and monitoring of their compliance with Article 11. The OHCHR has also developed an </w:t>
      </w:r>
      <w:hyperlink r:id="rId25" w:history="1">
        <w:r w:rsidRPr="0042535D">
          <w:rPr>
            <w:rFonts w:eastAsia="Times New Roman" w:cs="Times New Roman"/>
            <w:color w:val="0563C1" w:themeColor="hyperlink"/>
            <w:kern w:val="0"/>
            <w:szCs w:val="24"/>
            <w:u w:val="single"/>
            <w14:ligatures w14:val="none"/>
          </w:rPr>
          <w:t xml:space="preserve">illustrative list of data sources </w:t>
        </w:r>
      </w:hyperlink>
      <w:r w:rsidRPr="0042535D">
        <w:rPr>
          <w:rFonts w:eastAsia="Times New Roman" w:cs="Times New Roman"/>
          <w:kern w:val="0"/>
          <w:szCs w:val="24"/>
          <w14:ligatures w14:val="none"/>
        </w:rPr>
        <w:t xml:space="preserve">related to Article 11. </w:t>
      </w:r>
    </w:p>
    <w:p w14:paraId="5EEA31A6" w14:textId="77777777" w:rsidR="00B35AB2" w:rsidRDefault="00B35AB2" w:rsidP="00B35AB2">
      <w:pPr>
        <w:tabs>
          <w:tab w:val="left" w:pos="357"/>
        </w:tabs>
        <w:spacing w:before="60" w:after="60"/>
        <w:rPr>
          <w:rFonts w:eastAsia="Times New Roman" w:cs="Times New Roman"/>
          <w:kern w:val="0"/>
          <w:szCs w:val="24"/>
          <w14:ligatures w14:val="none"/>
        </w:rPr>
      </w:pPr>
    </w:p>
    <w:p w14:paraId="5B134203" w14:textId="12E19FE1" w:rsidR="00FA4EC8" w:rsidRDefault="000C5779" w:rsidP="00686B61">
      <w:pPr>
        <w:tabs>
          <w:tab w:val="left" w:pos="357"/>
        </w:tabs>
        <w:spacing w:before="60" w:after="60"/>
        <w:rPr>
          <w:rFonts w:eastAsia="Times New Roman" w:cs="Times New Roman"/>
          <w:kern w:val="0"/>
          <w:szCs w:val="24"/>
          <w14:ligatures w14:val="none"/>
        </w:rPr>
      </w:pPr>
      <w:r>
        <w:rPr>
          <w:rFonts w:eastAsia="Times New Roman" w:cs="Times New Roman"/>
          <w:kern w:val="0"/>
          <w:szCs w:val="24"/>
          <w14:ligatures w14:val="none"/>
        </w:rPr>
        <w:t>The invasion of Ukraine illustrates how disabled people have</w:t>
      </w:r>
      <w:r w:rsidR="00C3531F">
        <w:rPr>
          <w:rFonts w:eastAsia="Times New Roman" w:cs="Times New Roman"/>
          <w:kern w:val="0"/>
          <w:szCs w:val="24"/>
          <w14:ligatures w14:val="none"/>
        </w:rPr>
        <w:t xml:space="preserve"> been impacted</w:t>
      </w:r>
      <w:r>
        <w:rPr>
          <w:rFonts w:eastAsia="Times New Roman" w:cs="Times New Roman"/>
          <w:kern w:val="0"/>
          <w:szCs w:val="24"/>
          <w14:ligatures w14:val="none"/>
        </w:rPr>
        <w:t xml:space="preserve"> in a </w:t>
      </w:r>
      <w:r w:rsidR="00282FD7">
        <w:rPr>
          <w:rFonts w:eastAsia="Times New Roman" w:cs="Times New Roman"/>
          <w:kern w:val="0"/>
          <w:szCs w:val="24"/>
          <w14:ligatures w14:val="none"/>
        </w:rPr>
        <w:t xml:space="preserve">conflict situation. </w:t>
      </w:r>
      <w:r w:rsidR="00A74788">
        <w:rPr>
          <w:rFonts w:eastAsia="Times New Roman" w:cs="Times New Roman"/>
          <w:kern w:val="0"/>
          <w:szCs w:val="24"/>
          <w14:ligatures w14:val="none"/>
        </w:rPr>
        <w:t xml:space="preserve">In a </w:t>
      </w:r>
      <w:hyperlink r:id="rId26" w:anchor=":~:text=Figures%20cite%20over%203%20million,new%20disability%20registrations%20(from%2013%2C000" w:history="1">
        <w:r w:rsidR="0006005A">
          <w:rPr>
            <w:rStyle w:val="Hyperlink"/>
            <w:rFonts w:eastAsia="Times New Roman" w:cs="Times New Roman"/>
            <w:kern w:val="0"/>
            <w:szCs w:val="24"/>
            <w14:ligatures w14:val="none"/>
          </w:rPr>
          <w:t>report</w:t>
        </w:r>
      </w:hyperlink>
      <w:r w:rsidR="0006005A">
        <w:rPr>
          <w:rFonts w:eastAsia="Times New Roman" w:cs="Times New Roman"/>
          <w:kern w:val="0"/>
          <w:szCs w:val="24"/>
          <w14:ligatures w14:val="none"/>
        </w:rPr>
        <w:t xml:space="preserve"> </w:t>
      </w:r>
      <w:r w:rsidR="00A74788">
        <w:rPr>
          <w:rFonts w:eastAsia="Times New Roman" w:cs="Times New Roman"/>
          <w:kern w:val="0"/>
          <w:szCs w:val="24"/>
          <w14:ligatures w14:val="none"/>
        </w:rPr>
        <w:t>commissioned by USAID, the EU and the UN Development Programme</w:t>
      </w:r>
      <w:r w:rsidR="0006005A">
        <w:rPr>
          <w:rFonts w:eastAsia="Times New Roman" w:cs="Times New Roman"/>
          <w:kern w:val="0"/>
          <w:szCs w:val="24"/>
          <w14:ligatures w14:val="none"/>
        </w:rPr>
        <w:t xml:space="preserve"> it was estimated that </w:t>
      </w:r>
      <w:r w:rsidR="0006005A" w:rsidRPr="0006005A">
        <w:rPr>
          <w:rFonts w:eastAsia="Times New Roman" w:cs="Times New Roman"/>
          <w:kern w:val="0"/>
          <w:szCs w:val="24"/>
          <w14:ligatures w14:val="none"/>
        </w:rPr>
        <w:t>there were over 2.7 million persons</w:t>
      </w:r>
      <w:r w:rsidR="0006005A">
        <w:rPr>
          <w:rFonts w:eastAsia="Times New Roman" w:cs="Times New Roman"/>
          <w:kern w:val="0"/>
          <w:szCs w:val="24"/>
          <w14:ligatures w14:val="none"/>
        </w:rPr>
        <w:t xml:space="preserve"> </w:t>
      </w:r>
      <w:r w:rsidR="0006005A" w:rsidRPr="0006005A">
        <w:rPr>
          <w:rFonts w:eastAsia="Times New Roman" w:cs="Times New Roman"/>
          <w:kern w:val="0"/>
          <w:szCs w:val="24"/>
          <w14:ligatures w14:val="none"/>
        </w:rPr>
        <w:t>with disabilities in Ukraine at the beginning of 2021</w:t>
      </w:r>
      <w:r w:rsidR="0006005A">
        <w:rPr>
          <w:rFonts w:eastAsia="Times New Roman" w:cs="Times New Roman"/>
          <w:kern w:val="0"/>
          <w:szCs w:val="24"/>
          <w14:ligatures w14:val="none"/>
        </w:rPr>
        <w:t xml:space="preserve">. </w:t>
      </w:r>
      <w:r w:rsidR="00B57D33">
        <w:rPr>
          <w:rFonts w:eastAsia="Times New Roman" w:cs="Times New Roman"/>
          <w:kern w:val="0"/>
          <w:szCs w:val="24"/>
          <w14:ligatures w14:val="none"/>
        </w:rPr>
        <w:t xml:space="preserve">The report cites World Bank figures estimating an additional 130,000 </w:t>
      </w:r>
      <w:r w:rsidR="003D1A88">
        <w:rPr>
          <w:rFonts w:eastAsia="Times New Roman" w:cs="Times New Roman"/>
          <w:kern w:val="0"/>
          <w:szCs w:val="24"/>
          <w14:ligatures w14:val="none"/>
        </w:rPr>
        <w:t>people</w:t>
      </w:r>
      <w:r w:rsidR="00B57D33">
        <w:rPr>
          <w:rFonts w:eastAsia="Times New Roman" w:cs="Times New Roman"/>
          <w:kern w:val="0"/>
          <w:szCs w:val="24"/>
          <w14:ligatures w14:val="none"/>
        </w:rPr>
        <w:t xml:space="preserve"> a</w:t>
      </w:r>
      <w:r w:rsidR="003D1A88">
        <w:rPr>
          <w:rFonts w:eastAsia="Times New Roman" w:cs="Times New Roman"/>
          <w:kern w:val="0"/>
          <w:szCs w:val="24"/>
          <w14:ligatures w14:val="none"/>
        </w:rPr>
        <w:t xml:space="preserve">cquiring a disability during 2022 and 2023. </w:t>
      </w:r>
      <w:r w:rsidR="00686B61">
        <w:rPr>
          <w:rFonts w:eastAsia="Times New Roman" w:cs="Times New Roman"/>
          <w:kern w:val="0"/>
          <w:szCs w:val="24"/>
          <w14:ligatures w14:val="none"/>
        </w:rPr>
        <w:t xml:space="preserve">Overall, the report found that </w:t>
      </w:r>
      <w:r w:rsidR="005C58F4">
        <w:rPr>
          <w:rFonts w:eastAsia="Times New Roman" w:cs="Times New Roman"/>
          <w:kern w:val="0"/>
          <w:szCs w:val="24"/>
          <w14:ligatures w14:val="none"/>
        </w:rPr>
        <w:t>disabled people</w:t>
      </w:r>
      <w:r w:rsidR="00686B61" w:rsidRPr="00686B61">
        <w:rPr>
          <w:rFonts w:eastAsia="Times New Roman" w:cs="Times New Roman"/>
          <w:kern w:val="0"/>
          <w:szCs w:val="24"/>
          <w14:ligatures w14:val="none"/>
        </w:rPr>
        <w:t xml:space="preserve"> d</w:t>
      </w:r>
      <w:r w:rsidR="00BD277C">
        <w:rPr>
          <w:rFonts w:eastAsia="Times New Roman" w:cs="Times New Roman"/>
          <w:kern w:val="0"/>
          <w:szCs w:val="24"/>
          <w14:ligatures w14:val="none"/>
        </w:rPr>
        <w:t>id</w:t>
      </w:r>
      <w:r w:rsidR="00686B61" w:rsidRPr="00686B61">
        <w:rPr>
          <w:rFonts w:eastAsia="Times New Roman" w:cs="Times New Roman"/>
          <w:kern w:val="0"/>
          <w:szCs w:val="24"/>
          <w14:ligatures w14:val="none"/>
        </w:rPr>
        <w:t xml:space="preserve"> not report lower </w:t>
      </w:r>
      <w:r w:rsidR="00686B61">
        <w:rPr>
          <w:rFonts w:eastAsia="Times New Roman" w:cs="Times New Roman"/>
          <w:kern w:val="0"/>
          <w:szCs w:val="24"/>
          <w14:ligatures w14:val="none"/>
        </w:rPr>
        <w:t>p</w:t>
      </w:r>
      <w:r w:rsidR="00686B61" w:rsidRPr="00686B61">
        <w:rPr>
          <w:rFonts w:eastAsia="Times New Roman" w:cs="Times New Roman"/>
          <w:kern w:val="0"/>
          <w:szCs w:val="24"/>
          <w14:ligatures w14:val="none"/>
        </w:rPr>
        <w:t>rovision of services than those without</w:t>
      </w:r>
      <w:r w:rsidR="00686B61">
        <w:rPr>
          <w:rFonts w:eastAsia="Times New Roman" w:cs="Times New Roman"/>
          <w:kern w:val="0"/>
          <w:szCs w:val="24"/>
          <w14:ligatures w14:val="none"/>
        </w:rPr>
        <w:t xml:space="preserve"> </w:t>
      </w:r>
      <w:r w:rsidR="00686B61" w:rsidRPr="00686B61">
        <w:rPr>
          <w:rFonts w:eastAsia="Times New Roman" w:cs="Times New Roman"/>
          <w:kern w:val="0"/>
          <w:szCs w:val="24"/>
          <w14:ligatures w14:val="none"/>
        </w:rPr>
        <w:t>disabilities</w:t>
      </w:r>
      <w:r w:rsidR="00686B61">
        <w:rPr>
          <w:rFonts w:eastAsia="Times New Roman" w:cs="Times New Roman"/>
          <w:kern w:val="0"/>
          <w:szCs w:val="24"/>
          <w14:ligatures w14:val="none"/>
        </w:rPr>
        <w:t>. Disabled people</w:t>
      </w:r>
      <w:r w:rsidR="00686B61" w:rsidRPr="00686B61">
        <w:rPr>
          <w:rFonts w:eastAsia="Times New Roman" w:cs="Times New Roman"/>
          <w:kern w:val="0"/>
          <w:szCs w:val="24"/>
          <w14:ligatures w14:val="none"/>
        </w:rPr>
        <w:t xml:space="preserve"> report</w:t>
      </w:r>
      <w:r w:rsidR="00686B61">
        <w:rPr>
          <w:rFonts w:eastAsia="Times New Roman" w:cs="Times New Roman"/>
          <w:kern w:val="0"/>
          <w:szCs w:val="24"/>
          <w14:ligatures w14:val="none"/>
        </w:rPr>
        <w:t>ed</w:t>
      </w:r>
      <w:r w:rsidR="00686B61" w:rsidRPr="00686B61">
        <w:rPr>
          <w:rFonts w:eastAsia="Times New Roman" w:cs="Times New Roman"/>
          <w:kern w:val="0"/>
          <w:szCs w:val="24"/>
          <w14:ligatures w14:val="none"/>
        </w:rPr>
        <w:t xml:space="preserve"> higher usage of welfare payments</w:t>
      </w:r>
      <w:r w:rsidR="00686B61">
        <w:rPr>
          <w:rFonts w:eastAsia="Times New Roman" w:cs="Times New Roman"/>
          <w:kern w:val="0"/>
          <w:szCs w:val="24"/>
          <w14:ligatures w14:val="none"/>
        </w:rPr>
        <w:t xml:space="preserve"> </w:t>
      </w:r>
      <w:r w:rsidR="00686B61" w:rsidRPr="00686B61">
        <w:rPr>
          <w:rFonts w:eastAsia="Times New Roman" w:cs="Times New Roman"/>
          <w:kern w:val="0"/>
          <w:szCs w:val="24"/>
          <w14:ligatures w14:val="none"/>
        </w:rPr>
        <w:t>and humanitarian aid</w:t>
      </w:r>
      <w:r w:rsidR="00686B61">
        <w:rPr>
          <w:rFonts w:eastAsia="Times New Roman" w:cs="Times New Roman"/>
          <w:kern w:val="0"/>
          <w:szCs w:val="24"/>
          <w14:ligatures w14:val="none"/>
        </w:rPr>
        <w:t xml:space="preserve">. </w:t>
      </w:r>
      <w:r w:rsidR="00A12136">
        <w:rPr>
          <w:rFonts w:eastAsia="Times New Roman" w:cs="Times New Roman"/>
          <w:kern w:val="0"/>
          <w:szCs w:val="24"/>
          <w14:ligatures w14:val="none"/>
        </w:rPr>
        <w:t xml:space="preserve">In frontline areas there </w:t>
      </w:r>
      <w:r w:rsidR="00BD277C">
        <w:rPr>
          <w:rFonts w:eastAsia="Times New Roman" w:cs="Times New Roman"/>
          <w:kern w:val="0"/>
          <w:szCs w:val="24"/>
          <w14:ligatures w14:val="none"/>
        </w:rPr>
        <w:t>wa</w:t>
      </w:r>
      <w:r w:rsidR="00A12136">
        <w:rPr>
          <w:rFonts w:eastAsia="Times New Roman" w:cs="Times New Roman"/>
          <w:kern w:val="0"/>
          <w:szCs w:val="24"/>
          <w14:ligatures w14:val="none"/>
        </w:rPr>
        <w:t>s less access to healthcare</w:t>
      </w:r>
      <w:r w:rsidR="002D01C7">
        <w:rPr>
          <w:rFonts w:eastAsia="Times New Roman" w:cs="Times New Roman"/>
          <w:kern w:val="0"/>
          <w:szCs w:val="24"/>
          <w14:ligatures w14:val="none"/>
        </w:rPr>
        <w:t xml:space="preserve"> but those disabled people living in these areas use</w:t>
      </w:r>
      <w:r w:rsidR="00BD277C">
        <w:rPr>
          <w:rFonts w:eastAsia="Times New Roman" w:cs="Times New Roman"/>
          <w:kern w:val="0"/>
          <w:szCs w:val="24"/>
          <w14:ligatures w14:val="none"/>
        </w:rPr>
        <w:t>d</w:t>
      </w:r>
      <w:r w:rsidR="002D01C7">
        <w:rPr>
          <w:rFonts w:eastAsia="Times New Roman" w:cs="Times New Roman"/>
          <w:kern w:val="0"/>
          <w:szCs w:val="24"/>
          <w14:ligatures w14:val="none"/>
        </w:rPr>
        <w:t xml:space="preserve"> healthcare more</w:t>
      </w:r>
      <w:r w:rsidR="00A12136">
        <w:rPr>
          <w:rFonts w:eastAsia="Times New Roman" w:cs="Times New Roman"/>
          <w:kern w:val="0"/>
          <w:szCs w:val="24"/>
          <w14:ligatures w14:val="none"/>
        </w:rPr>
        <w:t xml:space="preserve">. </w:t>
      </w:r>
      <w:r w:rsidR="002D01C7">
        <w:rPr>
          <w:rFonts w:eastAsia="Times New Roman" w:cs="Times New Roman"/>
          <w:kern w:val="0"/>
          <w:szCs w:val="24"/>
          <w14:ligatures w14:val="none"/>
        </w:rPr>
        <w:t>Surprisingly, r</w:t>
      </w:r>
      <w:r w:rsidR="002D01C7" w:rsidRPr="002D01C7">
        <w:rPr>
          <w:rFonts w:eastAsia="Times New Roman" w:cs="Times New Roman"/>
          <w:kern w:val="0"/>
          <w:szCs w:val="24"/>
          <w14:ligatures w14:val="none"/>
        </w:rPr>
        <w:t>espondents with disabilities in frontline areas d</w:t>
      </w:r>
      <w:r w:rsidR="00BD277C">
        <w:rPr>
          <w:rFonts w:eastAsia="Times New Roman" w:cs="Times New Roman"/>
          <w:kern w:val="0"/>
          <w:szCs w:val="24"/>
          <w14:ligatures w14:val="none"/>
        </w:rPr>
        <w:t>id</w:t>
      </w:r>
      <w:r w:rsidR="002D01C7" w:rsidRPr="002D01C7">
        <w:rPr>
          <w:rFonts w:eastAsia="Times New Roman" w:cs="Times New Roman"/>
          <w:kern w:val="0"/>
          <w:szCs w:val="24"/>
          <w14:ligatures w14:val="none"/>
        </w:rPr>
        <w:t xml:space="preserve"> not report lower availability of basic needs</w:t>
      </w:r>
      <w:r w:rsidR="002D01C7">
        <w:rPr>
          <w:rFonts w:eastAsia="Times New Roman" w:cs="Times New Roman"/>
          <w:kern w:val="0"/>
          <w:szCs w:val="24"/>
          <w14:ligatures w14:val="none"/>
        </w:rPr>
        <w:t>. Over twice as many disabled people want</w:t>
      </w:r>
      <w:r w:rsidR="00BD277C">
        <w:rPr>
          <w:rFonts w:eastAsia="Times New Roman" w:cs="Times New Roman"/>
          <w:kern w:val="0"/>
          <w:szCs w:val="24"/>
          <w14:ligatures w14:val="none"/>
        </w:rPr>
        <w:t>ed</w:t>
      </w:r>
      <w:r w:rsidR="002D01C7">
        <w:rPr>
          <w:rFonts w:eastAsia="Times New Roman" w:cs="Times New Roman"/>
          <w:kern w:val="0"/>
          <w:szCs w:val="24"/>
          <w14:ligatures w14:val="none"/>
        </w:rPr>
        <w:t xml:space="preserve"> to leave frontline areas than those without disabilities. Unsurprisingly, disabled people in frontline areas</w:t>
      </w:r>
      <w:r w:rsidR="00BD277C">
        <w:rPr>
          <w:rFonts w:eastAsia="Times New Roman" w:cs="Times New Roman"/>
          <w:kern w:val="0"/>
          <w:szCs w:val="24"/>
          <w14:ligatures w14:val="none"/>
        </w:rPr>
        <w:t xml:space="preserve"> we</w:t>
      </w:r>
      <w:r w:rsidR="002D01C7">
        <w:rPr>
          <w:rFonts w:eastAsia="Times New Roman" w:cs="Times New Roman"/>
          <w:kern w:val="0"/>
          <w:szCs w:val="24"/>
          <w14:ligatures w14:val="none"/>
        </w:rPr>
        <w:t>re more exposed to violence and abuse.</w:t>
      </w:r>
    </w:p>
    <w:p w14:paraId="31DFC410" w14:textId="77777777" w:rsidR="000624C5" w:rsidRDefault="000624C5" w:rsidP="00686B61">
      <w:pPr>
        <w:tabs>
          <w:tab w:val="left" w:pos="357"/>
        </w:tabs>
        <w:spacing w:before="60" w:after="60"/>
        <w:rPr>
          <w:rFonts w:eastAsia="Times New Roman" w:cs="Times New Roman"/>
          <w:kern w:val="0"/>
          <w:szCs w:val="24"/>
          <w14:ligatures w14:val="none"/>
        </w:rPr>
      </w:pPr>
    </w:p>
    <w:p w14:paraId="5AA54341" w14:textId="13CF645D" w:rsidR="000624C5" w:rsidRDefault="000624C5" w:rsidP="00686B61">
      <w:pPr>
        <w:tabs>
          <w:tab w:val="left" w:pos="357"/>
        </w:tabs>
        <w:spacing w:before="60" w:after="60"/>
        <w:rPr>
          <w:rFonts w:eastAsia="Times New Roman" w:cs="Times New Roman"/>
          <w:kern w:val="0"/>
          <w:szCs w:val="24"/>
          <w14:ligatures w14:val="none"/>
        </w:rPr>
      </w:pPr>
      <w:r w:rsidRPr="000624C5">
        <w:rPr>
          <w:rFonts w:eastAsia="Times New Roman" w:cs="Times New Roman"/>
          <w:kern w:val="0"/>
          <w:szCs w:val="24"/>
          <w14:ligatures w14:val="none"/>
        </w:rPr>
        <w:lastRenderedPageBreak/>
        <w:t>The evacuation of congregated settings—such as residential institutions, care homes, and speciali</w:t>
      </w:r>
      <w:r>
        <w:rPr>
          <w:rFonts w:eastAsia="Times New Roman" w:cs="Times New Roman"/>
          <w:kern w:val="0"/>
          <w:szCs w:val="24"/>
          <w14:ligatures w14:val="none"/>
        </w:rPr>
        <w:t>s</w:t>
      </w:r>
      <w:r w:rsidRPr="000624C5">
        <w:rPr>
          <w:rFonts w:eastAsia="Times New Roman" w:cs="Times New Roman"/>
          <w:kern w:val="0"/>
          <w:szCs w:val="24"/>
          <w14:ligatures w14:val="none"/>
        </w:rPr>
        <w:t xml:space="preserve">ed hospitals—in Ukraine </w:t>
      </w:r>
      <w:r w:rsidR="00D90A94">
        <w:rPr>
          <w:rFonts w:eastAsia="Times New Roman" w:cs="Times New Roman"/>
          <w:kern w:val="0"/>
          <w:szCs w:val="24"/>
          <w14:ligatures w14:val="none"/>
        </w:rPr>
        <w:t xml:space="preserve">was reported in 2024 </w:t>
      </w:r>
      <w:r w:rsidR="005C58F4">
        <w:rPr>
          <w:rFonts w:eastAsia="Times New Roman" w:cs="Times New Roman"/>
          <w:kern w:val="0"/>
          <w:szCs w:val="24"/>
          <w14:ligatures w14:val="none"/>
        </w:rPr>
        <w:t>by</w:t>
      </w:r>
      <w:r w:rsidR="00D90A94">
        <w:rPr>
          <w:rFonts w:eastAsia="Times New Roman" w:cs="Times New Roman"/>
          <w:kern w:val="0"/>
          <w:szCs w:val="24"/>
          <w14:ligatures w14:val="none"/>
        </w:rPr>
        <w:t xml:space="preserve"> </w:t>
      </w:r>
      <w:hyperlink r:id="rId27" w:anchor=":~:text=Rapid%20Assessment%20of%20Support%20for,July%202024)%20%2D%20Ukraine%20%7C%20ReliefWeb" w:history="1">
        <w:r w:rsidR="00D90A94" w:rsidRPr="00D90A94">
          <w:rPr>
            <w:rStyle w:val="Hyperlink"/>
            <w:rFonts w:eastAsia="Times New Roman" w:cs="Times New Roman"/>
            <w:kern w:val="0"/>
            <w:szCs w:val="24"/>
            <w14:ligatures w14:val="none"/>
          </w:rPr>
          <w:t>Reliefweb</w:t>
        </w:r>
      </w:hyperlink>
      <w:r w:rsidR="00D90A94">
        <w:rPr>
          <w:rFonts w:eastAsia="Times New Roman" w:cs="Times New Roman"/>
          <w:kern w:val="0"/>
          <w:szCs w:val="24"/>
          <w14:ligatures w14:val="none"/>
        </w:rPr>
        <w:t xml:space="preserve"> to have</w:t>
      </w:r>
      <w:r w:rsidRPr="000624C5">
        <w:rPr>
          <w:rFonts w:eastAsia="Times New Roman" w:cs="Times New Roman"/>
          <w:kern w:val="0"/>
          <w:szCs w:val="24"/>
          <w14:ligatures w14:val="none"/>
        </w:rPr>
        <w:t xml:space="preserve"> faced significant</w:t>
      </w:r>
      <w:r w:rsidR="00A36DEB">
        <w:rPr>
          <w:rFonts w:eastAsia="Times New Roman" w:cs="Times New Roman"/>
          <w:kern w:val="0"/>
          <w:szCs w:val="24"/>
          <w14:ligatures w14:val="none"/>
        </w:rPr>
        <w:t xml:space="preserve"> </w:t>
      </w:r>
      <w:r w:rsidRPr="000624C5">
        <w:rPr>
          <w:rFonts w:eastAsia="Times New Roman" w:cs="Times New Roman"/>
          <w:kern w:val="0"/>
          <w:szCs w:val="24"/>
          <w14:ligatures w14:val="none"/>
        </w:rPr>
        <w:t xml:space="preserve">delays due to the high risks involved, lack of </w:t>
      </w:r>
      <w:r>
        <w:rPr>
          <w:rFonts w:eastAsia="Times New Roman" w:cs="Times New Roman"/>
          <w:kern w:val="0"/>
          <w:szCs w:val="24"/>
          <w14:ligatures w14:val="none"/>
        </w:rPr>
        <w:t>accessible</w:t>
      </w:r>
      <w:r w:rsidRPr="000624C5">
        <w:rPr>
          <w:rFonts w:eastAsia="Times New Roman" w:cs="Times New Roman"/>
          <w:kern w:val="0"/>
          <w:szCs w:val="24"/>
          <w14:ligatures w14:val="none"/>
        </w:rPr>
        <w:t xml:space="preserve"> transportation, and limited suitable, accessible accommodation in safer areas. While thousands </w:t>
      </w:r>
      <w:r w:rsidR="00D90A94">
        <w:rPr>
          <w:rFonts w:eastAsia="Times New Roman" w:cs="Times New Roman"/>
          <w:kern w:val="0"/>
          <w:szCs w:val="24"/>
          <w14:ligatures w14:val="none"/>
        </w:rPr>
        <w:t>had</w:t>
      </w:r>
      <w:r w:rsidRPr="000624C5">
        <w:rPr>
          <w:rFonts w:eastAsia="Times New Roman" w:cs="Times New Roman"/>
          <w:kern w:val="0"/>
          <w:szCs w:val="24"/>
          <w14:ligatures w14:val="none"/>
        </w:rPr>
        <w:t xml:space="preserve"> been evacuated, particularly older people and </w:t>
      </w:r>
      <w:r>
        <w:rPr>
          <w:rFonts w:eastAsia="Times New Roman" w:cs="Times New Roman"/>
          <w:kern w:val="0"/>
          <w:szCs w:val="24"/>
          <w14:ligatures w14:val="none"/>
        </w:rPr>
        <w:t xml:space="preserve">persons </w:t>
      </w:r>
      <w:r w:rsidRPr="000624C5">
        <w:rPr>
          <w:rFonts w:eastAsia="Times New Roman" w:cs="Times New Roman"/>
          <w:kern w:val="0"/>
          <w:szCs w:val="24"/>
          <w14:ligatures w14:val="none"/>
        </w:rPr>
        <w:t xml:space="preserve">with disabilities, the process </w:t>
      </w:r>
      <w:r w:rsidR="00D90A94">
        <w:rPr>
          <w:rFonts w:eastAsia="Times New Roman" w:cs="Times New Roman"/>
          <w:kern w:val="0"/>
          <w:szCs w:val="24"/>
          <w14:ligatures w14:val="none"/>
        </w:rPr>
        <w:t>was described as</w:t>
      </w:r>
      <w:r>
        <w:rPr>
          <w:rFonts w:eastAsia="Times New Roman" w:cs="Times New Roman"/>
          <w:kern w:val="0"/>
          <w:szCs w:val="24"/>
          <w14:ligatures w14:val="none"/>
        </w:rPr>
        <w:t xml:space="preserve"> often be</w:t>
      </w:r>
      <w:r w:rsidR="00D90A94">
        <w:rPr>
          <w:rFonts w:eastAsia="Times New Roman" w:cs="Times New Roman"/>
          <w:kern w:val="0"/>
          <w:szCs w:val="24"/>
          <w14:ligatures w14:val="none"/>
        </w:rPr>
        <w:t>ing</w:t>
      </w:r>
      <w:r w:rsidRPr="000624C5">
        <w:rPr>
          <w:rFonts w:eastAsia="Times New Roman" w:cs="Times New Roman"/>
          <w:kern w:val="0"/>
          <w:szCs w:val="24"/>
          <w14:ligatures w14:val="none"/>
        </w:rPr>
        <w:t xml:space="preserve"> chaotic and slow, with many remaining in high-risk zones or moving into overcrowded, poorly equipped transit centres</w:t>
      </w:r>
      <w:r>
        <w:rPr>
          <w:rFonts w:eastAsia="Times New Roman" w:cs="Times New Roman"/>
          <w:kern w:val="0"/>
          <w:szCs w:val="24"/>
          <w14:ligatures w14:val="none"/>
        </w:rPr>
        <w:t>.</w:t>
      </w:r>
    </w:p>
    <w:p w14:paraId="62A40D6C" w14:textId="77777777" w:rsidR="00FA4EC8" w:rsidRDefault="00FA4EC8" w:rsidP="00B35AB2">
      <w:pPr>
        <w:tabs>
          <w:tab w:val="left" w:pos="357"/>
        </w:tabs>
        <w:spacing w:before="60" w:after="60"/>
        <w:rPr>
          <w:rFonts w:eastAsia="Times New Roman" w:cs="Times New Roman"/>
          <w:kern w:val="0"/>
          <w:szCs w:val="24"/>
          <w14:ligatures w14:val="none"/>
        </w:rPr>
      </w:pPr>
    </w:p>
    <w:p w14:paraId="597F8A5B" w14:textId="6FE25410" w:rsidR="00B35AB2" w:rsidRPr="0064753F" w:rsidRDefault="00B35AB2" w:rsidP="00F72E27">
      <w:pPr>
        <w:pStyle w:val="Heading2"/>
      </w:pPr>
      <w:bookmarkStart w:id="33" w:name="_Toc128035216"/>
      <w:bookmarkStart w:id="34" w:name="_Toc206750146"/>
      <w:bookmarkStart w:id="35" w:name="_Toc224823367"/>
      <w:r w:rsidRPr="0064753F">
        <w:t>World Humanitarian Summit 2015 Survey</w:t>
      </w:r>
      <w:bookmarkEnd w:id="33"/>
      <w:bookmarkEnd w:id="34"/>
      <w:bookmarkEnd w:id="35"/>
    </w:p>
    <w:p w14:paraId="0CEBA68B" w14:textId="26E9521A" w:rsidR="00B35AB2" w:rsidRPr="0064753F" w:rsidRDefault="00683F91" w:rsidP="00B35AB2">
      <w:pPr>
        <w:rPr>
          <w:rFonts w:eastAsia="Times New Roman" w:cs="Times New Roman"/>
          <w:kern w:val="0"/>
          <w:szCs w:val="24"/>
          <w14:ligatures w14:val="none"/>
        </w:rPr>
      </w:pPr>
      <w:r>
        <w:rPr>
          <w:rFonts w:eastAsia="Times New Roman" w:cs="Times New Roman"/>
          <w:kern w:val="0"/>
          <w:szCs w:val="24"/>
          <w14:ligatures w14:val="none"/>
        </w:rPr>
        <w:t xml:space="preserve">A </w:t>
      </w:r>
      <w:hyperlink r:id="rId28" w:history="1">
        <w:r w:rsidR="00243F44">
          <w:rPr>
            <w:rStyle w:val="Hyperlink"/>
          </w:rPr>
          <w:t xml:space="preserve">2015 study </w:t>
        </w:r>
      </w:hyperlink>
      <w:r>
        <w:rPr>
          <w:rFonts w:eastAsia="Times New Roman" w:cs="Times New Roman"/>
          <w:kern w:val="0"/>
          <w:szCs w:val="24"/>
          <w14:ligatures w14:val="none"/>
        </w:rPr>
        <w:t>on Disability in Humanitarian Contexts</w:t>
      </w:r>
      <w:r w:rsidR="00243F44">
        <w:rPr>
          <w:rFonts w:eastAsia="Times New Roman" w:cs="Times New Roman"/>
          <w:kern w:val="0"/>
          <w:szCs w:val="24"/>
          <w14:ligatures w14:val="none"/>
        </w:rPr>
        <w:t>,</w:t>
      </w:r>
      <w:r>
        <w:rPr>
          <w:rFonts w:eastAsia="Times New Roman" w:cs="Times New Roman"/>
          <w:kern w:val="0"/>
          <w:szCs w:val="24"/>
          <w14:ligatures w14:val="none"/>
        </w:rPr>
        <w:t xml:space="preserve"> by Handicap International</w:t>
      </w:r>
      <w:r w:rsidR="00243F44">
        <w:rPr>
          <w:rFonts w:eastAsia="Times New Roman" w:cs="Times New Roman"/>
          <w:kern w:val="0"/>
          <w:szCs w:val="24"/>
          <w14:ligatures w14:val="none"/>
        </w:rPr>
        <w:t>,</w:t>
      </w:r>
      <w:r>
        <w:rPr>
          <w:rFonts w:eastAsia="Times New Roman" w:cs="Times New Roman"/>
          <w:kern w:val="0"/>
          <w:szCs w:val="24"/>
          <w14:ligatures w14:val="none"/>
        </w:rPr>
        <w:t xml:space="preserve"> carried out</w:t>
      </w:r>
      <w:r w:rsidR="00B35AB2" w:rsidRPr="00D22FE2">
        <w:rPr>
          <w:rFonts w:eastAsia="Times New Roman" w:cs="Times New Roman"/>
          <w:kern w:val="0"/>
          <w:szCs w:val="24"/>
          <w14:ligatures w14:val="none"/>
        </w:rPr>
        <w:t xml:space="preserve"> a global consultation</w:t>
      </w:r>
      <w:r>
        <w:rPr>
          <w:rFonts w:eastAsia="Times New Roman" w:cs="Times New Roman"/>
          <w:kern w:val="0"/>
          <w:szCs w:val="24"/>
          <w14:ligatures w14:val="none"/>
        </w:rPr>
        <w:t xml:space="preserve"> </w:t>
      </w:r>
      <w:r w:rsidRPr="00D22FE2">
        <w:rPr>
          <w:rFonts w:eastAsia="Times New Roman" w:cs="Times New Roman"/>
          <w:kern w:val="0"/>
          <w:szCs w:val="24"/>
          <w14:ligatures w14:val="none"/>
        </w:rPr>
        <w:t>targeting persons with disabilities, DPOs and humanitarian actors</w:t>
      </w:r>
      <w:r>
        <w:rPr>
          <w:rFonts w:eastAsia="Times New Roman" w:cs="Times New Roman"/>
          <w:kern w:val="0"/>
          <w:szCs w:val="24"/>
          <w14:ligatures w14:val="none"/>
        </w:rPr>
        <w:t xml:space="preserve">. A </w:t>
      </w:r>
      <w:r w:rsidR="000D5745">
        <w:rPr>
          <w:rFonts w:eastAsia="Times New Roman" w:cs="Times New Roman"/>
          <w:kern w:val="0"/>
          <w:szCs w:val="24"/>
          <w14:ligatures w14:val="none"/>
        </w:rPr>
        <w:t>total</w:t>
      </w:r>
      <w:r>
        <w:rPr>
          <w:rFonts w:eastAsia="Times New Roman" w:cs="Times New Roman"/>
          <w:kern w:val="0"/>
          <w:szCs w:val="24"/>
          <w14:ligatures w14:val="none"/>
        </w:rPr>
        <w:t xml:space="preserve"> of 769 </w:t>
      </w:r>
      <w:r w:rsidR="000D5745">
        <w:rPr>
          <w:rFonts w:eastAsia="Times New Roman" w:cs="Times New Roman"/>
          <w:kern w:val="0"/>
          <w:szCs w:val="24"/>
          <w14:ligatures w14:val="none"/>
        </w:rPr>
        <w:t>responses</w:t>
      </w:r>
      <w:r>
        <w:rPr>
          <w:rFonts w:eastAsia="Times New Roman" w:cs="Times New Roman"/>
          <w:kern w:val="0"/>
          <w:szCs w:val="24"/>
          <w14:ligatures w14:val="none"/>
        </w:rPr>
        <w:t xml:space="preserve"> were </w:t>
      </w:r>
      <w:r w:rsidR="003630F1">
        <w:rPr>
          <w:rFonts w:eastAsia="Times New Roman" w:cs="Times New Roman"/>
          <w:kern w:val="0"/>
          <w:szCs w:val="24"/>
          <w14:ligatures w14:val="none"/>
        </w:rPr>
        <w:t>received. These</w:t>
      </w:r>
      <w:r>
        <w:rPr>
          <w:rFonts w:eastAsia="Times New Roman" w:cs="Times New Roman"/>
          <w:kern w:val="0"/>
          <w:szCs w:val="24"/>
          <w14:ligatures w14:val="none"/>
        </w:rPr>
        <w:t xml:space="preserve"> findings</w:t>
      </w:r>
      <w:r w:rsidR="00B35AB2" w:rsidRPr="00D22FE2">
        <w:rPr>
          <w:rFonts w:eastAsia="Times New Roman" w:cs="Times New Roman"/>
          <w:kern w:val="0"/>
          <w:szCs w:val="24"/>
          <w14:ligatures w14:val="none"/>
        </w:rPr>
        <w:t xml:space="preserve"> </w:t>
      </w:r>
      <w:r>
        <w:rPr>
          <w:rFonts w:eastAsia="Times New Roman" w:cs="Times New Roman"/>
          <w:kern w:val="0"/>
          <w:szCs w:val="24"/>
          <w14:ligatures w14:val="none"/>
        </w:rPr>
        <w:t>contributed</w:t>
      </w:r>
      <w:r w:rsidR="00B35AB2" w:rsidRPr="00D22FE2">
        <w:rPr>
          <w:rFonts w:eastAsia="Times New Roman" w:cs="Times New Roman"/>
          <w:kern w:val="0"/>
          <w:szCs w:val="24"/>
          <w14:ligatures w14:val="none"/>
        </w:rPr>
        <w:t xml:space="preserve"> to the World Humanitarian Summit and </w:t>
      </w:r>
      <w:r>
        <w:rPr>
          <w:rFonts w:eastAsia="Times New Roman" w:cs="Times New Roman"/>
          <w:kern w:val="0"/>
          <w:szCs w:val="24"/>
          <w14:ligatures w14:val="none"/>
        </w:rPr>
        <w:t>were</w:t>
      </w:r>
      <w:r w:rsidR="00B35AB2" w:rsidRPr="00D22FE2">
        <w:rPr>
          <w:rFonts w:eastAsia="Times New Roman" w:cs="Times New Roman"/>
          <w:kern w:val="0"/>
          <w:szCs w:val="24"/>
          <w14:ligatures w14:val="none"/>
        </w:rPr>
        <w:t xml:space="preserve"> intended to better identify the changes needed for a disability</w:t>
      </w:r>
      <w:r w:rsidR="00B35AB2">
        <w:rPr>
          <w:rFonts w:eastAsia="Times New Roman" w:cs="Times New Roman"/>
          <w:kern w:val="0"/>
          <w:szCs w:val="24"/>
          <w14:ligatures w14:val="none"/>
        </w:rPr>
        <w:t xml:space="preserve"> </w:t>
      </w:r>
      <w:r w:rsidR="00B35AB2" w:rsidRPr="00D22FE2">
        <w:rPr>
          <w:rFonts w:eastAsia="Times New Roman" w:cs="Times New Roman"/>
          <w:kern w:val="0"/>
          <w:szCs w:val="24"/>
          <w14:ligatures w14:val="none"/>
        </w:rPr>
        <w:t>inclusive humanitarian response</w:t>
      </w:r>
      <w:r w:rsidR="00B35AB2" w:rsidRPr="0064753F">
        <w:rPr>
          <w:rFonts w:eastAsia="Times New Roman" w:cs="Times New Roman"/>
          <w:kern w:val="0"/>
          <w:szCs w:val="24"/>
          <w14:ligatures w14:val="none"/>
        </w:rPr>
        <w:t>.</w:t>
      </w:r>
      <w:r>
        <w:rPr>
          <w:rFonts w:eastAsia="Times New Roman" w:cs="Times New Roman"/>
          <w:kern w:val="0"/>
          <w:szCs w:val="24"/>
          <w14:ligatures w14:val="none"/>
        </w:rPr>
        <w:t xml:space="preserve"> Some of the key findings were</w:t>
      </w:r>
      <w:r w:rsidR="00B81385">
        <w:rPr>
          <w:rFonts w:eastAsia="Times New Roman" w:cs="Times New Roman"/>
          <w:kern w:val="0"/>
          <w:szCs w:val="24"/>
          <w14:ligatures w14:val="none"/>
        </w:rPr>
        <w:t xml:space="preserve"> that</w:t>
      </w:r>
      <w:r w:rsidR="000C3CB7">
        <w:rPr>
          <w:rFonts w:eastAsia="Times New Roman" w:cs="Times New Roman"/>
          <w:kern w:val="0"/>
          <w:szCs w:val="24"/>
          <w14:ligatures w14:val="none"/>
        </w:rPr>
        <w:t xml:space="preserve"> post-disaster</w:t>
      </w:r>
      <w:r>
        <w:rPr>
          <w:rFonts w:eastAsia="Times New Roman" w:cs="Times New Roman"/>
          <w:kern w:val="0"/>
          <w:szCs w:val="24"/>
          <w14:ligatures w14:val="none"/>
        </w:rPr>
        <w:t>:</w:t>
      </w:r>
    </w:p>
    <w:p w14:paraId="4760E209" w14:textId="2D49EA66" w:rsidR="00B35AB2" w:rsidRPr="0064753F" w:rsidRDefault="00B35AB2" w:rsidP="00B35AB2">
      <w:pPr>
        <w:numPr>
          <w:ilvl w:val="0"/>
          <w:numId w:val="12"/>
        </w:numPr>
        <w:autoSpaceDE w:val="0"/>
        <w:autoSpaceDN w:val="0"/>
        <w:adjustRightInd w:val="0"/>
        <w:spacing w:after="0"/>
        <w:contextualSpacing/>
        <w:rPr>
          <w:rFonts w:eastAsia="SimSun" w:cs="Interstate-Light"/>
          <w:kern w:val="0"/>
          <w:szCs w:val="24"/>
          <w:lang w:eastAsia="en-IE"/>
          <w14:ligatures w14:val="none"/>
        </w:rPr>
      </w:pPr>
      <w:bookmarkStart w:id="36" w:name="_Hlk221878868"/>
      <w:r w:rsidRPr="0064753F">
        <w:rPr>
          <w:rFonts w:eastAsia="SimSun" w:cs="Interstate-Regular"/>
          <w:kern w:val="0"/>
          <w:szCs w:val="24"/>
          <w:lang w:eastAsia="en-IE"/>
          <w14:ligatures w14:val="none"/>
        </w:rPr>
        <w:t>54% of respondents with disabilities state</w:t>
      </w:r>
      <w:r w:rsidR="00683F91">
        <w:rPr>
          <w:rFonts w:eastAsia="SimSun" w:cs="Interstate-Regular"/>
          <w:kern w:val="0"/>
          <w:szCs w:val="24"/>
          <w:lang w:eastAsia="en-IE"/>
          <w14:ligatures w14:val="none"/>
        </w:rPr>
        <w:t>d</w:t>
      </w:r>
      <w:r w:rsidRPr="0064753F">
        <w:rPr>
          <w:rFonts w:eastAsia="SimSun" w:cs="Interstate-Regular"/>
          <w:kern w:val="0"/>
          <w:szCs w:val="24"/>
          <w:lang w:eastAsia="en-IE"/>
          <w14:ligatures w14:val="none"/>
        </w:rPr>
        <w:t xml:space="preserve"> they </w:t>
      </w:r>
      <w:bookmarkEnd w:id="36"/>
      <w:r w:rsidRPr="0064753F">
        <w:rPr>
          <w:rFonts w:eastAsia="SimSun" w:cs="Interstate-Regular"/>
          <w:kern w:val="0"/>
          <w:szCs w:val="24"/>
          <w:lang w:eastAsia="en-IE"/>
          <w14:ligatures w14:val="none"/>
        </w:rPr>
        <w:t>ha</w:t>
      </w:r>
      <w:r w:rsidR="00683F91">
        <w:rPr>
          <w:rFonts w:eastAsia="SimSun" w:cs="Interstate-Regular"/>
          <w:kern w:val="0"/>
          <w:szCs w:val="24"/>
          <w:lang w:eastAsia="en-IE"/>
          <w14:ligatures w14:val="none"/>
        </w:rPr>
        <w:t>d</w:t>
      </w:r>
      <w:r w:rsidRPr="0064753F">
        <w:rPr>
          <w:rFonts w:eastAsia="SimSun" w:cs="Interstate-Regular"/>
          <w:kern w:val="0"/>
          <w:szCs w:val="24"/>
          <w:lang w:eastAsia="en-IE"/>
          <w14:ligatures w14:val="none"/>
        </w:rPr>
        <w:t xml:space="preserve"> experienced a direct physical impact, sometimes causing new impairments</w:t>
      </w:r>
      <w:r w:rsidRPr="0064753F">
        <w:rPr>
          <w:rFonts w:eastAsia="SimSun" w:cs="Interstate-Light"/>
          <w:kern w:val="0"/>
          <w:szCs w:val="24"/>
          <w:lang w:eastAsia="en-IE"/>
          <w14:ligatures w14:val="none"/>
        </w:rPr>
        <w:t xml:space="preserve"> </w:t>
      </w:r>
    </w:p>
    <w:p w14:paraId="3AE4FAC6" w14:textId="4ABF3A8A" w:rsidR="00B35AB2" w:rsidRPr="0064753F" w:rsidRDefault="000C3CB7" w:rsidP="00B35AB2">
      <w:pPr>
        <w:numPr>
          <w:ilvl w:val="0"/>
          <w:numId w:val="12"/>
        </w:numPr>
        <w:autoSpaceDE w:val="0"/>
        <w:autoSpaceDN w:val="0"/>
        <w:adjustRightInd w:val="0"/>
        <w:spacing w:after="0"/>
        <w:contextualSpacing/>
        <w:rPr>
          <w:rFonts w:eastAsia="SimSun" w:cs="Interstate-Regular"/>
          <w:kern w:val="0"/>
          <w:szCs w:val="24"/>
          <w:lang w:eastAsia="en-IE"/>
          <w14:ligatures w14:val="none"/>
        </w:rPr>
      </w:pPr>
      <w:r w:rsidRPr="000C3CB7">
        <w:rPr>
          <w:rFonts w:eastAsia="SimSun" w:cs="Interstate-Light"/>
          <w:kern w:val="0"/>
          <w:szCs w:val="24"/>
          <w:lang w:eastAsia="en-IE"/>
          <w14:ligatures w14:val="none"/>
        </w:rPr>
        <w:t xml:space="preserve">38% of respondents with disabilities stated they had experienced </w:t>
      </w:r>
      <w:r>
        <w:rPr>
          <w:rFonts w:eastAsia="SimSun" w:cs="Interstate-Light"/>
          <w:kern w:val="0"/>
          <w:szCs w:val="24"/>
          <w:lang w:eastAsia="en-IE"/>
          <w14:ligatures w14:val="none"/>
        </w:rPr>
        <w:t>i</w:t>
      </w:r>
      <w:r w:rsidR="00B35AB2" w:rsidRPr="0064753F">
        <w:rPr>
          <w:rFonts w:eastAsia="SimSun" w:cs="Interstate-Light"/>
          <w:kern w:val="0"/>
          <w:szCs w:val="24"/>
          <w:lang w:eastAsia="en-IE"/>
          <w14:ligatures w14:val="none"/>
        </w:rPr>
        <w:t>ncreased psychological</w:t>
      </w:r>
      <w:r w:rsidR="00B35AB2" w:rsidRPr="0064753F">
        <w:rPr>
          <w:rFonts w:eastAsia="SimSun" w:cs="Interstate-Regular"/>
          <w:kern w:val="0"/>
          <w:szCs w:val="24"/>
          <w:lang w:eastAsia="en-IE"/>
          <w14:ligatures w14:val="none"/>
        </w:rPr>
        <w:t xml:space="preserve"> </w:t>
      </w:r>
      <w:r w:rsidR="00B35AB2" w:rsidRPr="0064753F">
        <w:rPr>
          <w:rFonts w:eastAsia="SimSun" w:cs="Interstate-Light"/>
          <w:kern w:val="0"/>
          <w:szCs w:val="24"/>
          <w:lang w:eastAsia="en-IE"/>
          <w14:ligatures w14:val="none"/>
        </w:rPr>
        <w:t xml:space="preserve">stress and/or disorientation </w:t>
      </w:r>
    </w:p>
    <w:p w14:paraId="1B476023" w14:textId="2535AC1B" w:rsidR="00B35AB2" w:rsidRPr="0064753F" w:rsidRDefault="000C3CB7" w:rsidP="00B35AB2">
      <w:pPr>
        <w:numPr>
          <w:ilvl w:val="0"/>
          <w:numId w:val="12"/>
        </w:numPr>
        <w:autoSpaceDE w:val="0"/>
        <w:autoSpaceDN w:val="0"/>
        <w:adjustRightInd w:val="0"/>
        <w:spacing w:after="0"/>
        <w:contextualSpacing/>
        <w:rPr>
          <w:rFonts w:eastAsia="SimSun" w:cs="Interstate-Regular"/>
          <w:kern w:val="0"/>
          <w:szCs w:val="24"/>
          <w:lang w:eastAsia="en-IE"/>
          <w14:ligatures w14:val="none"/>
        </w:rPr>
      </w:pPr>
      <w:r w:rsidRPr="0064753F">
        <w:rPr>
          <w:rFonts w:eastAsia="SimSun" w:cs="Interstate-Regular"/>
          <w:kern w:val="0"/>
          <w:szCs w:val="24"/>
          <w:lang w:eastAsia="en-IE"/>
          <w14:ligatures w14:val="none"/>
        </w:rPr>
        <w:t>5</w:t>
      </w:r>
      <w:r>
        <w:rPr>
          <w:rFonts w:eastAsia="SimSun" w:cs="Interstate-Regular"/>
          <w:kern w:val="0"/>
          <w:szCs w:val="24"/>
          <w:lang w:eastAsia="en-IE"/>
          <w14:ligatures w14:val="none"/>
        </w:rPr>
        <w:t>0</w:t>
      </w:r>
      <w:r w:rsidRPr="0064753F">
        <w:rPr>
          <w:rFonts w:eastAsia="SimSun" w:cs="Interstate-Regular"/>
          <w:kern w:val="0"/>
          <w:szCs w:val="24"/>
          <w:lang w:eastAsia="en-IE"/>
          <w14:ligatures w14:val="none"/>
        </w:rPr>
        <w:t>% of respondents with disabilities state</w:t>
      </w:r>
      <w:r>
        <w:rPr>
          <w:rFonts w:eastAsia="SimSun" w:cs="Interstate-Regular"/>
          <w:kern w:val="0"/>
          <w:szCs w:val="24"/>
          <w:lang w:eastAsia="en-IE"/>
          <w14:ligatures w14:val="none"/>
        </w:rPr>
        <w:t>d</w:t>
      </w:r>
      <w:r w:rsidRPr="0064753F">
        <w:rPr>
          <w:rFonts w:eastAsia="SimSun" w:cs="Interstate-Regular"/>
          <w:kern w:val="0"/>
          <w:szCs w:val="24"/>
          <w:lang w:eastAsia="en-IE"/>
          <w14:ligatures w14:val="none"/>
        </w:rPr>
        <w:t xml:space="preserve"> they </w:t>
      </w:r>
      <w:r>
        <w:rPr>
          <w:rFonts w:eastAsia="SimSun" w:cs="Interstate-Regular"/>
          <w:kern w:val="0"/>
          <w:szCs w:val="24"/>
          <w:lang w:eastAsia="en-IE"/>
          <w14:ligatures w14:val="none"/>
        </w:rPr>
        <w:t xml:space="preserve">did </w:t>
      </w:r>
      <w:r w:rsidR="00B35AB2" w:rsidRPr="0064753F">
        <w:rPr>
          <w:rFonts w:eastAsia="Times New Roman" w:cs="Times New Roman"/>
          <w:kern w:val="0"/>
          <w:szCs w:val="24"/>
          <w14:ligatures w14:val="none"/>
        </w:rPr>
        <w:t>not have access to specific services including rehabilitation, assistive devices, access to social workers or interpreters which further impede</w:t>
      </w:r>
      <w:r>
        <w:rPr>
          <w:rFonts w:eastAsia="Times New Roman" w:cs="Times New Roman"/>
          <w:kern w:val="0"/>
          <w:szCs w:val="24"/>
          <w14:ligatures w14:val="none"/>
        </w:rPr>
        <w:t>d</w:t>
      </w:r>
      <w:r w:rsidR="00B35AB2" w:rsidRPr="0064753F">
        <w:rPr>
          <w:rFonts w:eastAsia="Times New Roman" w:cs="Times New Roman"/>
          <w:kern w:val="0"/>
          <w:szCs w:val="24"/>
          <w14:ligatures w14:val="none"/>
        </w:rPr>
        <w:t xml:space="preserve"> their access to mainstream assistance</w:t>
      </w:r>
    </w:p>
    <w:p w14:paraId="7ADE19B0" w14:textId="171857D6" w:rsidR="00B35AB2" w:rsidRPr="0064753F" w:rsidRDefault="00B35AB2" w:rsidP="00B35AB2">
      <w:pPr>
        <w:numPr>
          <w:ilvl w:val="0"/>
          <w:numId w:val="12"/>
        </w:numPr>
        <w:autoSpaceDE w:val="0"/>
        <w:autoSpaceDN w:val="0"/>
        <w:adjustRightInd w:val="0"/>
        <w:spacing w:after="0"/>
        <w:contextualSpacing/>
        <w:rPr>
          <w:rFonts w:eastAsia="SimSun" w:cs="Interstate-Regular"/>
          <w:kern w:val="0"/>
          <w:szCs w:val="24"/>
          <w:lang w:eastAsia="en-IE"/>
          <w14:ligatures w14:val="none"/>
        </w:rPr>
      </w:pPr>
      <w:r w:rsidRPr="0064753F">
        <w:rPr>
          <w:rFonts w:eastAsia="SimSun" w:cs="Interstate-Regular"/>
          <w:kern w:val="0"/>
          <w:szCs w:val="24"/>
          <w:lang w:eastAsia="en-IE"/>
          <w14:ligatures w14:val="none"/>
        </w:rPr>
        <w:t>30% to 45% of the services provide</w:t>
      </w:r>
      <w:r w:rsidR="000C3CB7">
        <w:rPr>
          <w:rFonts w:eastAsia="SimSun" w:cs="Interstate-Regular"/>
          <w:kern w:val="0"/>
          <w:szCs w:val="24"/>
          <w:lang w:eastAsia="en-IE"/>
          <w14:ligatures w14:val="none"/>
        </w:rPr>
        <w:t>d</w:t>
      </w:r>
      <w:r w:rsidRPr="0064753F">
        <w:rPr>
          <w:rFonts w:eastAsia="SimSun" w:cs="Interstate-Regular"/>
          <w:kern w:val="0"/>
          <w:szCs w:val="24"/>
          <w:lang w:eastAsia="en-IE"/>
          <w14:ligatures w14:val="none"/>
        </w:rPr>
        <w:t xml:space="preserve"> </w:t>
      </w:r>
      <w:r w:rsidR="000C3CB7">
        <w:rPr>
          <w:rFonts w:eastAsia="SimSun" w:cs="Interstate-Regular"/>
          <w:kern w:val="0"/>
          <w:szCs w:val="24"/>
          <w:lang w:eastAsia="en-IE"/>
          <w14:ligatures w14:val="none"/>
        </w:rPr>
        <w:t>we</w:t>
      </w:r>
      <w:r w:rsidRPr="0064753F">
        <w:rPr>
          <w:rFonts w:eastAsia="SimSun" w:cs="Interstate-Regular"/>
          <w:kern w:val="0"/>
          <w:szCs w:val="24"/>
          <w:lang w:eastAsia="en-IE"/>
          <w14:ligatures w14:val="none"/>
        </w:rPr>
        <w:t>re reported as accessible to persons with disabilities</w:t>
      </w:r>
    </w:p>
    <w:p w14:paraId="72293613" w14:textId="1BEE5FEC" w:rsidR="00B2051F" w:rsidRDefault="00B35AB2" w:rsidP="000C3CB7">
      <w:pPr>
        <w:numPr>
          <w:ilvl w:val="0"/>
          <w:numId w:val="12"/>
        </w:numPr>
        <w:autoSpaceDE w:val="0"/>
        <w:autoSpaceDN w:val="0"/>
        <w:adjustRightInd w:val="0"/>
        <w:spacing w:after="0"/>
        <w:contextualSpacing/>
        <w:rPr>
          <w:rFonts w:eastAsia="SimSun" w:cs="Interstate-Regular"/>
          <w:kern w:val="0"/>
          <w:szCs w:val="24"/>
          <w:lang w:eastAsia="en-IE"/>
          <w14:ligatures w14:val="none"/>
        </w:rPr>
      </w:pPr>
      <w:r w:rsidRPr="0064753F">
        <w:rPr>
          <w:rFonts w:eastAsia="SimSun" w:cs="Interstate-Regular"/>
          <w:kern w:val="0"/>
          <w:szCs w:val="24"/>
          <w:lang w:eastAsia="en-IE"/>
          <w14:ligatures w14:val="none"/>
        </w:rPr>
        <w:t>56% of humanitarian actors consider</w:t>
      </w:r>
      <w:r w:rsidR="000C3CB7">
        <w:rPr>
          <w:rFonts w:eastAsia="SimSun" w:cs="Interstate-Regular"/>
          <w:kern w:val="0"/>
          <w:szCs w:val="24"/>
          <w:lang w:eastAsia="en-IE"/>
          <w14:ligatures w14:val="none"/>
        </w:rPr>
        <w:t>ed</w:t>
      </w:r>
      <w:r w:rsidRPr="0064753F">
        <w:rPr>
          <w:rFonts w:eastAsia="SimSun" w:cs="Interstate-Regular"/>
          <w:kern w:val="0"/>
          <w:szCs w:val="24"/>
          <w:lang w:eastAsia="en-IE"/>
          <w14:ligatures w14:val="none"/>
        </w:rPr>
        <w:t xml:space="preserve"> that improved coordination between mainstream actors, specialised actors, and DPOs should be a priority</w:t>
      </w:r>
    </w:p>
    <w:p w14:paraId="2EE3CC20" w14:textId="77777777" w:rsidR="00B2051F" w:rsidRPr="0024063A" w:rsidRDefault="00B2051F" w:rsidP="00B2051F">
      <w:pPr>
        <w:rPr>
          <w:lang w:eastAsia="en-IE"/>
        </w:rPr>
      </w:pPr>
    </w:p>
    <w:p w14:paraId="450020C6" w14:textId="4E396245" w:rsidR="00F72E27" w:rsidRDefault="00F72E27" w:rsidP="00F72E27">
      <w:pPr>
        <w:pStyle w:val="Heading2"/>
        <w:rPr>
          <w:rFonts w:eastAsia="Times New Roman"/>
        </w:rPr>
      </w:pPr>
      <w:bookmarkStart w:id="37" w:name="_Toc224823368"/>
      <w:r w:rsidRPr="0064753F">
        <w:rPr>
          <w:rFonts w:eastAsia="Times New Roman" w:cs="Times New Roman"/>
          <w:kern w:val="0"/>
          <w:szCs w:val="24"/>
          <w14:ligatures w14:val="none"/>
        </w:rPr>
        <w:t>United Nations Office for Disaster Risk Reduction</w:t>
      </w:r>
      <w:bookmarkEnd w:id="37"/>
    </w:p>
    <w:p w14:paraId="46F49912" w14:textId="79293248" w:rsidR="003F4BAE" w:rsidRDefault="00B35AB2" w:rsidP="00B35AB2">
      <w:pPr>
        <w:tabs>
          <w:tab w:val="left" w:pos="357"/>
        </w:tabs>
        <w:spacing w:before="60" w:after="60"/>
        <w:rPr>
          <w:rFonts w:eastAsia="Times New Roman" w:cs="Times New Roman"/>
          <w:kern w:val="0"/>
          <w:szCs w:val="24"/>
          <w14:ligatures w14:val="none"/>
        </w:rPr>
      </w:pPr>
      <w:r w:rsidRPr="0064753F">
        <w:rPr>
          <w:rFonts w:eastAsia="Times New Roman" w:cs="Times New Roman"/>
          <w:kern w:val="0"/>
          <w:szCs w:val="24"/>
          <w14:ligatures w14:val="none"/>
        </w:rPr>
        <w:t xml:space="preserve">People’s vulnerability to the impacts of climate change are determined by social, economic, political, and environmental factors. A </w:t>
      </w:r>
      <w:hyperlink r:id="rId29" w:history="1">
        <w:r w:rsidR="000B000A">
          <w:rPr>
            <w:rStyle w:val="Hyperlink"/>
            <w:rFonts w:eastAsia="Times New Roman" w:cs="Times New Roman"/>
            <w:kern w:val="0"/>
            <w:szCs w:val="24"/>
            <w14:ligatures w14:val="none"/>
          </w:rPr>
          <w:t>2013 survey</w:t>
        </w:r>
      </w:hyperlink>
      <w:r w:rsidR="000B000A">
        <w:rPr>
          <w:rFonts w:eastAsia="Times New Roman" w:cs="Times New Roman"/>
          <w:kern w:val="0"/>
          <w:szCs w:val="24"/>
          <w14:ligatures w14:val="none"/>
        </w:rPr>
        <w:t xml:space="preserve"> </w:t>
      </w:r>
      <w:r w:rsidRPr="0064753F">
        <w:rPr>
          <w:rFonts w:eastAsia="Times New Roman" w:cs="Times New Roman"/>
          <w:kern w:val="0"/>
          <w:szCs w:val="24"/>
          <w14:ligatures w14:val="none"/>
        </w:rPr>
        <w:t>conducted by the United Nations Office for Disaster Risk Reduction (UNDRR) found that only 20 percent of persons with disabilities felt that they could evacuate their living spaces without difficulty in the event of a</w:t>
      </w:r>
      <w:r w:rsidR="00814921">
        <w:rPr>
          <w:rFonts w:eastAsia="Times New Roman" w:cs="Times New Roman"/>
          <w:kern w:val="0"/>
          <w:szCs w:val="24"/>
          <w14:ligatures w14:val="none"/>
        </w:rPr>
        <w:t xml:space="preserve"> natural/climate-based </w:t>
      </w:r>
      <w:r w:rsidRPr="0064753F">
        <w:rPr>
          <w:rFonts w:eastAsia="Times New Roman" w:cs="Times New Roman"/>
          <w:kern w:val="0"/>
          <w:szCs w:val="24"/>
          <w14:ligatures w14:val="none"/>
        </w:rPr>
        <w:t>emergency, and 7</w:t>
      </w:r>
      <w:r w:rsidR="000B000A">
        <w:rPr>
          <w:rFonts w:eastAsia="Times New Roman" w:cs="Times New Roman"/>
          <w:kern w:val="0"/>
          <w:szCs w:val="24"/>
          <w14:ligatures w14:val="none"/>
        </w:rPr>
        <w:t>1</w:t>
      </w:r>
      <w:r w:rsidRPr="0064753F">
        <w:rPr>
          <w:rFonts w:eastAsia="Times New Roman" w:cs="Times New Roman"/>
          <w:kern w:val="0"/>
          <w:szCs w:val="24"/>
          <w14:ligatures w14:val="none"/>
        </w:rPr>
        <w:t xml:space="preserve"> percent of respondents said that they did not have a personal preparedness plan in the event of a disaster. Yet 51 percent of respondents expressed a desire to be involved in community-based disaster risk management (DRM) activities. </w:t>
      </w:r>
    </w:p>
    <w:p w14:paraId="4C1A6E8C" w14:textId="77777777" w:rsidR="00B81385" w:rsidRDefault="00B81385" w:rsidP="00B35AB2">
      <w:pPr>
        <w:tabs>
          <w:tab w:val="left" w:pos="357"/>
        </w:tabs>
        <w:spacing w:before="60" w:after="60"/>
        <w:rPr>
          <w:rFonts w:eastAsia="Times New Roman" w:cs="Times New Roman"/>
          <w:kern w:val="0"/>
          <w:szCs w:val="24"/>
          <w14:ligatures w14:val="none"/>
        </w:rPr>
      </w:pPr>
    </w:p>
    <w:p w14:paraId="3364BEA3" w14:textId="2AD2C741" w:rsidR="000624C5" w:rsidRDefault="003F4BAE" w:rsidP="00B81385">
      <w:r w:rsidRPr="0064753F">
        <w:t>The UN</w:t>
      </w:r>
      <w:r>
        <w:t>’s own</w:t>
      </w:r>
      <w:r w:rsidRPr="0064753F">
        <w:t xml:space="preserve"> </w:t>
      </w:r>
      <w:hyperlink r:id="rId30" w:history="1">
        <w:r w:rsidR="005A1450">
          <w:rPr>
            <w:rStyle w:val="Hyperlink"/>
          </w:rPr>
          <w:t xml:space="preserve">Disability Inclusion Strategy </w:t>
        </w:r>
      </w:hyperlink>
      <w:r w:rsidRPr="0064753F">
        <w:t>does not mention climate change</w:t>
      </w:r>
      <w:r>
        <w:t>, and i</w:t>
      </w:r>
      <w:r w:rsidRPr="0064753F">
        <w:t xml:space="preserve">n the </w:t>
      </w:r>
      <w:hyperlink r:id="rId31" w:history="1">
        <w:r w:rsidR="005A1450">
          <w:rPr>
            <w:rStyle w:val="Hyperlink"/>
          </w:rPr>
          <w:t>UNDRR strategic framework</w:t>
        </w:r>
      </w:hyperlink>
      <w:r w:rsidRPr="0064753F">
        <w:t xml:space="preserve">, climate change and </w:t>
      </w:r>
      <w:r w:rsidRPr="0064753F">
        <w:lastRenderedPageBreak/>
        <w:t>disability are not mentioned together.</w:t>
      </w:r>
      <w:r>
        <w:t xml:space="preserve"> </w:t>
      </w:r>
      <w:r w:rsidR="000624C5">
        <w:t xml:space="preserve">It is important to note that </w:t>
      </w:r>
      <w:r w:rsidR="0050157C">
        <w:t>c</w:t>
      </w:r>
      <w:r w:rsidR="0050157C" w:rsidRPr="0050157C">
        <w:t xml:space="preserve">limate change is driving a significant increase in the frequency and intensity of natural hazards </w:t>
      </w:r>
      <w:r w:rsidR="00D90A94">
        <w:t xml:space="preserve">globally, including </w:t>
      </w:r>
      <w:r w:rsidR="0050157C" w:rsidRPr="0050157C">
        <w:t>in Ireland</w:t>
      </w:r>
      <w:r w:rsidR="00D90A94">
        <w:t xml:space="preserve"> where </w:t>
      </w:r>
      <w:r w:rsidR="00A36DEB">
        <w:t>it</w:t>
      </w:r>
      <w:r w:rsidR="00A36DEB" w:rsidRPr="0050157C">
        <w:t xml:space="preserve"> primarily</w:t>
      </w:r>
      <w:r w:rsidR="0050157C" w:rsidRPr="0050157C">
        <w:t xml:space="preserve"> manifest</w:t>
      </w:r>
      <w:r w:rsidR="00D90A94">
        <w:t>s</w:t>
      </w:r>
      <w:r w:rsidR="0050157C" w:rsidRPr="0050157C">
        <w:t xml:space="preserve"> through flooding, storms, coastal erosion, and periods of water scarcity. </w:t>
      </w:r>
      <w:r w:rsidR="00C11098">
        <w:t xml:space="preserve">Based on information from the </w:t>
      </w:r>
      <w:hyperlink r:id="rId32" w:anchor=":~:text=Ireland%20is%20also%20experiencing%20the,two%20of%20the%20most%20impactful" w:history="1">
        <w:r w:rsidR="00C11098">
          <w:rPr>
            <w:rStyle w:val="Hyperlink"/>
          </w:rPr>
          <w:t>Environmental Protection Agency</w:t>
        </w:r>
      </w:hyperlink>
      <w:r w:rsidR="00C11098">
        <w:t xml:space="preserve">, </w:t>
      </w:r>
      <w:r w:rsidR="0050157C" w:rsidRPr="0050157C">
        <w:t>Ireland is becoming warmer and wetter, with average temperatures having risen by about 0.8°C since 1900, leading to more extreme weather events.</w:t>
      </w:r>
      <w:r w:rsidR="0050157C">
        <w:t xml:space="preserve"> The progressive realisation of Article 11 in Ireland will occur against the backdrop of these events.</w:t>
      </w:r>
    </w:p>
    <w:p w14:paraId="19CDCFF9" w14:textId="5E2B04D1" w:rsidR="00B35AB2" w:rsidRDefault="00B35AB2" w:rsidP="00B81385">
      <w:r w:rsidRPr="0064753F">
        <w:t>The</w:t>
      </w:r>
      <w:r w:rsidR="003F4BAE">
        <w:t xml:space="preserve"> above</w:t>
      </w:r>
      <w:r w:rsidRPr="0064753F">
        <w:t xml:space="preserve"> figures</w:t>
      </w:r>
      <w:r w:rsidR="003F4BAE">
        <w:t xml:space="preserve"> and the absence of specific measures relating to disability</w:t>
      </w:r>
      <w:r w:rsidRPr="0064753F">
        <w:t xml:space="preserve"> indicate a gap in the participation of, and protection measures for, persons with disabilities, despite their willingness to engage in preparedness activities.</w:t>
      </w:r>
      <w:r w:rsidRPr="0064753F">
        <w:rPr>
          <w:rFonts w:eastAsiaTheme="majorEastAsia"/>
          <w:vertAlign w:val="superscript"/>
        </w:rPr>
        <w:footnoteReference w:id="3"/>
      </w:r>
      <w:r>
        <w:t xml:space="preserve"> </w:t>
      </w:r>
    </w:p>
    <w:p w14:paraId="0E02C9BA" w14:textId="0F7CA84A" w:rsidR="00B4748A" w:rsidRDefault="00B4748A" w:rsidP="00B4748A">
      <w:pPr>
        <w:pStyle w:val="Heading1"/>
        <w:rPr>
          <w:rFonts w:eastAsia="Times New Roman"/>
        </w:rPr>
      </w:pPr>
      <w:bookmarkStart w:id="38" w:name="_Toc224823369"/>
      <w:r>
        <w:rPr>
          <w:rFonts w:eastAsia="Times New Roman"/>
        </w:rPr>
        <w:t>Policy and Legislative Context Internationally</w:t>
      </w:r>
      <w:bookmarkEnd w:id="38"/>
    </w:p>
    <w:p w14:paraId="021E8B8B" w14:textId="7D25919B" w:rsidR="0012596C" w:rsidRDefault="0012596C" w:rsidP="0012596C">
      <w:pPr>
        <w:pStyle w:val="Heading2"/>
      </w:pPr>
      <w:bookmarkStart w:id="39" w:name="_Toc224823370"/>
      <w:r w:rsidRPr="0012596C">
        <w:rPr>
          <w:bCs/>
        </w:rPr>
        <w:t>Sendai Framework for Disaster Risk Reduction 2015–2030</w:t>
      </w:r>
      <w:bookmarkEnd w:id="39"/>
    </w:p>
    <w:p w14:paraId="68FE4B3C" w14:textId="6939E336" w:rsidR="00D9265A" w:rsidRPr="00D9265A" w:rsidRDefault="0012596C" w:rsidP="00C450B0">
      <w:r w:rsidRPr="0012596C">
        <w:t xml:space="preserve">The </w:t>
      </w:r>
      <w:hyperlink r:id="rId33" w:history="1">
        <w:r w:rsidRPr="00014975">
          <w:rPr>
            <w:rStyle w:val="Hyperlink"/>
          </w:rPr>
          <w:t>Sendai Framework for Disaster Risk Reduction 2015–2030</w:t>
        </w:r>
      </w:hyperlink>
      <w:r>
        <w:t xml:space="preserve"> </w:t>
      </w:r>
      <w:r w:rsidRPr="0012596C">
        <w:t>is a global agreement adopted by UN member states to reduce disaster risks and losses in lives, livelihoods, and health. It emphasi</w:t>
      </w:r>
      <w:r w:rsidR="00D9265A">
        <w:t>s</w:t>
      </w:r>
      <w:r w:rsidRPr="0012596C">
        <w:t>es an inclusive, people-</w:t>
      </w:r>
      <w:r w:rsidR="00D9265A" w:rsidRPr="0012596C">
        <w:t>c</w:t>
      </w:r>
      <w:r w:rsidR="00D9265A">
        <w:t>e</w:t>
      </w:r>
      <w:r w:rsidR="00D9265A" w:rsidRPr="0012596C">
        <w:t>ntred</w:t>
      </w:r>
      <w:r w:rsidRPr="0012596C">
        <w:t xml:space="preserve"> approach—and this includes a strong focus on the rights and needs of persons with disabilities.</w:t>
      </w:r>
      <w:r w:rsidR="00194F5E">
        <w:t xml:space="preserve"> </w:t>
      </w:r>
      <w:r w:rsidR="00194F5E" w:rsidRPr="00194F5E">
        <w:t>The Sendai Framework promotes a disability-inclusive approach to disaster risk reduction, ensuring that persons with disabilities are not only protected but also empowered as active agents in building resilient communities.</w:t>
      </w:r>
      <w:r w:rsidR="00FF4B16">
        <w:t xml:space="preserve"> Ireland is a party to this Framework.</w:t>
      </w:r>
      <w:r w:rsidR="00C450B0">
        <w:t xml:space="preserve"> The k</w:t>
      </w:r>
      <w:r w:rsidRPr="0012596C">
        <w:t xml:space="preserve">ey </w:t>
      </w:r>
      <w:r w:rsidR="00C450B0">
        <w:t>p</w:t>
      </w:r>
      <w:r w:rsidRPr="0012596C">
        <w:t xml:space="preserve">oints on </w:t>
      </w:r>
      <w:r w:rsidR="00C450B0">
        <w:t>d</w:t>
      </w:r>
      <w:r w:rsidRPr="0012596C">
        <w:t xml:space="preserve">isability </w:t>
      </w:r>
      <w:r w:rsidR="00C450B0">
        <w:t>i</w:t>
      </w:r>
      <w:r w:rsidRPr="0012596C">
        <w:t>nclusion in the Sendai Framework</w:t>
      </w:r>
      <w:r w:rsidR="00C450B0">
        <w:t>s are:</w:t>
      </w:r>
    </w:p>
    <w:p w14:paraId="6B3A002C" w14:textId="05B042A3" w:rsidR="0012596C" w:rsidRPr="0012596C" w:rsidRDefault="0012596C" w:rsidP="000B000A">
      <w:pPr>
        <w:pStyle w:val="NDABullet"/>
        <w:numPr>
          <w:ilvl w:val="0"/>
          <w:numId w:val="31"/>
        </w:numPr>
      </w:pPr>
      <w:r w:rsidRPr="0012596C">
        <w:t>Recognition of Vulnerability and Capacity:</w:t>
      </w:r>
      <w:r w:rsidR="00B00A97">
        <w:t xml:space="preserve"> </w:t>
      </w:r>
      <w:r w:rsidRPr="0012596C">
        <w:t>The framework acknowledges that persons with disabilities are disproportionately affected by disasters.</w:t>
      </w:r>
      <w:r w:rsidR="00D9265A">
        <w:t xml:space="preserve"> </w:t>
      </w:r>
      <w:r w:rsidRPr="0012596C">
        <w:t>It also recogni</w:t>
      </w:r>
      <w:r w:rsidR="00D9265A">
        <w:t>s</w:t>
      </w:r>
      <w:r w:rsidRPr="0012596C">
        <w:t xml:space="preserve">es their </w:t>
      </w:r>
      <w:r w:rsidRPr="00D9265A">
        <w:t>valuable contributions</w:t>
      </w:r>
      <w:r w:rsidRPr="0012596C">
        <w:t xml:space="preserve"> to DRR, especially in planning, response, and recovery.</w:t>
      </w:r>
    </w:p>
    <w:p w14:paraId="1B610072" w14:textId="22E29689" w:rsidR="0012596C" w:rsidRPr="0012596C" w:rsidRDefault="0012596C" w:rsidP="000B000A">
      <w:pPr>
        <w:pStyle w:val="NDABullet"/>
        <w:numPr>
          <w:ilvl w:val="0"/>
          <w:numId w:val="31"/>
        </w:numPr>
      </w:pPr>
      <w:r w:rsidRPr="0012596C">
        <w:t>Inclusive Participation:</w:t>
      </w:r>
      <w:r w:rsidR="00B00A97">
        <w:t xml:space="preserve"> </w:t>
      </w:r>
      <w:r w:rsidRPr="0012596C">
        <w:t>It calls for the active participation of persons with disabilities in the design and implementation of DRR policies, strategies, and plans.</w:t>
      </w:r>
      <w:r w:rsidR="00D9265A">
        <w:t xml:space="preserve"> </w:t>
      </w:r>
      <w:r w:rsidRPr="0012596C">
        <w:t>This includes ensuring accessibility in early warning systems, evacuation procedures, shelters, and recovery program</w:t>
      </w:r>
      <w:r w:rsidR="00D9265A">
        <w:t>me</w:t>
      </w:r>
      <w:r w:rsidRPr="0012596C">
        <w:t>s.</w:t>
      </w:r>
    </w:p>
    <w:p w14:paraId="6DB0744C" w14:textId="6A7E8FAC" w:rsidR="0012596C" w:rsidRPr="00D9265A" w:rsidRDefault="0012596C" w:rsidP="000B000A">
      <w:pPr>
        <w:pStyle w:val="NDABullet"/>
        <w:numPr>
          <w:ilvl w:val="0"/>
          <w:numId w:val="31"/>
        </w:numPr>
      </w:pPr>
      <w:r w:rsidRPr="0012596C">
        <w:t>Accessible Communication and Infrastructure:</w:t>
      </w:r>
      <w:r w:rsidR="00B00A97">
        <w:t xml:space="preserve"> </w:t>
      </w:r>
      <w:r w:rsidRPr="00D9265A">
        <w:t xml:space="preserve">The framework stresses the importance of accessible disaster risk information and universal </w:t>
      </w:r>
      <w:r w:rsidRPr="00D9265A">
        <w:lastRenderedPageBreak/>
        <w:t>design in infrastructure and services.</w:t>
      </w:r>
      <w:r w:rsidR="00D9265A">
        <w:t xml:space="preserve"> </w:t>
      </w:r>
      <w:r w:rsidRPr="00D9265A">
        <w:t xml:space="preserve">This includes formats like </w:t>
      </w:r>
      <w:r w:rsidR="00D9265A" w:rsidRPr="00D9265A">
        <w:t>B</w:t>
      </w:r>
      <w:r w:rsidRPr="00D9265A">
        <w:t>raille, sign language and easy-to-read materials.</w:t>
      </w:r>
    </w:p>
    <w:p w14:paraId="016219E7" w14:textId="278C929D" w:rsidR="0012596C" w:rsidRPr="00D9265A" w:rsidRDefault="0012596C" w:rsidP="000B000A">
      <w:pPr>
        <w:pStyle w:val="NDABullet"/>
        <w:numPr>
          <w:ilvl w:val="0"/>
          <w:numId w:val="31"/>
        </w:numPr>
      </w:pPr>
      <w:r w:rsidRPr="0012596C">
        <w:t>Data Disaggregation:</w:t>
      </w:r>
      <w:r w:rsidR="00B00A97">
        <w:t xml:space="preserve"> </w:t>
      </w:r>
      <w:r w:rsidRPr="0012596C">
        <w:t xml:space="preserve">It promotes the collection of </w:t>
      </w:r>
      <w:r w:rsidRPr="00D9265A">
        <w:t>disaggregated data by disability, which is essential for understanding risks and tailoring responses effectively.</w:t>
      </w:r>
    </w:p>
    <w:p w14:paraId="68CBD107" w14:textId="4B62F066" w:rsidR="0012596C" w:rsidRPr="0012596C" w:rsidRDefault="0012596C" w:rsidP="000B000A">
      <w:pPr>
        <w:pStyle w:val="NDABullet"/>
        <w:numPr>
          <w:ilvl w:val="0"/>
          <w:numId w:val="31"/>
        </w:numPr>
      </w:pPr>
      <w:r w:rsidRPr="0012596C">
        <w:t>Policy and Legal Frameworks:</w:t>
      </w:r>
      <w:r w:rsidR="00B00A97">
        <w:t xml:space="preserve"> </w:t>
      </w:r>
      <w:r w:rsidRPr="0012596C">
        <w:t>Governments are encouraged to integrate disability perspectives into national and local DRR strategies.</w:t>
      </w:r>
      <w:r w:rsidR="00D9265A">
        <w:t xml:space="preserve"> </w:t>
      </w:r>
      <w:r w:rsidRPr="0012596C">
        <w:t xml:space="preserve">This aligns with the </w:t>
      </w:r>
      <w:r w:rsidR="00D9265A">
        <w:t>UNCRPD</w:t>
      </w:r>
      <w:r w:rsidRPr="0012596C">
        <w:t>.</w:t>
      </w:r>
    </w:p>
    <w:p w14:paraId="4C495302" w14:textId="4870302D" w:rsidR="000B000A" w:rsidRDefault="0012596C" w:rsidP="0024063A">
      <w:pPr>
        <w:pStyle w:val="NDABullet"/>
        <w:numPr>
          <w:ilvl w:val="0"/>
          <w:numId w:val="31"/>
        </w:numPr>
      </w:pPr>
      <w:r w:rsidRPr="00B4748A">
        <w:rPr>
          <w:rStyle w:val="Heading4Char"/>
          <w:rFonts w:eastAsiaTheme="minorHAnsi" w:cstheme="minorBidi"/>
          <w:b w:val="0"/>
          <w:iCs w:val="0"/>
          <w:color w:val="auto"/>
        </w:rPr>
        <w:t>Capacity Building and Education</w:t>
      </w:r>
      <w:r w:rsidRPr="00B4748A">
        <w:t>:</w:t>
      </w:r>
      <w:r w:rsidR="00977E5E">
        <w:t xml:space="preserve"> </w:t>
      </w:r>
      <w:r w:rsidRPr="0012596C">
        <w:t>The framework supports training and awareness programs that include disability-inclusive DRR education for communities and responders.</w:t>
      </w:r>
    </w:p>
    <w:p w14:paraId="5404DAE9" w14:textId="77777777" w:rsidR="00991930" w:rsidRDefault="00991930" w:rsidP="00991930">
      <w:pPr>
        <w:pStyle w:val="Heading2"/>
      </w:pPr>
      <w:bookmarkStart w:id="40" w:name="_Toc224823371"/>
      <w:r>
        <w:t>United Nations Human Rights Council</w:t>
      </w:r>
      <w:bookmarkEnd w:id="40"/>
    </w:p>
    <w:p w14:paraId="594F0A6A" w14:textId="659FD43E" w:rsidR="00991930" w:rsidRDefault="00991930" w:rsidP="00991930">
      <w:r>
        <w:t xml:space="preserve">The </w:t>
      </w:r>
      <w:hyperlink r:id="rId34" w:history="1">
        <w:r w:rsidR="007B4B0E">
          <w:rPr>
            <w:rStyle w:val="Hyperlink"/>
          </w:rPr>
          <w:t>UN Human Rights Council resolution 41/21</w:t>
        </w:r>
      </w:hyperlink>
      <w:r w:rsidR="007B4B0E">
        <w:t xml:space="preserve"> </w:t>
      </w:r>
      <w:r w:rsidRPr="0064753F">
        <w:t xml:space="preserve">requested the </w:t>
      </w:r>
      <w:r w:rsidR="00396E4E">
        <w:t>OHCHR</w:t>
      </w:r>
      <w:r w:rsidRPr="0064753F">
        <w:t xml:space="preserve"> to prepare</w:t>
      </w:r>
      <w:r>
        <w:t>:</w:t>
      </w:r>
    </w:p>
    <w:p w14:paraId="484F6251" w14:textId="2EE6D763" w:rsidR="00991930" w:rsidRDefault="00991930" w:rsidP="00991930">
      <w:pPr>
        <w:pStyle w:val="Quote"/>
      </w:pPr>
      <w:r w:rsidRPr="0064753F">
        <w:t xml:space="preserve"> "</w:t>
      </w:r>
      <w:hyperlink r:id="rId35" w:history="1">
        <w:r w:rsidR="00366D0D">
          <w:rPr>
            <w:rStyle w:val="Hyperlink"/>
          </w:rPr>
          <w:t xml:space="preserve">an analytical study </w:t>
        </w:r>
      </w:hyperlink>
      <w:r w:rsidRPr="0064753F">
        <w:t>on the promotion and the protection of the rights of persons with disabilities in the context of climate change…".</w:t>
      </w:r>
      <w:r w:rsidRPr="0064753F">
        <w:rPr>
          <w:rFonts w:eastAsiaTheme="majorEastAsia"/>
          <w:vertAlign w:val="superscript"/>
        </w:rPr>
        <w:t xml:space="preserve"> </w:t>
      </w:r>
    </w:p>
    <w:p w14:paraId="287BA727" w14:textId="01E4E522" w:rsidR="00991930" w:rsidRDefault="00991930" w:rsidP="00991930">
      <w:r>
        <w:t>The resolution states</w:t>
      </w:r>
      <w:r w:rsidRPr="00977E5E">
        <w:t xml:space="preserve"> that climate change severely impacts human rights (</w:t>
      </w:r>
      <w:r w:rsidR="00CA06DE">
        <w:t xml:space="preserve">such as the right to </w:t>
      </w:r>
      <w:r w:rsidRPr="00977E5E">
        <w:t>life, food, water, housing), especially for vulnerable groups</w:t>
      </w:r>
      <w:r w:rsidR="00CA06DE">
        <w:t>.</w:t>
      </w:r>
      <w:r w:rsidRPr="00977E5E">
        <w:t xml:space="preserve"> </w:t>
      </w:r>
      <w:r w:rsidR="00CA06DE">
        <w:t xml:space="preserve">It </w:t>
      </w:r>
      <w:r w:rsidRPr="00977E5E">
        <w:t>urg</w:t>
      </w:r>
      <w:r w:rsidR="00CA06DE">
        <w:t xml:space="preserve">es </w:t>
      </w:r>
      <w:r w:rsidRPr="00977E5E">
        <w:t>states to enhance international cooperation, financing, and technology transfer to help developing nations build resilience and meet climate goals, emphasi</w:t>
      </w:r>
      <w:r>
        <w:t>s</w:t>
      </w:r>
      <w:r w:rsidRPr="00977E5E">
        <w:t>ing that a healthy environment is crucial for rights like the right to food and a sustainable future, linking climate action to poverty eradication and disability rights.</w:t>
      </w:r>
    </w:p>
    <w:p w14:paraId="69A0C695" w14:textId="2FAA6FC8" w:rsidR="00991930" w:rsidRDefault="00991930" w:rsidP="00B31CD5">
      <w:pPr>
        <w:pStyle w:val="Heading2"/>
      </w:pPr>
      <w:bookmarkStart w:id="41" w:name="_Toc224823372"/>
      <w:r>
        <w:t>Inter-Agency Standing Committee Guidelines on Inclusion of Persons with Disabilities in Humanitarian Action</w:t>
      </w:r>
      <w:bookmarkEnd w:id="41"/>
    </w:p>
    <w:p w14:paraId="2FBEB6A8" w14:textId="1EB3EF53" w:rsidR="00991930" w:rsidRDefault="00FA5BCB" w:rsidP="00991930">
      <w:r w:rsidRPr="00FA5BCB">
        <w:t>Created by United Nations General Assembly resolution 46/182 in 1991, the</w:t>
      </w:r>
      <w:r w:rsidR="00B2051F">
        <w:t xml:space="preserve"> </w:t>
      </w:r>
      <w:hyperlink r:id="rId36" w:history="1">
        <w:r w:rsidR="00B2051F">
          <w:rPr>
            <w:rStyle w:val="Hyperlink"/>
          </w:rPr>
          <w:t>Inter-Agency Standing Committee</w:t>
        </w:r>
      </w:hyperlink>
      <w:r w:rsidR="00B2051F">
        <w:t xml:space="preserve"> </w:t>
      </w:r>
      <w:r w:rsidRPr="00FA5BCB">
        <w:t xml:space="preserve">is the longest-standing and highest-level humanitarian coordination forum </w:t>
      </w:r>
      <w:r w:rsidR="006A7C10">
        <w:t>in</w:t>
      </w:r>
      <w:r w:rsidRPr="00FA5BCB">
        <w:t xml:space="preserve"> the United Nations system. It brings together the executive heads of 19 organi</w:t>
      </w:r>
      <w:r>
        <w:t>s</w:t>
      </w:r>
      <w:r w:rsidRPr="00FA5BCB">
        <w:t>ations and consortia to formulate policy, set strategic priorities and mobili</w:t>
      </w:r>
      <w:r>
        <w:t>s</w:t>
      </w:r>
      <w:r w:rsidRPr="00FA5BCB">
        <w:t>e resources in response to humanitarian crises.</w:t>
      </w:r>
    </w:p>
    <w:p w14:paraId="6CA96450" w14:textId="7D54AA2E" w:rsidR="00FA5BCB" w:rsidRDefault="00FA5BCB" w:rsidP="00FA5BCB">
      <w:r>
        <w:t xml:space="preserve">These </w:t>
      </w:r>
      <w:hyperlink r:id="rId37" w:history="1">
        <w:r w:rsidRPr="000B000A">
          <w:rPr>
            <w:rStyle w:val="Hyperlink"/>
          </w:rPr>
          <w:t>guidelines</w:t>
        </w:r>
      </w:hyperlink>
      <w:r>
        <w:t xml:space="preserve"> set out actions that humanitarian actors must take to effectively identify and respond to the needs and rights of persons with disabilities in humanitarian settings. The guidelines offer four ‘must do’ actions that should be applied to sector-specific actions:</w:t>
      </w:r>
    </w:p>
    <w:p w14:paraId="397A443A" w14:textId="69FFB0D4" w:rsidR="00FA5BCB" w:rsidRDefault="00FA5BCB" w:rsidP="00B31CD5">
      <w:pPr>
        <w:pStyle w:val="NDABullet"/>
      </w:pPr>
      <w:r>
        <w:t>promote meaningful participation of persons with disabilities and their representative organisations</w:t>
      </w:r>
    </w:p>
    <w:p w14:paraId="229845F4" w14:textId="3873829E" w:rsidR="00FA5BCB" w:rsidRDefault="00FA5BCB" w:rsidP="00B31CD5">
      <w:pPr>
        <w:pStyle w:val="NDABullet"/>
      </w:pPr>
      <w:r>
        <w:t>remove barriers</w:t>
      </w:r>
    </w:p>
    <w:p w14:paraId="5D526C55" w14:textId="31830E03" w:rsidR="00FA5BCB" w:rsidRDefault="00FA5BCB" w:rsidP="00B31CD5">
      <w:pPr>
        <w:pStyle w:val="NDABullet"/>
      </w:pPr>
      <w:r>
        <w:lastRenderedPageBreak/>
        <w:t>empower persons with disabilities and support them to develop their capacities</w:t>
      </w:r>
    </w:p>
    <w:p w14:paraId="46B189BB" w14:textId="77777777" w:rsidR="00FA5BCB" w:rsidRDefault="00FA5BCB" w:rsidP="00FA5BCB">
      <w:pPr>
        <w:pStyle w:val="NDABullet"/>
      </w:pPr>
      <w:r>
        <w:t>disaggregate data for monitoring inclusion</w:t>
      </w:r>
    </w:p>
    <w:p w14:paraId="242A3C2F" w14:textId="7CF1F636" w:rsidR="00FA5BCB" w:rsidRDefault="00FA5BCB" w:rsidP="00B31CD5">
      <w:pPr>
        <w:pStyle w:val="AfterList"/>
      </w:pPr>
      <w:r w:rsidRPr="00FA5BCB">
        <w:t>The guidelines are designed primarily for use in policymaking, coordination, programming and funding</w:t>
      </w:r>
      <w:r w:rsidR="00836CAA">
        <w:t>.</w:t>
      </w:r>
    </w:p>
    <w:p w14:paraId="461BB0CC" w14:textId="03FC0797" w:rsidR="00991930" w:rsidRDefault="00991930" w:rsidP="00B31CD5">
      <w:pPr>
        <w:pStyle w:val="Heading2"/>
      </w:pPr>
      <w:bookmarkStart w:id="42" w:name="_Toc224823373"/>
      <w:r>
        <w:t>The Inclusion of Persons with Disabilities in EU-funded Humanitarian Aid Operations</w:t>
      </w:r>
      <w:bookmarkEnd w:id="42"/>
    </w:p>
    <w:p w14:paraId="687F7E18" w14:textId="5044D335" w:rsidR="00991930" w:rsidRPr="00991930" w:rsidRDefault="00991930" w:rsidP="00991930">
      <w:r w:rsidRPr="00991930">
        <w:t>In 2019, the EU Civil Protection and Humanitarian Aid Operations department published</w:t>
      </w:r>
      <w:r>
        <w:t xml:space="preserve"> </w:t>
      </w:r>
      <w:hyperlink r:id="rId38" w:history="1">
        <w:r w:rsidRPr="00014975">
          <w:rPr>
            <w:rStyle w:val="Hyperlink"/>
          </w:rPr>
          <w:t>operational guidelines</w:t>
        </w:r>
      </w:hyperlink>
      <w:r>
        <w:t xml:space="preserve"> </w:t>
      </w:r>
      <w:r w:rsidRPr="00991930">
        <w:t>on disability inclusion. Their purpose is to ensure that the needs of disabled people are taken into consideration in all projects supported by EU humanitarian aid.</w:t>
      </w:r>
    </w:p>
    <w:p w14:paraId="7E155A46" w14:textId="331E1B8A" w:rsidR="00991930" w:rsidRPr="00991930" w:rsidRDefault="00991930" w:rsidP="00991930">
      <w:r w:rsidRPr="00991930">
        <w:t xml:space="preserve">The guidelines provide tools to assess and remove barriers preventing meaningful access and full and effective participation of disabled people in humanitarian assistance and protection. The aim is to lead to better programme quality and improved, safer and more accessible services, assistance and protection for persons with disabilities in humanitarian operations. The guidance recognises persons with disabilities as rights-holders able to claim their rights. </w:t>
      </w:r>
    </w:p>
    <w:p w14:paraId="14351D6D" w14:textId="2489F98F" w:rsidR="00991930" w:rsidRDefault="00991930" w:rsidP="00D354CC">
      <w:r>
        <w:t xml:space="preserve">The </w:t>
      </w:r>
      <w:hyperlink r:id="rId39" w:history="1">
        <w:r w:rsidRPr="00014975">
          <w:rPr>
            <w:rStyle w:val="Hyperlink"/>
          </w:rPr>
          <w:t>European Disability Strategy</w:t>
        </w:r>
      </w:hyperlink>
      <w:r w:rsidR="006A7C10" w:rsidRPr="006A7C10">
        <w:t xml:space="preserve"> </w:t>
      </w:r>
      <w:r w:rsidRPr="00FA5C47">
        <w:t>(2021)</w:t>
      </w:r>
      <w:r w:rsidRPr="00991930">
        <w:t xml:space="preserve"> commits to ensuring that the needs of </w:t>
      </w:r>
      <w:r w:rsidR="00014975">
        <w:t>disabled people</w:t>
      </w:r>
      <w:r w:rsidRPr="00991930">
        <w:t xml:space="preserve"> are adequately addressed in EU external action by involving persons with disabilities, cooperating with civil society, and supporting capacity building.</w:t>
      </w:r>
      <w:r w:rsidR="00916C39">
        <w:t xml:space="preserve"> </w:t>
      </w:r>
      <w:r w:rsidR="00D354CC">
        <w:t>The</w:t>
      </w:r>
      <w:r w:rsidR="007A0C29">
        <w:t xml:space="preserve"> Strategy goes on to say that that the </w:t>
      </w:r>
      <w:r w:rsidR="00D354CC">
        <w:t xml:space="preserve">Common European Asylum System (CEAS) sets out common protection standards and co-operation mechanisms to address the specific situation and needs of vulnerable applicants for and beneficiaries of international protection, including persons with disabilities. The Commission </w:t>
      </w:r>
      <w:r w:rsidR="007A0C29">
        <w:t xml:space="preserve">highlights that it </w:t>
      </w:r>
      <w:r w:rsidR="00D354CC">
        <w:t xml:space="preserve">has made proposals to reform the CEAS by making it more resilient and effective while </w:t>
      </w:r>
      <w:r w:rsidR="006A7C10">
        <w:t xml:space="preserve">also </w:t>
      </w:r>
      <w:r w:rsidR="00D354CC">
        <w:t xml:space="preserve">reinforcing the applicable protection standards. In the same vein, the Commission </w:t>
      </w:r>
      <w:r w:rsidR="007A0C29">
        <w:t xml:space="preserve">says it </w:t>
      </w:r>
      <w:r w:rsidR="00D354CC">
        <w:t xml:space="preserve">will ensure support for persons with disabilities under the Asylum Migration and Integration Funds and </w:t>
      </w:r>
      <w:r w:rsidR="007A0C29">
        <w:t xml:space="preserve">that </w:t>
      </w:r>
      <w:r w:rsidR="00D354CC">
        <w:t xml:space="preserve">the European Asylum Support Office will facilitate training for protection officers and interpreters dealing with asylum claims by vulnerable persons, including persons with disabilities. </w:t>
      </w:r>
    </w:p>
    <w:p w14:paraId="489FF603" w14:textId="1BD41851" w:rsidR="00D354CC" w:rsidRDefault="00D354CC" w:rsidP="00D354CC">
      <w:r w:rsidRPr="00D354CC">
        <w:t xml:space="preserve">Moving towards common European standards in Civil Protection operations, the Commission will include awareness raising to improve the safety for vulnerable groups. EU funding will be used to raise awareness for the needs of persons with disabilities using civil protection meetings with the Civil Protection Forum and the Union Civil Protection Knowledge Network. The Commission will continue to finance training programmes for disaster situations, including preparedness projects and exercises, taking account of the needs of </w:t>
      </w:r>
      <w:r w:rsidR="00D92E87">
        <w:t>disabled people</w:t>
      </w:r>
      <w:r w:rsidRPr="00D354CC">
        <w:t xml:space="preserve"> and strengthen dedicated monitoring in prevention actions.</w:t>
      </w:r>
    </w:p>
    <w:p w14:paraId="3843B13A" w14:textId="282C5A1E" w:rsidR="00D354CC" w:rsidRDefault="00D354CC" w:rsidP="00D354CC">
      <w:r w:rsidRPr="00D354CC">
        <w:lastRenderedPageBreak/>
        <w:t>The Commission calls on Member States:</w:t>
      </w:r>
    </w:p>
    <w:p w14:paraId="714F5766" w14:textId="38A93CBA" w:rsidR="00D354CC" w:rsidRDefault="00D354CC" w:rsidP="00D354CC">
      <w:pPr>
        <w:pStyle w:val="NDABullet"/>
      </w:pPr>
      <w:r>
        <w:t>t</w:t>
      </w:r>
      <w:r w:rsidRPr="00D354CC">
        <w:t xml:space="preserve">o implement the CEAS </w:t>
      </w:r>
      <w:hyperlink r:id="rId40" w:anchor="acquis" w:history="1">
        <w:r w:rsidR="00105E4E">
          <w:rPr>
            <w:rStyle w:val="Hyperlink"/>
          </w:rPr>
          <w:t>acquis</w:t>
        </w:r>
      </w:hyperlink>
      <w:r w:rsidR="00105E4E">
        <w:t xml:space="preserve"> </w:t>
      </w:r>
      <w:r w:rsidRPr="00D354CC">
        <w:t>taking into account the specific needs of vulnerable applicants for and beneficiaries of international protection, including persons with disabilities, with a view to ensure adequate protection in practice</w:t>
      </w:r>
    </w:p>
    <w:p w14:paraId="7623D16C" w14:textId="462D875D" w:rsidR="00991930" w:rsidRPr="00991930" w:rsidRDefault="00D354CC" w:rsidP="00B31CD5">
      <w:pPr>
        <w:pStyle w:val="NDABullet"/>
      </w:pPr>
      <w:r w:rsidRPr="00D354CC">
        <w:t xml:space="preserve">to facilitate the training of protection officers and interpreters dealing with asylum claims by vulnerable persons, including </w:t>
      </w:r>
      <w:r w:rsidR="00D92E87">
        <w:t>disabled people</w:t>
      </w:r>
      <w:r w:rsidRPr="00D354CC">
        <w:t>, working very closely with the European Asylum Support Office in that respect</w:t>
      </w:r>
    </w:p>
    <w:p w14:paraId="434C1607" w14:textId="77777777" w:rsidR="00B00A97" w:rsidRPr="00B00A97" w:rsidRDefault="00B00A97" w:rsidP="00B00A97">
      <w:pPr>
        <w:pStyle w:val="Heading2"/>
        <w:rPr>
          <w:bCs/>
        </w:rPr>
      </w:pPr>
      <w:bookmarkStart w:id="43" w:name="_Toc224823374"/>
      <w:r w:rsidRPr="00B00A97">
        <w:rPr>
          <w:bCs/>
        </w:rPr>
        <w:t>European Forum for Disaster Risk Reduction: Roadmap 2021-2030</w:t>
      </w:r>
      <w:bookmarkEnd w:id="43"/>
    </w:p>
    <w:p w14:paraId="407413DD" w14:textId="432B0EBA" w:rsidR="00396E4E" w:rsidRDefault="00B00A97" w:rsidP="00B00A97">
      <w:r w:rsidRPr="00B00A97">
        <w:t xml:space="preserve">The </w:t>
      </w:r>
      <w:hyperlink r:id="rId41" w:history="1">
        <w:r w:rsidR="007A0C29">
          <w:rPr>
            <w:rStyle w:val="Hyperlink"/>
          </w:rPr>
          <w:t>European Forum for Disaster Risk Reduction (EFDRR) Roadmap 2021-2030</w:t>
        </w:r>
      </w:hyperlink>
      <w:r w:rsidR="007A0C29">
        <w:t xml:space="preserve"> </w:t>
      </w:r>
      <w:r w:rsidR="003F4BAE" w:rsidRPr="00B00A97">
        <w:t>is a regional platform for Europe and Central Asia comprising 55 countries</w:t>
      </w:r>
      <w:r w:rsidR="003F4BAE">
        <w:t xml:space="preserve">, and it </w:t>
      </w:r>
      <w:r w:rsidRPr="00B00A97">
        <w:t xml:space="preserve">identifies four shared priority areas for achieving the priorities of the Sendai Framework for Disaster Risk Reduction 2015-2030. The four shared priorities include 16 common action areas for development and investment, along with five enabling approaches. </w:t>
      </w:r>
    </w:p>
    <w:p w14:paraId="090A2E2F" w14:textId="69F06261" w:rsidR="00B00A97" w:rsidRDefault="00B00A97" w:rsidP="00B00A97">
      <w:r w:rsidRPr="00B00A97">
        <w:t xml:space="preserve">The Roadmap builds on consultation with European and Central Asian countries, the review of progress in implementing the Roadmap 2015-2020, and lessons learned from the </w:t>
      </w:r>
      <w:r w:rsidR="004308EC">
        <w:t>COVID-19</w:t>
      </w:r>
      <w:r w:rsidRPr="00B00A97">
        <w:t xml:space="preserve"> pandemic response and recovery. The Roadmap is also informed by the Global Platform 2019 and the guiding principles for the Global Platform 2022.</w:t>
      </w:r>
    </w:p>
    <w:p w14:paraId="06EFED58" w14:textId="74DDEB91" w:rsidR="00B35AB2" w:rsidRDefault="00B00A97" w:rsidP="00977E5E">
      <w:r>
        <w:t>Under the second shared priority the Roadmap commits to a</w:t>
      </w:r>
      <w:r w:rsidRPr="00B00A97">
        <w:t>dvanc</w:t>
      </w:r>
      <w:r w:rsidR="003F4BAE">
        <w:t>ing</w:t>
      </w:r>
      <w:r w:rsidRPr="00B00A97">
        <w:t xml:space="preserve"> the monitoring of disaster risks, experiences and lessons learned, including understanding and communicating the disproportionate impacts on </w:t>
      </w:r>
      <w:r w:rsidR="00411C9E">
        <w:t>disabled people</w:t>
      </w:r>
      <w:r w:rsidRPr="00B00A97">
        <w:t>, different genders and age or marginali</w:t>
      </w:r>
      <w:r>
        <w:t>s</w:t>
      </w:r>
      <w:r w:rsidRPr="00B00A97">
        <w:t xml:space="preserve">ed population groups. </w:t>
      </w:r>
    </w:p>
    <w:p w14:paraId="32E36465" w14:textId="77777777" w:rsidR="0042535D" w:rsidRPr="0042535D" w:rsidRDefault="0042535D" w:rsidP="0042535D">
      <w:pPr>
        <w:pStyle w:val="Heading1"/>
      </w:pPr>
      <w:bookmarkStart w:id="44" w:name="_Toc206750128"/>
      <w:bookmarkStart w:id="45" w:name="_Toc224823375"/>
      <w:r w:rsidRPr="0042535D">
        <w:t>Policy and legislative context in Ireland</w:t>
      </w:r>
      <w:bookmarkEnd w:id="44"/>
      <w:bookmarkEnd w:id="45"/>
    </w:p>
    <w:p w14:paraId="68B52251" w14:textId="4FFA052B" w:rsidR="00AF33C0" w:rsidRPr="00371450" w:rsidRDefault="003F2093" w:rsidP="00B31CD5">
      <w:pPr>
        <w:pStyle w:val="Heading2"/>
      </w:pPr>
      <w:bookmarkStart w:id="46" w:name="_Toc224823376"/>
      <w:r>
        <w:t>Emergency Planning in Ireland</w:t>
      </w:r>
      <w:bookmarkEnd w:id="46"/>
    </w:p>
    <w:p w14:paraId="0A082209" w14:textId="6B4687DC" w:rsidR="003F2093" w:rsidRDefault="003F2093" w:rsidP="00AF33C0">
      <w:pPr>
        <w:rPr>
          <w:szCs w:val="24"/>
        </w:rPr>
      </w:pPr>
      <w:r w:rsidRPr="003F2093">
        <w:rPr>
          <w:szCs w:val="24"/>
        </w:rPr>
        <w:t>Emergency planning in Ireland is governed by a multi-layered system designed to manage everything from local accidents to national crises through a coordinated "all hazards" approach</w:t>
      </w:r>
      <w:r>
        <w:rPr>
          <w:szCs w:val="24"/>
        </w:rPr>
        <w:t>.</w:t>
      </w:r>
    </w:p>
    <w:p w14:paraId="28DE68BE" w14:textId="77777777" w:rsidR="00E71AE9" w:rsidRDefault="00E71AE9" w:rsidP="00E71AE9">
      <w:pPr>
        <w:pStyle w:val="Heading3"/>
      </w:pPr>
      <w:bookmarkStart w:id="47" w:name="_Toc224823377"/>
      <w:r w:rsidRPr="003F2093">
        <w:t>Government Task Force on Emergency Planning</w:t>
      </w:r>
      <w:bookmarkEnd w:id="47"/>
    </w:p>
    <w:p w14:paraId="7764F6E5" w14:textId="4166CEF6" w:rsidR="00E71AE9" w:rsidRDefault="00E71AE9" w:rsidP="00E71AE9">
      <w:r w:rsidRPr="003F2093">
        <w:t>The</w:t>
      </w:r>
      <w:r>
        <w:t xml:space="preserve"> </w:t>
      </w:r>
      <w:r w:rsidRPr="00B31CD5">
        <w:t>Government Task Force (GTF) on Emergency Planning</w:t>
      </w:r>
      <w:r>
        <w:t xml:space="preserve"> i</w:t>
      </w:r>
      <w:r w:rsidRPr="003F2093">
        <w:t>s</w:t>
      </w:r>
      <w:r>
        <w:t xml:space="preserve"> </w:t>
      </w:r>
      <w:r w:rsidRPr="003F2093">
        <w:t xml:space="preserve">the highest-level body for strategic emergency management in Ireland. Established in 2001, it provides policy direction and oversees the coordination of all government departments and public </w:t>
      </w:r>
      <w:r w:rsidR="00D92E87">
        <w:t>bodies</w:t>
      </w:r>
      <w:r w:rsidRPr="003F2093">
        <w:t>.</w:t>
      </w:r>
      <w:r>
        <w:t xml:space="preserve"> The Office of Emergency Planning (OEP) acts as secretariat to the GTF on Emergency Planning, when it meets.</w:t>
      </w:r>
    </w:p>
    <w:p w14:paraId="7760A008" w14:textId="77777777" w:rsidR="00E71AE9" w:rsidRDefault="00E71AE9" w:rsidP="00E71AE9">
      <w:pPr>
        <w:pStyle w:val="Heading4"/>
      </w:pPr>
      <w:r>
        <w:lastRenderedPageBreak/>
        <w:t>Office of Emergency Planning</w:t>
      </w:r>
    </w:p>
    <w:p w14:paraId="50E84206" w14:textId="261B6C54" w:rsidR="00E71AE9" w:rsidRDefault="00E71AE9" w:rsidP="00E71AE9">
      <w:r w:rsidRPr="00E27176">
        <w:t xml:space="preserve">The </w:t>
      </w:r>
      <w:r>
        <w:t xml:space="preserve">OEP </w:t>
      </w:r>
      <w:r w:rsidRPr="00E27176">
        <w:t>works with government departments and other key public authorities to ensure the best possible use of resources and compatibility across different emergency planning requirements.</w:t>
      </w:r>
      <w:r>
        <w:t xml:space="preserve"> </w:t>
      </w:r>
    </w:p>
    <w:p w14:paraId="7939C867" w14:textId="19F75FC0" w:rsidR="00E71AE9" w:rsidRDefault="00E71AE9" w:rsidP="00E71AE9">
      <w:r>
        <w:t xml:space="preserve">The OEP operates under a </w:t>
      </w:r>
      <w:hyperlink r:id="rId42" w:history="1">
        <w:r w:rsidRPr="00E71AE9">
          <w:rPr>
            <w:rStyle w:val="Hyperlink"/>
          </w:rPr>
          <w:t>Strategic Emergency Management National Structures and Framework</w:t>
        </w:r>
      </w:hyperlink>
      <w:r>
        <w:t xml:space="preserve"> document which includes all local authorities in a list of responsible agencies. There are very few references to disabled people across any of the major emergency management publications produced by the OEP</w:t>
      </w:r>
      <w:r w:rsidR="00BB4A0C">
        <w:t>.</w:t>
      </w:r>
      <w:r w:rsidR="003630F1">
        <w:t xml:space="preserve"> </w:t>
      </w:r>
      <w:r w:rsidR="003630F1" w:rsidRPr="003630F1">
        <w:t xml:space="preserve">There is room for more consultation and involvement of disabled people in </w:t>
      </w:r>
      <w:r w:rsidR="003630F1">
        <w:t xml:space="preserve">the </w:t>
      </w:r>
      <w:r w:rsidR="003630F1" w:rsidRPr="003630F1">
        <w:t>creation of emergency management materials.</w:t>
      </w:r>
    </w:p>
    <w:p w14:paraId="3A07B6F5" w14:textId="187482D8" w:rsidR="00E71AE9" w:rsidRDefault="00E71AE9" w:rsidP="00E71AE9">
      <w:r>
        <w:t xml:space="preserve">The </w:t>
      </w:r>
      <w:hyperlink r:id="rId43" w:history="1">
        <w:r w:rsidR="00105E4E">
          <w:rPr>
            <w:rStyle w:val="Hyperlink"/>
          </w:rPr>
          <w:t>Be Winter and Be Summer Ready campaigns</w:t>
        </w:r>
      </w:hyperlink>
      <w:r w:rsidR="00105E4E">
        <w:t xml:space="preserve"> </w:t>
      </w:r>
      <w:r>
        <w:t>are the only official OEP materials that contain references to disability.</w:t>
      </w:r>
      <w:r w:rsidRPr="000100FA">
        <w:rPr>
          <w:rStyle w:val="FootnoteReference"/>
        </w:rPr>
        <w:t xml:space="preserve"> </w:t>
      </w:r>
      <w:r>
        <w:t xml:space="preserve">The Be Winter Ready campaign was first launched in 2011 in response to severe weather. </w:t>
      </w:r>
      <w:r w:rsidR="006767CF">
        <w:t>In 2015, t</w:t>
      </w:r>
      <w:r>
        <w:t xml:space="preserve">he NDA was first approached by the OEP, to support them in providing </w:t>
      </w:r>
      <w:r w:rsidR="00D92E87">
        <w:t xml:space="preserve">winter-related </w:t>
      </w:r>
      <w:r>
        <w:t>content for disabled people. The OEP first rolled out its Be Summer Ready campaign in 2020 and the NDA was asked to provide material relevant to disabled people from the beginning of this process.</w:t>
      </w:r>
    </w:p>
    <w:p w14:paraId="5502AC5F" w14:textId="77777777" w:rsidR="00E71AE9" w:rsidRPr="00B97703" w:rsidRDefault="00E71AE9" w:rsidP="00E71AE9">
      <w:pPr>
        <w:pStyle w:val="Heading3"/>
      </w:pPr>
      <w:bookmarkStart w:id="48" w:name="_Toc224823378"/>
      <w:r w:rsidRPr="00B97703">
        <w:t>National Emergency Coordination Group</w:t>
      </w:r>
      <w:bookmarkEnd w:id="48"/>
    </w:p>
    <w:p w14:paraId="629B8A68" w14:textId="6FAAD004" w:rsidR="00E71AE9" w:rsidRPr="00B97703" w:rsidRDefault="00E71AE9" w:rsidP="00E71AE9">
      <w:pPr>
        <w:rPr>
          <w:rFonts w:eastAsiaTheme="majorEastAsia" w:cs="Times New Roman"/>
          <w:kern w:val="0"/>
          <w:szCs w:val="24"/>
          <w14:ligatures w14:val="none"/>
        </w:rPr>
      </w:pPr>
      <w:r w:rsidRPr="00B97703">
        <w:rPr>
          <w:rFonts w:eastAsiaTheme="majorEastAsia" w:cs="Times New Roman"/>
          <w:kern w:val="0"/>
          <w:szCs w:val="24"/>
          <w14:ligatures w14:val="none"/>
        </w:rPr>
        <w:t xml:space="preserve">Local authorities </w:t>
      </w:r>
      <w:r>
        <w:rPr>
          <w:rFonts w:eastAsiaTheme="majorEastAsia" w:cs="Times New Roman"/>
          <w:kern w:val="0"/>
          <w:szCs w:val="24"/>
          <w14:ligatures w14:val="none"/>
        </w:rPr>
        <w:t xml:space="preserve">are the bodies responsible for </w:t>
      </w:r>
      <w:r w:rsidRPr="00B97703">
        <w:rPr>
          <w:rFonts w:eastAsiaTheme="majorEastAsia" w:cs="Times New Roman"/>
          <w:kern w:val="0"/>
          <w:szCs w:val="24"/>
          <w14:ligatures w14:val="none"/>
        </w:rPr>
        <w:t>co-ordinat</w:t>
      </w:r>
      <w:r>
        <w:rPr>
          <w:rFonts w:eastAsiaTheme="majorEastAsia" w:cs="Times New Roman"/>
          <w:kern w:val="0"/>
          <w:szCs w:val="24"/>
          <w14:ligatures w14:val="none"/>
        </w:rPr>
        <w:t>ing</w:t>
      </w:r>
      <w:r w:rsidRPr="00B97703">
        <w:rPr>
          <w:rFonts w:eastAsiaTheme="majorEastAsia" w:cs="Times New Roman"/>
          <w:kern w:val="0"/>
          <w:szCs w:val="24"/>
          <w14:ligatures w14:val="none"/>
        </w:rPr>
        <w:t xml:space="preserve"> the response to severe emergencies in Ireland. If a</w:t>
      </w:r>
      <w:r>
        <w:rPr>
          <w:rFonts w:eastAsiaTheme="majorEastAsia" w:cs="Times New Roman"/>
          <w:kern w:val="0"/>
          <w:szCs w:val="24"/>
          <w14:ligatures w14:val="none"/>
        </w:rPr>
        <w:t>n</w:t>
      </w:r>
      <w:r w:rsidRPr="00B97703">
        <w:rPr>
          <w:rFonts w:eastAsiaTheme="majorEastAsia" w:cs="Times New Roman"/>
          <w:kern w:val="0"/>
          <w:szCs w:val="24"/>
          <w14:ligatures w14:val="none"/>
        </w:rPr>
        <w:t xml:space="preserve"> event will impact public safety at a national level, the National Emergency Co-ordination Group (NECG) is activated by the </w:t>
      </w:r>
      <w:r>
        <w:rPr>
          <w:rFonts w:eastAsiaTheme="majorEastAsia" w:cs="Times New Roman"/>
          <w:kern w:val="0"/>
          <w:szCs w:val="24"/>
          <w14:ligatures w14:val="none"/>
        </w:rPr>
        <w:t>OEP</w:t>
      </w:r>
      <w:r w:rsidRPr="00B97703">
        <w:rPr>
          <w:rFonts w:eastAsiaTheme="majorEastAsia" w:cs="Times New Roman"/>
          <w:kern w:val="0"/>
          <w:szCs w:val="24"/>
          <w14:ligatures w14:val="none"/>
        </w:rPr>
        <w:t xml:space="preserve"> on request from the Department of Housing, Local Government and Heritage (DHLGH). The role of the NECG is to coordinate and manage the national-level response to an emergency, on a “whole of government”, cross-sector basis. Depending on the type of emergency there is a lead government department (LGD). It is the role of the LGD to initiate the national level emergency response and to provide the mechanism for appropriate coordination, and to link with the regional and/or local responses as appropriate. </w:t>
      </w:r>
      <w:r>
        <w:rPr>
          <w:rFonts w:eastAsiaTheme="majorEastAsia" w:cs="Times New Roman"/>
          <w:kern w:val="0"/>
          <w:szCs w:val="24"/>
          <w14:ligatures w14:val="none"/>
        </w:rPr>
        <w:t>A list of NECG members is set out in Appendix</w:t>
      </w:r>
      <w:r w:rsidR="00D92E87">
        <w:rPr>
          <w:rFonts w:eastAsiaTheme="majorEastAsia" w:cs="Times New Roman"/>
          <w:kern w:val="0"/>
          <w:szCs w:val="24"/>
          <w14:ligatures w14:val="none"/>
        </w:rPr>
        <w:t xml:space="preserve"> 1</w:t>
      </w:r>
      <w:r>
        <w:rPr>
          <w:rFonts w:eastAsiaTheme="majorEastAsia" w:cs="Times New Roman"/>
          <w:kern w:val="0"/>
          <w:szCs w:val="24"/>
          <w14:ligatures w14:val="none"/>
        </w:rPr>
        <w:t xml:space="preserve">. </w:t>
      </w:r>
      <w:r w:rsidRPr="00B97703">
        <w:rPr>
          <w:rFonts w:eastAsiaTheme="majorEastAsia" w:cs="Times New Roman"/>
          <w:kern w:val="0"/>
          <w:szCs w:val="24"/>
          <w14:ligatures w14:val="none"/>
        </w:rPr>
        <w:t>Action 10 in the meeting checklist for the LGD and the NECG is:</w:t>
      </w:r>
    </w:p>
    <w:p w14:paraId="0419A614" w14:textId="77777777" w:rsidR="00E71AE9" w:rsidRPr="00B97703" w:rsidRDefault="00E71AE9" w:rsidP="00E71AE9">
      <w:pPr>
        <w:pStyle w:val="Quote"/>
      </w:pPr>
      <w:r w:rsidRPr="00B97703">
        <w:t>The NECG will consider whether special arrangements are needed for vulnerable persons/groups in terms of response and channels of communication.</w:t>
      </w:r>
    </w:p>
    <w:p w14:paraId="67050F20" w14:textId="250DC096" w:rsidR="00E71AE9" w:rsidRDefault="00E71AE9" w:rsidP="00E71AE9">
      <w:pPr>
        <w:rPr>
          <w:rFonts w:eastAsiaTheme="majorEastAsia" w:cs="Times New Roman"/>
          <w:kern w:val="0"/>
          <w:szCs w:val="24"/>
          <w14:ligatures w14:val="none"/>
        </w:rPr>
      </w:pPr>
      <w:r>
        <w:rPr>
          <w:rFonts w:eastAsiaTheme="majorEastAsia" w:cs="Times New Roman"/>
          <w:kern w:val="0"/>
          <w:szCs w:val="24"/>
          <w14:ligatures w14:val="none"/>
        </w:rPr>
        <w:t xml:space="preserve">In the context of the above Action, it appears as though disabled people are intended to be covered under the above wording of ‘vulnerable </w:t>
      </w:r>
      <w:r w:rsidR="006374D7">
        <w:rPr>
          <w:rFonts w:eastAsiaTheme="majorEastAsia" w:cs="Times New Roman"/>
          <w:kern w:val="0"/>
          <w:szCs w:val="24"/>
          <w14:ligatures w14:val="none"/>
        </w:rPr>
        <w:t>persons/groups’</w:t>
      </w:r>
      <w:r>
        <w:rPr>
          <w:rFonts w:eastAsiaTheme="majorEastAsia" w:cs="Times New Roman"/>
          <w:kern w:val="0"/>
          <w:szCs w:val="24"/>
          <w14:ligatures w14:val="none"/>
        </w:rPr>
        <w:t xml:space="preserve">. </w:t>
      </w:r>
    </w:p>
    <w:p w14:paraId="482231DD" w14:textId="6733F8C3" w:rsidR="00E71AE9" w:rsidRPr="00B97703" w:rsidRDefault="00E71AE9" w:rsidP="00E71AE9">
      <w:pPr>
        <w:rPr>
          <w:rFonts w:eastAsiaTheme="majorEastAsia" w:cs="Times New Roman"/>
          <w:kern w:val="0"/>
          <w:szCs w:val="24"/>
          <w14:ligatures w14:val="none"/>
        </w:rPr>
      </w:pPr>
      <w:r w:rsidRPr="00B97703">
        <w:rPr>
          <w:rFonts w:eastAsiaTheme="majorEastAsia" w:cs="Times New Roman"/>
          <w:kern w:val="0"/>
          <w:szCs w:val="24"/>
          <w14:ligatures w14:val="none"/>
        </w:rPr>
        <w:t>IHREC</w:t>
      </w:r>
      <w:r w:rsidR="00D92E87">
        <w:rPr>
          <w:rFonts w:eastAsiaTheme="majorEastAsia" w:cs="Times New Roman"/>
          <w:kern w:val="0"/>
          <w:szCs w:val="24"/>
          <w14:ligatures w14:val="none"/>
        </w:rPr>
        <w:t>’S</w:t>
      </w:r>
      <w:r w:rsidRPr="00B97703">
        <w:rPr>
          <w:rFonts w:eastAsiaTheme="majorEastAsia" w:cs="Times New Roman"/>
          <w:kern w:val="0"/>
          <w:szCs w:val="24"/>
          <w14:ligatures w14:val="none"/>
        </w:rPr>
        <w:t xml:space="preserve"> Disability Advisory Committee (DAC) sent a letter to the Chair of the NECG in March 2025, highlighting the negative experiences of </w:t>
      </w:r>
      <w:r w:rsidRPr="00B97703">
        <w:rPr>
          <w:rFonts w:eastAsiaTheme="majorEastAsia" w:cs="Times New Roman"/>
          <w:kern w:val="0"/>
          <w:szCs w:val="24"/>
          <w14:ligatures w14:val="none"/>
        </w:rPr>
        <w:lastRenderedPageBreak/>
        <w:t>disabled people in the aftermath of Storm Éowyn</w:t>
      </w:r>
      <w:r w:rsidR="006374D7">
        <w:rPr>
          <w:rStyle w:val="FootnoteReference"/>
          <w:rFonts w:eastAsiaTheme="majorEastAsia" w:cs="Times New Roman"/>
          <w:kern w:val="0"/>
          <w:szCs w:val="24"/>
          <w14:ligatures w14:val="none"/>
        </w:rPr>
        <w:footnoteReference w:id="4"/>
      </w:r>
      <w:r w:rsidRPr="00B97703">
        <w:rPr>
          <w:rFonts w:eastAsiaTheme="majorEastAsia" w:cs="Times New Roman"/>
          <w:kern w:val="0"/>
          <w:szCs w:val="24"/>
          <w14:ligatures w14:val="none"/>
        </w:rPr>
        <w:t>. The letter set out the following issues:</w:t>
      </w:r>
    </w:p>
    <w:p w14:paraId="62DFD30F" w14:textId="355FAC4B" w:rsidR="00E71AE9" w:rsidRPr="00B97703" w:rsidRDefault="00E71AE9" w:rsidP="00E71AE9">
      <w:pPr>
        <w:pStyle w:val="NDABullet"/>
      </w:pPr>
      <w:r w:rsidRPr="00B97703">
        <w:t>Inconsistency in the response of some service providers</w:t>
      </w:r>
    </w:p>
    <w:p w14:paraId="3FB0D63E" w14:textId="32619230" w:rsidR="00E71AE9" w:rsidRPr="00B97703" w:rsidRDefault="00E71AE9" w:rsidP="00E71AE9">
      <w:pPr>
        <w:pStyle w:val="NDABullet"/>
      </w:pPr>
      <w:r w:rsidRPr="00B97703">
        <w:t>Irish Sign Language interpretation was not provided for all news briefings before the storm</w:t>
      </w:r>
    </w:p>
    <w:p w14:paraId="7E17E2A9" w14:textId="38BE2364" w:rsidR="00E71AE9" w:rsidRPr="00B97703" w:rsidRDefault="00E71AE9" w:rsidP="00E71AE9">
      <w:pPr>
        <w:pStyle w:val="NDABullet"/>
      </w:pPr>
      <w:r w:rsidRPr="00B97703">
        <w:t>Under-representation of disabled people in emergency planning</w:t>
      </w:r>
    </w:p>
    <w:p w14:paraId="755F5AF0" w14:textId="04BD1CAF" w:rsidR="00E71AE9" w:rsidRPr="00B97703" w:rsidRDefault="00E71AE9" w:rsidP="00E71AE9">
      <w:r w:rsidRPr="00B97703">
        <w:t xml:space="preserve">The DAC </w:t>
      </w:r>
      <w:r>
        <w:t>wa</w:t>
      </w:r>
      <w:r w:rsidRPr="00B97703">
        <w:t>s clear that disabled people should be recognised as knowledge bearers and not just service users. The DAC implie</w:t>
      </w:r>
      <w:r>
        <w:t>d</w:t>
      </w:r>
      <w:r w:rsidRPr="00B97703">
        <w:t xml:space="preserve"> that lessons ha</w:t>
      </w:r>
      <w:r w:rsidR="00D92E87">
        <w:t xml:space="preserve">d </w:t>
      </w:r>
      <w:r w:rsidR="003856B6">
        <w:t xml:space="preserve">not </w:t>
      </w:r>
      <w:r w:rsidRPr="00B97703">
        <w:t xml:space="preserve">been learned from the management of the </w:t>
      </w:r>
      <w:r>
        <w:t>COVID-19</w:t>
      </w:r>
      <w:r w:rsidRPr="00B97703">
        <w:t xml:space="preserve"> pandemic. The DAC urge</w:t>
      </w:r>
      <w:r>
        <w:t>d</w:t>
      </w:r>
      <w:r w:rsidRPr="00B97703">
        <w:t xml:space="preserve"> the NECG to consider</w:t>
      </w:r>
      <w:r w:rsidR="00D92E87">
        <w:t xml:space="preserve"> the</w:t>
      </w:r>
      <w:r w:rsidRPr="00B97703">
        <w:t>:</w:t>
      </w:r>
    </w:p>
    <w:p w14:paraId="6630989B" w14:textId="77777777" w:rsidR="00E71AE9" w:rsidRDefault="00E71AE9" w:rsidP="00E71AE9">
      <w:pPr>
        <w:pStyle w:val="Quote"/>
      </w:pPr>
      <w:r w:rsidRPr="00B97703">
        <w:t>meaningful and sustainable participation of disabled people in emergency planning mitigation and response, and to put in place mechanisms to ensure that disabled people are represented in emergency planning and response mechanisms, if they are not already</w:t>
      </w:r>
    </w:p>
    <w:p w14:paraId="715B500B" w14:textId="601CBEC0" w:rsidR="00E71AE9" w:rsidRDefault="00E71AE9" w:rsidP="00E71AE9">
      <w:r>
        <w:t xml:space="preserve">At a </w:t>
      </w:r>
      <w:hyperlink r:id="rId44" w:history="1">
        <w:r w:rsidR="00EF07C1">
          <w:rPr>
            <w:rStyle w:val="Hyperlink"/>
          </w:rPr>
          <w:t>meeting</w:t>
        </w:r>
      </w:hyperlink>
      <w:r w:rsidR="00EF07C1">
        <w:t xml:space="preserve"> </w:t>
      </w:r>
      <w:r>
        <w:t xml:space="preserve">of the Oireachtas </w:t>
      </w:r>
      <w:r w:rsidRPr="00496258">
        <w:t xml:space="preserve">Joint Committee on Climate, Environment and Energy </w:t>
      </w:r>
      <w:r>
        <w:t>on 12 November 2025 there was further discussion on the NECG’s involvement of disabled people in the response to Storm Éowyn. The chair of the NECG confirmed that they did</w:t>
      </w:r>
      <w:r w:rsidR="003856B6">
        <w:t xml:space="preserve"> not </w:t>
      </w:r>
      <w:r>
        <w:t xml:space="preserve">communicate directly with disability organisations. A representative from the </w:t>
      </w:r>
      <w:r w:rsidRPr="00A15706">
        <w:t>County and City Management Association</w:t>
      </w:r>
      <w:r>
        <w:t xml:space="preserve"> (CCMA) stated that disabled people were checked on locally via a combination of vulnerable persons registers held by An Garda Síochána, ESB and Uisce Éireann. In some cases, the local Civil Defence were sent out. He added that it was very difficult to provide supply to powered wheelchair users on an individual basis. The CCMA representative also spoke about a humanitarian subgroup of the NECG that linked in with local disability groups who were already working with local authorities.</w:t>
      </w:r>
    </w:p>
    <w:p w14:paraId="571A98C0" w14:textId="1D9F56E3" w:rsidR="00E71AE9" w:rsidRPr="00496258" w:rsidRDefault="00E71AE9" w:rsidP="00E71AE9">
      <w:r>
        <w:t>A representative from ESB highlighted the fact that they have approximately 11,000 vulnerable customers on their register</w:t>
      </w:r>
      <w:r w:rsidR="00D128F6">
        <w:t>, and that t</w:t>
      </w:r>
      <w:r>
        <w:t xml:space="preserve">hey set up a dedicated contact centre during the storm. </w:t>
      </w:r>
      <w:r w:rsidR="003856B6">
        <w:t>I</w:t>
      </w:r>
      <w:r w:rsidR="00D128F6">
        <w:t xml:space="preserve">t was </w:t>
      </w:r>
      <w:r w:rsidR="003C5DED">
        <w:t xml:space="preserve">also </w:t>
      </w:r>
      <w:r w:rsidR="00D128F6">
        <w:t>highlighted by the ESB that</w:t>
      </w:r>
      <w:r w:rsidR="00BD277C">
        <w:t xml:space="preserve"> f</w:t>
      </w:r>
      <w:r>
        <w:t>urther work needs to be done to add more vulnerable customers to the</w:t>
      </w:r>
      <w:r w:rsidR="00D128F6">
        <w:t>ir</w:t>
      </w:r>
      <w:r>
        <w:t xml:space="preserve"> register.</w:t>
      </w:r>
    </w:p>
    <w:p w14:paraId="3262E72D" w14:textId="77777777" w:rsidR="00E71AE9" w:rsidRDefault="00E71AE9" w:rsidP="00E71AE9">
      <w:pPr>
        <w:pStyle w:val="Heading3"/>
      </w:pPr>
      <w:bookmarkStart w:id="49" w:name="_Toc224823379"/>
      <w:r w:rsidRPr="00496258">
        <w:lastRenderedPageBreak/>
        <w:t>National Directorate for Fire and Emergency Management</w:t>
      </w:r>
      <w:bookmarkEnd w:id="49"/>
    </w:p>
    <w:p w14:paraId="174B72A1" w14:textId="77777777" w:rsidR="00E71AE9" w:rsidRDefault="00E71AE9" w:rsidP="00E71AE9">
      <w:pPr>
        <w:rPr>
          <w:rFonts w:eastAsiaTheme="majorEastAsia" w:cs="Times New Roman"/>
          <w:kern w:val="0"/>
          <w:szCs w:val="24"/>
          <w14:ligatures w14:val="none"/>
        </w:rPr>
      </w:pPr>
      <w:r w:rsidRPr="00B97703">
        <w:rPr>
          <w:rFonts w:eastAsiaTheme="majorEastAsia" w:cs="Times New Roman"/>
          <w:kern w:val="0"/>
          <w:szCs w:val="24"/>
          <w14:ligatures w14:val="none"/>
        </w:rPr>
        <w:t xml:space="preserve">There is another layer of coordination provided by the </w:t>
      </w:r>
      <w:hyperlink r:id="rId45" w:anchor="terms-of-reference" w:history="1">
        <w:r w:rsidRPr="00B97703">
          <w:rPr>
            <w:rFonts w:eastAsiaTheme="majorEastAsia" w:cs="Times New Roman"/>
            <w:color w:val="0563C1" w:themeColor="hyperlink"/>
            <w:kern w:val="0"/>
            <w:szCs w:val="24"/>
            <w:u w:val="single"/>
            <w14:ligatures w14:val="none"/>
          </w:rPr>
          <w:t>National Directorate for Fire and Emergency Management</w:t>
        </w:r>
      </w:hyperlink>
      <w:r w:rsidRPr="00B97703">
        <w:rPr>
          <w:rFonts w:eastAsiaTheme="majorEastAsia" w:cs="Times New Roman"/>
          <w:kern w:val="0"/>
          <w:szCs w:val="24"/>
          <w14:ligatures w14:val="none"/>
        </w:rPr>
        <w:t xml:space="preserve"> (NDFEM) which is located in DHLGH. Its role is to assist the Minister in discharging their functions in respect of the Fire Services Act 1981, by providing central direction and leadership for the fire and emergency management services, developing agreed national policies and national standards and supporting, overseeing and validating their implementation at local level. The NDFEM’s Board does not have a statutory or other corporate existence. It is an administrative partnership structure between central and local government, with the Minister and local authorities holding the relevant statutory powers, functions and duties under the Fire Services Acts. There are no publicly available references to disability in the work of the NDFEM.</w:t>
      </w:r>
    </w:p>
    <w:p w14:paraId="2ACF24FB" w14:textId="57C27464" w:rsidR="007064E7" w:rsidRDefault="007064E7" w:rsidP="007064E7">
      <w:pPr>
        <w:rPr>
          <w:rFonts w:eastAsiaTheme="majorEastAsia" w:cs="Times New Roman"/>
          <w:kern w:val="0"/>
          <w:szCs w:val="24"/>
          <w14:ligatures w14:val="none"/>
        </w:rPr>
      </w:pPr>
      <w:r>
        <w:rPr>
          <w:rFonts w:eastAsiaTheme="majorEastAsia" w:cs="Times New Roman"/>
          <w:kern w:val="0"/>
          <w:szCs w:val="24"/>
          <w14:ligatures w14:val="none"/>
        </w:rPr>
        <w:t xml:space="preserve">The word vulnerable appears throughout a NDFEM </w:t>
      </w:r>
      <w:hyperlink r:id="rId46" w:history="1">
        <w:r>
          <w:rPr>
            <w:rStyle w:val="Hyperlink"/>
            <w:rFonts w:eastAsiaTheme="majorEastAsia" w:cs="Times New Roman"/>
            <w:kern w:val="0"/>
            <w:szCs w:val="24"/>
            <w14:ligatures w14:val="none"/>
          </w:rPr>
          <w:t>report</w:t>
        </w:r>
      </w:hyperlink>
      <w:r>
        <w:rPr>
          <w:rFonts w:eastAsiaTheme="majorEastAsia" w:cs="Times New Roman"/>
          <w:kern w:val="0"/>
          <w:szCs w:val="24"/>
          <w14:ligatures w14:val="none"/>
        </w:rPr>
        <w:t xml:space="preserve"> covering both Storm Ophelia (October 2017) and Storm Emma (March 2018)</w:t>
      </w:r>
      <w:r w:rsidR="00814921">
        <w:rPr>
          <w:rStyle w:val="FootnoteReference"/>
          <w:rFonts w:eastAsiaTheme="majorEastAsia" w:cs="Times New Roman"/>
          <w:kern w:val="0"/>
          <w:szCs w:val="24"/>
          <w14:ligatures w14:val="none"/>
        </w:rPr>
        <w:footnoteReference w:id="5"/>
      </w:r>
      <w:r>
        <w:rPr>
          <w:rFonts w:eastAsiaTheme="majorEastAsia" w:cs="Times New Roman"/>
          <w:kern w:val="0"/>
          <w:szCs w:val="24"/>
          <w14:ligatures w14:val="none"/>
        </w:rPr>
        <w:t>. There are no specific references to disability in this report. The only relevant finding in the report states:</w:t>
      </w:r>
    </w:p>
    <w:p w14:paraId="647196CE" w14:textId="496B8054" w:rsidR="007064E7" w:rsidRDefault="007064E7" w:rsidP="0024063A">
      <w:pPr>
        <w:pStyle w:val="Quote"/>
      </w:pPr>
      <w:r>
        <w:t xml:space="preserve">When the impact is widespread (as was the case following ex-Hurricane Ophelia and </w:t>
      </w:r>
      <w:r w:rsidR="007476AA">
        <w:t>S</w:t>
      </w:r>
      <w:r>
        <w:t>torm Emma) critical infrastructure, essential services and vulnerable customers are prioritised</w:t>
      </w:r>
    </w:p>
    <w:p w14:paraId="1CA678E7" w14:textId="1084C04A" w:rsidR="00E71AE9" w:rsidRPr="00E71AE9" w:rsidRDefault="00E71AE9" w:rsidP="00AF33C0">
      <w:r>
        <w:t xml:space="preserve">On 21 October 2025 the NDFEM published a </w:t>
      </w:r>
      <w:hyperlink r:id="rId47" w:history="1">
        <w:r w:rsidRPr="00E71AE9">
          <w:rPr>
            <w:rStyle w:val="Hyperlink"/>
          </w:rPr>
          <w:t>Review of Storm Éowyn</w:t>
        </w:r>
      </w:hyperlink>
      <w:r w:rsidRPr="00E71AE9">
        <w:t>.</w:t>
      </w:r>
      <w:r>
        <w:t xml:space="preserve"> The review recommends that structures and systems should be explored to ensure communication is possible with vulnerable and isolated people in the event of an emergency where typical channels of communication are unavailable. This would include structures to identify such people along with systems of outreach. The review also recommends that a further exploration of the area of vulnerability, the identification of vulnerable persons and the management of personal information, is warranted.</w:t>
      </w:r>
    </w:p>
    <w:p w14:paraId="4D17D839" w14:textId="77777777" w:rsidR="001C6E56" w:rsidRPr="001C6E56" w:rsidRDefault="001C6E56" w:rsidP="00034418">
      <w:pPr>
        <w:pStyle w:val="Heading3"/>
      </w:pPr>
      <w:bookmarkStart w:id="50" w:name="_Toc224823380"/>
      <w:r w:rsidRPr="001C6E56">
        <w:t>Critical Entities Resilience (CER) Regulations</w:t>
      </w:r>
      <w:bookmarkEnd w:id="50"/>
    </w:p>
    <w:p w14:paraId="54CA9558" w14:textId="2B3D2816" w:rsidR="001C6E56" w:rsidRPr="001C6E56" w:rsidRDefault="002A1BB3" w:rsidP="001C6E56">
      <w:pPr>
        <w:rPr>
          <w:szCs w:val="24"/>
        </w:rPr>
      </w:pPr>
      <w:r w:rsidRPr="001C6E56">
        <w:rPr>
          <w:szCs w:val="24"/>
        </w:rPr>
        <w:t xml:space="preserve">The Resilience of Critical Entities Regulations are part of a European Union-wide effort to increase the resilience of essential services that provide vital societal functions in all Member States. </w:t>
      </w:r>
      <w:r w:rsidR="001C6E56" w:rsidRPr="001C6E56">
        <w:rPr>
          <w:szCs w:val="24"/>
        </w:rPr>
        <w:t xml:space="preserve">On 15 October 2024, the Tánaiste and Minster of Defence signed the </w:t>
      </w:r>
      <w:hyperlink r:id="rId48" w:history="1">
        <w:r w:rsidR="006E5275">
          <w:rPr>
            <w:rStyle w:val="Hyperlink"/>
            <w:szCs w:val="24"/>
          </w:rPr>
          <w:t>European Union (Resilience of Critical Entities) Regulations 2024 (S.I. No. 559 of 2024)</w:t>
        </w:r>
      </w:hyperlink>
      <w:r w:rsidR="001C6E56" w:rsidRPr="001C6E56">
        <w:rPr>
          <w:szCs w:val="24"/>
        </w:rPr>
        <w:t>. The regulations transpose</w:t>
      </w:r>
      <w:r w:rsidR="006E5275">
        <w:rPr>
          <w:szCs w:val="24"/>
        </w:rPr>
        <w:t xml:space="preserve"> </w:t>
      </w:r>
      <w:hyperlink r:id="rId49" w:history="1">
        <w:r w:rsidR="006E5275">
          <w:rPr>
            <w:rStyle w:val="Hyperlink"/>
            <w:szCs w:val="24"/>
          </w:rPr>
          <w:t>EU Directive 2022/2557 (Critical Entities Resilience Directive)</w:t>
        </w:r>
      </w:hyperlink>
      <w:r w:rsidR="001C6E56" w:rsidRPr="001C6E56">
        <w:rPr>
          <w:szCs w:val="24"/>
        </w:rPr>
        <w:t>, which came into effect on 17 October 2024.</w:t>
      </w:r>
    </w:p>
    <w:p w14:paraId="7AD02FE6" w14:textId="56012B4B" w:rsidR="001C6E56" w:rsidRPr="001C6E56" w:rsidRDefault="001C6E56" w:rsidP="001C6E56">
      <w:pPr>
        <w:rPr>
          <w:szCs w:val="24"/>
        </w:rPr>
      </w:pPr>
      <w:r w:rsidRPr="001C6E56">
        <w:rPr>
          <w:szCs w:val="24"/>
        </w:rPr>
        <w:t xml:space="preserve">The regulations will apply to the following sectors of the economy: energy, transport, banking, financial market infrastructure, health, </w:t>
      </w:r>
      <w:r w:rsidRPr="001C6E56">
        <w:rPr>
          <w:szCs w:val="24"/>
        </w:rPr>
        <w:lastRenderedPageBreak/>
        <w:t>drinking water, wastewater, digital infrastructure, public administration, space, and large-scale food production, processing, and distribution.</w:t>
      </w:r>
    </w:p>
    <w:p w14:paraId="1FCA9014" w14:textId="24D14616" w:rsidR="001C6E56" w:rsidRPr="001C6E56" w:rsidRDefault="001C6E56" w:rsidP="001C6E56">
      <w:pPr>
        <w:rPr>
          <w:szCs w:val="24"/>
        </w:rPr>
      </w:pPr>
      <w:r w:rsidRPr="001C6E56">
        <w:rPr>
          <w:szCs w:val="24"/>
        </w:rPr>
        <w:t>A key element of the new regulation</w:t>
      </w:r>
      <w:r w:rsidR="007476AA">
        <w:rPr>
          <w:szCs w:val="24"/>
        </w:rPr>
        <w:t>s</w:t>
      </w:r>
      <w:r w:rsidRPr="001C6E56">
        <w:rPr>
          <w:szCs w:val="24"/>
        </w:rPr>
        <w:t xml:space="preserve"> is the development by the relevant stakeholders of a Critical Entities resilience strategy for their sectors. This strategy will lay out the governance framework, identification criteria, specific obligations, and resilience enhancement measures, particularly around information sharing and developing collaborative public and private engagement. The Department</w:t>
      </w:r>
      <w:r w:rsidR="007476AA">
        <w:rPr>
          <w:szCs w:val="24"/>
        </w:rPr>
        <w:t xml:space="preserve"> of Defence</w:t>
      </w:r>
      <w:r w:rsidRPr="001C6E56">
        <w:rPr>
          <w:szCs w:val="24"/>
        </w:rPr>
        <w:t xml:space="preserve"> will also develop an enhanced national risk assessment process to aid in identifying these entities.</w:t>
      </w:r>
    </w:p>
    <w:p w14:paraId="0FC631C0" w14:textId="4F3ED9F0" w:rsidR="001C6E56" w:rsidRDefault="005B5B96" w:rsidP="00AF33C0">
      <w:pPr>
        <w:rPr>
          <w:szCs w:val="24"/>
        </w:rPr>
      </w:pPr>
      <w:r w:rsidRPr="005B5B96">
        <w:rPr>
          <w:szCs w:val="24"/>
        </w:rPr>
        <w:t xml:space="preserve">The Department will </w:t>
      </w:r>
      <w:r w:rsidR="007476AA">
        <w:rPr>
          <w:szCs w:val="24"/>
        </w:rPr>
        <w:t xml:space="preserve">also </w:t>
      </w:r>
      <w:r w:rsidRPr="005B5B96">
        <w:rPr>
          <w:szCs w:val="24"/>
        </w:rPr>
        <w:t xml:space="preserve">develop, in partnership with the relevant competent authorities and </w:t>
      </w:r>
      <w:r w:rsidR="007476AA">
        <w:rPr>
          <w:szCs w:val="24"/>
        </w:rPr>
        <w:t>d</w:t>
      </w:r>
      <w:r w:rsidRPr="005B5B96">
        <w:rPr>
          <w:szCs w:val="24"/>
        </w:rPr>
        <w:t xml:space="preserve">epartments, a Strategy for the Resilience of Critical Entities, which </w:t>
      </w:r>
      <w:r>
        <w:rPr>
          <w:szCs w:val="24"/>
        </w:rPr>
        <w:t>is due to be delivered</w:t>
      </w:r>
      <w:r w:rsidRPr="005B5B96">
        <w:rPr>
          <w:szCs w:val="24"/>
        </w:rPr>
        <w:t xml:space="preserve"> in Q1 2026. The strategy will be coordinated across government through the </w:t>
      </w:r>
      <w:r w:rsidR="007476AA">
        <w:rPr>
          <w:szCs w:val="24"/>
        </w:rPr>
        <w:t>GTF on Emergency Planning</w:t>
      </w:r>
      <w:r w:rsidRPr="005B5B96">
        <w:rPr>
          <w:szCs w:val="24"/>
        </w:rPr>
        <w:t>.</w:t>
      </w:r>
    </w:p>
    <w:p w14:paraId="3D5E3518" w14:textId="53B1ADC5" w:rsidR="005B5B96" w:rsidRDefault="005B5B96" w:rsidP="00AF33C0">
      <w:pPr>
        <w:rPr>
          <w:szCs w:val="24"/>
        </w:rPr>
      </w:pPr>
      <w:r>
        <w:rPr>
          <w:szCs w:val="24"/>
        </w:rPr>
        <w:t>The above-mentioned process will be supported by the existing</w:t>
      </w:r>
      <w:r w:rsidRPr="005B5B96">
        <w:rPr>
          <w:szCs w:val="24"/>
        </w:rPr>
        <w:t xml:space="preserve"> National Risk Assessment </w:t>
      </w:r>
      <w:r>
        <w:rPr>
          <w:szCs w:val="24"/>
        </w:rPr>
        <w:t xml:space="preserve">which </w:t>
      </w:r>
      <w:r w:rsidRPr="005B5B96">
        <w:rPr>
          <w:szCs w:val="24"/>
        </w:rPr>
        <w:t xml:space="preserve">is conducted every 3 years as a requirement </w:t>
      </w:r>
      <w:r w:rsidR="00E71AE9">
        <w:rPr>
          <w:szCs w:val="24"/>
        </w:rPr>
        <w:t xml:space="preserve">under </w:t>
      </w:r>
      <w:hyperlink r:id="rId50" w:history="1">
        <w:r w:rsidR="00E71AE9">
          <w:rPr>
            <w:rStyle w:val="Hyperlink"/>
            <w:szCs w:val="24"/>
          </w:rPr>
          <w:t>EU Decision 1313/2013/EU</w:t>
        </w:r>
      </w:hyperlink>
      <w:r w:rsidRPr="005B5B96">
        <w:rPr>
          <w:szCs w:val="24"/>
        </w:rPr>
        <w:t xml:space="preserve">. It is conducted by the </w:t>
      </w:r>
      <w:r w:rsidR="00E71AE9">
        <w:rPr>
          <w:szCs w:val="24"/>
        </w:rPr>
        <w:t>OEP</w:t>
      </w:r>
      <w:r w:rsidRPr="005B5B96">
        <w:rPr>
          <w:szCs w:val="24"/>
        </w:rPr>
        <w:t xml:space="preserve">, in consultation with all government departments and agencies and is approved by the </w:t>
      </w:r>
      <w:r w:rsidR="007476AA">
        <w:rPr>
          <w:szCs w:val="24"/>
        </w:rPr>
        <w:t xml:space="preserve">GTF </w:t>
      </w:r>
      <w:r w:rsidR="007476AA" w:rsidRPr="007476AA">
        <w:rPr>
          <w:szCs w:val="24"/>
        </w:rPr>
        <w:t>on Emergency Planning</w:t>
      </w:r>
      <w:r w:rsidR="00E71AE9">
        <w:rPr>
          <w:szCs w:val="24"/>
        </w:rPr>
        <w:t>.</w:t>
      </w:r>
      <w:r w:rsidRPr="005B5B96">
        <w:rPr>
          <w:szCs w:val="24"/>
        </w:rPr>
        <w:t xml:space="preserve"> This Risk Assessment will be aligned with the resilience strategy being developed for the </w:t>
      </w:r>
      <w:r w:rsidR="00E71AE9" w:rsidRPr="00E71AE9">
        <w:rPr>
          <w:szCs w:val="24"/>
        </w:rPr>
        <w:t xml:space="preserve">Strategy for the Resilience </w:t>
      </w:r>
      <w:r w:rsidRPr="005B5B96">
        <w:rPr>
          <w:szCs w:val="24"/>
        </w:rPr>
        <w:t>Critical Entities.</w:t>
      </w:r>
    </w:p>
    <w:p w14:paraId="7496D131" w14:textId="6437A955" w:rsidR="00F24459" w:rsidRDefault="00F24459" w:rsidP="00AF33C0">
      <w:pPr>
        <w:rPr>
          <w:szCs w:val="24"/>
        </w:rPr>
      </w:pPr>
      <w:r>
        <w:rPr>
          <w:szCs w:val="24"/>
        </w:rPr>
        <w:t xml:space="preserve">Neither the Directive nor the Regulations refer to disability, or to vulnerable people. </w:t>
      </w:r>
      <w:r w:rsidR="00B86F31">
        <w:rPr>
          <w:szCs w:val="24"/>
        </w:rPr>
        <w:t>The NDA advises that</w:t>
      </w:r>
      <w:r>
        <w:rPr>
          <w:szCs w:val="24"/>
        </w:rPr>
        <w:t xml:space="preserve"> the </w:t>
      </w:r>
      <w:r w:rsidRPr="00F24459">
        <w:rPr>
          <w:szCs w:val="24"/>
        </w:rPr>
        <w:t>Strategy for the Resilience of Critical Entities</w:t>
      </w:r>
      <w:r w:rsidR="00B86F31">
        <w:rPr>
          <w:szCs w:val="24"/>
        </w:rPr>
        <w:t xml:space="preserve"> should consider including</w:t>
      </w:r>
      <w:r w:rsidR="006E5275">
        <w:rPr>
          <w:szCs w:val="24"/>
        </w:rPr>
        <w:t xml:space="preserve"> </w:t>
      </w:r>
      <w:r>
        <w:rPr>
          <w:szCs w:val="24"/>
        </w:rPr>
        <w:t>such detail.</w:t>
      </w:r>
    </w:p>
    <w:p w14:paraId="02260689" w14:textId="740F3E30" w:rsidR="003265D3" w:rsidRDefault="003265D3" w:rsidP="00B31CD5">
      <w:pPr>
        <w:pStyle w:val="Heading2"/>
      </w:pPr>
      <w:bookmarkStart w:id="51" w:name="_Toc224823381"/>
      <w:r>
        <w:t>Assisted Decision</w:t>
      </w:r>
      <w:r w:rsidR="00505BB1">
        <w:t>-</w:t>
      </w:r>
      <w:r>
        <w:t>Making</w:t>
      </w:r>
      <w:bookmarkEnd w:id="51"/>
    </w:p>
    <w:p w14:paraId="294FA2C2" w14:textId="13942F41" w:rsidR="003265D3" w:rsidRDefault="00505BB1" w:rsidP="00851CFF">
      <w:r w:rsidRPr="00505BB1">
        <w:t xml:space="preserve">Article 12 of the </w:t>
      </w:r>
      <w:r>
        <w:t>UNCRPD</w:t>
      </w:r>
      <w:r w:rsidRPr="00505BB1">
        <w:t xml:space="preserve">, on the right to equal recognition before the law, upholds the exercise of legal capacity by adults with disabilities and requires the implementation of supported decision-making, moving away from substituted decision-making schemes. This right is particularly important in situations of emergency, when </w:t>
      </w:r>
      <w:r>
        <w:t>disabled people</w:t>
      </w:r>
      <w:r w:rsidRPr="00505BB1">
        <w:t xml:space="preserve"> </w:t>
      </w:r>
      <w:r w:rsidR="00E83B19">
        <w:t>may be</w:t>
      </w:r>
      <w:r w:rsidR="00E83B19" w:rsidRPr="00505BB1">
        <w:t xml:space="preserve"> </w:t>
      </w:r>
      <w:r w:rsidRPr="00505BB1">
        <w:t>required to make key decisions, including on their property, living arrangements, finance (including financial support) and emergency medical treatments</w:t>
      </w:r>
      <w:r w:rsidR="00E83B19">
        <w:t>.</w:t>
      </w:r>
      <w:r w:rsidRPr="00505BB1">
        <w:t xml:space="preserve"> </w:t>
      </w:r>
    </w:p>
    <w:p w14:paraId="19C5C068" w14:textId="62643DB9" w:rsidR="00505BB1" w:rsidRDefault="00505BB1" w:rsidP="00851CFF">
      <w:r>
        <w:t xml:space="preserve">The </w:t>
      </w:r>
      <w:hyperlink r:id="rId51" w:history="1">
        <w:r w:rsidR="003C5DED">
          <w:rPr>
            <w:rStyle w:val="Hyperlink"/>
          </w:rPr>
          <w:t xml:space="preserve">Assisted Decision-Making (Capacity) Act 2015 </w:t>
        </w:r>
      </w:hyperlink>
      <w:r w:rsidRPr="00505BB1">
        <w:t>establishes the legal framework for supported decision-making in Ireland. It allows people to make legal agreements on how they can be supported to make decisions about their personal welfare, property and affairs.</w:t>
      </w:r>
      <w:r>
        <w:t xml:space="preserve"> </w:t>
      </w:r>
      <w:r w:rsidRPr="00505BB1">
        <w:t>The Act aims to uphold human rights by maximi</w:t>
      </w:r>
      <w:r>
        <w:t>s</w:t>
      </w:r>
      <w:r w:rsidRPr="00505BB1">
        <w:t>ing autonomy, recogni</w:t>
      </w:r>
      <w:r>
        <w:t>s</w:t>
      </w:r>
      <w:r w:rsidRPr="00505BB1">
        <w:t xml:space="preserve">ing that everyone is presumed </w:t>
      </w:r>
      <w:r>
        <w:t xml:space="preserve">to have capacity </w:t>
      </w:r>
      <w:r w:rsidRPr="00505BB1">
        <w:t>unless proven otherwise, and enabling future planning through mechanisms like advance healthcare directives.</w:t>
      </w:r>
    </w:p>
    <w:p w14:paraId="1113EB80" w14:textId="5615D407" w:rsidR="007F4FB5" w:rsidRPr="003F2093" w:rsidRDefault="007F4FB5" w:rsidP="00851CFF">
      <w:r w:rsidRPr="007F4FB5">
        <w:lastRenderedPageBreak/>
        <w:t>Th</w:t>
      </w:r>
      <w:r w:rsidR="007476AA">
        <w:t>is</w:t>
      </w:r>
      <w:r w:rsidRPr="007F4FB5">
        <w:t xml:space="preserve"> Act emphasi</w:t>
      </w:r>
      <w:r>
        <w:t>s</w:t>
      </w:r>
      <w:r w:rsidRPr="007F4FB5">
        <w:t>es supporting individuals to make their own choices, introducing tiered supports and advance planning tools, but it allows for urgent action in genuine emergencies to protect life or prevent serious harm.</w:t>
      </w:r>
    </w:p>
    <w:p w14:paraId="21925A96" w14:textId="6B990807" w:rsidR="004E384C" w:rsidRDefault="004E384C" w:rsidP="004E384C">
      <w:pPr>
        <w:pStyle w:val="Heading2"/>
        <w:rPr>
          <w:rFonts w:eastAsia="Gill Sans MT"/>
          <w:bCs/>
        </w:rPr>
      </w:pPr>
      <w:bookmarkStart w:id="52" w:name="_Toc224823382"/>
      <w:r w:rsidRPr="004E384C">
        <w:rPr>
          <w:rFonts w:eastAsia="Gill Sans MT"/>
          <w:bCs/>
        </w:rPr>
        <w:t>National Human Rights Strategy for Disabled People 2025-2030</w:t>
      </w:r>
      <w:bookmarkEnd w:id="52"/>
    </w:p>
    <w:p w14:paraId="5B62D414" w14:textId="609D1BA4" w:rsidR="00396E4E" w:rsidRPr="00B31CD5" w:rsidRDefault="00396E4E" w:rsidP="00B31CD5">
      <w:r w:rsidRPr="00371450">
        <w:rPr>
          <w:szCs w:val="24"/>
        </w:rPr>
        <w:t>In late 2023 and 2024, the NDA</w:t>
      </w:r>
      <w:r w:rsidR="007476AA">
        <w:rPr>
          <w:szCs w:val="24"/>
        </w:rPr>
        <w:t>,</w:t>
      </w:r>
      <w:r w:rsidR="00FF2D6F">
        <w:rPr>
          <w:szCs w:val="24"/>
        </w:rPr>
        <w:t xml:space="preserve"> on behalf of </w:t>
      </w:r>
      <w:r w:rsidR="00814921">
        <w:rPr>
          <w:szCs w:val="24"/>
        </w:rPr>
        <w:t>the Department of Children, Disability and Equality</w:t>
      </w:r>
      <w:r w:rsidR="007476AA">
        <w:rPr>
          <w:szCs w:val="24"/>
        </w:rPr>
        <w:t>,</w:t>
      </w:r>
      <w:r w:rsidRPr="00371450">
        <w:rPr>
          <w:szCs w:val="24"/>
        </w:rPr>
        <w:t xml:space="preserve"> undertook a nationwide consultation to inform the development of a new National Disability Strategy, in which issues of climate justice for disabled people were raised. Consultation participa</w:t>
      </w:r>
      <w:r>
        <w:rPr>
          <w:szCs w:val="24"/>
        </w:rPr>
        <w:t>nts</w:t>
      </w:r>
      <w:r w:rsidRPr="00371450">
        <w:rPr>
          <w:szCs w:val="24"/>
        </w:rPr>
        <w:t xml:space="preserve"> referenced the negative and specific consequences of the climate crisis for disabled people and recommended that any climate adaptation and mitigation and disaster preparedness approaches include the views of </w:t>
      </w:r>
      <w:r w:rsidR="00411C9E" w:rsidRPr="00371450">
        <w:rPr>
          <w:szCs w:val="24"/>
        </w:rPr>
        <w:t>pe</w:t>
      </w:r>
      <w:r w:rsidR="00411C9E">
        <w:rPr>
          <w:szCs w:val="24"/>
        </w:rPr>
        <w:t>rsons</w:t>
      </w:r>
      <w:r w:rsidR="00411C9E" w:rsidRPr="00371450">
        <w:rPr>
          <w:szCs w:val="24"/>
        </w:rPr>
        <w:t xml:space="preserve"> </w:t>
      </w:r>
      <w:r w:rsidRPr="00371450">
        <w:rPr>
          <w:szCs w:val="24"/>
        </w:rPr>
        <w:t>with disabilities and their representative organisations at a local level.</w:t>
      </w:r>
    </w:p>
    <w:p w14:paraId="55E8E0FF" w14:textId="753C94AF" w:rsidR="004E384C" w:rsidRDefault="004E384C" w:rsidP="004E384C">
      <w:r>
        <w:t xml:space="preserve">One of the commitments in the Strategy is </w:t>
      </w:r>
      <w:r w:rsidR="00186773">
        <w:t xml:space="preserve">to </w:t>
      </w:r>
      <w:r>
        <w:t xml:space="preserve">establish </w:t>
      </w:r>
      <w:r w:rsidRPr="004E384C">
        <w:t xml:space="preserve">a Working Group on Irish Sign Language to consider the recommendations of the reporting by the </w:t>
      </w:r>
      <w:r w:rsidR="0012596C">
        <w:t>NDA</w:t>
      </w:r>
      <w:r w:rsidRPr="004E384C">
        <w:t xml:space="preserve"> on the operation of the</w:t>
      </w:r>
      <w:r w:rsidR="0024063A">
        <w:t xml:space="preserve"> </w:t>
      </w:r>
      <w:hyperlink r:id="rId52" w:history="1">
        <w:r w:rsidR="0024063A">
          <w:rPr>
            <w:rStyle w:val="Hyperlink"/>
          </w:rPr>
          <w:t>Irish Sign Language Act 2017</w:t>
        </w:r>
      </w:hyperlink>
      <w:r w:rsidR="0024063A">
        <w:t xml:space="preserve"> </w:t>
      </w:r>
      <w:r w:rsidRPr="004E384C">
        <w:t>and any subsequent reports, with a focus on increasing the supply of Irish Sign Language interpreters.</w:t>
      </w:r>
      <w:r>
        <w:t xml:space="preserve"> The only reference in this new Strategy that relates to Article 11 appears on page 48 where </w:t>
      </w:r>
      <w:r w:rsidR="0012596C">
        <w:t>one of the priority issues for the Working Group during 2025-26 will be to</w:t>
      </w:r>
      <w:r>
        <w:t>:</w:t>
      </w:r>
    </w:p>
    <w:p w14:paraId="15FE1F0F" w14:textId="0C440147" w:rsidR="004E384C" w:rsidRPr="00186773" w:rsidRDefault="004E384C" w:rsidP="00186773">
      <w:pPr>
        <w:pStyle w:val="Quote"/>
      </w:pPr>
      <w:r>
        <w:t>Explore opportunities to provide for enhanced access for Deaf people to public services on a rights basis, including accident and emergency services, 112 emergency calls, and access to wider health and legal services, and in line with obligations in the Irish Sign Language Act 2017.</w:t>
      </w:r>
    </w:p>
    <w:p w14:paraId="4C0F8893" w14:textId="3B3FBFBD" w:rsidR="00396E4E" w:rsidRPr="00396E4E" w:rsidRDefault="00396E4E" w:rsidP="00396E4E">
      <w:pPr>
        <w:pStyle w:val="Heading2"/>
      </w:pPr>
      <w:bookmarkStart w:id="53" w:name="_Toc224823383"/>
      <w:r>
        <w:t>Climate Action</w:t>
      </w:r>
      <w:r w:rsidR="007F4FB5">
        <w:t xml:space="preserve"> and disabled people</w:t>
      </w:r>
      <w:bookmarkEnd w:id="53"/>
    </w:p>
    <w:p w14:paraId="5ECB2163" w14:textId="297CB4CA" w:rsidR="003F4BAE" w:rsidRDefault="00396E4E" w:rsidP="003E5D11">
      <w:pPr>
        <w:rPr>
          <w:rFonts w:eastAsiaTheme="majorEastAsia" w:cs="Times New Roman"/>
          <w:kern w:val="0"/>
          <w:szCs w:val="24"/>
          <w14:ligatures w14:val="none"/>
        </w:rPr>
      </w:pPr>
      <w:r>
        <w:rPr>
          <w:rFonts w:eastAsiaTheme="majorEastAsia" w:cs="Times New Roman"/>
          <w:kern w:val="0"/>
          <w:szCs w:val="24"/>
          <w14:ligatures w14:val="none"/>
        </w:rPr>
        <w:t xml:space="preserve">The </w:t>
      </w:r>
      <w:hyperlink r:id="rId53" w:history="1">
        <w:r w:rsidR="00EF07C1">
          <w:rPr>
            <w:rStyle w:val="Hyperlink"/>
          </w:rPr>
          <w:t xml:space="preserve">Department of Climate, Energy and the Environment </w:t>
        </w:r>
      </w:hyperlink>
      <w:r w:rsidR="003E5D11" w:rsidRPr="003E5D11">
        <w:rPr>
          <w:rFonts w:eastAsiaTheme="majorEastAsia" w:cs="Times New Roman"/>
          <w:kern w:val="0"/>
          <w:szCs w:val="24"/>
          <w14:ligatures w14:val="none"/>
        </w:rPr>
        <w:t xml:space="preserve">was formally established on 2 June 2025 as successor to the Department of the Environment, Climate and Communications. The new department has taken on responsibility for Ireland’s </w:t>
      </w:r>
      <w:hyperlink r:id="rId54" w:history="1">
        <w:r w:rsidR="003E5D11" w:rsidRPr="00E71AE9">
          <w:rPr>
            <w:rFonts w:eastAsiaTheme="majorEastAsia" w:cs="Times New Roman"/>
            <w:color w:val="0563C1" w:themeColor="hyperlink"/>
            <w:kern w:val="0"/>
            <w:szCs w:val="24"/>
            <w:u w:val="single"/>
            <w14:ligatures w14:val="none"/>
          </w:rPr>
          <w:t>Climate Action Plan</w:t>
        </w:r>
        <w:r w:rsidR="003E5D11" w:rsidRPr="00034418">
          <w:rPr>
            <w:rFonts w:eastAsiaTheme="majorEastAsia" w:cs="Times New Roman"/>
            <w:b/>
            <w:bCs/>
            <w:color w:val="0563C1" w:themeColor="hyperlink"/>
            <w:kern w:val="0"/>
            <w:szCs w:val="24"/>
            <w:u w:val="single"/>
            <w14:ligatures w14:val="none"/>
          </w:rPr>
          <w:t xml:space="preserve"> </w:t>
        </w:r>
      </w:hyperlink>
      <w:r w:rsidR="003E5D11" w:rsidRPr="003E5D11">
        <w:rPr>
          <w:rFonts w:eastAsiaTheme="majorEastAsia" w:cs="Times New Roman"/>
          <w:kern w:val="0"/>
          <w:szCs w:val="24"/>
          <w14:ligatures w14:val="none"/>
        </w:rPr>
        <w:t xml:space="preserve">which was first published in 2019. It has gone through three statutory annual updates as required by the </w:t>
      </w:r>
      <w:hyperlink r:id="rId55" w:history="1">
        <w:r w:rsidR="003E5D11" w:rsidRPr="00E71AE9">
          <w:rPr>
            <w:rFonts w:eastAsiaTheme="majorEastAsia" w:cs="Times New Roman"/>
            <w:color w:val="0563C1" w:themeColor="hyperlink"/>
            <w:kern w:val="0"/>
            <w:szCs w:val="24"/>
            <w:u w:val="single"/>
            <w14:ligatures w14:val="none"/>
          </w:rPr>
          <w:t>Climate Action and Low Carbon Development (Amendment) Act 2021</w:t>
        </w:r>
      </w:hyperlink>
      <w:r w:rsidR="003E5D11" w:rsidRPr="00034418">
        <w:rPr>
          <w:rFonts w:eastAsiaTheme="majorEastAsia" w:cs="Times New Roman"/>
          <w:b/>
          <w:bCs/>
          <w:kern w:val="0"/>
          <w:szCs w:val="24"/>
          <w14:ligatures w14:val="none"/>
        </w:rPr>
        <w:t>.</w:t>
      </w:r>
      <w:r w:rsidR="003E5D11" w:rsidRPr="003E5D11">
        <w:rPr>
          <w:rFonts w:eastAsiaTheme="majorEastAsia" w:cs="Times New Roman"/>
          <w:kern w:val="0"/>
          <w:szCs w:val="24"/>
          <w14:ligatures w14:val="none"/>
        </w:rPr>
        <w:t xml:space="preserve"> </w:t>
      </w:r>
    </w:p>
    <w:p w14:paraId="5FEB69BC" w14:textId="5A2ED221" w:rsidR="003E5D11" w:rsidRDefault="003F4BAE" w:rsidP="003E5D11">
      <w:pPr>
        <w:rPr>
          <w:rFonts w:eastAsiaTheme="majorEastAsia" w:cs="Times New Roman"/>
          <w:kern w:val="0"/>
          <w:szCs w:val="24"/>
          <w14:ligatures w14:val="none"/>
        </w:rPr>
      </w:pPr>
      <w:r>
        <w:rPr>
          <w:rFonts w:eastAsiaTheme="majorEastAsia" w:cs="Times New Roman"/>
          <w:kern w:val="0"/>
          <w:szCs w:val="24"/>
          <w14:ligatures w14:val="none"/>
        </w:rPr>
        <w:t xml:space="preserve">The </w:t>
      </w:r>
      <w:hyperlink r:id="rId56" w:history="1">
        <w:r w:rsidR="00D1618C">
          <w:rPr>
            <w:rStyle w:val="Hyperlink"/>
            <w:rFonts w:eastAsiaTheme="majorEastAsia" w:cs="Times New Roman"/>
            <w:kern w:val="0"/>
            <w:szCs w:val="24"/>
            <w14:ligatures w14:val="none"/>
          </w:rPr>
          <w:t xml:space="preserve">2025 update </w:t>
        </w:r>
      </w:hyperlink>
      <w:r w:rsidR="003E5D11" w:rsidRPr="003E5D11">
        <w:rPr>
          <w:rFonts w:eastAsiaTheme="majorEastAsia" w:cs="Times New Roman"/>
          <w:kern w:val="0"/>
          <w:szCs w:val="24"/>
          <w14:ligatures w14:val="none"/>
        </w:rPr>
        <w:t xml:space="preserve">of the Climate Action Plan </w:t>
      </w:r>
      <w:r w:rsidR="00214D45">
        <w:rPr>
          <w:rFonts w:eastAsiaTheme="majorEastAsia" w:cs="Times New Roman"/>
          <w:kern w:val="0"/>
          <w:szCs w:val="24"/>
          <w14:ligatures w14:val="none"/>
        </w:rPr>
        <w:t>mentions</w:t>
      </w:r>
      <w:r>
        <w:rPr>
          <w:rFonts w:eastAsiaTheme="majorEastAsia" w:cs="Times New Roman"/>
          <w:kern w:val="0"/>
          <w:szCs w:val="24"/>
          <w14:ligatures w14:val="none"/>
        </w:rPr>
        <w:t xml:space="preserve"> </w:t>
      </w:r>
      <w:r w:rsidR="003E5D11" w:rsidRPr="003E5D11">
        <w:rPr>
          <w:rFonts w:eastAsiaTheme="majorEastAsia" w:cs="Times New Roman"/>
          <w:kern w:val="0"/>
          <w:szCs w:val="24"/>
          <w14:ligatures w14:val="none"/>
        </w:rPr>
        <w:t xml:space="preserve">disabled people in the context of the department’s Climate Actions Work </w:t>
      </w:r>
      <w:r w:rsidR="00396E4E">
        <w:rPr>
          <w:rFonts w:eastAsiaTheme="majorEastAsia" w:cs="Times New Roman"/>
          <w:kern w:val="0"/>
          <w:szCs w:val="24"/>
          <w14:ligatures w14:val="none"/>
        </w:rPr>
        <w:t>P</w:t>
      </w:r>
      <w:r w:rsidR="00396E4E" w:rsidRPr="003E5D11">
        <w:rPr>
          <w:rFonts w:eastAsiaTheme="majorEastAsia" w:cs="Times New Roman"/>
          <w:kern w:val="0"/>
          <w:szCs w:val="24"/>
          <w14:ligatures w14:val="none"/>
        </w:rPr>
        <w:t>rogramme</w:t>
      </w:r>
      <w:r w:rsidR="00396E4E">
        <w:rPr>
          <w:rFonts w:eastAsiaTheme="majorEastAsia" w:cs="Times New Roman"/>
          <w:kern w:val="0"/>
          <w:szCs w:val="24"/>
          <w14:ligatures w14:val="none"/>
        </w:rPr>
        <w:t xml:space="preserve"> and</w:t>
      </w:r>
      <w:r>
        <w:rPr>
          <w:rFonts w:eastAsiaTheme="majorEastAsia" w:cs="Times New Roman"/>
          <w:kern w:val="0"/>
          <w:szCs w:val="24"/>
          <w14:ligatures w14:val="none"/>
        </w:rPr>
        <w:t xml:space="preserve"> </w:t>
      </w:r>
      <w:r w:rsidR="00A30734">
        <w:rPr>
          <w:rFonts w:eastAsiaTheme="majorEastAsia" w:cs="Times New Roman"/>
          <w:kern w:val="0"/>
          <w:szCs w:val="24"/>
          <w14:ligatures w14:val="none"/>
        </w:rPr>
        <w:t>referencing engagement</w:t>
      </w:r>
      <w:r w:rsidR="003E5D11" w:rsidRPr="003E5D11">
        <w:rPr>
          <w:rFonts w:eastAsiaTheme="majorEastAsia" w:cs="Times New Roman"/>
          <w:kern w:val="0"/>
          <w:szCs w:val="24"/>
          <w14:ligatures w14:val="none"/>
        </w:rPr>
        <w:t xml:space="preserve"> </w:t>
      </w:r>
      <w:r w:rsidR="00214D45">
        <w:rPr>
          <w:rFonts w:eastAsiaTheme="majorEastAsia" w:cs="Times New Roman"/>
          <w:kern w:val="0"/>
          <w:szCs w:val="24"/>
          <w14:ligatures w14:val="none"/>
        </w:rPr>
        <w:t xml:space="preserve">with </w:t>
      </w:r>
      <w:r w:rsidR="007476AA">
        <w:rPr>
          <w:rFonts w:eastAsiaTheme="majorEastAsia" w:cs="Times New Roman"/>
          <w:kern w:val="0"/>
          <w:szCs w:val="24"/>
          <w14:ligatures w14:val="none"/>
        </w:rPr>
        <w:t>DPOs</w:t>
      </w:r>
      <w:r w:rsidR="00214D45" w:rsidRPr="00214D45">
        <w:rPr>
          <w:rFonts w:eastAsiaTheme="majorEastAsia" w:cs="Times New Roman"/>
          <w:kern w:val="0"/>
          <w:szCs w:val="24"/>
          <w14:ligatures w14:val="none"/>
        </w:rPr>
        <w:t xml:space="preserve"> </w:t>
      </w:r>
      <w:r w:rsidR="00214D45">
        <w:rPr>
          <w:rFonts w:eastAsiaTheme="majorEastAsia" w:cs="Times New Roman"/>
          <w:kern w:val="0"/>
          <w:szCs w:val="24"/>
          <w14:ligatures w14:val="none"/>
        </w:rPr>
        <w:t xml:space="preserve">on </w:t>
      </w:r>
      <w:r w:rsidR="003E5D11" w:rsidRPr="003E5D11">
        <w:rPr>
          <w:rFonts w:eastAsiaTheme="majorEastAsia" w:cs="Times New Roman"/>
          <w:kern w:val="0"/>
          <w:szCs w:val="24"/>
          <w14:ligatures w14:val="none"/>
        </w:rPr>
        <w:t>specific challenges facing</w:t>
      </w:r>
      <w:r w:rsidR="00214D45">
        <w:rPr>
          <w:rFonts w:eastAsiaTheme="majorEastAsia" w:cs="Times New Roman"/>
          <w:kern w:val="0"/>
          <w:szCs w:val="24"/>
          <w14:ligatures w14:val="none"/>
        </w:rPr>
        <w:t xml:space="preserve"> disabled people</w:t>
      </w:r>
      <w:r w:rsidR="001A6C0D">
        <w:rPr>
          <w:rFonts w:eastAsiaTheme="majorEastAsia" w:cs="Times New Roman"/>
          <w:kern w:val="0"/>
          <w:szCs w:val="24"/>
          <w14:ligatures w14:val="none"/>
        </w:rPr>
        <w:t>.</w:t>
      </w:r>
      <w:r w:rsidR="003E5D11" w:rsidRPr="003E5D11">
        <w:rPr>
          <w:rFonts w:eastAsiaTheme="majorEastAsia" w:cs="Times New Roman"/>
          <w:kern w:val="0"/>
          <w:szCs w:val="24"/>
          <w:vertAlign w:val="superscript"/>
          <w14:ligatures w14:val="none"/>
        </w:rPr>
        <w:footnoteReference w:id="6"/>
      </w:r>
      <w:r w:rsidR="003E5D11" w:rsidRPr="003E5D11">
        <w:rPr>
          <w:rFonts w:eastAsiaTheme="majorEastAsia" w:cs="Times New Roman"/>
          <w:kern w:val="0"/>
          <w:szCs w:val="24"/>
          <w14:ligatures w14:val="none"/>
        </w:rPr>
        <w:t xml:space="preserve"> </w:t>
      </w:r>
    </w:p>
    <w:p w14:paraId="6A475833" w14:textId="77777777" w:rsidR="00371450" w:rsidRPr="00371450" w:rsidRDefault="00371450" w:rsidP="00B31CD5">
      <w:pPr>
        <w:pStyle w:val="Heading3"/>
      </w:pPr>
      <w:bookmarkStart w:id="54" w:name="_Toc224823384"/>
      <w:r w:rsidRPr="00371450">
        <w:lastRenderedPageBreak/>
        <w:t>Sustainable Development Goals</w:t>
      </w:r>
      <w:bookmarkEnd w:id="54"/>
    </w:p>
    <w:p w14:paraId="4E0F7AA4" w14:textId="77777777" w:rsidR="00371450" w:rsidRPr="00371450" w:rsidRDefault="00371450" w:rsidP="00371450">
      <w:r w:rsidRPr="00371450">
        <w:t xml:space="preserve">Ireland’s </w:t>
      </w:r>
      <w:hyperlink r:id="rId57" w:history="1">
        <w:r w:rsidRPr="0024063A">
          <w:rPr>
            <w:color w:val="0563C1" w:themeColor="hyperlink"/>
            <w:u w:val="single"/>
          </w:rPr>
          <w:t>Second National Implementation Plan for the Sustainable Development Goals 2022-2024</w:t>
        </w:r>
      </w:hyperlink>
      <w:r w:rsidRPr="00371450">
        <w:t xml:space="preserve"> committed to:</w:t>
      </w:r>
    </w:p>
    <w:p w14:paraId="42E0B574" w14:textId="53EC1FE8" w:rsidR="00371450" w:rsidRPr="00371450" w:rsidRDefault="00371450" w:rsidP="00371450">
      <w:pPr>
        <w:numPr>
          <w:ilvl w:val="0"/>
          <w:numId w:val="9"/>
        </w:numPr>
      </w:pPr>
      <w:r w:rsidRPr="00371450">
        <w:t xml:space="preserve">identifying and considering the links between the </w:t>
      </w:r>
      <w:r w:rsidR="001A6C0D">
        <w:t>Sustainable Development Goals (</w:t>
      </w:r>
      <w:r w:rsidRPr="00371450">
        <w:t>SDGs</w:t>
      </w:r>
      <w:r w:rsidR="001A6C0D">
        <w:t>)</w:t>
      </w:r>
      <w:r w:rsidRPr="00371450">
        <w:t xml:space="preserve"> and the UNCRPD</w:t>
      </w:r>
    </w:p>
    <w:p w14:paraId="419DEEBE" w14:textId="2490DD74" w:rsidR="00371450" w:rsidRPr="00371450" w:rsidRDefault="00371450" w:rsidP="00371450">
      <w:pPr>
        <w:numPr>
          <w:ilvl w:val="0"/>
          <w:numId w:val="9"/>
        </w:numPr>
      </w:pPr>
      <w:r w:rsidRPr="00371450">
        <w:t>promoting greater engagement of persons with disabilities with the national stakeholder engagement mechanisms in line with UNCRPD Article 4(3)</w:t>
      </w:r>
    </w:p>
    <w:p w14:paraId="62DCD36D" w14:textId="4CAE916B" w:rsidR="00371450" w:rsidRPr="00371450" w:rsidRDefault="00371450" w:rsidP="00371450">
      <w:r w:rsidRPr="00371450">
        <w:t xml:space="preserve">While the Department has undertaken significant efforts to engage disabled people in its SDG work, including through DPO representation on the SDG National Stakeholder Forum Committee, there appears to have been less progress in identifying </w:t>
      </w:r>
      <w:r w:rsidR="00814921">
        <w:t xml:space="preserve">and progressing </w:t>
      </w:r>
      <w:r w:rsidRPr="00371450">
        <w:t xml:space="preserve">the links between the SDGs and the UNCRPD. The NDA met with the SDG Unit in the </w:t>
      </w:r>
      <w:r w:rsidR="007476AA">
        <w:t xml:space="preserve">former </w:t>
      </w:r>
      <w:r w:rsidRPr="00371450">
        <w:t xml:space="preserve">Department of the Environment, Climate and Communications in February 2024, and the SDG Unit did submit a contribution to the NDS consultation. </w:t>
      </w:r>
    </w:p>
    <w:p w14:paraId="6B7874D2" w14:textId="4BA6895F" w:rsidR="0005226C" w:rsidRPr="006A66C6" w:rsidRDefault="00371450" w:rsidP="0005226C">
      <w:pPr>
        <w:rPr>
          <w:szCs w:val="26"/>
        </w:rPr>
      </w:pPr>
      <w:r w:rsidRPr="00371450">
        <w:t xml:space="preserve">The NDA notes that the OHCHR has developed </w:t>
      </w:r>
      <w:hyperlink r:id="rId58" w:history="1">
        <w:r w:rsidRPr="00371450">
          <w:rPr>
            <w:color w:val="0563C1" w:themeColor="hyperlink"/>
            <w:u w:val="single"/>
          </w:rPr>
          <w:t>the SDG-CRPD resource package</w:t>
        </w:r>
      </w:hyperlink>
      <w:r w:rsidRPr="00371450">
        <w:t xml:space="preserve">, which aims to support policy makers to ensure that all actions undertaken </w:t>
      </w:r>
      <w:r w:rsidR="007476AA">
        <w:t>under</w:t>
      </w:r>
      <w:r w:rsidRPr="00371450">
        <w:t xml:space="preserve"> the SDGs are inclusive of persons with disabilities and guided by the UNCRPD. </w:t>
      </w:r>
      <w:r w:rsidR="0005226C">
        <w:rPr>
          <w:szCs w:val="26"/>
        </w:rPr>
        <w:t>In recent years, the CRPD has frequently referred to the SDGs in their recommendations to States</w:t>
      </w:r>
      <w:r w:rsidR="007476AA">
        <w:rPr>
          <w:szCs w:val="26"/>
        </w:rPr>
        <w:t xml:space="preserve"> Parties</w:t>
      </w:r>
      <w:r w:rsidR="0005226C">
        <w:rPr>
          <w:szCs w:val="26"/>
        </w:rPr>
        <w:t xml:space="preserve">, advising that countries link the SDGs </w:t>
      </w:r>
      <w:r w:rsidR="001A6C0D">
        <w:rPr>
          <w:szCs w:val="26"/>
        </w:rPr>
        <w:t xml:space="preserve">to </w:t>
      </w:r>
      <w:r w:rsidR="0005226C">
        <w:rPr>
          <w:szCs w:val="26"/>
        </w:rPr>
        <w:t>the</w:t>
      </w:r>
      <w:r w:rsidR="008D6D0B">
        <w:rPr>
          <w:szCs w:val="26"/>
        </w:rPr>
        <w:t xml:space="preserve"> relevant </w:t>
      </w:r>
      <w:r w:rsidR="0005226C">
        <w:rPr>
          <w:szCs w:val="26"/>
        </w:rPr>
        <w:t>UNCRPD Article</w:t>
      </w:r>
      <w:r w:rsidR="008D6D0B">
        <w:rPr>
          <w:szCs w:val="26"/>
        </w:rPr>
        <w:t>(s)</w:t>
      </w:r>
      <w:r w:rsidR="0005226C">
        <w:rPr>
          <w:szCs w:val="26"/>
        </w:rPr>
        <w:t xml:space="preserve"> and implement them together. </w:t>
      </w:r>
    </w:p>
    <w:p w14:paraId="4CA7E5B9" w14:textId="04C088D4" w:rsidR="00371450" w:rsidRPr="00371450" w:rsidRDefault="0005226C" w:rsidP="0005226C">
      <w:pPr>
        <w:rPr>
          <w:rFonts w:ascii="Gill Sans" w:eastAsiaTheme="majorEastAsia" w:hAnsi="Gill Sans" w:cs="Times New Roman"/>
          <w:kern w:val="0"/>
          <w:sz w:val="26"/>
          <w:szCs w:val="24"/>
          <w14:ligatures w14:val="none"/>
        </w:rPr>
      </w:pPr>
      <w:r>
        <w:rPr>
          <w:szCs w:val="26"/>
        </w:rPr>
        <w:t>This highlights the importance of promoting a holistic approach to implementing the SDGs and aligning them with national and international policy. Such a</w:t>
      </w:r>
      <w:r w:rsidRPr="00532C28">
        <w:rPr>
          <w:szCs w:val="26"/>
        </w:rPr>
        <w:t xml:space="preserve"> whole-of-government approach can be seen in the </w:t>
      </w:r>
      <w:r w:rsidR="0024063A" w:rsidRPr="00532C28">
        <w:rPr>
          <w:szCs w:val="26"/>
        </w:rPr>
        <w:t>newly published</w:t>
      </w:r>
      <w:r w:rsidRPr="00532C28">
        <w:rPr>
          <w:szCs w:val="26"/>
        </w:rPr>
        <w:t xml:space="preserve"> </w:t>
      </w:r>
      <w:hyperlink r:id="rId59" w:history="1">
        <w:r w:rsidR="00366D0D">
          <w:rPr>
            <w:rStyle w:val="Hyperlink"/>
          </w:rPr>
          <w:t>National Human Rights Strategy for Disabled People 2025-2030</w:t>
        </w:r>
      </w:hyperlink>
      <w:r w:rsidR="00366D0D">
        <w:t xml:space="preserve"> </w:t>
      </w:r>
      <w:r w:rsidRPr="00532C28">
        <w:rPr>
          <w:szCs w:val="26"/>
        </w:rPr>
        <w:t xml:space="preserve">which contains a commitment to alignment with the </w:t>
      </w:r>
      <w:r w:rsidR="003A6AEF">
        <w:rPr>
          <w:szCs w:val="26"/>
        </w:rPr>
        <w:t>SDG</w:t>
      </w:r>
      <w:r w:rsidRPr="00532C28">
        <w:rPr>
          <w:szCs w:val="26"/>
        </w:rPr>
        <w:t>s and the 2030 Agenda</w:t>
      </w:r>
      <w:r w:rsidR="00371450" w:rsidRPr="00371450">
        <w:t>.</w:t>
      </w:r>
    </w:p>
    <w:p w14:paraId="3FA11E3B" w14:textId="7B8EA440" w:rsidR="007C0A86" w:rsidRDefault="007C0A86" w:rsidP="00B31CD5">
      <w:pPr>
        <w:pStyle w:val="Heading3"/>
      </w:pPr>
      <w:bookmarkStart w:id="55" w:name="_Toc224823385"/>
      <w:r>
        <w:t>National Adaptation Framework</w:t>
      </w:r>
      <w:r w:rsidR="00F72E27">
        <w:t xml:space="preserve"> </w:t>
      </w:r>
      <w:r>
        <w:t>2024</w:t>
      </w:r>
      <w:bookmarkEnd w:id="55"/>
    </w:p>
    <w:p w14:paraId="7D897CEF" w14:textId="4C8745BD" w:rsidR="00F72E27" w:rsidRDefault="007C0A86" w:rsidP="007C0A86">
      <w:pPr>
        <w:tabs>
          <w:tab w:val="left" w:pos="357"/>
        </w:tabs>
        <w:spacing w:before="60" w:after="60"/>
        <w:rPr>
          <w:rFonts w:eastAsia="Times New Roman" w:cs="Times New Roman"/>
          <w:kern w:val="0"/>
          <w:szCs w:val="24"/>
          <w14:ligatures w14:val="none"/>
        </w:rPr>
      </w:pPr>
      <w:r w:rsidRPr="007C0A86">
        <w:rPr>
          <w:rFonts w:eastAsia="Times New Roman" w:cs="Times New Roman"/>
          <w:kern w:val="0"/>
          <w:szCs w:val="24"/>
          <w14:ligatures w14:val="none"/>
        </w:rPr>
        <w:t xml:space="preserve">The National Adaption Framework </w:t>
      </w:r>
      <w:r>
        <w:rPr>
          <w:rFonts w:eastAsia="Times New Roman" w:cs="Times New Roman"/>
          <w:kern w:val="0"/>
          <w:szCs w:val="24"/>
          <w14:ligatures w14:val="none"/>
        </w:rPr>
        <w:t>(</w:t>
      </w:r>
      <w:r w:rsidRPr="007C0A86">
        <w:rPr>
          <w:rFonts w:eastAsia="Times New Roman" w:cs="Times New Roman"/>
          <w:kern w:val="0"/>
          <w:szCs w:val="24"/>
          <w14:ligatures w14:val="none"/>
        </w:rPr>
        <w:t>NAF</w:t>
      </w:r>
      <w:r>
        <w:rPr>
          <w:rFonts w:eastAsia="Times New Roman" w:cs="Times New Roman"/>
          <w:kern w:val="0"/>
          <w:szCs w:val="24"/>
          <w14:ligatures w14:val="none"/>
        </w:rPr>
        <w:t>)</w:t>
      </w:r>
      <w:r w:rsidRPr="007C0A86">
        <w:rPr>
          <w:rFonts w:eastAsia="Times New Roman" w:cs="Times New Roman"/>
          <w:kern w:val="0"/>
          <w:szCs w:val="24"/>
          <w14:ligatures w14:val="none"/>
        </w:rPr>
        <w:t xml:space="preserve"> outlines a whole of government and society approach to climate adaptation in Ireland. It also aims to improve the enabling environment for adaptation through ongoing engagement with civil society, the private sector, and the research community.</w:t>
      </w:r>
      <w:r>
        <w:rPr>
          <w:rFonts w:eastAsia="Times New Roman" w:cs="Times New Roman"/>
          <w:kern w:val="0"/>
          <w:szCs w:val="24"/>
          <w14:ligatures w14:val="none"/>
        </w:rPr>
        <w:t xml:space="preserve"> The </w:t>
      </w:r>
      <w:hyperlink r:id="rId60" w:history="1">
        <w:r w:rsidR="009E62F9">
          <w:rPr>
            <w:rStyle w:val="Hyperlink"/>
          </w:rPr>
          <w:t>NAF</w:t>
        </w:r>
      </w:hyperlink>
      <w:r w:rsidR="009E62F9">
        <w:t xml:space="preserve"> </w:t>
      </w:r>
      <w:r>
        <w:rPr>
          <w:rFonts w:eastAsia="Times New Roman" w:cs="Times New Roman"/>
          <w:kern w:val="0"/>
          <w:szCs w:val="24"/>
          <w14:ligatures w14:val="none"/>
        </w:rPr>
        <w:t xml:space="preserve">has a </w:t>
      </w:r>
      <w:r w:rsidR="0037141F">
        <w:rPr>
          <w:rFonts w:eastAsia="Times New Roman" w:cs="Times New Roman"/>
          <w:kern w:val="0"/>
          <w:szCs w:val="24"/>
          <w14:ligatures w14:val="none"/>
        </w:rPr>
        <w:t xml:space="preserve">small number </w:t>
      </w:r>
      <w:r>
        <w:rPr>
          <w:rFonts w:eastAsia="Times New Roman" w:cs="Times New Roman"/>
          <w:kern w:val="0"/>
          <w:szCs w:val="24"/>
          <w14:ligatures w14:val="none"/>
        </w:rPr>
        <w:t xml:space="preserve">of references to vulnerable groups, but it </w:t>
      </w:r>
      <w:r w:rsidRPr="0064753F">
        <w:rPr>
          <w:rFonts w:eastAsia="Times New Roman" w:cs="Times New Roman"/>
          <w:kern w:val="0"/>
          <w:szCs w:val="24"/>
          <w14:ligatures w14:val="none"/>
        </w:rPr>
        <w:t xml:space="preserve">does not mention </w:t>
      </w:r>
      <w:r w:rsidR="00411C9E">
        <w:rPr>
          <w:rFonts w:eastAsia="Times New Roman" w:cs="Times New Roman"/>
          <w:kern w:val="0"/>
          <w:szCs w:val="24"/>
          <w14:ligatures w14:val="none"/>
        </w:rPr>
        <w:t>disabled people</w:t>
      </w:r>
      <w:r>
        <w:rPr>
          <w:rFonts w:eastAsia="Times New Roman" w:cs="Times New Roman"/>
          <w:kern w:val="0"/>
          <w:szCs w:val="24"/>
          <w14:ligatures w14:val="none"/>
        </w:rPr>
        <w:t>.</w:t>
      </w:r>
    </w:p>
    <w:p w14:paraId="688F0D8D" w14:textId="77777777" w:rsidR="00FA5C47" w:rsidRPr="007C0A86" w:rsidRDefault="00FA5C47" w:rsidP="007C0A86">
      <w:pPr>
        <w:tabs>
          <w:tab w:val="left" w:pos="357"/>
        </w:tabs>
        <w:spacing w:before="60" w:after="60"/>
        <w:rPr>
          <w:rFonts w:eastAsia="Times New Roman" w:cs="Times New Roman"/>
          <w:kern w:val="0"/>
          <w:szCs w:val="24"/>
          <w14:ligatures w14:val="none"/>
        </w:rPr>
      </w:pPr>
    </w:p>
    <w:p w14:paraId="3704631E" w14:textId="1086F9BB" w:rsidR="00564DA1" w:rsidRDefault="00FF0D80" w:rsidP="00B31CD5">
      <w:pPr>
        <w:pStyle w:val="Heading3"/>
      </w:pPr>
      <w:bookmarkStart w:id="56" w:name="_Toc224823386"/>
      <w:bookmarkStart w:id="57" w:name="OLE_LINK1"/>
      <w:r>
        <w:t xml:space="preserve">Department of Health </w:t>
      </w:r>
      <w:r w:rsidRPr="00FF0D80">
        <w:t>Climate Change Sectoral Adaptation Plan</w:t>
      </w:r>
      <w:r>
        <w:t xml:space="preserve"> 2025-30</w:t>
      </w:r>
      <w:bookmarkEnd w:id="56"/>
    </w:p>
    <w:bookmarkEnd w:id="57"/>
    <w:p w14:paraId="45779447" w14:textId="12469050" w:rsidR="006D53D1" w:rsidRDefault="00FF0D80" w:rsidP="00FF0D80">
      <w:r>
        <w:t xml:space="preserve">This </w:t>
      </w:r>
      <w:hyperlink r:id="rId61" w:history="1">
        <w:r w:rsidR="0057692D">
          <w:rPr>
            <w:rStyle w:val="Hyperlink"/>
          </w:rPr>
          <w:t xml:space="preserve">draft plan </w:t>
        </w:r>
      </w:hyperlink>
      <w:r>
        <w:t>was put out to public consultation</w:t>
      </w:r>
      <w:r w:rsidR="00C846F8">
        <w:t xml:space="preserve"> </w:t>
      </w:r>
      <w:r w:rsidR="00214D45">
        <w:t xml:space="preserve">in August-September 2025 </w:t>
      </w:r>
      <w:r w:rsidR="00C846F8">
        <w:t>and</w:t>
      </w:r>
      <w:r w:rsidR="00FD2559">
        <w:t xml:space="preserve"> </w:t>
      </w:r>
      <w:r>
        <w:t xml:space="preserve">is the second such plan that the </w:t>
      </w:r>
      <w:r w:rsidR="003E40CA">
        <w:t>D</w:t>
      </w:r>
      <w:r>
        <w:t>epartment has developed</w:t>
      </w:r>
      <w:r w:rsidR="00F72E27">
        <w:t xml:space="preserve"> under the </w:t>
      </w:r>
      <w:r w:rsidR="003E40CA">
        <w:t>NAF</w:t>
      </w:r>
      <w:r>
        <w:t xml:space="preserve">. The draft plan sets out to identify those most vulnerable to </w:t>
      </w:r>
      <w:r>
        <w:lastRenderedPageBreak/>
        <w:t>climate change and its impacts to ensure that all feasible health protection actions (prevention, preparedness, response and recovery) are implemented through effective public health interventions (legislation, policy, strategy, plans across society). The</w:t>
      </w:r>
      <w:r w:rsidR="003E40CA">
        <w:t xml:space="preserve"> Department</w:t>
      </w:r>
      <w:r>
        <w:t xml:space="preserve"> commit</w:t>
      </w:r>
      <w:r w:rsidR="003E40CA">
        <w:t>s</w:t>
      </w:r>
      <w:r>
        <w:t xml:space="preserve"> to engaging with relevant policyholders or develop</w:t>
      </w:r>
      <w:r w:rsidR="003E40CA">
        <w:t>ing</w:t>
      </w:r>
      <w:r>
        <w:t xml:space="preserve"> a suite of recommendations where gaps exist and to assess the adequacy of actions to protect the health of those most vulnerable, including prevention, preparedness, response and recovery actions. The</w:t>
      </w:r>
      <w:r w:rsidR="003E40CA">
        <w:t xml:space="preserve"> Department</w:t>
      </w:r>
      <w:r>
        <w:t xml:space="preserve"> also commit</w:t>
      </w:r>
      <w:r w:rsidR="003E40CA">
        <w:t>s</w:t>
      </w:r>
      <w:r>
        <w:t xml:space="preserve"> to identify and put in place appropriate business continuity measures to ensure continuity of service provision during severe weather events</w:t>
      </w:r>
      <w:r w:rsidR="003E40CA">
        <w:t xml:space="preserve"> and</w:t>
      </w:r>
      <w:r>
        <w:t xml:space="preserve">, as a priority, to identify service users who are vulnerable in </w:t>
      </w:r>
      <w:r w:rsidR="0037141F">
        <w:t>these situations</w:t>
      </w:r>
      <w:r>
        <w:t>.</w:t>
      </w:r>
    </w:p>
    <w:p w14:paraId="2ADAF0F0" w14:textId="1314910D" w:rsidR="009D6CB4" w:rsidRDefault="00E64B34" w:rsidP="009D6CB4">
      <w:pPr>
        <w:pStyle w:val="Heading2"/>
      </w:pPr>
      <w:bookmarkStart w:id="58" w:name="_Toc224823387"/>
      <w:r>
        <w:t>Ireland’s International Protection</w:t>
      </w:r>
      <w:r w:rsidR="009D6CB4">
        <w:t xml:space="preserve"> system and disabled people</w:t>
      </w:r>
      <w:bookmarkEnd w:id="58"/>
    </w:p>
    <w:p w14:paraId="461421FC" w14:textId="5BB99A34" w:rsidR="00BD2205" w:rsidRDefault="00BD2205" w:rsidP="00BD2205">
      <w:r>
        <w:t xml:space="preserve">Ukrainians with disabilities in </w:t>
      </w:r>
      <w:r w:rsidR="00436D35">
        <w:t xml:space="preserve">Ireland </w:t>
      </w:r>
      <w:r>
        <w:t xml:space="preserve">are entitled to the same range of healthcare and social supports as Irish citizens under the </w:t>
      </w:r>
      <w:hyperlink r:id="rId62" w:history="1">
        <w:r w:rsidR="0099414C">
          <w:rPr>
            <w:rStyle w:val="Hyperlink"/>
          </w:rPr>
          <w:t>EU Temporary Protection Directive</w:t>
        </w:r>
      </w:hyperlink>
      <w:r>
        <w:t>. This protection has been officially extended until 4 March 2027</w:t>
      </w:r>
      <w:r w:rsidR="00436D35">
        <w:t>.</w:t>
      </w:r>
      <w:r w:rsidR="0099414C">
        <w:t xml:space="preserve"> </w:t>
      </w:r>
      <w:r w:rsidR="0099414C" w:rsidRPr="0099414C">
        <w:t>Upon arrival at the Citywest Transit Centre, medical personnel assess disability needs to arrange immediate supports like wheelchairs or referrals to specialist teams.</w:t>
      </w:r>
    </w:p>
    <w:p w14:paraId="360FA6FE" w14:textId="526CA51B" w:rsidR="00BD2205" w:rsidRDefault="0099414C" w:rsidP="00BD2205">
      <w:r>
        <w:t>Financial s</w:t>
      </w:r>
      <w:r w:rsidR="00BD2205">
        <w:t xml:space="preserve">upport levels depend on whether </w:t>
      </w:r>
      <w:r w:rsidR="00436D35">
        <w:t>a person is</w:t>
      </w:r>
      <w:r w:rsidR="00BD2205">
        <w:t xml:space="preserve"> in State-provided accommodation</w:t>
      </w:r>
      <w:r w:rsidR="00436D35">
        <w:t xml:space="preserve">, or not. </w:t>
      </w:r>
      <w:r w:rsidR="00436D35" w:rsidRPr="00436D35">
        <w:t xml:space="preserve">If </w:t>
      </w:r>
      <w:r w:rsidR="00436D35">
        <w:t>a person lives</w:t>
      </w:r>
      <w:r w:rsidR="00436D35" w:rsidRPr="00436D35">
        <w:t xml:space="preserve"> in a Designated Accommodation Centre, </w:t>
      </w:r>
      <w:r w:rsidR="00436D35">
        <w:t>they</w:t>
      </w:r>
      <w:r w:rsidR="00436D35" w:rsidRPr="00436D35">
        <w:t xml:space="preserve"> receive a reduced </w:t>
      </w:r>
      <w:hyperlink r:id="rId63" w:history="1">
        <w:r w:rsidR="00DC1494">
          <w:rPr>
            <w:rStyle w:val="Hyperlink"/>
          </w:rPr>
          <w:t>Beneficiaries of Temporary Protection Payment</w:t>
        </w:r>
      </w:hyperlink>
      <w:r>
        <w:rPr>
          <w:rStyle w:val="FootnoteReference"/>
        </w:rPr>
        <w:footnoteReference w:id="7"/>
      </w:r>
      <w:r w:rsidR="00465BF2">
        <w:t xml:space="preserve"> (B</w:t>
      </w:r>
      <w:r w:rsidR="00E64B34">
        <w:t>OTP</w:t>
      </w:r>
      <w:r w:rsidR="00465BF2">
        <w:t>)</w:t>
      </w:r>
      <w:r w:rsidR="00436D35">
        <w:t xml:space="preserve">. </w:t>
      </w:r>
      <w:r w:rsidR="00DC1494">
        <w:t>Those who</w:t>
      </w:r>
      <w:r w:rsidR="00DC1494" w:rsidRPr="00DC1494">
        <w:t xml:space="preserve"> are not in a State-provided Designated Accommodation Centre</w:t>
      </w:r>
      <w:r w:rsidR="00D90A94">
        <w:t xml:space="preserve"> and who have a disability,</w:t>
      </w:r>
      <w:r w:rsidR="00A36DEB">
        <w:t xml:space="preserve"> </w:t>
      </w:r>
      <w:r w:rsidR="00DC1494" w:rsidRPr="00DC1494">
        <w:t>can apply for the standard</w:t>
      </w:r>
      <w:r w:rsidR="00DC1494">
        <w:t xml:space="preserve"> </w:t>
      </w:r>
      <w:hyperlink r:id="rId64" w:history="1">
        <w:r w:rsidR="00DC1494">
          <w:rPr>
            <w:rStyle w:val="Hyperlink"/>
          </w:rPr>
          <w:t xml:space="preserve">Disability Allowance </w:t>
        </w:r>
      </w:hyperlink>
      <w:r w:rsidR="00DC1494">
        <w:t>payment and</w:t>
      </w:r>
      <w:r w:rsidR="008C4358">
        <w:t>, during winter, the</w:t>
      </w:r>
      <w:r w:rsidR="00DC1494">
        <w:t xml:space="preserve"> Fuel Allowance.</w:t>
      </w:r>
      <w:r>
        <w:t xml:space="preserve"> </w:t>
      </w:r>
      <w:r w:rsidR="00BD2205">
        <w:t xml:space="preserve">Ukrainian nationals </w:t>
      </w:r>
      <w:r>
        <w:t xml:space="preserve">also </w:t>
      </w:r>
      <w:r w:rsidR="00BD2205">
        <w:t xml:space="preserve">have access to HSE </w:t>
      </w:r>
      <w:r w:rsidR="00AC3F75">
        <w:t>services</w:t>
      </w:r>
      <w:r w:rsidR="00BD2205">
        <w:t xml:space="preserve">, including </w:t>
      </w:r>
      <w:r>
        <w:t>medical cards</w:t>
      </w:r>
      <w:r w:rsidR="00AC3F75">
        <w:t>,</w:t>
      </w:r>
      <w:r w:rsidR="00C11098">
        <w:t xml:space="preserve"> and are </w:t>
      </w:r>
      <w:r w:rsidRPr="0099414C">
        <w:t>provided with a Free Travel Card for public transport.</w:t>
      </w:r>
      <w:r>
        <w:t xml:space="preserve"> </w:t>
      </w:r>
      <w:r w:rsidRPr="0099414C">
        <w:t xml:space="preserve">The </w:t>
      </w:r>
      <w:hyperlink r:id="rId65" w:history="1">
        <w:r>
          <w:rPr>
            <w:rStyle w:val="Hyperlink"/>
          </w:rPr>
          <w:t xml:space="preserve">National Advocacy Service </w:t>
        </w:r>
      </w:hyperlink>
      <w:r w:rsidRPr="0099414C">
        <w:t>provides free, confidential support for Ukrainian adults with disabilities to help with healthcare decisions and finances</w:t>
      </w:r>
      <w:r w:rsidR="00AC3F75">
        <w:t>,</w:t>
      </w:r>
      <w:r w:rsidR="00D90A94">
        <w:t xml:space="preserve"> where requested</w:t>
      </w:r>
      <w:r w:rsidRPr="0099414C">
        <w:t>.</w:t>
      </w:r>
    </w:p>
    <w:p w14:paraId="20E572E3" w14:textId="0A7D7278" w:rsidR="00465BF2" w:rsidRDefault="00C11098" w:rsidP="00BD2205">
      <w:r>
        <w:t>Separately, I</w:t>
      </w:r>
      <w:r w:rsidR="00D90A94">
        <w:t xml:space="preserve">nternational </w:t>
      </w:r>
      <w:r>
        <w:t>P</w:t>
      </w:r>
      <w:r w:rsidR="00D90A94">
        <w:t xml:space="preserve">rotection </w:t>
      </w:r>
      <w:r w:rsidR="00DC2BE5" w:rsidRPr="00DC2BE5">
        <w:t>applicants do not receive automatic, fast-track temporary protection. They must go through the standard</w:t>
      </w:r>
      <w:r w:rsidR="00DC2BE5">
        <w:t xml:space="preserve"> </w:t>
      </w:r>
      <w:r w:rsidR="00DC2BE5" w:rsidRPr="00DC2BE5">
        <w:t xml:space="preserve">asylum process. </w:t>
      </w:r>
      <w:r>
        <w:t>They</w:t>
      </w:r>
      <w:r w:rsidR="00465BF2" w:rsidRPr="00465BF2">
        <w:t xml:space="preserve"> </w:t>
      </w:r>
      <w:r w:rsidR="001C4052">
        <w:t>have their needs</w:t>
      </w:r>
      <w:r w:rsidR="00465BF2" w:rsidRPr="00465BF2">
        <w:t xml:space="preserve"> catered to where possible, such as reasonable accommodation in interviews. While they face challenges within the Direct Provision system, they are entitled to free legal aid, medical care, and a Daily Expenses Allowance</w:t>
      </w:r>
      <w:r w:rsidR="00465BF2">
        <w:t xml:space="preserve">, which is the same </w:t>
      </w:r>
      <w:r w:rsidR="00AC3F75">
        <w:t xml:space="preserve">amount </w:t>
      </w:r>
      <w:r w:rsidR="00465BF2">
        <w:t>as the B</w:t>
      </w:r>
      <w:r w:rsidR="00E64B34">
        <w:t>OTP</w:t>
      </w:r>
      <w:r w:rsidR="00465BF2">
        <w:t xml:space="preserve"> payment referenced above.</w:t>
      </w:r>
      <w:r w:rsidR="00E64B34">
        <w:t xml:space="preserve"> </w:t>
      </w:r>
      <w:r w:rsidR="00E64B34" w:rsidRPr="00E64B34">
        <w:t xml:space="preserve">Applicants </w:t>
      </w:r>
      <w:r w:rsidR="00AC3F75">
        <w:t>are requested to</w:t>
      </w:r>
      <w:r w:rsidR="00E64B34" w:rsidRPr="00E64B34">
        <w:t xml:space="preserve"> notify the International Protection Office of any disability or special needs immediately, both at the preliminary interview and on the questionnaire. </w:t>
      </w:r>
      <w:r w:rsidR="00E64B34">
        <w:t>T</w:t>
      </w:r>
      <w:r w:rsidR="00E64B34" w:rsidRPr="00E64B34">
        <w:t xml:space="preserve">he International Protection Accommodation Service aims to provide </w:t>
      </w:r>
      <w:r w:rsidR="001C4052">
        <w:t xml:space="preserve">suitable </w:t>
      </w:r>
      <w:r w:rsidR="00E64B34">
        <w:t>accessible</w:t>
      </w:r>
      <w:r w:rsidR="00E64B34" w:rsidRPr="00E64B34">
        <w:t xml:space="preserve"> accommodation, though availability can be limited</w:t>
      </w:r>
      <w:r w:rsidR="00E64B34">
        <w:t>.</w:t>
      </w:r>
    </w:p>
    <w:p w14:paraId="3CB5C2B4" w14:textId="2958F1BA" w:rsidR="005C26EE" w:rsidRDefault="005C26EE" w:rsidP="00675863">
      <w:r>
        <w:lastRenderedPageBreak/>
        <w:t xml:space="preserve">The </w:t>
      </w:r>
      <w:r w:rsidR="00C11098">
        <w:t>I</w:t>
      </w:r>
      <w:r w:rsidRPr="005C26EE">
        <w:t xml:space="preserve">nternational </w:t>
      </w:r>
      <w:r w:rsidR="00C11098">
        <w:t>P</w:t>
      </w:r>
      <w:r w:rsidRPr="005C26EE">
        <w:t xml:space="preserve">rotection </w:t>
      </w:r>
      <w:r>
        <w:t>system</w:t>
      </w:r>
      <w:r w:rsidRPr="005C26EE">
        <w:t xml:space="preserve"> in</w:t>
      </w:r>
      <w:r>
        <w:t xml:space="preserve"> </w:t>
      </w:r>
      <w:r w:rsidRPr="005C26EE">
        <w:t>Ireland</w:t>
      </w:r>
      <w:r w:rsidR="00A36DEB">
        <w:t xml:space="preserve"> </w:t>
      </w:r>
      <w:r w:rsidRPr="005C26EE">
        <w:t xml:space="preserve">is undergoing </w:t>
      </w:r>
      <w:r w:rsidR="00A36DEB">
        <w:t>changes</w:t>
      </w:r>
      <w:r w:rsidRPr="005C26EE">
        <w:t xml:space="preserve"> </w:t>
      </w:r>
      <w:r w:rsidR="00675863">
        <w:t>via</w:t>
      </w:r>
      <w:r w:rsidRPr="005C26EE">
        <w:t xml:space="preserve"> the</w:t>
      </w:r>
      <w:r>
        <w:t xml:space="preserve"> </w:t>
      </w:r>
      <w:hyperlink r:id="rId66" w:history="1">
        <w:r>
          <w:rPr>
            <w:rStyle w:val="Hyperlink"/>
          </w:rPr>
          <w:t>International Protection Bill 2026</w:t>
        </w:r>
      </w:hyperlink>
      <w:r>
        <w:rPr>
          <w:rStyle w:val="FootnoteReference"/>
        </w:rPr>
        <w:footnoteReference w:id="8"/>
      </w:r>
      <w:r w:rsidRPr="005C26EE">
        <w:t>, which aligns Irish law with the</w:t>
      </w:r>
      <w:r>
        <w:t xml:space="preserve"> </w:t>
      </w:r>
      <w:r w:rsidRPr="005C26EE">
        <w:t>EU Migration and Asylum Pact.</w:t>
      </w:r>
      <w:r>
        <w:t xml:space="preserve"> An </w:t>
      </w:r>
      <w:hyperlink r:id="rId67" w:history="1">
        <w:r>
          <w:rPr>
            <w:rStyle w:val="Hyperlink"/>
          </w:rPr>
          <w:t>overview</w:t>
        </w:r>
      </w:hyperlink>
      <w:r>
        <w:t xml:space="preserve"> of the Bill, by </w:t>
      </w:r>
      <w:r w:rsidR="00AC3F75">
        <w:t>IHREC</w:t>
      </w:r>
      <w:r>
        <w:t xml:space="preserve">, raises some concerns around how the current wording of the Bill affects disabled people. They state that the Bill fails to adequately account for the situation of vulnerable persons or those with special reception needs. They set out a scenario whereby </w:t>
      </w:r>
      <w:r w:rsidR="00675863">
        <w:t xml:space="preserve">if a disabled person behaves in a way that endangers their own safety in the course of arrest and detention, they may be guilty of an offence and imprisoned. IHREC recommends that: </w:t>
      </w:r>
    </w:p>
    <w:p w14:paraId="41605711" w14:textId="2E8483FB" w:rsidR="00675863" w:rsidRDefault="00675863" w:rsidP="00675863">
      <w:pPr>
        <w:pStyle w:val="NDABullet"/>
      </w:pPr>
      <w:r>
        <w:t>the Bill is amended to provide for the availability of vulnerability assessments later in the process, when people may be more able to disclose a special reception need</w:t>
      </w:r>
      <w:r w:rsidR="007F1427">
        <w:rPr>
          <w:rStyle w:val="FootnoteReference"/>
        </w:rPr>
        <w:footnoteReference w:id="9"/>
      </w:r>
    </w:p>
    <w:p w14:paraId="79E0AC42" w14:textId="19ECDA6F" w:rsidR="00675863" w:rsidRDefault="00675863" w:rsidP="007F1427">
      <w:pPr>
        <w:pStyle w:val="NDABullet"/>
      </w:pPr>
      <w:r>
        <w:t>people with special reception needs are monitored and supported throughout the process</w:t>
      </w:r>
    </w:p>
    <w:p w14:paraId="354F939D" w14:textId="7C193ACF" w:rsidR="00C84FF1" w:rsidRDefault="003265D3" w:rsidP="00C84FF1">
      <w:pPr>
        <w:pStyle w:val="Heading1"/>
      </w:pPr>
      <w:bookmarkStart w:id="59" w:name="_Toc224823388"/>
      <w:r>
        <w:t>Accessible emergency communications</w:t>
      </w:r>
      <w:bookmarkEnd w:id="59"/>
    </w:p>
    <w:p w14:paraId="38609180" w14:textId="274DFAAD" w:rsidR="00C84FF1" w:rsidRPr="00C84FF1" w:rsidRDefault="009E1D59" w:rsidP="00C84FF1">
      <w:r>
        <w:t>T</w:t>
      </w:r>
      <w:r w:rsidR="00BD2044">
        <w:t xml:space="preserve">his section examines what policies and practices are currently in place to </w:t>
      </w:r>
      <w:r w:rsidR="009C177D">
        <w:t xml:space="preserve">ensure that communications are </w:t>
      </w:r>
      <w:r w:rsidR="00BD2044">
        <w:t>accessible to disabled people</w:t>
      </w:r>
      <w:r w:rsidR="009C177D">
        <w:t xml:space="preserve"> in emergency situations</w:t>
      </w:r>
      <w:r w:rsidR="00BD2044">
        <w:t>.</w:t>
      </w:r>
    </w:p>
    <w:p w14:paraId="6DCB61E4" w14:textId="35EE4400" w:rsidR="000D3A29" w:rsidRDefault="000D3A29" w:rsidP="00B31CD5">
      <w:pPr>
        <w:pStyle w:val="Heading2"/>
      </w:pPr>
      <w:bookmarkStart w:id="60" w:name="_Toc224823389"/>
      <w:r>
        <w:t>Emergency Call Answering Service</w:t>
      </w:r>
      <w:bookmarkEnd w:id="60"/>
    </w:p>
    <w:p w14:paraId="4FBD6C29" w14:textId="374B47C8" w:rsidR="000D3A29" w:rsidRDefault="000D3A29" w:rsidP="00FF0D80">
      <w:r w:rsidRPr="000D3A29">
        <w:t xml:space="preserve">For </w:t>
      </w:r>
      <w:r w:rsidR="00411C9E">
        <w:t>disabled people</w:t>
      </w:r>
      <w:r w:rsidR="00AC3F75">
        <w:t xml:space="preserve"> in Ireland</w:t>
      </w:r>
      <w:r w:rsidRPr="000D3A29">
        <w:t xml:space="preserve">, especially </w:t>
      </w:r>
      <w:r w:rsidR="0010660E">
        <w:t>those who are</w:t>
      </w:r>
      <w:r w:rsidR="0010660E" w:rsidRPr="000D3A29">
        <w:t xml:space="preserve"> </w:t>
      </w:r>
      <w:r w:rsidRPr="000D3A29">
        <w:t>d</w:t>
      </w:r>
      <w:r w:rsidR="0010660E">
        <w:t>/D</w:t>
      </w:r>
      <w:r w:rsidRPr="000D3A29">
        <w:t>eaf, hard of hearing, or speech-impaired, the</w:t>
      </w:r>
      <w:r>
        <w:t xml:space="preserve"> </w:t>
      </w:r>
      <w:hyperlink r:id="rId68" w:history="1">
        <w:r w:rsidR="0057692D">
          <w:rPr>
            <w:rStyle w:val="Hyperlink"/>
          </w:rPr>
          <w:t>Emergency Call Answering Service</w:t>
        </w:r>
      </w:hyperlink>
      <w:r w:rsidR="0057692D">
        <w:t xml:space="preserve"> </w:t>
      </w:r>
      <w:r w:rsidRPr="000D3A29">
        <w:t>(ECAS) offers vital accessible options like SMS Text (to 112) and Real-Time Text (RTT), allowing text communication with emergency services (Garda, Ambulance, Fire, Coast Guard), though voice calls are always preferred if possible, with SMS requiring prior registration. ECAS also provides accessibility info</w:t>
      </w:r>
      <w:r w:rsidR="00C07FFA">
        <w:t>rmation</w:t>
      </w:r>
      <w:r w:rsidRPr="000D3A29">
        <w:t xml:space="preserve"> on its website and supports other needs like directory enquiries.</w:t>
      </w:r>
    </w:p>
    <w:p w14:paraId="35FE7EE9" w14:textId="70FEEC82" w:rsidR="00E4751A" w:rsidRPr="000D3A29" w:rsidRDefault="00E258C5" w:rsidP="000D3A29">
      <w:hyperlink r:id="rId69" w:history="1">
        <w:r>
          <w:rPr>
            <w:rStyle w:val="Hyperlink"/>
          </w:rPr>
          <w:t>Real-Time Text</w:t>
        </w:r>
      </w:hyperlink>
      <w:r>
        <w:t xml:space="preserve"> </w:t>
      </w:r>
      <w:r w:rsidR="000D3A29" w:rsidRPr="000D3A29">
        <w:t xml:space="preserve">(RTT) is a feature available on many mobile devices and mobile networks which allows you to communicate </w:t>
      </w:r>
      <w:r w:rsidR="0010660E">
        <w:t>by</w:t>
      </w:r>
      <w:r w:rsidR="0010660E" w:rsidRPr="000D3A29">
        <w:t xml:space="preserve"> </w:t>
      </w:r>
      <w:r w:rsidR="000D3A29" w:rsidRPr="000D3A29">
        <w:t>text during a phone call and works with a teletypewriter</w:t>
      </w:r>
      <w:r w:rsidR="0010660E">
        <w:t xml:space="preserve"> (i.e. the voice of the person calling is converted to text and the recipient can type back the answer)</w:t>
      </w:r>
      <w:r w:rsidR="000D3A29" w:rsidRPr="000D3A29">
        <w:t>. RTT does not require any additional mobile accessorie</w:t>
      </w:r>
      <w:r w:rsidR="00E4751A">
        <w:t>s</w:t>
      </w:r>
      <w:r w:rsidR="000D3A29" w:rsidRPr="000D3A29">
        <w:t>.</w:t>
      </w:r>
      <w:r w:rsidR="00347E29">
        <w:t xml:space="preserve"> </w:t>
      </w:r>
      <w:r w:rsidR="00347E29" w:rsidRPr="00E4751A">
        <w:t xml:space="preserve">RTT is </w:t>
      </w:r>
      <w:r w:rsidR="00347E29" w:rsidRPr="00347E29">
        <w:t>a</w:t>
      </w:r>
      <w:r w:rsidR="00347E29" w:rsidRPr="00E4751A">
        <w:t xml:space="preserve"> </w:t>
      </w:r>
      <w:r w:rsidR="00347E29" w:rsidRPr="00347E29">
        <w:t>first</w:t>
      </w:r>
      <w:r w:rsidR="00347E29" w:rsidRPr="00E4751A">
        <w:t xml:space="preserve"> step in </w:t>
      </w:r>
      <w:r w:rsidR="00347E29" w:rsidRPr="00347E29">
        <w:t>communication</w:t>
      </w:r>
      <w:r w:rsidR="00347E29" w:rsidRPr="00E4751A">
        <w:t xml:space="preserve"> requirements </w:t>
      </w:r>
      <w:r w:rsidR="00347E29" w:rsidRPr="00347E29">
        <w:t>under</w:t>
      </w:r>
      <w:r w:rsidR="00347E29" w:rsidRPr="00E4751A">
        <w:t xml:space="preserve"> the EAA. The overall requirement is </w:t>
      </w:r>
      <w:hyperlink r:id="rId70" w:history="1">
        <w:r w:rsidR="00347E29" w:rsidRPr="00347E29">
          <w:rPr>
            <w:rStyle w:val="Hyperlink"/>
          </w:rPr>
          <w:t>Total Conversation</w:t>
        </w:r>
      </w:hyperlink>
      <w:r w:rsidR="00347E29" w:rsidRPr="00E4751A">
        <w:t xml:space="preserve">. Total Conversation means a multimedia real time </w:t>
      </w:r>
      <w:r w:rsidR="00347E29" w:rsidRPr="00E4751A">
        <w:lastRenderedPageBreak/>
        <w:t xml:space="preserve">conversation service that provides bidirectional symmetric real time transfer of motion video, </w:t>
      </w:r>
      <w:r w:rsidR="00805E41">
        <w:t>RTT</w:t>
      </w:r>
      <w:r w:rsidR="00347E29" w:rsidRPr="00E4751A">
        <w:t xml:space="preserve"> and voice between users in two or more locations. </w:t>
      </w:r>
    </w:p>
    <w:p w14:paraId="1DB618F5" w14:textId="58182125" w:rsidR="00347E29" w:rsidRDefault="000D3A29" w:rsidP="000D3A29">
      <w:r w:rsidRPr="000D3A29">
        <w:t>Under the</w:t>
      </w:r>
      <w:r>
        <w:t xml:space="preserve"> </w:t>
      </w:r>
      <w:hyperlink r:id="rId71" w:history="1">
        <w:r w:rsidR="003C5DED">
          <w:rPr>
            <w:rStyle w:val="Hyperlink"/>
            <w:shd w:val="clear" w:color="auto" w:fill="FFFFFF"/>
          </w:rPr>
          <w:t>European Accessibility Act</w:t>
        </w:r>
      </w:hyperlink>
      <w:r w:rsidR="003C5DED" w:rsidRPr="000336C0">
        <w:t xml:space="preserve"> </w:t>
      </w:r>
      <w:r w:rsidR="000336C0" w:rsidRPr="000336C0">
        <w:t>(EAA)</w:t>
      </w:r>
      <w:r w:rsidRPr="000336C0">
        <w:t>,</w:t>
      </w:r>
      <w:r w:rsidRPr="000D3A29">
        <w:t xml:space="preserve"> mobile service providers </w:t>
      </w:r>
      <w:r w:rsidR="00B33BF5">
        <w:t>have been</w:t>
      </w:r>
      <w:r w:rsidR="00B33BF5" w:rsidRPr="000D3A29">
        <w:t xml:space="preserve"> </w:t>
      </w:r>
      <w:r w:rsidRPr="000D3A29">
        <w:t xml:space="preserve">required to have </w:t>
      </w:r>
      <w:r w:rsidR="00347E29">
        <w:t>RTT</w:t>
      </w:r>
      <w:r w:rsidRPr="000D3A29">
        <w:t xml:space="preserve"> enabled for all users since 28 June 2025, ensuring that everyone, including persons with disabilities, can fully participate in the digital economy and everyday life without barriers.</w:t>
      </w:r>
      <w:r w:rsidR="00E02B3B">
        <w:t xml:space="preserve"> </w:t>
      </w:r>
    </w:p>
    <w:p w14:paraId="49AE9924" w14:textId="16D9AA9A" w:rsidR="000D3A29" w:rsidRDefault="009E62F9" w:rsidP="000D3A29">
      <w:hyperlink r:id="rId72" w:history="1">
        <w:r>
          <w:rPr>
            <w:rStyle w:val="Hyperlink"/>
          </w:rPr>
          <w:t xml:space="preserve">ComReg </w:t>
        </w:r>
      </w:hyperlink>
      <w:r w:rsidR="00E02B3B">
        <w:t xml:space="preserve">is the </w:t>
      </w:r>
      <w:r w:rsidR="0075420C" w:rsidRPr="0075420C">
        <w:t>designated compliance and market surveillance authority in Ireland for ensuring accessibility in electronic communications services</w:t>
      </w:r>
      <w:r w:rsidR="0075420C">
        <w:t xml:space="preserve"> under the EAA. </w:t>
      </w:r>
    </w:p>
    <w:p w14:paraId="4EAB1DE0" w14:textId="20555D41" w:rsidR="00E4751A" w:rsidRPr="000D3A29" w:rsidRDefault="00347E29" w:rsidP="000D3A29">
      <w:r>
        <w:t xml:space="preserve">ComReg’s measures for applying the EAA in Ireland, as it relates to ECAS, are underpinned by </w:t>
      </w:r>
      <w:r w:rsidR="00E4751A" w:rsidRPr="00E4751A">
        <w:t xml:space="preserve">the </w:t>
      </w:r>
      <w:r w:rsidRPr="00347E29">
        <w:t>European Telecommunications Standards Institute</w:t>
      </w:r>
      <w:r w:rsidR="00E4751A" w:rsidRPr="00E4751A">
        <w:t xml:space="preserve"> </w:t>
      </w:r>
      <w:hyperlink r:id="rId73" w:history="1">
        <w:r>
          <w:rPr>
            <w:rStyle w:val="Hyperlink"/>
          </w:rPr>
          <w:t>Standard on Emergency Communications (EMTEL)</w:t>
        </w:r>
      </w:hyperlink>
      <w:r>
        <w:t>. This covers the a</w:t>
      </w:r>
      <w:r w:rsidR="00E4751A" w:rsidRPr="00E4751A">
        <w:t xml:space="preserve">ccessibility and interoperability of emergency communications and the answering of emergency communications by the public safety answering points (including to the single European Emergency number 112). This standard </w:t>
      </w:r>
      <w:r>
        <w:t>will</w:t>
      </w:r>
      <w:r w:rsidR="00E4751A" w:rsidRPr="00E4751A">
        <w:t xml:space="preserve"> be part of the harmonisation of standards under the EAA to support its implementation across the EU. The </w:t>
      </w:r>
      <w:hyperlink r:id="rId74" w:history="1">
        <w:r>
          <w:rPr>
            <w:rStyle w:val="Hyperlink"/>
          </w:rPr>
          <w:t xml:space="preserve">Technical Specification document </w:t>
        </w:r>
      </w:hyperlink>
      <w:r w:rsidR="00E4751A" w:rsidRPr="00E4751A">
        <w:t>defines the requirements for service suppliers in implementing the Standard.</w:t>
      </w:r>
    </w:p>
    <w:p w14:paraId="21997FB0" w14:textId="296E4122" w:rsidR="00355E88" w:rsidRDefault="002516AF" w:rsidP="00B31CD5">
      <w:pPr>
        <w:pStyle w:val="Heading2"/>
      </w:pPr>
      <w:bookmarkStart w:id="61" w:name="_Toc224823390"/>
      <w:r w:rsidRPr="002516AF">
        <w:t>Coimisiún na Meán</w:t>
      </w:r>
      <w:bookmarkEnd w:id="61"/>
    </w:p>
    <w:p w14:paraId="7809B2DB" w14:textId="6BD80A1F" w:rsidR="000D3A29" w:rsidRPr="00FF0D80" w:rsidRDefault="002516AF" w:rsidP="002516AF">
      <w:r w:rsidRPr="002516AF">
        <w:t>Coimisiún na Meán</w:t>
      </w:r>
      <w:r>
        <w:t>’s</w:t>
      </w:r>
      <w:r w:rsidR="00355E88" w:rsidRPr="00355E88">
        <w:t xml:space="preserve"> </w:t>
      </w:r>
      <w:hyperlink r:id="rId75" w:history="1">
        <w:r w:rsidR="003A6AEF">
          <w:rPr>
            <w:rStyle w:val="Hyperlink"/>
          </w:rPr>
          <w:t>Access Rules for Television Broadcasting Services</w:t>
        </w:r>
      </w:hyperlink>
      <w:r w:rsidR="003A6AEF">
        <w:t xml:space="preserve"> </w:t>
      </w:r>
      <w:r w:rsidR="00355E88" w:rsidRPr="00355E88">
        <w:t xml:space="preserve">require that, at times of emergency, broadcasters ensure that key information provided by </w:t>
      </w:r>
      <w:r w:rsidR="006D53D1">
        <w:t>the g</w:t>
      </w:r>
      <w:r w:rsidR="00355E88" w:rsidRPr="00355E88">
        <w:t>overnment on-air is both subtitled and spoken and must leave sufficient time for the audience to take note.</w:t>
      </w:r>
      <w:r w:rsidR="006D53D1">
        <w:t xml:space="preserve"> </w:t>
      </w:r>
      <w:r w:rsidR="00355E88" w:rsidRPr="00355E88">
        <w:t>Furthermore, unless impracticable, the information should be provided via I</w:t>
      </w:r>
      <w:r w:rsidR="006D53D1">
        <w:t xml:space="preserve">rish </w:t>
      </w:r>
      <w:r w:rsidR="00355E88" w:rsidRPr="00355E88">
        <w:t>S</w:t>
      </w:r>
      <w:r w:rsidR="006D53D1">
        <w:t>ign Language</w:t>
      </w:r>
      <w:r w:rsidR="00355E88" w:rsidRPr="00355E88">
        <w:t xml:space="preserve"> and broadcasters should ensure that, in coverage of </w:t>
      </w:r>
      <w:r w:rsidR="006D53D1">
        <w:t>g</w:t>
      </w:r>
      <w:r w:rsidR="00355E88" w:rsidRPr="00355E88">
        <w:t>overnment announcements related to a national emergency</w:t>
      </w:r>
      <w:r w:rsidR="00B33BF5">
        <w:t>,</w:t>
      </w:r>
      <w:r w:rsidR="006D53D1">
        <w:t xml:space="preserve"> </w:t>
      </w:r>
      <w:r w:rsidR="006D53D1" w:rsidRPr="006D53D1">
        <w:t>Irish Sign Language interpreters in attendance shall be clearly visible to audiences throughout the entirety of the programme or programme item.</w:t>
      </w:r>
    </w:p>
    <w:p w14:paraId="0731480C" w14:textId="5FB2DD93" w:rsidR="00681A9D" w:rsidRPr="00A25412" w:rsidRDefault="00681A9D" w:rsidP="00681A9D">
      <w:pPr>
        <w:pStyle w:val="Heading1"/>
      </w:pPr>
      <w:bookmarkStart w:id="62" w:name="_Toc224823391"/>
      <w:r>
        <w:t>International Development</w:t>
      </w:r>
      <w:bookmarkEnd w:id="62"/>
    </w:p>
    <w:p w14:paraId="50DDCC63" w14:textId="77777777" w:rsidR="0064753F" w:rsidRPr="0064753F" w:rsidRDefault="0064753F" w:rsidP="0064753F">
      <w:pPr>
        <w:pStyle w:val="Heading2"/>
      </w:pPr>
      <w:bookmarkStart w:id="63" w:name="_Toc224823392"/>
      <w:r w:rsidRPr="0064753F">
        <w:t>A Better World</w:t>
      </w:r>
      <w:bookmarkEnd w:id="63"/>
    </w:p>
    <w:p w14:paraId="00999F29" w14:textId="75CA40DD" w:rsidR="0064753F" w:rsidRPr="0064753F" w:rsidRDefault="0064753F" w:rsidP="0064753F">
      <w:pPr>
        <w:rPr>
          <w:rFonts w:eastAsiaTheme="majorEastAsia" w:cs="Times New Roman"/>
          <w:kern w:val="0"/>
          <w:szCs w:val="24"/>
          <w14:ligatures w14:val="none"/>
        </w:rPr>
      </w:pPr>
      <w:hyperlink r:id="rId76" w:history="1">
        <w:r w:rsidRPr="0024063A">
          <w:rPr>
            <w:rFonts w:eastAsiaTheme="majorEastAsia" w:cs="Times New Roman"/>
            <w:color w:val="0563C1" w:themeColor="hyperlink"/>
            <w:kern w:val="0"/>
            <w:szCs w:val="24"/>
            <w:u w:val="single"/>
            <w14:ligatures w14:val="none"/>
          </w:rPr>
          <w:t>A Better World</w:t>
        </w:r>
      </w:hyperlink>
      <w:r w:rsidRPr="0064753F">
        <w:rPr>
          <w:rFonts w:eastAsiaTheme="majorEastAsia" w:cs="Times New Roman"/>
          <w:kern w:val="0"/>
          <w:szCs w:val="24"/>
          <w14:ligatures w14:val="none"/>
        </w:rPr>
        <w:t xml:space="preserve"> is Ireland’s policy for International Development. The </w:t>
      </w:r>
      <w:r w:rsidR="00681A9D">
        <w:rPr>
          <w:rFonts w:eastAsiaTheme="majorEastAsia" w:cs="Times New Roman"/>
          <w:kern w:val="0"/>
          <w:szCs w:val="24"/>
          <w14:ligatures w14:val="none"/>
        </w:rPr>
        <w:t>SDGs</w:t>
      </w:r>
      <w:r w:rsidRPr="0064753F">
        <w:rPr>
          <w:rFonts w:eastAsiaTheme="majorEastAsia" w:cs="Times New Roman"/>
          <w:kern w:val="0"/>
          <w:szCs w:val="24"/>
          <w14:ligatures w14:val="none"/>
        </w:rPr>
        <w:t xml:space="preserve"> provide the overarching framework for this policy. This is reflected within references to reach the ‘furthest behind’ first which is a key component of the ‘Leave No One Behind’ commitment outlined within the SDGs.</w:t>
      </w:r>
    </w:p>
    <w:p w14:paraId="6074D253" w14:textId="30BC5CA9" w:rsidR="00681A9D" w:rsidRDefault="0064753F" w:rsidP="0064753F">
      <w:pPr>
        <w:rPr>
          <w:rFonts w:eastAsiaTheme="majorEastAsia" w:cs="Times New Roman"/>
          <w:kern w:val="0"/>
          <w:szCs w:val="24"/>
          <w14:ligatures w14:val="none"/>
        </w:rPr>
      </w:pPr>
      <w:r w:rsidRPr="0064753F">
        <w:rPr>
          <w:rFonts w:eastAsiaTheme="majorEastAsia" w:cs="Times New Roman"/>
          <w:kern w:val="0"/>
          <w:szCs w:val="24"/>
          <w14:ligatures w14:val="none"/>
        </w:rPr>
        <w:t>For example, the policy states</w:t>
      </w:r>
      <w:r w:rsidR="00E40552">
        <w:rPr>
          <w:rFonts w:eastAsiaTheme="majorEastAsia" w:cs="Times New Roman"/>
          <w:kern w:val="0"/>
          <w:szCs w:val="24"/>
          <w14:ligatures w14:val="none"/>
        </w:rPr>
        <w:t>:</w:t>
      </w:r>
      <w:r w:rsidRPr="0064753F">
        <w:rPr>
          <w:rFonts w:eastAsiaTheme="majorEastAsia" w:cs="Times New Roman"/>
          <w:kern w:val="0"/>
          <w:szCs w:val="24"/>
          <w14:ligatures w14:val="none"/>
        </w:rPr>
        <w:t xml:space="preserve"> </w:t>
      </w:r>
    </w:p>
    <w:p w14:paraId="40F03E17" w14:textId="6B275F02" w:rsidR="0064753F" w:rsidRPr="0064753F" w:rsidRDefault="0064753F" w:rsidP="00681A9D">
      <w:pPr>
        <w:pStyle w:val="Quote"/>
      </w:pPr>
      <w:r w:rsidRPr="0064753F">
        <w:lastRenderedPageBreak/>
        <w:t>“The strategies will identify ways to increase our expertise and technical capacity for reaching the furthest behind” […] “Our benchmark for doing development differently will be our approach and impact on reaching the furthest behind.”</w:t>
      </w:r>
    </w:p>
    <w:p w14:paraId="5B8AD3BB" w14:textId="2733D92A" w:rsidR="0064753F" w:rsidRPr="0064753F" w:rsidRDefault="0064753F" w:rsidP="0064753F">
      <w:pPr>
        <w:rPr>
          <w:rFonts w:eastAsiaTheme="majorEastAsia" w:cs="Times New Roman"/>
          <w:kern w:val="0"/>
          <w:szCs w:val="24"/>
          <w14:ligatures w14:val="none"/>
        </w:rPr>
      </w:pPr>
      <w:r w:rsidRPr="00681A9D">
        <w:rPr>
          <w:rFonts w:eastAsiaTheme="majorEastAsia" w:cs="Times New Roman"/>
          <w:bCs/>
          <w:kern w:val="0"/>
          <w:szCs w:val="24"/>
          <w14:ligatures w14:val="none"/>
        </w:rPr>
        <w:t>Reducing Humanitarian Need is</w:t>
      </w:r>
      <w:r w:rsidRPr="0064753F">
        <w:rPr>
          <w:rFonts w:eastAsiaTheme="majorEastAsia" w:cs="Times New Roman"/>
          <w:kern w:val="0"/>
          <w:szCs w:val="24"/>
          <w14:ligatures w14:val="none"/>
        </w:rPr>
        <w:t xml:space="preserve"> one of four strategies outlined within this policy towards delivering Ireland’s international development cooperation objectives. </w:t>
      </w:r>
      <w:r w:rsidRPr="0064753F">
        <w:rPr>
          <w:rFonts w:eastAsiaTheme="majorEastAsia" w:cs="Times New Roman"/>
          <w:bCs/>
          <w:kern w:val="0"/>
          <w:szCs w:val="24"/>
          <w14:ligatures w14:val="none"/>
        </w:rPr>
        <w:t xml:space="preserve">Conflict, including protracted conflict, </w:t>
      </w:r>
      <w:r w:rsidRPr="0064753F">
        <w:rPr>
          <w:rFonts w:eastAsiaTheme="majorEastAsia" w:cs="Times New Roman"/>
          <w:kern w:val="0"/>
          <w:szCs w:val="24"/>
          <w14:ligatures w14:val="none"/>
        </w:rPr>
        <w:t>natural disasters, environmental degradation and climate-related events are all priority areas under this theme.</w:t>
      </w:r>
    </w:p>
    <w:p w14:paraId="3B73A507" w14:textId="765F9B52" w:rsidR="00681A9D" w:rsidRDefault="0064753F" w:rsidP="0064753F">
      <w:pPr>
        <w:rPr>
          <w:rFonts w:eastAsiaTheme="majorEastAsia" w:cs="Times New Roman"/>
          <w:kern w:val="0"/>
          <w:szCs w:val="24"/>
          <w14:ligatures w14:val="none"/>
        </w:rPr>
      </w:pPr>
      <w:r w:rsidRPr="0064753F">
        <w:rPr>
          <w:rFonts w:eastAsiaTheme="majorEastAsia" w:cs="Times New Roman"/>
          <w:kern w:val="0"/>
          <w:szCs w:val="24"/>
          <w14:ligatures w14:val="none"/>
        </w:rPr>
        <w:t>The strategy states that</w:t>
      </w:r>
      <w:r w:rsidR="00681A9D">
        <w:rPr>
          <w:rFonts w:eastAsiaTheme="majorEastAsia" w:cs="Times New Roman"/>
          <w:kern w:val="0"/>
          <w:szCs w:val="24"/>
          <w14:ligatures w14:val="none"/>
        </w:rPr>
        <w:t>:</w:t>
      </w:r>
      <w:r w:rsidRPr="0064753F">
        <w:rPr>
          <w:rFonts w:eastAsiaTheme="majorEastAsia" w:cs="Times New Roman"/>
          <w:kern w:val="0"/>
          <w:szCs w:val="24"/>
          <w14:ligatures w14:val="none"/>
        </w:rPr>
        <w:t xml:space="preserve"> </w:t>
      </w:r>
    </w:p>
    <w:p w14:paraId="25C7A05B" w14:textId="77777777" w:rsidR="00681A9D" w:rsidRDefault="0064753F" w:rsidP="00681A9D">
      <w:pPr>
        <w:pStyle w:val="Quote"/>
      </w:pPr>
      <w:r w:rsidRPr="0064753F">
        <w:t xml:space="preserve">“Reducing humanitarian need means anticipating and responding to crises so as to protect the most vulnerable and those at risk.” </w:t>
      </w:r>
    </w:p>
    <w:p w14:paraId="54F28AF4" w14:textId="0920F8FF" w:rsidR="0064753F" w:rsidRPr="0064753F" w:rsidRDefault="0064753F" w:rsidP="0064753F">
      <w:pPr>
        <w:rPr>
          <w:rFonts w:eastAsiaTheme="majorEastAsia" w:cs="Times New Roman"/>
          <w:bCs/>
          <w:kern w:val="0"/>
          <w:szCs w:val="24"/>
          <w14:ligatures w14:val="none"/>
        </w:rPr>
      </w:pPr>
      <w:r w:rsidRPr="0064753F">
        <w:rPr>
          <w:rFonts w:eastAsiaTheme="majorEastAsia" w:cs="Times New Roman"/>
          <w:bCs/>
          <w:kern w:val="0"/>
          <w:szCs w:val="24"/>
          <w14:ligatures w14:val="none"/>
        </w:rPr>
        <w:t>Persons with disabilities are not specifically mentioned as a target group</w:t>
      </w:r>
      <w:r w:rsidR="00681A9D">
        <w:rPr>
          <w:rFonts w:eastAsiaTheme="majorEastAsia" w:cs="Times New Roman"/>
          <w:bCs/>
          <w:kern w:val="0"/>
          <w:szCs w:val="24"/>
          <w14:ligatures w14:val="none"/>
        </w:rPr>
        <w:t>, h</w:t>
      </w:r>
      <w:r w:rsidRPr="0064753F">
        <w:rPr>
          <w:rFonts w:eastAsiaTheme="majorEastAsia" w:cs="Times New Roman"/>
          <w:bCs/>
          <w:kern w:val="0"/>
          <w:szCs w:val="24"/>
          <w14:ligatures w14:val="none"/>
        </w:rPr>
        <w:t xml:space="preserve">owever, within the </w:t>
      </w:r>
      <w:r w:rsidR="00681A9D">
        <w:rPr>
          <w:rFonts w:eastAsiaTheme="majorEastAsia" w:cs="Times New Roman"/>
          <w:bCs/>
          <w:kern w:val="0"/>
          <w:szCs w:val="24"/>
          <w14:ligatures w14:val="none"/>
        </w:rPr>
        <w:t>SDGs</w:t>
      </w:r>
      <w:r w:rsidR="0039171B">
        <w:rPr>
          <w:rFonts w:eastAsiaTheme="majorEastAsia" w:cs="Times New Roman"/>
          <w:bCs/>
          <w:kern w:val="0"/>
          <w:szCs w:val="24"/>
          <w14:ligatures w14:val="none"/>
        </w:rPr>
        <w:t>,</w:t>
      </w:r>
      <w:r w:rsidRPr="0064753F">
        <w:rPr>
          <w:rFonts w:eastAsiaTheme="majorEastAsia" w:cs="Times New Roman"/>
          <w:bCs/>
          <w:kern w:val="0"/>
          <w:szCs w:val="24"/>
          <w14:ligatures w14:val="none"/>
        </w:rPr>
        <w:t xml:space="preserve"> the agenda which underpins this strategy, </w:t>
      </w:r>
      <w:r w:rsidR="00411C9E">
        <w:rPr>
          <w:rFonts w:eastAsiaTheme="majorEastAsia" w:cs="Times New Roman"/>
          <w:bCs/>
          <w:kern w:val="0"/>
          <w:szCs w:val="24"/>
          <w14:ligatures w14:val="none"/>
        </w:rPr>
        <w:t>disabled people</w:t>
      </w:r>
      <w:r w:rsidRPr="0064753F">
        <w:rPr>
          <w:rFonts w:eastAsiaTheme="majorEastAsia" w:cs="Times New Roman"/>
          <w:bCs/>
          <w:kern w:val="0"/>
          <w:szCs w:val="24"/>
          <w14:ligatures w14:val="none"/>
        </w:rPr>
        <w:t xml:space="preserve"> are included within the definition of the term ‘vulnerable groups’. The strategy outlines that Ireland’s humanitarian programmes are delivered in partnership with </w:t>
      </w:r>
      <w:r w:rsidRPr="0064753F">
        <w:rPr>
          <w:rFonts w:eastAsiaTheme="majorEastAsia" w:cs="Times New Roman"/>
          <w:kern w:val="0"/>
          <w:szCs w:val="24"/>
          <w14:ligatures w14:val="none"/>
        </w:rPr>
        <w:t xml:space="preserve">the United Nations, European Union, the International Red Cross Movement, and international and local NGOs. </w:t>
      </w:r>
    </w:p>
    <w:p w14:paraId="77C99DDC" w14:textId="7F8C9393" w:rsidR="0064753F" w:rsidRPr="0064753F" w:rsidRDefault="0064753F" w:rsidP="0064753F">
      <w:pPr>
        <w:rPr>
          <w:rFonts w:eastAsiaTheme="majorEastAsia" w:cs="Times New Roman"/>
          <w:kern w:val="0"/>
          <w:szCs w:val="24"/>
          <w14:ligatures w14:val="none"/>
        </w:rPr>
      </w:pPr>
      <w:r w:rsidRPr="00681A9D">
        <w:rPr>
          <w:rFonts w:eastAsiaTheme="majorEastAsia" w:cs="Times New Roman"/>
          <w:bCs/>
          <w:kern w:val="0"/>
          <w:szCs w:val="24"/>
          <w14:ligatures w14:val="none"/>
        </w:rPr>
        <w:t>Climate Action</w:t>
      </w:r>
      <w:r w:rsidRPr="0064753F">
        <w:rPr>
          <w:rFonts w:eastAsiaTheme="majorEastAsia" w:cs="Times New Roman"/>
          <w:kern w:val="0"/>
          <w:szCs w:val="24"/>
          <w14:ligatures w14:val="none"/>
        </w:rPr>
        <w:t xml:space="preserve"> is another of the four strategies outlined within this policy. Persons with disabilities are not specifically mentioned as a target group, but the strategy again outlines its commitment to reach the ‘furthest behind’ and those ‘most vulnerable’ to climate threats.</w:t>
      </w:r>
    </w:p>
    <w:p w14:paraId="0CB9FE5B" w14:textId="77777777" w:rsidR="0064753F" w:rsidRPr="0064753F" w:rsidRDefault="0064753F" w:rsidP="00034418">
      <w:pPr>
        <w:pStyle w:val="Heading3"/>
      </w:pPr>
      <w:bookmarkStart w:id="64" w:name="_Toc224823393"/>
      <w:r w:rsidRPr="0064753F">
        <w:t>Humanitarian Assistance Policy</w:t>
      </w:r>
      <w:bookmarkEnd w:id="64"/>
    </w:p>
    <w:p w14:paraId="565F9F3B" w14:textId="595130BC" w:rsidR="0064753F" w:rsidRPr="0064753F" w:rsidRDefault="0064753F" w:rsidP="0064753F">
      <w:pPr>
        <w:rPr>
          <w:rFonts w:eastAsiaTheme="majorEastAsia" w:cs="Times New Roman"/>
          <w:kern w:val="0"/>
          <w:szCs w:val="24"/>
          <w14:ligatures w14:val="none"/>
        </w:rPr>
      </w:pPr>
      <w:r w:rsidRPr="0064753F">
        <w:rPr>
          <w:rFonts w:eastAsiaTheme="majorEastAsia" w:cs="Times New Roman"/>
          <w:kern w:val="0"/>
          <w:szCs w:val="24"/>
          <w14:ligatures w14:val="none"/>
        </w:rPr>
        <w:t xml:space="preserve">Ireland’s </w:t>
      </w:r>
      <w:hyperlink r:id="rId77" w:history="1">
        <w:r w:rsidRPr="0024063A">
          <w:rPr>
            <w:rFonts w:eastAsiaTheme="majorEastAsia" w:cs="Times New Roman"/>
            <w:color w:val="0563C1" w:themeColor="hyperlink"/>
            <w:kern w:val="0"/>
            <w:szCs w:val="24"/>
            <w:u w:val="single"/>
            <w14:ligatures w14:val="none"/>
          </w:rPr>
          <w:t>Humanitarian Assistance Policy</w:t>
        </w:r>
      </w:hyperlink>
      <w:r w:rsidRPr="0064753F">
        <w:rPr>
          <w:rFonts w:eastAsiaTheme="majorEastAsia" w:cs="Times New Roman"/>
          <w:kern w:val="0"/>
          <w:szCs w:val="24"/>
          <w14:ligatures w14:val="none"/>
        </w:rPr>
        <w:t xml:space="preserve"> forms part of the commitment to Reducing Humanitarian Need outlined in A Better World.</w:t>
      </w:r>
    </w:p>
    <w:p w14:paraId="461094D9" w14:textId="676AD89B" w:rsidR="00D90001" w:rsidRDefault="00D90001" w:rsidP="00D90001">
      <w:r>
        <w:t>Under Policy Objective 1</w:t>
      </w:r>
      <w:r w:rsidR="0064753F" w:rsidRPr="0064753F">
        <w:t xml:space="preserve">, </w:t>
      </w:r>
      <w:r w:rsidR="00411C9E">
        <w:t>disabled people</w:t>
      </w:r>
      <w:r w:rsidR="0064753F" w:rsidRPr="0064753F">
        <w:t xml:space="preserve"> are mentioned: </w:t>
      </w:r>
    </w:p>
    <w:p w14:paraId="1FFC9994" w14:textId="4AD41AAF" w:rsidR="0064753F" w:rsidRPr="0064753F" w:rsidRDefault="0064753F" w:rsidP="00D90001">
      <w:pPr>
        <w:pStyle w:val="Quote"/>
      </w:pPr>
      <w:r w:rsidRPr="00D90001">
        <w:rPr>
          <w:rStyle w:val="QuoteChar"/>
        </w:rPr>
        <w:t>“Ireland will ensure that equitable attention is paid to the needs and risks of the most vulnerable people and groups including women, children, the elderly, persons living with or affected by HIV and AIDS, and people with disabilities.”</w:t>
      </w:r>
    </w:p>
    <w:p w14:paraId="763DA52B" w14:textId="44D85E08" w:rsidR="00D90001" w:rsidRDefault="0064753F" w:rsidP="0064753F">
      <w:pPr>
        <w:rPr>
          <w:rFonts w:eastAsiaTheme="majorEastAsia" w:cs="Times New Roman"/>
          <w:kern w:val="0"/>
          <w:szCs w:val="24"/>
          <w14:ligatures w14:val="none"/>
        </w:rPr>
      </w:pPr>
      <w:r w:rsidRPr="0064753F">
        <w:rPr>
          <w:rFonts w:eastAsiaTheme="majorEastAsia" w:cs="Times New Roman"/>
          <w:kern w:val="0"/>
          <w:szCs w:val="24"/>
          <w14:ligatures w14:val="none"/>
        </w:rPr>
        <w:t xml:space="preserve">One of the key features of the policy is </w:t>
      </w:r>
      <w:r w:rsidRPr="00D90001">
        <w:rPr>
          <w:rFonts w:eastAsiaTheme="majorEastAsia" w:cs="Times New Roman"/>
          <w:bCs/>
          <w:kern w:val="0"/>
          <w:szCs w:val="24"/>
          <w14:ligatures w14:val="none"/>
        </w:rPr>
        <w:t>Protection</w:t>
      </w:r>
      <w:r w:rsidRPr="0064753F">
        <w:rPr>
          <w:rFonts w:eastAsiaTheme="majorEastAsia" w:cs="Times New Roman"/>
          <w:kern w:val="0"/>
          <w:szCs w:val="24"/>
          <w14:ligatures w14:val="none"/>
        </w:rPr>
        <w:t xml:space="preserve"> which includes the following reference to </w:t>
      </w:r>
      <w:r w:rsidR="00411C9E">
        <w:rPr>
          <w:rFonts w:eastAsiaTheme="majorEastAsia" w:cs="Times New Roman"/>
          <w:kern w:val="0"/>
          <w:szCs w:val="24"/>
          <w14:ligatures w14:val="none"/>
        </w:rPr>
        <w:t>disabled people</w:t>
      </w:r>
      <w:r w:rsidRPr="0064753F">
        <w:rPr>
          <w:rFonts w:eastAsiaTheme="majorEastAsia" w:cs="Times New Roman"/>
          <w:kern w:val="0"/>
          <w:szCs w:val="24"/>
          <w14:ligatures w14:val="none"/>
        </w:rPr>
        <w:t xml:space="preserve">: </w:t>
      </w:r>
    </w:p>
    <w:p w14:paraId="26BA3F74" w14:textId="3993CD74" w:rsidR="0064753F" w:rsidRPr="0064753F" w:rsidRDefault="0064753F" w:rsidP="00D90001">
      <w:pPr>
        <w:pStyle w:val="Quote"/>
      </w:pPr>
      <w:r w:rsidRPr="0064753F">
        <w:t>“Protection must be prioritised from day one in any humanitarian response, with a particular focus on the differing protection needs of vulnerable groups including children, women, people with disabilities, people living with HIV/AIDS, older people, minority groups and displaced populations.”</w:t>
      </w:r>
    </w:p>
    <w:p w14:paraId="29F13D9A" w14:textId="77777777" w:rsidR="000735D0" w:rsidRPr="0064753F" w:rsidRDefault="0064753F" w:rsidP="000735D0">
      <w:pPr>
        <w:rPr>
          <w:rFonts w:eastAsiaTheme="majorEastAsia" w:cs="Times New Roman"/>
          <w:kern w:val="0"/>
          <w:szCs w:val="24"/>
          <w14:ligatures w14:val="none"/>
        </w:rPr>
      </w:pPr>
      <w:r w:rsidRPr="0064753F">
        <w:rPr>
          <w:rFonts w:eastAsiaTheme="majorEastAsia" w:cs="Times New Roman"/>
          <w:kern w:val="0"/>
          <w:szCs w:val="24"/>
          <w14:ligatures w14:val="none"/>
        </w:rPr>
        <w:lastRenderedPageBreak/>
        <w:t xml:space="preserve">The policy outlines its </w:t>
      </w:r>
      <w:r w:rsidRPr="00E0346F">
        <w:rPr>
          <w:rFonts w:eastAsiaTheme="majorEastAsia" w:cs="Times New Roman"/>
          <w:bCs/>
          <w:kern w:val="0"/>
          <w:szCs w:val="24"/>
          <w14:ligatures w14:val="none"/>
        </w:rPr>
        <w:t>focus on vulnerable groups</w:t>
      </w:r>
      <w:r w:rsidRPr="0064753F">
        <w:rPr>
          <w:rFonts w:eastAsiaTheme="majorEastAsia" w:cs="Times New Roman"/>
          <w:kern w:val="0"/>
          <w:szCs w:val="24"/>
          <w14:ligatures w14:val="none"/>
        </w:rPr>
        <w:t xml:space="preserve"> which includes </w:t>
      </w:r>
      <w:r w:rsidR="00411C9E">
        <w:rPr>
          <w:rFonts w:eastAsiaTheme="majorEastAsia" w:cs="Times New Roman"/>
          <w:kern w:val="0"/>
          <w:szCs w:val="24"/>
          <w14:ligatures w14:val="none"/>
        </w:rPr>
        <w:t>disabled people</w:t>
      </w:r>
      <w:r w:rsidRPr="0064753F">
        <w:rPr>
          <w:rFonts w:eastAsiaTheme="majorEastAsia" w:cs="Times New Roman"/>
          <w:kern w:val="0"/>
          <w:szCs w:val="24"/>
          <w14:ligatures w14:val="none"/>
        </w:rPr>
        <w:t xml:space="preserve">. </w:t>
      </w:r>
      <w:r w:rsidR="000735D0" w:rsidRPr="0064753F">
        <w:rPr>
          <w:rFonts w:eastAsiaTheme="majorEastAsia" w:cs="Times New Roman"/>
          <w:kern w:val="0"/>
          <w:szCs w:val="24"/>
          <w14:ligatures w14:val="none"/>
        </w:rPr>
        <w:t>In responding to need, Ireland recognises that individual vulnerabilities and differentiated responses must be considered. From the outset, special attention is therefore paid to the differing needs of, for example, women, children, the elderly, the sick, persons affected or living with HIV and AIDS, and</w:t>
      </w:r>
      <w:r w:rsidR="000735D0">
        <w:rPr>
          <w:rFonts w:eastAsiaTheme="majorEastAsia" w:cs="Times New Roman"/>
          <w:kern w:val="0"/>
          <w:szCs w:val="24"/>
          <w14:ligatures w14:val="none"/>
        </w:rPr>
        <w:t xml:space="preserve"> </w:t>
      </w:r>
      <w:r w:rsidR="000735D0">
        <w:rPr>
          <w:rFonts w:eastAsiaTheme="majorEastAsia" w:cs="Times New Roman"/>
          <w:bCs/>
          <w:kern w:val="0"/>
          <w:szCs w:val="24"/>
          <w14:ligatures w14:val="none"/>
        </w:rPr>
        <w:t>disabled people</w:t>
      </w:r>
      <w:r w:rsidR="000735D0" w:rsidRPr="0064753F">
        <w:rPr>
          <w:rFonts w:eastAsiaTheme="majorEastAsia" w:cs="Times New Roman"/>
          <w:kern w:val="0"/>
          <w:szCs w:val="24"/>
          <w14:ligatures w14:val="none"/>
        </w:rPr>
        <w:t>. Ireland also recognises that vulnerable groups are potential agents for change and a resource for self-help, not merely passive victims of disasters.</w:t>
      </w:r>
    </w:p>
    <w:p w14:paraId="3133278E" w14:textId="3747CE3C" w:rsidR="007D4A12" w:rsidRPr="007D4A12" w:rsidRDefault="00111989" w:rsidP="007D4A12">
      <w:pPr>
        <w:pStyle w:val="Heading1"/>
        <w:rPr>
          <w:rFonts w:eastAsia="Times New Roman"/>
        </w:rPr>
      </w:pPr>
      <w:bookmarkStart w:id="65" w:name="_Toc90030738"/>
      <w:bookmarkStart w:id="66" w:name="_Toc224823394"/>
      <w:r>
        <w:rPr>
          <w:rFonts w:eastAsia="Times New Roman"/>
        </w:rPr>
        <w:t>Learnings from</w:t>
      </w:r>
      <w:r w:rsidR="007D4A12" w:rsidRPr="007D4A12">
        <w:rPr>
          <w:rFonts w:eastAsia="Times New Roman"/>
        </w:rPr>
        <w:t xml:space="preserve"> </w:t>
      </w:r>
      <w:r w:rsidR="004308EC">
        <w:rPr>
          <w:rFonts w:eastAsia="Times New Roman"/>
        </w:rPr>
        <w:t>COVID-19</w:t>
      </w:r>
      <w:bookmarkEnd w:id="65"/>
      <w:bookmarkEnd w:id="66"/>
      <w:r w:rsidR="007D4A12" w:rsidRPr="007D4A12">
        <w:rPr>
          <w:rFonts w:eastAsia="Times New Roman"/>
        </w:rPr>
        <w:t xml:space="preserve"> </w:t>
      </w:r>
    </w:p>
    <w:p w14:paraId="19984C1F" w14:textId="13587A74" w:rsidR="00354495" w:rsidRDefault="007D4A12" w:rsidP="007D4A12">
      <w:pPr>
        <w:rPr>
          <w:rFonts w:eastAsia="Times New Roman" w:cs="Times New Roman"/>
          <w:kern w:val="0"/>
          <w:szCs w:val="24"/>
          <w14:ligatures w14:val="none"/>
        </w:rPr>
      </w:pPr>
      <w:r w:rsidRPr="007D4A12">
        <w:rPr>
          <w:rFonts w:eastAsia="Times New Roman" w:cs="Times New Roman"/>
          <w:kern w:val="0"/>
          <w:szCs w:val="24"/>
          <w14:ligatures w14:val="none"/>
        </w:rPr>
        <w:t xml:space="preserve">The impact of </w:t>
      </w:r>
      <w:r w:rsidR="004308EC">
        <w:rPr>
          <w:rFonts w:eastAsia="Times New Roman" w:cs="Times New Roman"/>
          <w:kern w:val="0"/>
          <w:szCs w:val="24"/>
          <w14:ligatures w14:val="none"/>
        </w:rPr>
        <w:t>COVID-19</w:t>
      </w:r>
      <w:r w:rsidRPr="007D4A12">
        <w:rPr>
          <w:rFonts w:eastAsia="Times New Roman" w:cs="Times New Roman"/>
          <w:kern w:val="0"/>
          <w:szCs w:val="24"/>
          <w14:ligatures w14:val="none"/>
        </w:rPr>
        <w:t xml:space="preserve"> on </w:t>
      </w:r>
      <w:r w:rsidR="00411C9E" w:rsidRPr="007D4A12">
        <w:rPr>
          <w:rFonts w:eastAsia="Times New Roman" w:cs="Times New Roman"/>
          <w:kern w:val="0"/>
          <w:szCs w:val="24"/>
          <w14:ligatures w14:val="none"/>
        </w:rPr>
        <w:t>pe</w:t>
      </w:r>
      <w:r w:rsidR="00411C9E">
        <w:rPr>
          <w:rFonts w:eastAsia="Times New Roman" w:cs="Times New Roman"/>
          <w:kern w:val="0"/>
          <w:szCs w:val="24"/>
          <w14:ligatures w14:val="none"/>
        </w:rPr>
        <w:t>rsons</w:t>
      </w:r>
      <w:r w:rsidR="00411C9E" w:rsidRPr="007D4A12">
        <w:rPr>
          <w:rFonts w:eastAsia="Times New Roman" w:cs="Times New Roman"/>
          <w:kern w:val="0"/>
          <w:szCs w:val="24"/>
          <w14:ligatures w14:val="none"/>
        </w:rPr>
        <w:t xml:space="preserve"> </w:t>
      </w:r>
      <w:r w:rsidRPr="007D4A12">
        <w:rPr>
          <w:rFonts w:eastAsia="Times New Roman" w:cs="Times New Roman"/>
          <w:kern w:val="0"/>
          <w:szCs w:val="24"/>
          <w14:ligatures w14:val="none"/>
        </w:rPr>
        <w:t xml:space="preserve">with disabilities </w:t>
      </w:r>
      <w:r w:rsidR="00CB17AD">
        <w:rPr>
          <w:rFonts w:eastAsia="Times New Roman" w:cs="Times New Roman"/>
          <w:kern w:val="0"/>
          <w:szCs w:val="24"/>
          <w14:ligatures w14:val="none"/>
        </w:rPr>
        <w:t>can</w:t>
      </w:r>
      <w:r w:rsidR="00CB17AD" w:rsidRPr="007D4A12">
        <w:rPr>
          <w:rFonts w:eastAsia="Times New Roman" w:cs="Times New Roman"/>
          <w:kern w:val="0"/>
          <w:szCs w:val="24"/>
          <w14:ligatures w14:val="none"/>
        </w:rPr>
        <w:t xml:space="preserve"> </w:t>
      </w:r>
      <w:r w:rsidRPr="007D4A12">
        <w:rPr>
          <w:rFonts w:eastAsia="Times New Roman" w:cs="Times New Roman"/>
          <w:kern w:val="0"/>
          <w:szCs w:val="24"/>
          <w14:ligatures w14:val="none"/>
        </w:rPr>
        <w:t>be discussed with reference to a range of UNCRPD Articles.</w:t>
      </w:r>
      <w:r w:rsidR="007F1C92">
        <w:rPr>
          <w:rFonts w:eastAsia="Times New Roman" w:cs="Times New Roman"/>
          <w:kern w:val="0"/>
          <w:szCs w:val="24"/>
          <w14:ligatures w14:val="none"/>
        </w:rPr>
        <w:t xml:space="preserve"> </w:t>
      </w:r>
      <w:r w:rsidR="000E76BE">
        <w:rPr>
          <w:rFonts w:eastAsia="Times New Roman" w:cs="Times New Roman"/>
          <w:kern w:val="0"/>
          <w:szCs w:val="24"/>
          <w14:ligatures w14:val="none"/>
        </w:rPr>
        <w:t>In</w:t>
      </w:r>
      <w:r w:rsidR="007F1C92">
        <w:rPr>
          <w:rFonts w:eastAsia="Times New Roman" w:cs="Times New Roman"/>
          <w:kern w:val="0"/>
          <w:szCs w:val="24"/>
          <w14:ligatures w14:val="none"/>
        </w:rPr>
        <w:t xml:space="preserve"> relation to Article 11, the pandemic offers learnings </w:t>
      </w:r>
      <w:r w:rsidR="0039171B">
        <w:rPr>
          <w:rFonts w:eastAsia="Times New Roman" w:cs="Times New Roman"/>
          <w:kern w:val="0"/>
          <w:szCs w:val="24"/>
          <w14:ligatures w14:val="none"/>
        </w:rPr>
        <w:t>o</w:t>
      </w:r>
      <w:r w:rsidR="007F1C92">
        <w:rPr>
          <w:rFonts w:eastAsia="Times New Roman" w:cs="Times New Roman"/>
          <w:kern w:val="0"/>
          <w:szCs w:val="24"/>
          <w14:ligatures w14:val="none"/>
        </w:rPr>
        <w:t xml:space="preserve">n how Ireland developed and implemented measures to support </w:t>
      </w:r>
      <w:r w:rsidR="00411C9E">
        <w:rPr>
          <w:rFonts w:eastAsia="Times New Roman" w:cs="Times New Roman"/>
          <w:kern w:val="0"/>
          <w:szCs w:val="24"/>
          <w14:ligatures w14:val="none"/>
        </w:rPr>
        <w:t xml:space="preserve">persons </w:t>
      </w:r>
      <w:r w:rsidR="007F1C92">
        <w:rPr>
          <w:rFonts w:eastAsia="Times New Roman" w:cs="Times New Roman"/>
          <w:kern w:val="0"/>
          <w:szCs w:val="24"/>
          <w14:ligatures w14:val="none"/>
        </w:rPr>
        <w:t xml:space="preserve">with disabilities through </w:t>
      </w:r>
      <w:r w:rsidR="00354495">
        <w:rPr>
          <w:rFonts w:eastAsia="Times New Roman" w:cs="Times New Roman"/>
          <w:kern w:val="0"/>
          <w:szCs w:val="24"/>
          <w14:ligatures w14:val="none"/>
        </w:rPr>
        <w:t>a situation of risk in what became a</w:t>
      </w:r>
      <w:r w:rsidR="007F1C92">
        <w:rPr>
          <w:rFonts w:eastAsia="Times New Roman" w:cs="Times New Roman"/>
          <w:kern w:val="0"/>
          <w:szCs w:val="24"/>
          <w14:ligatures w14:val="none"/>
        </w:rPr>
        <w:t xml:space="preserve"> national public health emergency.</w:t>
      </w:r>
      <w:r w:rsidRPr="007D4A12">
        <w:rPr>
          <w:rFonts w:eastAsia="Times New Roman" w:cs="Times New Roman"/>
          <w:kern w:val="0"/>
          <w:szCs w:val="24"/>
          <w14:ligatures w14:val="none"/>
        </w:rPr>
        <w:t xml:space="preserve"> </w:t>
      </w:r>
    </w:p>
    <w:p w14:paraId="558C2B19" w14:textId="685BD809" w:rsidR="00C846F8" w:rsidRDefault="004308EC" w:rsidP="007D4A12">
      <w:pPr>
        <w:rPr>
          <w:rFonts w:eastAsia="Times New Roman" w:cs="Times New Roman"/>
          <w:kern w:val="0"/>
          <w:szCs w:val="24"/>
          <w14:ligatures w14:val="none"/>
        </w:rPr>
      </w:pPr>
      <w:r>
        <w:rPr>
          <w:rFonts w:eastAsia="Times New Roman" w:cs="Times New Roman"/>
          <w:kern w:val="0"/>
          <w:szCs w:val="24"/>
          <w14:ligatures w14:val="none"/>
        </w:rPr>
        <w:t>COVID-19</w:t>
      </w:r>
      <w:r w:rsidR="007D4A12" w:rsidRPr="007D4A12">
        <w:rPr>
          <w:rFonts w:eastAsia="Times New Roman" w:cs="Times New Roman"/>
          <w:kern w:val="0"/>
          <w:szCs w:val="24"/>
          <w14:ligatures w14:val="none"/>
        </w:rPr>
        <w:t xml:space="preserve"> had a disproportionate impact on </w:t>
      </w:r>
      <w:r w:rsidR="0039171B">
        <w:rPr>
          <w:rFonts w:eastAsia="Times New Roman" w:cs="Times New Roman"/>
          <w:kern w:val="0"/>
          <w:szCs w:val="24"/>
          <w14:ligatures w14:val="none"/>
        </w:rPr>
        <w:t>disabled people</w:t>
      </w:r>
      <w:r w:rsidR="007D4A12" w:rsidRPr="007D4A12">
        <w:rPr>
          <w:rFonts w:eastAsia="Times New Roman" w:cs="Times New Roman"/>
          <w:kern w:val="0"/>
          <w:szCs w:val="24"/>
          <w14:ligatures w14:val="none"/>
        </w:rPr>
        <w:t xml:space="preserve"> </w:t>
      </w:r>
      <w:r w:rsidR="00C846F8">
        <w:rPr>
          <w:rFonts w:eastAsia="Times New Roman" w:cs="Times New Roman"/>
          <w:kern w:val="0"/>
          <w:szCs w:val="24"/>
          <w14:ligatures w14:val="none"/>
        </w:rPr>
        <w:t xml:space="preserve">for a number of reasons </w:t>
      </w:r>
      <w:r w:rsidR="007D4A12" w:rsidRPr="007D4A12">
        <w:rPr>
          <w:rFonts w:eastAsia="Times New Roman" w:cs="Times New Roman"/>
          <w:kern w:val="0"/>
          <w:szCs w:val="24"/>
          <w14:ligatures w14:val="none"/>
        </w:rPr>
        <w:t xml:space="preserve">because </w:t>
      </w:r>
      <w:r w:rsidR="0039171B">
        <w:rPr>
          <w:rFonts w:eastAsia="Times New Roman" w:cs="Times New Roman"/>
          <w:kern w:val="0"/>
          <w:szCs w:val="24"/>
          <w14:ligatures w14:val="none"/>
        </w:rPr>
        <w:t>they</w:t>
      </w:r>
      <w:r w:rsidR="00F25EA7">
        <w:rPr>
          <w:rFonts w:eastAsia="Times New Roman" w:cs="Times New Roman"/>
          <w:kern w:val="0"/>
          <w:szCs w:val="24"/>
          <w14:ligatures w14:val="none"/>
        </w:rPr>
        <w:t>:</w:t>
      </w:r>
      <w:r w:rsidR="007D4A12" w:rsidRPr="007D4A12">
        <w:rPr>
          <w:rFonts w:eastAsia="Times New Roman" w:cs="Times New Roman"/>
          <w:kern w:val="0"/>
          <w:szCs w:val="24"/>
          <w14:ligatures w14:val="none"/>
        </w:rPr>
        <w:t xml:space="preserve"> </w:t>
      </w:r>
    </w:p>
    <w:p w14:paraId="7C981506" w14:textId="5109AA44" w:rsidR="00C846F8" w:rsidRPr="00FD2559" w:rsidRDefault="00F25EA7" w:rsidP="00FD2559">
      <w:pPr>
        <w:pStyle w:val="ListParagraph"/>
        <w:numPr>
          <w:ilvl w:val="0"/>
          <w:numId w:val="23"/>
        </w:numPr>
        <w:rPr>
          <w:rFonts w:eastAsia="Times New Roman" w:cs="Times New Roman"/>
          <w:kern w:val="0"/>
          <w:szCs w:val="24"/>
          <w14:ligatures w14:val="none"/>
        </w:rPr>
      </w:pPr>
      <w:r>
        <w:rPr>
          <w:rFonts w:eastAsia="Times New Roman" w:cs="Times New Roman"/>
          <w:kern w:val="0"/>
          <w:szCs w:val="24"/>
          <w14:ligatures w14:val="none"/>
        </w:rPr>
        <w:t>were</w:t>
      </w:r>
      <w:r w:rsidRPr="00FD2559">
        <w:rPr>
          <w:rFonts w:eastAsia="Times New Roman" w:cs="Times New Roman"/>
          <w:kern w:val="0"/>
          <w:szCs w:val="24"/>
          <w14:ligatures w14:val="none"/>
        </w:rPr>
        <w:t xml:space="preserve"> </w:t>
      </w:r>
      <w:r w:rsidR="007D4A12" w:rsidRPr="00FD2559">
        <w:rPr>
          <w:rFonts w:eastAsia="Times New Roman" w:cs="Times New Roman"/>
          <w:kern w:val="0"/>
          <w:szCs w:val="24"/>
          <w14:ligatures w14:val="none"/>
        </w:rPr>
        <w:t xml:space="preserve">more reliant on certain public services (such as social care) which were disrupted </w:t>
      </w:r>
    </w:p>
    <w:p w14:paraId="1EF2AA95" w14:textId="7AD5E4D1" w:rsidR="00C846F8" w:rsidRPr="00FD2559" w:rsidRDefault="00F25EA7" w:rsidP="00FD2559">
      <w:pPr>
        <w:pStyle w:val="ListParagraph"/>
        <w:numPr>
          <w:ilvl w:val="0"/>
          <w:numId w:val="23"/>
        </w:numPr>
        <w:rPr>
          <w:rFonts w:eastAsia="Times New Roman" w:cs="Times New Roman"/>
          <w:kern w:val="0"/>
          <w:szCs w:val="24"/>
          <w14:ligatures w14:val="none"/>
        </w:rPr>
      </w:pPr>
      <w:r>
        <w:rPr>
          <w:rFonts w:eastAsia="Times New Roman" w:cs="Times New Roman"/>
          <w:kern w:val="0"/>
          <w:szCs w:val="24"/>
          <w14:ligatures w14:val="none"/>
        </w:rPr>
        <w:t>were</w:t>
      </w:r>
      <w:r w:rsidRPr="00FD2559">
        <w:rPr>
          <w:rFonts w:eastAsia="Times New Roman" w:cs="Times New Roman"/>
          <w:kern w:val="0"/>
          <w:szCs w:val="24"/>
          <w14:ligatures w14:val="none"/>
        </w:rPr>
        <w:t xml:space="preserve"> </w:t>
      </w:r>
      <w:r w:rsidR="007D4A12" w:rsidRPr="00FD2559">
        <w:rPr>
          <w:rFonts w:eastAsia="Times New Roman" w:cs="Times New Roman"/>
          <w:kern w:val="0"/>
          <w:szCs w:val="24"/>
          <w14:ligatures w14:val="none"/>
        </w:rPr>
        <w:t xml:space="preserve">more likely to be at risk of getting seriously ill from </w:t>
      </w:r>
      <w:r w:rsidR="004308EC">
        <w:rPr>
          <w:rFonts w:eastAsia="Times New Roman" w:cs="Times New Roman"/>
          <w:kern w:val="0"/>
          <w:szCs w:val="24"/>
          <w14:ligatures w14:val="none"/>
        </w:rPr>
        <w:t>COVID-19</w:t>
      </w:r>
      <w:r w:rsidR="007D4A12" w:rsidRPr="00FD2559">
        <w:rPr>
          <w:rFonts w:eastAsia="Times New Roman" w:cs="Times New Roman"/>
          <w:kern w:val="0"/>
          <w:szCs w:val="24"/>
          <w14:ligatures w14:val="none"/>
        </w:rPr>
        <w:t xml:space="preserve"> and therefore had to restrict their normal activities and social encounters more</w:t>
      </w:r>
      <w:r w:rsidR="00C846F8" w:rsidRPr="00FD2559">
        <w:rPr>
          <w:rFonts w:eastAsia="Times New Roman" w:cs="Times New Roman"/>
          <w:kern w:val="0"/>
          <w:szCs w:val="24"/>
          <w14:ligatures w14:val="none"/>
        </w:rPr>
        <w:t xml:space="preserve"> </w:t>
      </w:r>
    </w:p>
    <w:p w14:paraId="12814B3B" w14:textId="7AB81843" w:rsidR="007D4A12" w:rsidRDefault="00F25EA7" w:rsidP="00FD2559">
      <w:pPr>
        <w:pStyle w:val="ListParagraph"/>
        <w:numPr>
          <w:ilvl w:val="0"/>
          <w:numId w:val="23"/>
        </w:numPr>
        <w:rPr>
          <w:rFonts w:eastAsia="Times New Roman" w:cs="Times New Roman"/>
          <w:kern w:val="0"/>
          <w:szCs w:val="24"/>
          <w14:ligatures w14:val="none"/>
        </w:rPr>
      </w:pPr>
      <w:r>
        <w:rPr>
          <w:rFonts w:eastAsia="Times New Roman" w:cs="Times New Roman"/>
          <w:kern w:val="0"/>
          <w:szCs w:val="24"/>
          <w14:ligatures w14:val="none"/>
        </w:rPr>
        <w:t>were</w:t>
      </w:r>
      <w:r w:rsidRPr="00FD2559">
        <w:rPr>
          <w:rFonts w:eastAsia="Times New Roman" w:cs="Times New Roman"/>
          <w:kern w:val="0"/>
          <w:szCs w:val="24"/>
          <w14:ligatures w14:val="none"/>
        </w:rPr>
        <w:t xml:space="preserve"> </w:t>
      </w:r>
      <w:r w:rsidR="00C846F8" w:rsidRPr="00FD2559">
        <w:rPr>
          <w:rFonts w:eastAsia="Times New Roman" w:cs="Times New Roman"/>
          <w:kern w:val="0"/>
          <w:szCs w:val="24"/>
          <w14:ligatures w14:val="none"/>
        </w:rPr>
        <w:t xml:space="preserve">also </w:t>
      </w:r>
      <w:r w:rsidR="007D4A12" w:rsidRPr="00FD2559">
        <w:rPr>
          <w:rFonts w:eastAsia="Times New Roman" w:cs="Times New Roman"/>
          <w:kern w:val="0"/>
          <w:szCs w:val="24"/>
          <w14:ligatures w14:val="none"/>
        </w:rPr>
        <w:t xml:space="preserve">more likely to be resident in congregated settings such as nursing homes, residential disability or mental health settings </w:t>
      </w:r>
    </w:p>
    <w:p w14:paraId="06F52824" w14:textId="0387C9BD" w:rsidR="00CA49E0" w:rsidRDefault="008C281C" w:rsidP="008C281C">
      <w:pPr>
        <w:rPr>
          <w:rFonts w:eastAsia="Times New Roman" w:cs="Times New Roman"/>
          <w:kern w:val="0"/>
          <w:szCs w:val="24"/>
          <w14:ligatures w14:val="none"/>
        </w:rPr>
      </w:pPr>
      <w:r>
        <w:rPr>
          <w:rFonts w:eastAsia="Times New Roman" w:cs="Times New Roman"/>
          <w:kern w:val="0"/>
          <w:szCs w:val="24"/>
          <w14:ligatures w14:val="none"/>
        </w:rPr>
        <w:t>S</w:t>
      </w:r>
      <w:r w:rsidR="00E50658" w:rsidRPr="00724503">
        <w:rPr>
          <w:rFonts w:eastAsia="Times New Roman" w:cs="Times New Roman"/>
          <w:kern w:val="0"/>
          <w:szCs w:val="24"/>
          <w14:ligatures w14:val="none"/>
        </w:rPr>
        <w:t xml:space="preserve">pecific measures </w:t>
      </w:r>
      <w:r w:rsidR="00E50658">
        <w:rPr>
          <w:rFonts w:eastAsia="Times New Roman" w:cs="Times New Roman"/>
          <w:kern w:val="0"/>
          <w:szCs w:val="24"/>
          <w14:ligatures w14:val="none"/>
        </w:rPr>
        <w:t>were</w:t>
      </w:r>
      <w:r w:rsidR="00E50658" w:rsidRPr="00724503">
        <w:rPr>
          <w:rFonts w:eastAsia="Times New Roman" w:cs="Times New Roman"/>
          <w:kern w:val="0"/>
          <w:szCs w:val="24"/>
          <w14:ligatures w14:val="none"/>
        </w:rPr>
        <w:t xml:space="preserve"> taken to ensure that the needs of </w:t>
      </w:r>
      <w:r w:rsidR="00411C9E" w:rsidRPr="00724503">
        <w:rPr>
          <w:rFonts w:eastAsia="Times New Roman" w:cs="Times New Roman"/>
          <w:kern w:val="0"/>
          <w:szCs w:val="24"/>
          <w14:ligatures w14:val="none"/>
        </w:rPr>
        <w:t>pe</w:t>
      </w:r>
      <w:r w:rsidR="00411C9E">
        <w:rPr>
          <w:rFonts w:eastAsia="Times New Roman" w:cs="Times New Roman"/>
          <w:kern w:val="0"/>
          <w:szCs w:val="24"/>
          <w14:ligatures w14:val="none"/>
        </w:rPr>
        <w:t>rsons</w:t>
      </w:r>
      <w:r w:rsidR="00411C9E" w:rsidRPr="00724503">
        <w:rPr>
          <w:rFonts w:eastAsia="Times New Roman" w:cs="Times New Roman"/>
          <w:kern w:val="0"/>
          <w:szCs w:val="24"/>
          <w14:ligatures w14:val="none"/>
        </w:rPr>
        <w:t xml:space="preserve"> </w:t>
      </w:r>
      <w:r w:rsidR="00E50658" w:rsidRPr="00724503">
        <w:rPr>
          <w:rFonts w:eastAsia="Times New Roman" w:cs="Times New Roman"/>
          <w:kern w:val="0"/>
          <w:szCs w:val="24"/>
          <w14:ligatures w14:val="none"/>
        </w:rPr>
        <w:t xml:space="preserve">with disabilities </w:t>
      </w:r>
      <w:r w:rsidR="00E50658">
        <w:rPr>
          <w:rFonts w:eastAsia="Times New Roman" w:cs="Times New Roman"/>
          <w:kern w:val="0"/>
          <w:szCs w:val="24"/>
          <w14:ligatures w14:val="none"/>
        </w:rPr>
        <w:t>were</w:t>
      </w:r>
      <w:r w:rsidR="00E50658" w:rsidRPr="00724503">
        <w:rPr>
          <w:rFonts w:eastAsia="Times New Roman" w:cs="Times New Roman"/>
          <w:kern w:val="0"/>
          <w:szCs w:val="24"/>
          <w14:ligatures w14:val="none"/>
        </w:rPr>
        <w:t xml:space="preserve"> considered and addressed during th</w:t>
      </w:r>
      <w:r w:rsidR="005B7E3B">
        <w:rPr>
          <w:rFonts w:eastAsia="Times New Roman" w:cs="Times New Roman"/>
          <w:kern w:val="0"/>
          <w:szCs w:val="24"/>
          <w14:ligatures w14:val="none"/>
        </w:rPr>
        <w:t>is</w:t>
      </w:r>
      <w:r w:rsidR="00E50658" w:rsidRPr="00724503">
        <w:rPr>
          <w:rFonts w:eastAsia="Times New Roman" w:cs="Times New Roman"/>
          <w:kern w:val="0"/>
          <w:szCs w:val="24"/>
          <w14:ligatures w14:val="none"/>
        </w:rPr>
        <w:t xml:space="preserve"> public health emergency</w:t>
      </w:r>
      <w:r w:rsidR="00E50658">
        <w:rPr>
          <w:rFonts w:eastAsia="Times New Roman" w:cs="Times New Roman"/>
          <w:kern w:val="0"/>
          <w:szCs w:val="24"/>
          <w14:ligatures w14:val="none"/>
        </w:rPr>
        <w:t>, including</w:t>
      </w:r>
      <w:r w:rsidR="00E50658" w:rsidRPr="00724503">
        <w:rPr>
          <w:rFonts w:eastAsia="Times New Roman" w:cs="Times New Roman"/>
          <w:kern w:val="0"/>
          <w:szCs w:val="24"/>
          <w14:ligatures w14:val="none"/>
        </w:rPr>
        <w:t xml:space="preserve"> the provision of accessible clear communication initiatives as well as infection and prevention supports and controls in residential services for </w:t>
      </w:r>
      <w:r w:rsidR="00411C9E">
        <w:rPr>
          <w:rFonts w:eastAsia="Times New Roman" w:cs="Times New Roman"/>
          <w:kern w:val="0"/>
          <w:szCs w:val="24"/>
          <w14:ligatures w14:val="none"/>
        </w:rPr>
        <w:t>disabled people</w:t>
      </w:r>
      <w:r w:rsidR="00E50658" w:rsidRPr="00724503">
        <w:rPr>
          <w:rFonts w:eastAsia="Times New Roman" w:cs="Times New Roman"/>
          <w:kern w:val="0"/>
          <w:szCs w:val="24"/>
          <w14:ligatures w14:val="none"/>
        </w:rPr>
        <w:t>.</w:t>
      </w:r>
      <w:r w:rsidR="00E50658">
        <w:rPr>
          <w:rFonts w:eastAsia="Times New Roman" w:cs="Times New Roman"/>
          <w:kern w:val="0"/>
          <w:szCs w:val="24"/>
          <w14:ligatures w14:val="none"/>
        </w:rPr>
        <w:t xml:space="preserve"> </w:t>
      </w:r>
      <w:r w:rsidR="005B7E3B">
        <w:rPr>
          <w:rFonts w:eastAsia="Times New Roman" w:cs="Times New Roman"/>
          <w:kern w:val="0"/>
          <w:szCs w:val="24"/>
          <w14:ligatures w14:val="none"/>
        </w:rPr>
        <w:t xml:space="preserve">The measures implemented may </w:t>
      </w:r>
      <w:r w:rsidR="0041088D">
        <w:rPr>
          <w:rFonts w:eastAsia="Times New Roman" w:cs="Times New Roman"/>
          <w:kern w:val="0"/>
          <w:szCs w:val="24"/>
          <w14:ligatures w14:val="none"/>
        </w:rPr>
        <w:t xml:space="preserve">offer </w:t>
      </w:r>
      <w:r w:rsidR="005B7E3B">
        <w:rPr>
          <w:rFonts w:eastAsia="Times New Roman" w:cs="Times New Roman"/>
          <w:kern w:val="0"/>
          <w:szCs w:val="24"/>
          <w14:ligatures w14:val="none"/>
        </w:rPr>
        <w:t>learnings for future situations of risk which impact disabled people in Ireland.</w:t>
      </w:r>
      <w:r w:rsidR="00A65377">
        <w:rPr>
          <w:rFonts w:eastAsia="Times New Roman" w:cs="Times New Roman"/>
          <w:kern w:val="0"/>
          <w:szCs w:val="24"/>
          <w14:ligatures w14:val="none"/>
        </w:rPr>
        <w:t xml:space="preserve"> Additionally, </w:t>
      </w:r>
      <w:hyperlink r:id="rId78" w:history="1">
        <w:r w:rsidR="00A65377">
          <w:rPr>
            <w:rStyle w:val="Hyperlink"/>
            <w:rFonts w:eastAsia="Times New Roman" w:cs="Times New Roman"/>
            <w:kern w:val="0"/>
            <w:szCs w:val="24"/>
            <w14:ligatures w14:val="none"/>
          </w:rPr>
          <w:t xml:space="preserve">the Oireachtas Special Committee on COVID-19 Response </w:t>
        </w:r>
      </w:hyperlink>
      <w:r w:rsidR="00A65377">
        <w:rPr>
          <w:rFonts w:eastAsia="Times New Roman" w:cs="Times New Roman"/>
          <w:kern w:val="0"/>
          <w:szCs w:val="24"/>
          <w14:ligatures w14:val="none"/>
        </w:rPr>
        <w:t xml:space="preserve">highlighted the impact of the pandemic on disabled people and tried to signpost changes it was hoped would arise from disabled people’s experience of the pandemic. </w:t>
      </w:r>
      <w:r w:rsidR="00A010F3">
        <w:rPr>
          <w:rFonts w:eastAsia="Times New Roman" w:cs="Times New Roman"/>
          <w:kern w:val="0"/>
          <w:szCs w:val="24"/>
          <w14:ligatures w14:val="none"/>
        </w:rPr>
        <w:t>Some of the key learnings are outlined below.</w:t>
      </w:r>
    </w:p>
    <w:p w14:paraId="205D9FA0" w14:textId="1418A26E" w:rsidR="00695475" w:rsidRPr="00B84369" w:rsidRDefault="00695475" w:rsidP="00695475">
      <w:pPr>
        <w:pStyle w:val="AfterList"/>
        <w:rPr>
          <w:shd w:val="clear" w:color="auto" w:fill="FFFFFF"/>
        </w:rPr>
      </w:pPr>
      <w:r>
        <w:rPr>
          <w:shd w:val="clear" w:color="auto" w:fill="FFFFFF"/>
        </w:rPr>
        <w:t xml:space="preserve">In the area of digital innovation and inclusion </w:t>
      </w:r>
      <w:r w:rsidR="00DD67D8">
        <w:rPr>
          <w:shd w:val="clear" w:color="auto" w:fill="FFFFFF"/>
        </w:rPr>
        <w:t xml:space="preserve">there was greater progress, and </w:t>
      </w:r>
      <w:r>
        <w:rPr>
          <w:shd w:val="clear" w:color="auto" w:fill="FFFFFF"/>
        </w:rPr>
        <w:t>the following issues were identified:</w:t>
      </w:r>
    </w:p>
    <w:p w14:paraId="42C1782B" w14:textId="1FCCE31D" w:rsidR="00695475" w:rsidRPr="00B84369" w:rsidRDefault="00695475" w:rsidP="00695475">
      <w:pPr>
        <w:pStyle w:val="NDABullet"/>
        <w:rPr>
          <w:shd w:val="clear" w:color="auto" w:fill="FFFFFF"/>
        </w:rPr>
      </w:pPr>
      <w:r w:rsidRPr="00B84369">
        <w:rPr>
          <w:shd w:val="clear" w:color="auto" w:fill="FFFFFF"/>
        </w:rPr>
        <w:t xml:space="preserve">The </w:t>
      </w:r>
      <w:r>
        <w:rPr>
          <w:shd w:val="clear" w:color="auto" w:fill="FFFFFF"/>
        </w:rPr>
        <w:t xml:space="preserve">NDA’s </w:t>
      </w:r>
      <w:hyperlink r:id="rId79" w:history="1">
        <w:r w:rsidR="0039171B" w:rsidRPr="00CF594D">
          <w:rPr>
            <w:rStyle w:val="Hyperlink"/>
            <w:rFonts w:eastAsiaTheme="majorEastAsia" w:cs="Times New Roman"/>
            <w:kern w:val="0"/>
            <w:szCs w:val="24"/>
            <w14:ligatures w14:val="none"/>
          </w:rPr>
          <w:t xml:space="preserve">Lockdowns Unlock Innovations </w:t>
        </w:r>
      </w:hyperlink>
      <w:r w:rsidRPr="00B84369">
        <w:rPr>
          <w:shd w:val="clear" w:color="auto" w:fill="FFFFFF"/>
        </w:rPr>
        <w:t xml:space="preserve">report identified that while remote therapy (video/phone) was a </w:t>
      </w:r>
      <w:r w:rsidR="00B67C1F">
        <w:rPr>
          <w:shd w:val="clear" w:color="auto" w:fill="FFFFFF"/>
        </w:rPr>
        <w:t xml:space="preserve">useful </w:t>
      </w:r>
      <w:r w:rsidR="003A6AEF">
        <w:rPr>
          <w:shd w:val="clear" w:color="auto" w:fill="FFFFFF"/>
        </w:rPr>
        <w:t>service</w:t>
      </w:r>
      <w:r w:rsidR="00DD67D8">
        <w:rPr>
          <w:shd w:val="clear" w:color="auto" w:fill="FFFFFF"/>
        </w:rPr>
        <w:t xml:space="preserve"> </w:t>
      </w:r>
      <w:r w:rsidR="00B67C1F">
        <w:rPr>
          <w:shd w:val="clear" w:color="auto" w:fill="FFFFFF"/>
        </w:rPr>
        <w:t xml:space="preserve">for some disabled </w:t>
      </w:r>
      <w:r w:rsidR="00B67C1F">
        <w:rPr>
          <w:shd w:val="clear" w:color="auto" w:fill="FFFFFF"/>
        </w:rPr>
        <w:lastRenderedPageBreak/>
        <w:t>people</w:t>
      </w:r>
      <w:r w:rsidRPr="00B84369">
        <w:rPr>
          <w:shd w:val="clear" w:color="auto" w:fill="FFFFFF"/>
        </w:rPr>
        <w:t>, it did not work for everyone, particularly those with complex needs</w:t>
      </w:r>
    </w:p>
    <w:p w14:paraId="1DDCF2CA" w14:textId="3EF7C758" w:rsidR="00695475" w:rsidRDefault="00695475" w:rsidP="008C281C">
      <w:pPr>
        <w:pStyle w:val="NDABullet"/>
        <w:rPr>
          <w:shd w:val="clear" w:color="auto" w:fill="FFFFFF"/>
        </w:rPr>
      </w:pPr>
      <w:r w:rsidRPr="00B84369">
        <w:rPr>
          <w:shd w:val="clear" w:color="auto" w:fill="FFFFFF"/>
        </w:rPr>
        <w:t xml:space="preserve">The pandemic highlighted that </w:t>
      </w:r>
      <w:hyperlink r:id="rId80" w:history="1">
        <w:r w:rsidR="009E62F9">
          <w:rPr>
            <w:rStyle w:val="Hyperlink"/>
          </w:rPr>
          <w:t>21% of supported individuals in day services</w:t>
        </w:r>
      </w:hyperlink>
      <w:r w:rsidR="009E62F9">
        <w:t xml:space="preserve"> </w:t>
      </w:r>
      <w:r w:rsidR="009E62F9">
        <w:rPr>
          <w:shd w:val="clear" w:color="auto" w:fill="FFFFFF"/>
        </w:rPr>
        <w:t>c</w:t>
      </w:r>
      <w:r w:rsidRPr="00B84369">
        <w:rPr>
          <w:shd w:val="clear" w:color="auto" w:fill="FFFFFF"/>
        </w:rPr>
        <w:t>ould not use basic IT equipment due to their disability level or lack of access. Current policy now focuses on digital inclusion through targeted grants for assistive technology and equipment</w:t>
      </w:r>
    </w:p>
    <w:p w14:paraId="118A021C" w14:textId="42A762BF" w:rsidR="00DD67D8" w:rsidRPr="0024063A" w:rsidRDefault="00DD67D8" w:rsidP="0024063A">
      <w:pPr>
        <w:pStyle w:val="NDABullet"/>
        <w:rPr>
          <w:shd w:val="clear" w:color="auto" w:fill="FFFFFF"/>
        </w:rPr>
      </w:pPr>
      <w:r>
        <w:rPr>
          <w:rFonts w:eastAsia="Times New Roman" w:cs="Open Sans"/>
          <w:kern w:val="0"/>
          <w:szCs w:val="24"/>
          <w:shd w:val="clear" w:color="auto" w:fill="FFFFFF"/>
          <w14:ligatures w14:val="none"/>
        </w:rPr>
        <w:t>There was</w:t>
      </w:r>
      <w:r w:rsidRPr="00FD2B84">
        <w:rPr>
          <w:rFonts w:eastAsia="Times New Roman" w:cs="Open Sans"/>
          <w:kern w:val="0"/>
          <w:szCs w:val="24"/>
          <w:shd w:val="clear" w:color="auto" w:fill="FFFFFF"/>
          <w14:ligatures w14:val="none"/>
        </w:rPr>
        <w:t xml:space="preserve"> progress in bringing about better communication and representation for disabled people</w:t>
      </w:r>
      <w:r>
        <w:rPr>
          <w:rFonts w:eastAsia="Times New Roman" w:cs="Open Sans"/>
          <w:kern w:val="0"/>
          <w:szCs w:val="24"/>
          <w:shd w:val="clear" w:color="auto" w:fill="FFFFFF"/>
          <w14:ligatures w14:val="none"/>
        </w:rPr>
        <w:t xml:space="preserve">. </w:t>
      </w:r>
      <w:r w:rsidRPr="00FD2B84">
        <w:rPr>
          <w:shd w:val="clear" w:color="auto" w:fill="FFFFFF"/>
        </w:rPr>
        <w:t xml:space="preserve">A </w:t>
      </w:r>
      <w:r w:rsidRPr="00B84369">
        <w:rPr>
          <w:shd w:val="clear" w:color="auto" w:fill="FFFFFF"/>
        </w:rPr>
        <w:t xml:space="preserve">major </w:t>
      </w:r>
      <w:r>
        <w:rPr>
          <w:shd w:val="clear" w:color="auto" w:fill="FFFFFF"/>
        </w:rPr>
        <w:t>gap</w:t>
      </w:r>
      <w:r w:rsidRPr="00B84369">
        <w:rPr>
          <w:shd w:val="clear" w:color="auto" w:fill="FFFFFF"/>
        </w:rPr>
        <w:t xml:space="preserve"> noted</w:t>
      </w:r>
      <w:r>
        <w:rPr>
          <w:shd w:val="clear" w:color="auto" w:fill="FFFFFF"/>
        </w:rPr>
        <w:t xml:space="preserve"> early on during the pandemic</w:t>
      </w:r>
      <w:r w:rsidRPr="00B84369">
        <w:rPr>
          <w:shd w:val="clear" w:color="auto" w:fill="FFFFFF"/>
        </w:rPr>
        <w:t xml:space="preserve"> was the initial lack of public health guidance in Irish Sign Language (ISL) or Easy-to-Read formats</w:t>
      </w:r>
      <w:r>
        <w:rPr>
          <w:shd w:val="clear" w:color="auto" w:fill="FFFFFF"/>
        </w:rPr>
        <w:t>. This gap was quickly filled, and important public information was always delivered with simultaneous ISL interpretation</w:t>
      </w:r>
      <w:r w:rsidRPr="00B84369">
        <w:rPr>
          <w:shd w:val="clear" w:color="auto" w:fill="FFFFFF"/>
        </w:rPr>
        <w:t xml:space="preserve">. </w:t>
      </w:r>
      <w:r>
        <w:rPr>
          <w:shd w:val="clear" w:color="auto" w:fill="FFFFFF"/>
        </w:rPr>
        <w:t xml:space="preserve">The </w:t>
      </w:r>
      <w:r w:rsidR="003C5DED" w:rsidRPr="003C5DED">
        <w:rPr>
          <w:shd w:val="clear" w:color="auto" w:fill="FFFFFF"/>
        </w:rPr>
        <w:t>EAA</w:t>
      </w:r>
      <w:r>
        <w:rPr>
          <w:shd w:val="clear" w:color="auto" w:fill="FFFFFF"/>
        </w:rPr>
        <w:t xml:space="preserve"> and the </w:t>
      </w:r>
      <w:hyperlink r:id="rId81" w:anchor=":~:text=S.I.,Public%20Sector%20Bodies)%20Regulations%202020" w:history="1">
        <w:r>
          <w:rPr>
            <w:rStyle w:val="Hyperlink"/>
            <w:shd w:val="clear" w:color="auto" w:fill="FFFFFF"/>
          </w:rPr>
          <w:t xml:space="preserve">EU Web Accessibility Directive </w:t>
        </w:r>
      </w:hyperlink>
      <w:r w:rsidRPr="00B84369">
        <w:rPr>
          <w:shd w:val="clear" w:color="auto" w:fill="FFFFFF"/>
        </w:rPr>
        <w:t>mandate accessible communication across all government departments</w:t>
      </w:r>
    </w:p>
    <w:p w14:paraId="57134D40" w14:textId="77777777" w:rsidR="00CF594D" w:rsidRDefault="00CF594D" w:rsidP="00CF594D">
      <w:pPr>
        <w:pStyle w:val="Heading2"/>
        <w:rPr>
          <w:rFonts w:eastAsia="Times New Roman"/>
        </w:rPr>
      </w:pPr>
      <w:bookmarkStart w:id="67" w:name="_Toc224823395"/>
      <w:r>
        <w:rPr>
          <w:rFonts w:eastAsia="Times New Roman"/>
        </w:rPr>
        <w:t>Establishment of NPHET</w:t>
      </w:r>
      <w:bookmarkEnd w:id="67"/>
    </w:p>
    <w:p w14:paraId="361777D4" w14:textId="51B06C8C" w:rsidR="0074334F" w:rsidRDefault="0039171B" w:rsidP="0074334F">
      <w:pPr>
        <w:rPr>
          <w:rFonts w:eastAsia="Times New Roman" w:cs="Times New Roman"/>
          <w:kern w:val="0"/>
          <w:szCs w:val="24"/>
          <w14:ligatures w14:val="none"/>
        </w:rPr>
      </w:pPr>
      <w:r>
        <w:rPr>
          <w:rFonts w:eastAsia="Times New Roman" w:cs="Times New Roman"/>
          <w:kern w:val="0"/>
          <w:szCs w:val="24"/>
          <w14:ligatures w14:val="none"/>
        </w:rPr>
        <w:t>A central feature</w:t>
      </w:r>
      <w:r w:rsidR="00CF594D">
        <w:rPr>
          <w:rFonts w:eastAsia="Times New Roman" w:cs="Times New Roman"/>
          <w:kern w:val="0"/>
          <w:szCs w:val="24"/>
          <w14:ligatures w14:val="none"/>
        </w:rPr>
        <w:t xml:space="preserve"> of the COVID-19 response in Ireland was the establishment of the</w:t>
      </w:r>
      <w:r w:rsidR="00CF594D" w:rsidRPr="00724503">
        <w:rPr>
          <w:rFonts w:eastAsia="Times New Roman" w:cs="Times New Roman"/>
          <w:kern w:val="0"/>
          <w:szCs w:val="24"/>
          <w14:ligatures w14:val="none"/>
        </w:rPr>
        <w:t xml:space="preserve"> National Public Health Emergency Team (NPHET)</w:t>
      </w:r>
      <w:r w:rsidR="00CF594D">
        <w:rPr>
          <w:rFonts w:eastAsia="Times New Roman" w:cs="Times New Roman"/>
          <w:kern w:val="0"/>
          <w:szCs w:val="24"/>
          <w14:ligatures w14:val="none"/>
        </w:rPr>
        <w:t xml:space="preserve">. This </w:t>
      </w:r>
      <w:r w:rsidR="00CF594D" w:rsidRPr="00724503">
        <w:rPr>
          <w:rFonts w:eastAsia="Times New Roman" w:cs="Times New Roman"/>
          <w:kern w:val="0"/>
          <w:szCs w:val="24"/>
          <w14:ligatures w14:val="none"/>
        </w:rPr>
        <w:t xml:space="preserve">was </w:t>
      </w:r>
      <w:r w:rsidR="00CF594D">
        <w:rPr>
          <w:rFonts w:eastAsia="Times New Roman" w:cs="Times New Roman"/>
          <w:kern w:val="0"/>
          <w:szCs w:val="24"/>
          <w14:ligatures w14:val="none"/>
        </w:rPr>
        <w:t>set up</w:t>
      </w:r>
      <w:r w:rsidR="00CF594D" w:rsidRPr="00724503">
        <w:rPr>
          <w:rFonts w:eastAsia="Times New Roman" w:cs="Times New Roman"/>
          <w:kern w:val="0"/>
          <w:szCs w:val="24"/>
          <w14:ligatures w14:val="none"/>
        </w:rPr>
        <w:t xml:space="preserve"> in January 2020 to coordinate the health sector response to the public health emergency. </w:t>
      </w:r>
      <w:r w:rsidR="0074334F" w:rsidRPr="0074334F">
        <w:rPr>
          <w:rFonts w:eastAsia="Times New Roman" w:cs="Times New Roman"/>
          <w:kern w:val="0"/>
          <w:szCs w:val="24"/>
          <w14:ligatures w14:val="none"/>
        </w:rPr>
        <w:t xml:space="preserve">The decision to use NPHET rather than the </w:t>
      </w:r>
      <w:r>
        <w:rPr>
          <w:rFonts w:eastAsia="Times New Roman" w:cs="Times New Roman"/>
          <w:kern w:val="0"/>
          <w:szCs w:val="24"/>
          <w14:ligatures w14:val="none"/>
        </w:rPr>
        <w:t xml:space="preserve">existing </w:t>
      </w:r>
      <w:r w:rsidR="0074334F" w:rsidRPr="0074334F">
        <w:rPr>
          <w:rFonts w:eastAsia="Times New Roman" w:cs="Times New Roman"/>
          <w:kern w:val="0"/>
          <w:szCs w:val="24"/>
          <w14:ligatures w14:val="none"/>
        </w:rPr>
        <w:t xml:space="preserve">NECG for managing COVID-19 in Ireland was rooted in the nature of the crisis as a sustained, evolving, scientific public health emergency, rather than a time-limited, logistics-focused event. NPHET was chosen because it offered a dedicated, expert-driven structure, while the NECG is traditionally used for rapid-response, short-term, or physical events like severe weather. </w:t>
      </w:r>
    </w:p>
    <w:p w14:paraId="580385C4" w14:textId="346F906D" w:rsidR="00CF594D" w:rsidRDefault="00CF594D" w:rsidP="0074334F">
      <w:pPr>
        <w:rPr>
          <w:rFonts w:eastAsia="Times New Roman" w:cs="Times New Roman"/>
          <w:kern w:val="0"/>
          <w:szCs w:val="24"/>
          <w14:ligatures w14:val="none"/>
        </w:rPr>
      </w:pPr>
      <w:r w:rsidRPr="00724503">
        <w:rPr>
          <w:rFonts w:eastAsia="Times New Roman" w:cs="Times New Roman"/>
          <w:kern w:val="0"/>
          <w:szCs w:val="24"/>
          <w14:ligatures w14:val="none"/>
        </w:rPr>
        <w:t xml:space="preserve">NPHET established a Vulnerable Persons Subgroup to provide guidance on the specific preparedness, measures and actions </w:t>
      </w:r>
      <w:r>
        <w:rPr>
          <w:rFonts w:eastAsia="Times New Roman" w:cs="Times New Roman"/>
          <w:kern w:val="0"/>
          <w:szCs w:val="24"/>
          <w14:ligatures w14:val="none"/>
        </w:rPr>
        <w:t>that needed</w:t>
      </w:r>
      <w:r w:rsidRPr="00724503">
        <w:rPr>
          <w:rFonts w:eastAsia="Times New Roman" w:cs="Times New Roman"/>
          <w:kern w:val="0"/>
          <w:szCs w:val="24"/>
          <w14:ligatures w14:val="none"/>
        </w:rPr>
        <w:t xml:space="preserve"> to be taken to protect vulnerable groups and individuals. The Vulnerable Persons Subgroup included representatives of disability and mental health service users’ organisations</w:t>
      </w:r>
      <w:r>
        <w:rPr>
          <w:rFonts w:eastAsia="Times New Roman" w:cs="Times New Roman"/>
          <w:kern w:val="0"/>
          <w:szCs w:val="24"/>
          <w14:ligatures w14:val="none"/>
        </w:rPr>
        <w:t xml:space="preserve">; however, it </w:t>
      </w:r>
      <w:r w:rsidR="0041088D">
        <w:rPr>
          <w:rFonts w:eastAsia="Times New Roman" w:cs="Times New Roman"/>
          <w:kern w:val="0"/>
          <w:szCs w:val="24"/>
          <w14:ligatures w14:val="none"/>
        </w:rPr>
        <w:t xml:space="preserve">is </w:t>
      </w:r>
      <w:r w:rsidR="0039171B">
        <w:rPr>
          <w:rFonts w:eastAsia="Times New Roman" w:cs="Times New Roman"/>
          <w:kern w:val="0"/>
          <w:szCs w:val="24"/>
          <w14:ligatures w14:val="none"/>
        </w:rPr>
        <w:t>not clear</w:t>
      </w:r>
      <w:r>
        <w:rPr>
          <w:rFonts w:eastAsia="Times New Roman" w:cs="Times New Roman"/>
          <w:kern w:val="0"/>
          <w:szCs w:val="24"/>
          <w14:ligatures w14:val="none"/>
        </w:rPr>
        <w:t xml:space="preserve"> that </w:t>
      </w:r>
      <w:r w:rsidRPr="003D459D">
        <w:rPr>
          <w:rFonts w:eastAsia="Times New Roman" w:cs="Times New Roman"/>
          <w:kern w:val="0"/>
          <w:szCs w:val="24"/>
          <w14:ligatures w14:val="none"/>
        </w:rPr>
        <w:t xml:space="preserve">DPOs </w:t>
      </w:r>
      <w:r>
        <w:rPr>
          <w:rFonts w:eastAsia="Times New Roman" w:cs="Times New Roman"/>
          <w:kern w:val="0"/>
          <w:szCs w:val="24"/>
          <w14:ligatures w14:val="none"/>
        </w:rPr>
        <w:t>were asked to work</w:t>
      </w:r>
      <w:r w:rsidRPr="003D459D">
        <w:rPr>
          <w:rFonts w:eastAsia="Times New Roman" w:cs="Times New Roman"/>
          <w:kern w:val="0"/>
          <w:szCs w:val="24"/>
          <w14:ligatures w14:val="none"/>
        </w:rPr>
        <w:t xml:space="preserve"> in partnership in the </w:t>
      </w:r>
      <w:r>
        <w:rPr>
          <w:rFonts w:eastAsia="Times New Roman" w:cs="Times New Roman"/>
          <w:kern w:val="0"/>
          <w:szCs w:val="24"/>
          <w14:ligatures w14:val="none"/>
        </w:rPr>
        <w:t>COVID-19</w:t>
      </w:r>
      <w:r w:rsidRPr="003D459D">
        <w:rPr>
          <w:rFonts w:eastAsia="Times New Roman" w:cs="Times New Roman"/>
          <w:kern w:val="0"/>
          <w:szCs w:val="24"/>
          <w14:ligatures w14:val="none"/>
        </w:rPr>
        <w:t xml:space="preserve"> response planning.</w:t>
      </w:r>
      <w:r>
        <w:rPr>
          <w:rFonts w:eastAsia="Times New Roman" w:cs="Times New Roman"/>
          <w:kern w:val="0"/>
          <w:szCs w:val="24"/>
          <w14:ligatures w14:val="none"/>
        </w:rPr>
        <w:t xml:space="preserve"> </w:t>
      </w:r>
    </w:p>
    <w:p w14:paraId="58FDD134" w14:textId="16686F7E" w:rsidR="00A82A8A" w:rsidRDefault="00A82A8A" w:rsidP="0024063A">
      <w:pPr>
        <w:pStyle w:val="Heading2"/>
        <w:rPr>
          <w:rFonts w:eastAsia="Times New Roman"/>
        </w:rPr>
      </w:pPr>
      <w:bookmarkStart w:id="68" w:name="_Toc224823396"/>
      <w:r>
        <w:rPr>
          <w:rFonts w:eastAsia="Times New Roman"/>
        </w:rPr>
        <w:t>Health and social care response</w:t>
      </w:r>
      <w:bookmarkEnd w:id="68"/>
    </w:p>
    <w:p w14:paraId="1C4F8D16" w14:textId="77777777" w:rsidR="00A82A8A" w:rsidRPr="00724503" w:rsidRDefault="00A82A8A" w:rsidP="00A82A8A">
      <w:pPr>
        <w:rPr>
          <w:rFonts w:eastAsia="Times New Roman" w:cs="Times New Roman"/>
          <w:kern w:val="0"/>
          <w:szCs w:val="24"/>
          <w14:ligatures w14:val="none"/>
        </w:rPr>
      </w:pPr>
      <w:r w:rsidRPr="00724503">
        <w:rPr>
          <w:rFonts w:eastAsia="Times New Roman" w:cs="Times New Roman"/>
          <w:kern w:val="0"/>
          <w:szCs w:val="24"/>
          <w14:ligatures w14:val="none"/>
        </w:rPr>
        <w:t xml:space="preserve">In preparing for and responding to </w:t>
      </w:r>
      <w:r>
        <w:rPr>
          <w:rFonts w:eastAsia="Times New Roman" w:cs="Times New Roman"/>
          <w:kern w:val="0"/>
          <w:szCs w:val="24"/>
          <w14:ligatures w14:val="none"/>
        </w:rPr>
        <w:t>COVID-19</w:t>
      </w:r>
      <w:r w:rsidRPr="00724503">
        <w:rPr>
          <w:rFonts w:eastAsia="Times New Roman" w:cs="Times New Roman"/>
          <w:kern w:val="0"/>
          <w:szCs w:val="24"/>
          <w14:ligatures w14:val="none"/>
        </w:rPr>
        <w:t xml:space="preserve"> and to align with Public Health guidance, the HSE and its partner service providers put in place measures to prioritise essential public health services and to ensure continued delivery of vital residential and home supports. This included prioritising vital residential and home support services, while curtailing or closing certain services such as day services, respite services, and certain clinical supports.</w:t>
      </w:r>
    </w:p>
    <w:p w14:paraId="32E44CA0" w14:textId="155D3937" w:rsidR="00A82A8A" w:rsidRDefault="00A82A8A" w:rsidP="00A82A8A">
      <w:pPr>
        <w:rPr>
          <w:rFonts w:eastAsia="Times New Roman" w:cs="Times New Roman"/>
          <w:kern w:val="0"/>
          <w:szCs w:val="24"/>
          <w14:ligatures w14:val="none"/>
        </w:rPr>
      </w:pPr>
      <w:r w:rsidRPr="00724503">
        <w:rPr>
          <w:rFonts w:eastAsia="Times New Roman" w:cs="Times New Roman"/>
          <w:kern w:val="0"/>
          <w:szCs w:val="24"/>
          <w14:ligatures w14:val="none"/>
        </w:rPr>
        <w:t xml:space="preserve">Emergency co-ordination arrangements involving </w:t>
      </w:r>
      <w:r w:rsidR="00814921">
        <w:rPr>
          <w:rFonts w:eastAsia="Times New Roman" w:cs="Times New Roman"/>
          <w:kern w:val="0"/>
          <w:szCs w:val="24"/>
          <w14:ligatures w14:val="none"/>
        </w:rPr>
        <w:t xml:space="preserve">disability service providers </w:t>
      </w:r>
      <w:r w:rsidRPr="00724503">
        <w:rPr>
          <w:rFonts w:eastAsia="Times New Roman" w:cs="Times New Roman"/>
          <w:kern w:val="0"/>
          <w:szCs w:val="24"/>
          <w14:ligatures w14:val="none"/>
        </w:rPr>
        <w:t xml:space="preserve">were instituted to support the sectoral response. In the absence of regular access to some services, the HSE worked to maintain services that could be delivered safely, providing outreach and telecare solutions, </w:t>
      </w:r>
      <w:r w:rsidRPr="00724503">
        <w:rPr>
          <w:rFonts w:eastAsia="Times New Roman" w:cs="Times New Roman"/>
          <w:kern w:val="0"/>
          <w:szCs w:val="24"/>
          <w14:ligatures w14:val="none"/>
        </w:rPr>
        <w:lastRenderedPageBreak/>
        <w:t>using digital/assistive technology where possible, and creative and innovative models of care to support adult and child service users.</w:t>
      </w:r>
    </w:p>
    <w:p w14:paraId="7639F324" w14:textId="6FBAAB3D" w:rsidR="000E76BE" w:rsidRPr="00CF594D" w:rsidRDefault="00A82A8A" w:rsidP="00A010F3">
      <w:pPr>
        <w:rPr>
          <w:rFonts w:eastAsia="Times New Roman" w:cs="Open Sans"/>
          <w:kern w:val="0"/>
          <w:szCs w:val="24"/>
          <w:shd w:val="clear" w:color="auto" w:fill="FFFFFF"/>
          <w14:ligatures w14:val="none"/>
        </w:rPr>
      </w:pPr>
      <w:r w:rsidRPr="0064753F">
        <w:rPr>
          <w:rFonts w:eastAsia="Times New Roman" w:cs="Open Sans"/>
          <w:kern w:val="0"/>
          <w:szCs w:val="24"/>
          <w:shd w:val="clear" w:color="auto" w:fill="FFFFFF"/>
          <w14:ligatures w14:val="none"/>
        </w:rPr>
        <w:t xml:space="preserve">The necessity for many </w:t>
      </w:r>
      <w:r>
        <w:rPr>
          <w:rFonts w:eastAsia="Times New Roman" w:cs="Open Sans"/>
          <w:kern w:val="0"/>
          <w:szCs w:val="24"/>
          <w:shd w:val="clear" w:color="auto" w:fill="FFFFFF"/>
          <w14:ligatures w14:val="none"/>
        </w:rPr>
        <w:t xml:space="preserve">health care workers </w:t>
      </w:r>
      <w:r w:rsidRPr="0064753F">
        <w:rPr>
          <w:rFonts w:eastAsia="Times New Roman" w:cs="Open Sans"/>
          <w:kern w:val="0"/>
          <w:szCs w:val="24"/>
          <w:shd w:val="clear" w:color="auto" w:fill="FFFFFF"/>
          <w14:ligatures w14:val="none"/>
        </w:rPr>
        <w:t>to wear facemasks during the pandemic exacerbated communication difficulties — especially in busy clinical settings — among deaf or hard-of-hearing patients who lip-read to assist with communication, or among individuals (e.g. older people) with diminished hearing capacity who may use hearing assistive technology.</w:t>
      </w:r>
    </w:p>
    <w:p w14:paraId="30C95B57" w14:textId="70E107E3" w:rsidR="005E22F3" w:rsidRDefault="000D0418" w:rsidP="0024063A">
      <w:pPr>
        <w:pStyle w:val="Heading2"/>
      </w:pPr>
      <w:bookmarkStart w:id="69" w:name="_Toc224823397"/>
      <w:r>
        <w:t>Services in the community</w:t>
      </w:r>
      <w:bookmarkEnd w:id="69"/>
    </w:p>
    <w:p w14:paraId="37C1D692" w14:textId="143350F5" w:rsidR="005E22F3" w:rsidRPr="00264A6E" w:rsidRDefault="005E22F3" w:rsidP="005E22F3">
      <w:pPr>
        <w:rPr>
          <w:rFonts w:eastAsiaTheme="majorEastAsia" w:cs="Times New Roman"/>
          <w:kern w:val="0"/>
          <w:szCs w:val="24"/>
          <w14:ligatures w14:val="none"/>
        </w:rPr>
      </w:pPr>
      <w:r w:rsidRPr="00264A6E">
        <w:rPr>
          <w:rFonts w:eastAsiaTheme="majorEastAsia" w:cs="Times New Roman"/>
          <w:kern w:val="0"/>
          <w:szCs w:val="24"/>
          <w14:ligatures w14:val="none"/>
        </w:rPr>
        <w:t xml:space="preserve">The collective response to the pandemic </w:t>
      </w:r>
      <w:r w:rsidR="0004045D">
        <w:rPr>
          <w:rFonts w:eastAsiaTheme="majorEastAsia" w:cs="Times New Roman"/>
          <w:kern w:val="0"/>
          <w:szCs w:val="24"/>
          <w14:ligatures w14:val="none"/>
        </w:rPr>
        <w:t>led to the development of</w:t>
      </w:r>
      <w:r w:rsidRPr="00264A6E">
        <w:rPr>
          <w:rFonts w:eastAsiaTheme="majorEastAsia" w:cs="Times New Roman"/>
          <w:kern w:val="0"/>
          <w:szCs w:val="24"/>
          <w14:ligatures w14:val="none"/>
        </w:rPr>
        <w:t xml:space="preserve"> some innovations in how services were delivered and </w:t>
      </w:r>
      <w:r w:rsidR="0004045D">
        <w:rPr>
          <w:rFonts w:eastAsiaTheme="majorEastAsia" w:cs="Times New Roman"/>
          <w:kern w:val="0"/>
          <w:szCs w:val="24"/>
          <w14:ligatures w14:val="none"/>
        </w:rPr>
        <w:t>interaction within communities</w:t>
      </w:r>
      <w:r w:rsidRPr="00264A6E">
        <w:rPr>
          <w:rFonts w:eastAsiaTheme="majorEastAsia" w:cs="Times New Roman"/>
          <w:kern w:val="0"/>
          <w:szCs w:val="24"/>
          <w14:ligatures w14:val="none"/>
        </w:rPr>
        <w:t xml:space="preserve">. </w:t>
      </w:r>
      <w:r w:rsidR="0004045D">
        <w:rPr>
          <w:rFonts w:eastAsiaTheme="majorEastAsia" w:cs="Times New Roman"/>
          <w:kern w:val="0"/>
          <w:szCs w:val="24"/>
          <w14:ligatures w14:val="none"/>
        </w:rPr>
        <w:t xml:space="preserve">The NDA reviewed some of these innovations in </w:t>
      </w:r>
      <w:r w:rsidR="00DD67D8">
        <w:rPr>
          <w:rFonts w:eastAsiaTheme="majorEastAsia" w:cs="Times New Roman"/>
          <w:kern w:val="0"/>
          <w:szCs w:val="24"/>
          <w14:ligatures w14:val="none"/>
        </w:rPr>
        <w:t>the</w:t>
      </w:r>
      <w:r w:rsidR="0004045D">
        <w:rPr>
          <w:rFonts w:eastAsiaTheme="majorEastAsia" w:cs="Times New Roman"/>
          <w:kern w:val="0"/>
          <w:szCs w:val="24"/>
          <w14:ligatures w14:val="none"/>
        </w:rPr>
        <w:t xml:space="preserve"> </w:t>
      </w:r>
      <w:r w:rsidR="0004045D" w:rsidRPr="0039171B">
        <w:rPr>
          <w:rFonts w:eastAsiaTheme="majorEastAsia" w:cs="Times New Roman"/>
          <w:kern w:val="0"/>
          <w:szCs w:val="24"/>
          <w14:ligatures w14:val="none"/>
        </w:rPr>
        <w:t xml:space="preserve">Lockdowns Unlock Innovations </w:t>
      </w:r>
      <w:r w:rsidR="00DD67D8">
        <w:t xml:space="preserve">report </w:t>
      </w:r>
      <w:r w:rsidR="0004045D">
        <w:rPr>
          <w:rFonts w:eastAsiaTheme="majorEastAsia" w:cs="Times New Roman"/>
          <w:kern w:val="0"/>
          <w:szCs w:val="24"/>
          <w14:ligatures w14:val="none"/>
        </w:rPr>
        <w:t xml:space="preserve">and recommended that where possible effective innovations </w:t>
      </w:r>
      <w:r w:rsidR="00DD67D8">
        <w:rPr>
          <w:rFonts w:eastAsiaTheme="majorEastAsia" w:cs="Times New Roman"/>
          <w:kern w:val="0"/>
          <w:szCs w:val="24"/>
          <w14:ligatures w14:val="none"/>
        </w:rPr>
        <w:t xml:space="preserve">be </w:t>
      </w:r>
      <w:r w:rsidR="0004045D">
        <w:rPr>
          <w:rFonts w:eastAsiaTheme="majorEastAsia" w:cs="Times New Roman"/>
          <w:kern w:val="0"/>
          <w:szCs w:val="24"/>
          <w14:ligatures w14:val="none"/>
        </w:rPr>
        <w:t xml:space="preserve">retained, scaled up and mainstreamed. </w:t>
      </w:r>
      <w:r w:rsidR="00DD67D8">
        <w:rPr>
          <w:rFonts w:eastAsiaTheme="majorEastAsia" w:cs="Times New Roman"/>
          <w:kern w:val="0"/>
          <w:szCs w:val="24"/>
          <w14:ligatures w14:val="none"/>
        </w:rPr>
        <w:t>Some</w:t>
      </w:r>
      <w:r w:rsidR="0004045D">
        <w:rPr>
          <w:rFonts w:eastAsiaTheme="majorEastAsia" w:cs="Times New Roman"/>
          <w:kern w:val="0"/>
          <w:szCs w:val="24"/>
          <w14:ligatures w14:val="none"/>
        </w:rPr>
        <w:t xml:space="preserve"> examples are listed below</w:t>
      </w:r>
      <w:r w:rsidRPr="00264A6E">
        <w:rPr>
          <w:rFonts w:eastAsiaTheme="majorEastAsia" w:cs="Times New Roman"/>
          <w:kern w:val="0"/>
          <w:szCs w:val="24"/>
          <w14:ligatures w14:val="none"/>
        </w:rPr>
        <w:t>:</w:t>
      </w:r>
    </w:p>
    <w:p w14:paraId="52A8E52E" w14:textId="13A18F47" w:rsidR="00DB2E81" w:rsidRPr="00264A6E" w:rsidRDefault="00DB2E81" w:rsidP="008C57A2">
      <w:pPr>
        <w:pStyle w:val="NDABullet"/>
      </w:pPr>
      <w:r w:rsidRPr="00DB2E81">
        <w:t xml:space="preserve">The </w:t>
      </w:r>
      <w:hyperlink r:id="rId82" w:history="1">
        <w:r w:rsidR="007B4B0E">
          <w:rPr>
            <w:rStyle w:val="Hyperlink"/>
            <w:rFonts w:eastAsiaTheme="majorEastAsia" w:cs="Times New Roman"/>
            <w:kern w:val="0"/>
            <w:szCs w:val="24"/>
            <w14:ligatures w14:val="none"/>
          </w:rPr>
          <w:t xml:space="preserve">Community Call </w:t>
        </w:r>
      </w:hyperlink>
      <w:r w:rsidRPr="00DB2E81">
        <w:t>is a</w:t>
      </w:r>
      <w:r>
        <w:t xml:space="preserve"> </w:t>
      </w:r>
      <w:r w:rsidRPr="00DB2E81">
        <w:t>Department of Rural and Community Development initiative connecting local authorities, state agencies, and volunteers to support vulnerable people</w:t>
      </w:r>
      <w:r>
        <w:t>. O</w:t>
      </w:r>
      <w:r w:rsidRPr="00DB2E81">
        <w:t xml:space="preserve">riginally launched </w:t>
      </w:r>
      <w:r>
        <w:t>during the pandemic,</w:t>
      </w:r>
      <w:r w:rsidRPr="00DB2E81">
        <w:t xml:space="preserve"> </w:t>
      </w:r>
      <w:r>
        <w:t>i</w:t>
      </w:r>
      <w:r w:rsidRPr="00DB2E81">
        <w:t>t coordinates assistance such as collecting groceries, fuel, and medication through dedicated local helplines, with a national number</w:t>
      </w:r>
      <w:r w:rsidR="00F56710">
        <w:t>.</w:t>
      </w:r>
    </w:p>
    <w:p w14:paraId="2BD6330E" w14:textId="59509D32" w:rsidR="005E22F3" w:rsidRPr="00264A6E" w:rsidRDefault="00DB2E81" w:rsidP="008C57A2">
      <w:pPr>
        <w:pStyle w:val="NDABullet"/>
      </w:pPr>
      <w:r w:rsidRPr="00DB2E81">
        <w:t xml:space="preserve">The </w:t>
      </w:r>
      <w:hyperlink r:id="rId83" w:history="1">
        <w:r w:rsidR="005A1450">
          <w:rPr>
            <w:rStyle w:val="Hyperlink"/>
            <w:rFonts w:eastAsiaTheme="majorEastAsia" w:cs="Times New Roman"/>
            <w:kern w:val="0"/>
            <w:szCs w:val="24"/>
            <w14:ligatures w14:val="none"/>
          </w:rPr>
          <w:t xml:space="preserve">"Keep Well" </w:t>
        </w:r>
      </w:hyperlink>
      <w:r w:rsidRPr="00DB2E81">
        <w:t xml:space="preserve">campaign is a multi-agency </w:t>
      </w:r>
      <w:r>
        <w:t>g</w:t>
      </w:r>
      <w:r w:rsidRPr="00DB2E81">
        <w:t>overnment initiative launched to help people mind their physical and mental health</w:t>
      </w:r>
      <w:r w:rsidR="00E4221D">
        <w:t xml:space="preserve">, </w:t>
      </w:r>
      <w:r w:rsidR="008C57A2">
        <w:t>led</w:t>
      </w:r>
      <w:r w:rsidR="00E4221D">
        <w:t xml:space="preserve"> by the Department of Health</w:t>
      </w:r>
      <w:r w:rsidRPr="00DB2E81">
        <w:t>. Originally established during the COVID-19 pandemic as part of the Plan for Living with COVID-19, it focuses on building individual and community resilience</w:t>
      </w:r>
      <w:r w:rsidR="00F56710">
        <w:t>.</w:t>
      </w:r>
    </w:p>
    <w:p w14:paraId="53717C66" w14:textId="7C0EC4E6" w:rsidR="005E22F3" w:rsidRPr="00264A6E" w:rsidRDefault="00E4221D" w:rsidP="008C57A2">
      <w:pPr>
        <w:pStyle w:val="NDABullet"/>
      </w:pPr>
      <w:r w:rsidRPr="00E4221D">
        <w:t xml:space="preserve">An Post's COVID-19 </w:t>
      </w:r>
      <w:hyperlink r:id="rId84" w:history="1">
        <w:r w:rsidR="0057692D">
          <w:rPr>
            <w:rStyle w:val="Hyperlink"/>
            <w:rFonts w:eastAsiaTheme="majorEastAsia" w:cs="Times New Roman"/>
            <w:kern w:val="0"/>
            <w:szCs w:val="24"/>
            <w14:ligatures w14:val="none"/>
          </w:rPr>
          <w:t>Community Focus</w:t>
        </w:r>
      </w:hyperlink>
      <w:r w:rsidR="0057692D">
        <w:t xml:space="preserve"> </w:t>
      </w:r>
      <w:r w:rsidRPr="00E4221D">
        <w:t>initiatives (2020–2022) transformed postal workers into key community support agents, checking on vulnerable, elderly, and isolated people while delivering mail. Key actions included free check-ins, free mail/parcel delivery for nursing homes, and free mail collection for seniors, strengthening local connections.</w:t>
      </w:r>
    </w:p>
    <w:p w14:paraId="70D7E758" w14:textId="761B3823" w:rsidR="005E22F3" w:rsidRDefault="005E22F3" w:rsidP="005E22F3">
      <w:pPr>
        <w:rPr>
          <w:rFonts w:eastAsia="Times New Roman" w:cs="Open Sans"/>
          <w:kern w:val="0"/>
          <w:szCs w:val="24"/>
          <w:shd w:val="clear" w:color="auto" w:fill="FFFFFF"/>
          <w14:ligatures w14:val="none"/>
        </w:rPr>
      </w:pPr>
      <w:r>
        <w:rPr>
          <w:rFonts w:eastAsia="Times New Roman" w:cs="Open Sans"/>
          <w:kern w:val="0"/>
          <w:szCs w:val="24"/>
          <w:shd w:val="clear" w:color="auto" w:fill="FFFFFF"/>
          <w14:ligatures w14:val="none"/>
        </w:rPr>
        <w:t xml:space="preserve">Taking a wider view, several structural and service vulnerabilities were identified some of which have been dealt with more effectively than others and which may </w:t>
      </w:r>
      <w:r w:rsidR="0004045D">
        <w:rPr>
          <w:rFonts w:eastAsia="Times New Roman" w:cs="Open Sans"/>
          <w:kern w:val="0"/>
          <w:szCs w:val="24"/>
          <w:shd w:val="clear" w:color="auto" w:fill="FFFFFF"/>
          <w14:ligatures w14:val="none"/>
        </w:rPr>
        <w:t xml:space="preserve">provide </w:t>
      </w:r>
      <w:r>
        <w:rPr>
          <w:rFonts w:eastAsia="Times New Roman" w:cs="Open Sans"/>
          <w:kern w:val="0"/>
          <w:szCs w:val="24"/>
          <w:shd w:val="clear" w:color="auto" w:fill="FFFFFF"/>
          <w14:ligatures w14:val="none"/>
        </w:rPr>
        <w:t>relevant learnings for future situations of risk:</w:t>
      </w:r>
    </w:p>
    <w:p w14:paraId="25D31BEC" w14:textId="59B55CDB" w:rsidR="005E22F3" w:rsidRPr="00B84369" w:rsidRDefault="005E22F3" w:rsidP="005E22F3">
      <w:pPr>
        <w:pStyle w:val="NDABullet"/>
        <w:rPr>
          <w:shd w:val="clear" w:color="auto" w:fill="FFFFFF"/>
        </w:rPr>
      </w:pPr>
      <w:r w:rsidRPr="00B84369">
        <w:rPr>
          <w:shd w:val="clear" w:color="auto" w:fill="FFFFFF"/>
        </w:rPr>
        <w:t xml:space="preserve">The pandemic exposed the high risks of mortality and infection in collective living arrangements, such as nursing homes and large residential centres. </w:t>
      </w:r>
      <w:r>
        <w:rPr>
          <w:shd w:val="clear" w:color="auto" w:fill="FFFFFF"/>
        </w:rPr>
        <w:t>There were policy commitments made to</w:t>
      </w:r>
      <w:r w:rsidRPr="00B84369">
        <w:rPr>
          <w:shd w:val="clear" w:color="auto" w:fill="FFFFFF"/>
        </w:rPr>
        <w:t xml:space="preserve"> accelerate the policy of decongregation to support independent community living.</w:t>
      </w:r>
    </w:p>
    <w:p w14:paraId="2EE2F770" w14:textId="05B6653E" w:rsidR="005E22F3" w:rsidRPr="00B84369" w:rsidRDefault="005E22F3" w:rsidP="005E22F3">
      <w:pPr>
        <w:pStyle w:val="NDABullet"/>
        <w:rPr>
          <w:shd w:val="clear" w:color="auto" w:fill="FFFFFF"/>
        </w:rPr>
      </w:pPr>
      <w:r w:rsidRPr="00B84369">
        <w:rPr>
          <w:shd w:val="clear" w:color="auto" w:fill="FFFFFF"/>
        </w:rPr>
        <w:t>The suspension of day services and respite caused significant regression in skills and a major increase in mental health issues, including anxiety and isolation</w:t>
      </w:r>
      <w:r w:rsidR="00952EC1">
        <w:rPr>
          <w:shd w:val="clear" w:color="auto" w:fill="FFFFFF"/>
        </w:rPr>
        <w:t xml:space="preserve"> for some people</w:t>
      </w:r>
      <w:r w:rsidRPr="00B84369">
        <w:rPr>
          <w:shd w:val="clear" w:color="auto" w:fill="FFFFFF"/>
        </w:rPr>
        <w:t xml:space="preserve">. A key learning is the </w:t>
      </w:r>
      <w:r w:rsidRPr="00B84369">
        <w:rPr>
          <w:shd w:val="clear" w:color="auto" w:fill="FFFFFF"/>
        </w:rPr>
        <w:lastRenderedPageBreak/>
        <w:t>need for "essential service" status for disability supports to prevent total withdrawal in future crises.</w:t>
      </w:r>
    </w:p>
    <w:p w14:paraId="2CDA6A85" w14:textId="6CD7A718" w:rsidR="000D0418" w:rsidRDefault="00DD67D8" w:rsidP="0024063A">
      <w:pPr>
        <w:pStyle w:val="Heading2"/>
        <w:rPr>
          <w:shd w:val="clear" w:color="auto" w:fill="FFFFFF"/>
        </w:rPr>
      </w:pPr>
      <w:bookmarkStart w:id="70" w:name="_Toc224823398"/>
      <w:r>
        <w:rPr>
          <w:shd w:val="clear" w:color="auto" w:fill="FFFFFF"/>
        </w:rPr>
        <w:t>Employment</w:t>
      </w:r>
      <w:bookmarkEnd w:id="70"/>
    </w:p>
    <w:p w14:paraId="25557D67" w14:textId="44A786AD" w:rsidR="005E22F3" w:rsidRPr="00B84369" w:rsidRDefault="005E22F3" w:rsidP="0024063A">
      <w:pPr>
        <w:pStyle w:val="AfterList"/>
        <w:rPr>
          <w:shd w:val="clear" w:color="auto" w:fill="FFFFFF"/>
        </w:rPr>
      </w:pPr>
      <w:r w:rsidRPr="00B31CD5">
        <w:rPr>
          <w:shd w:val="clear" w:color="auto" w:fill="FFFFFF"/>
        </w:rPr>
        <w:t xml:space="preserve">In relation to </w:t>
      </w:r>
      <w:r w:rsidRPr="00B31CD5">
        <w:rPr>
          <w:rFonts w:eastAsia="Times New Roman" w:cs="Open Sans"/>
          <w:kern w:val="0"/>
          <w:szCs w:val="24"/>
          <w:shd w:val="clear" w:color="auto" w:fill="FFFFFF"/>
          <w14:ligatures w14:val="none"/>
        </w:rPr>
        <w:t>economic and</w:t>
      </w:r>
      <w:r w:rsidRPr="00FD2B84">
        <w:rPr>
          <w:rFonts w:eastAsia="Times New Roman" w:cs="Open Sans"/>
          <w:kern w:val="0"/>
          <w:szCs w:val="24"/>
          <w:shd w:val="clear" w:color="auto" w:fill="FFFFFF"/>
          <w14:ligatures w14:val="none"/>
        </w:rPr>
        <w:t xml:space="preserve"> employment barriers</w:t>
      </w:r>
      <w:r w:rsidR="00DD67D8">
        <w:rPr>
          <w:rFonts w:eastAsia="Times New Roman" w:cs="Open Sans"/>
          <w:kern w:val="0"/>
          <w:szCs w:val="24"/>
          <w:shd w:val="clear" w:color="auto" w:fill="FFFFFF"/>
          <w14:ligatures w14:val="none"/>
        </w:rPr>
        <w:t xml:space="preserve"> </w:t>
      </w:r>
      <w:hyperlink r:id="rId85" w:history="1">
        <w:r w:rsidR="0024063A">
          <w:rPr>
            <w:rStyle w:val="Hyperlink"/>
            <w:shd w:val="clear" w:color="auto" w:fill="FFFFFF"/>
          </w:rPr>
          <w:t>research</w:t>
        </w:r>
      </w:hyperlink>
      <w:r w:rsidR="0024063A">
        <w:rPr>
          <w:shd w:val="clear" w:color="auto" w:fill="FFFFFF"/>
        </w:rPr>
        <w:t xml:space="preserve"> </w:t>
      </w:r>
      <w:r w:rsidR="00B67C1F" w:rsidRPr="00B67C1F">
        <w:rPr>
          <w:shd w:val="clear" w:color="auto" w:fill="FFFFFF"/>
        </w:rPr>
        <w:t>conducted by the</w:t>
      </w:r>
      <w:r w:rsidR="00B67C1F">
        <w:rPr>
          <w:shd w:val="clear" w:color="auto" w:fill="FFFFFF"/>
        </w:rPr>
        <w:t xml:space="preserve"> </w:t>
      </w:r>
      <w:r w:rsidR="00B67C1F" w:rsidRPr="00B67C1F">
        <w:rPr>
          <w:shd w:val="clear" w:color="auto" w:fill="FFFFFF"/>
        </w:rPr>
        <w:t>NDA and the Economic and Social Research Institute found that while unemployment rates initially spiked at similar levels for people with and without disabilities during the pandemic, people with disabilities did not return to pre-pandemic employment levels as quickly as the general population</w:t>
      </w:r>
      <w:r w:rsidR="00DD67D8">
        <w:rPr>
          <w:shd w:val="clear" w:color="auto" w:fill="FFFFFF"/>
        </w:rPr>
        <w:t>. This affected people with intellectual disabilities</w:t>
      </w:r>
      <w:r w:rsidR="0024063A">
        <w:rPr>
          <w:shd w:val="clear" w:color="auto" w:fill="FFFFFF"/>
        </w:rPr>
        <w:t>,</w:t>
      </w:r>
      <w:r w:rsidR="00DD67D8">
        <w:rPr>
          <w:shd w:val="clear" w:color="auto" w:fill="FFFFFF"/>
        </w:rPr>
        <w:t xml:space="preserve"> in particular</w:t>
      </w:r>
      <w:r w:rsidRPr="00B84369">
        <w:rPr>
          <w:shd w:val="clear" w:color="auto" w:fill="FFFFFF"/>
        </w:rPr>
        <w:t>.</w:t>
      </w:r>
    </w:p>
    <w:p w14:paraId="1388E0BF" w14:textId="4BF573E7" w:rsidR="0064753F" w:rsidRPr="0064753F" w:rsidRDefault="0055010D" w:rsidP="00977E5E">
      <w:pPr>
        <w:pStyle w:val="Heading1"/>
      </w:pPr>
      <w:bookmarkStart w:id="71" w:name="_Toc224823399"/>
      <w:r>
        <w:t xml:space="preserve">Summary and </w:t>
      </w:r>
      <w:r w:rsidR="00977E5E">
        <w:t>Conclusion</w:t>
      </w:r>
      <w:bookmarkEnd w:id="71"/>
    </w:p>
    <w:p w14:paraId="0CA8EDD2" w14:textId="75D5BF87" w:rsidR="00DD67D8" w:rsidRDefault="0064753F" w:rsidP="0064753F">
      <w:pPr>
        <w:rPr>
          <w:rFonts w:eastAsia="Times New Roman" w:cs="Times New Roman"/>
          <w:kern w:val="0"/>
          <w:szCs w:val="24"/>
          <w14:ligatures w14:val="none"/>
        </w:rPr>
      </w:pPr>
      <w:r w:rsidRPr="0064753F">
        <w:rPr>
          <w:rFonts w:eastAsia="Times New Roman" w:cs="Times New Roman"/>
          <w:kern w:val="0"/>
          <w:szCs w:val="24"/>
          <w14:ligatures w14:val="none"/>
        </w:rPr>
        <w:t>Persons with disabilities are often among those most adversely affected in an emergency, sustaining disproportionately higher rates of morbidity and mortality, and at the same time being among those least able to have access to emergency support.</w:t>
      </w:r>
    </w:p>
    <w:p w14:paraId="2DFE2236" w14:textId="75FFA501" w:rsidR="003A6AEF" w:rsidRDefault="00DD67D8" w:rsidP="0064753F">
      <w:pPr>
        <w:rPr>
          <w:rFonts w:eastAsia="Times New Roman" w:cs="Times New Roman"/>
          <w:kern w:val="0"/>
          <w:szCs w:val="24"/>
          <w14:ligatures w14:val="none"/>
        </w:rPr>
      </w:pPr>
      <w:r w:rsidRPr="0064753F">
        <w:rPr>
          <w:rFonts w:eastAsia="Times New Roman" w:cs="Times New Roman"/>
          <w:spacing w:val="4"/>
          <w:kern w:val="0"/>
          <w:szCs w:val="24"/>
          <w14:ligatures w14:val="none"/>
        </w:rPr>
        <w:t>The meaningful participation</w:t>
      </w:r>
      <w:r>
        <w:rPr>
          <w:rFonts w:eastAsia="Times New Roman" w:cs="Times New Roman"/>
          <w:spacing w:val="4"/>
          <w:kern w:val="0"/>
          <w:szCs w:val="24"/>
          <w14:ligatures w14:val="none"/>
        </w:rPr>
        <w:t xml:space="preserve"> of disabled people </w:t>
      </w:r>
      <w:r w:rsidRPr="0064753F">
        <w:rPr>
          <w:rFonts w:eastAsia="Times New Roman" w:cs="Times New Roman"/>
          <w:spacing w:val="4"/>
          <w:kern w:val="0"/>
          <w:szCs w:val="24"/>
          <w14:ligatures w14:val="none"/>
        </w:rPr>
        <w:t>within disaster risk management at the local, national, regional and global levels, lies at the heart of an approach to climate action that is respectful of the rights of persons with disabilities</w:t>
      </w:r>
      <w:r>
        <w:rPr>
          <w:rFonts w:eastAsia="Times New Roman" w:cs="Times New Roman"/>
          <w:spacing w:val="4"/>
          <w:kern w:val="0"/>
          <w:szCs w:val="24"/>
          <w14:ligatures w14:val="none"/>
        </w:rPr>
        <w:t>.</w:t>
      </w:r>
      <w:r w:rsidRPr="00743310">
        <w:t xml:space="preserve"> </w:t>
      </w:r>
      <w:r>
        <w:t xml:space="preserve">Based on how extreme weather events in Ireland have been prepared for, handled and subsequently reviewed, </w:t>
      </w:r>
      <w:r>
        <w:rPr>
          <w:rFonts w:eastAsia="Times New Roman" w:cs="Times New Roman"/>
          <w:kern w:val="0"/>
          <w:szCs w:val="24"/>
          <w14:ligatures w14:val="none"/>
        </w:rPr>
        <w:t>disabled people</w:t>
      </w:r>
      <w:r w:rsidRPr="00977E5E">
        <w:rPr>
          <w:rFonts w:eastAsia="Times New Roman" w:cs="Times New Roman"/>
          <w:kern w:val="0"/>
          <w:szCs w:val="24"/>
          <w14:ligatures w14:val="none"/>
        </w:rPr>
        <w:t xml:space="preserve"> have</w:t>
      </w:r>
      <w:r>
        <w:rPr>
          <w:rFonts w:eastAsia="Times New Roman" w:cs="Times New Roman"/>
          <w:kern w:val="0"/>
          <w:szCs w:val="24"/>
          <w14:ligatures w14:val="none"/>
        </w:rPr>
        <w:t>, until recently, largely</w:t>
      </w:r>
      <w:r w:rsidRPr="00977E5E">
        <w:rPr>
          <w:rFonts w:eastAsia="Times New Roman" w:cs="Times New Roman"/>
          <w:kern w:val="0"/>
          <w:szCs w:val="24"/>
          <w14:ligatures w14:val="none"/>
        </w:rPr>
        <w:t xml:space="preserve"> been absent from these discussions</w:t>
      </w:r>
      <w:r>
        <w:rPr>
          <w:rFonts w:eastAsia="Times New Roman" w:cs="Times New Roman"/>
          <w:kern w:val="0"/>
          <w:szCs w:val="24"/>
          <w14:ligatures w14:val="none"/>
        </w:rPr>
        <w:t>. T</w:t>
      </w:r>
      <w:r w:rsidRPr="00743310">
        <w:rPr>
          <w:rFonts w:eastAsia="Times New Roman" w:cs="Times New Roman"/>
          <w:kern w:val="0"/>
          <w:szCs w:val="24"/>
          <w14:ligatures w14:val="none"/>
        </w:rPr>
        <w:t>here is likely learning for Ireland from how other countries involve</w:t>
      </w:r>
      <w:r>
        <w:rPr>
          <w:rFonts w:eastAsia="Times New Roman" w:cs="Times New Roman"/>
          <w:kern w:val="0"/>
          <w:szCs w:val="24"/>
          <w14:ligatures w14:val="none"/>
        </w:rPr>
        <w:t>d</w:t>
      </w:r>
      <w:r w:rsidRPr="00743310">
        <w:rPr>
          <w:rFonts w:eastAsia="Times New Roman" w:cs="Times New Roman"/>
          <w:kern w:val="0"/>
          <w:szCs w:val="24"/>
          <w14:ligatures w14:val="none"/>
        </w:rPr>
        <w:t xml:space="preserve"> disabled people in emergency planning, but it was beyond the scope of this paper to review that.</w:t>
      </w:r>
      <w:r>
        <w:rPr>
          <w:rFonts w:eastAsia="Times New Roman" w:cs="Times New Roman"/>
          <w:kern w:val="0"/>
          <w:szCs w:val="24"/>
          <w14:ligatures w14:val="none"/>
        </w:rPr>
        <w:t xml:space="preserve"> </w:t>
      </w:r>
    </w:p>
    <w:p w14:paraId="5CD0E40A" w14:textId="4CBFA2C4" w:rsidR="00411004" w:rsidRPr="0064753F" w:rsidRDefault="00411004" w:rsidP="0064753F">
      <w:pPr>
        <w:rPr>
          <w:rFonts w:eastAsia="Times New Roman" w:cs="Times New Roman"/>
          <w:kern w:val="0"/>
          <w:szCs w:val="24"/>
          <w14:ligatures w14:val="none"/>
        </w:rPr>
      </w:pPr>
      <w:r>
        <w:rPr>
          <w:rFonts w:eastAsia="Times New Roman" w:cs="Times New Roman"/>
          <w:kern w:val="0"/>
          <w:szCs w:val="24"/>
          <w14:ligatures w14:val="none"/>
        </w:rPr>
        <w:t>Ireland has an established emergency response framework</w:t>
      </w:r>
      <w:r w:rsidR="00013D25">
        <w:rPr>
          <w:rFonts w:eastAsia="Times New Roman" w:cs="Times New Roman"/>
          <w:kern w:val="0"/>
          <w:szCs w:val="24"/>
          <w14:ligatures w14:val="none"/>
        </w:rPr>
        <w:t xml:space="preserve">, with </w:t>
      </w:r>
      <w:r w:rsidR="00DD67D8">
        <w:rPr>
          <w:rFonts w:eastAsia="Times New Roman" w:cs="Times New Roman"/>
          <w:kern w:val="0"/>
          <w:szCs w:val="24"/>
          <w14:ligatures w14:val="none"/>
        </w:rPr>
        <w:t>several tiers</w:t>
      </w:r>
      <w:r w:rsidR="00013D25">
        <w:rPr>
          <w:rFonts w:eastAsia="Times New Roman" w:cs="Times New Roman"/>
          <w:kern w:val="0"/>
          <w:szCs w:val="24"/>
          <w14:ligatures w14:val="none"/>
        </w:rPr>
        <w:t xml:space="preserve"> of responsibility,</w:t>
      </w:r>
      <w:r>
        <w:rPr>
          <w:rFonts w:eastAsia="Times New Roman" w:cs="Times New Roman"/>
          <w:kern w:val="0"/>
          <w:szCs w:val="24"/>
          <w14:ligatures w14:val="none"/>
        </w:rPr>
        <w:t xml:space="preserve"> that </w:t>
      </w:r>
      <w:r w:rsidR="002A75A6">
        <w:rPr>
          <w:rFonts w:eastAsia="Times New Roman" w:cs="Times New Roman"/>
          <w:kern w:val="0"/>
          <w:szCs w:val="24"/>
          <w14:ligatures w14:val="none"/>
        </w:rPr>
        <w:t xml:space="preserve">deals with many </w:t>
      </w:r>
      <w:r w:rsidR="00DD67D8">
        <w:rPr>
          <w:rFonts w:eastAsia="Times New Roman" w:cs="Times New Roman"/>
          <w:kern w:val="0"/>
          <w:szCs w:val="24"/>
          <w14:ligatures w14:val="none"/>
        </w:rPr>
        <w:t xml:space="preserve">emergency situations </w:t>
      </w:r>
      <w:r w:rsidR="002A75A6">
        <w:rPr>
          <w:rFonts w:eastAsia="Times New Roman" w:cs="Times New Roman"/>
          <w:kern w:val="0"/>
          <w:szCs w:val="24"/>
          <w14:ligatures w14:val="none"/>
        </w:rPr>
        <w:t>and</w:t>
      </w:r>
      <w:r w:rsidR="00DD67D8">
        <w:rPr>
          <w:rFonts w:eastAsia="Times New Roman" w:cs="Times New Roman"/>
          <w:kern w:val="0"/>
          <w:szCs w:val="24"/>
          <w14:ligatures w14:val="none"/>
        </w:rPr>
        <w:t>,</w:t>
      </w:r>
      <w:r>
        <w:rPr>
          <w:rFonts w:eastAsia="Times New Roman" w:cs="Times New Roman"/>
          <w:kern w:val="0"/>
          <w:szCs w:val="24"/>
          <w14:ligatures w14:val="none"/>
        </w:rPr>
        <w:t xml:space="preserve"> increasingly</w:t>
      </w:r>
      <w:r w:rsidR="00DD67D8">
        <w:rPr>
          <w:rFonts w:eastAsia="Times New Roman" w:cs="Times New Roman"/>
          <w:kern w:val="0"/>
          <w:szCs w:val="24"/>
          <w14:ligatures w14:val="none"/>
        </w:rPr>
        <w:t>,</w:t>
      </w:r>
      <w:r>
        <w:rPr>
          <w:rFonts w:eastAsia="Times New Roman" w:cs="Times New Roman"/>
          <w:kern w:val="0"/>
          <w:szCs w:val="24"/>
          <w14:ligatures w14:val="none"/>
        </w:rPr>
        <w:t xml:space="preserve"> with climate related issues. To date</w:t>
      </w:r>
      <w:r w:rsidR="002A75A6">
        <w:rPr>
          <w:rFonts w:eastAsia="Times New Roman" w:cs="Times New Roman"/>
          <w:kern w:val="0"/>
          <w:szCs w:val="24"/>
          <w14:ligatures w14:val="none"/>
        </w:rPr>
        <w:t>,</w:t>
      </w:r>
      <w:r>
        <w:rPr>
          <w:rFonts w:eastAsia="Times New Roman" w:cs="Times New Roman"/>
          <w:kern w:val="0"/>
          <w:szCs w:val="24"/>
          <w14:ligatures w14:val="none"/>
        </w:rPr>
        <w:t xml:space="preserve"> references to persons with disabilities and specific measure</w:t>
      </w:r>
      <w:r w:rsidR="00CC2E0C">
        <w:rPr>
          <w:rFonts w:eastAsia="Times New Roman" w:cs="Times New Roman"/>
          <w:kern w:val="0"/>
          <w:szCs w:val="24"/>
          <w14:ligatures w14:val="none"/>
        </w:rPr>
        <w:t>s</w:t>
      </w:r>
      <w:r>
        <w:rPr>
          <w:rFonts w:eastAsia="Times New Roman" w:cs="Times New Roman"/>
          <w:kern w:val="0"/>
          <w:szCs w:val="24"/>
          <w14:ligatures w14:val="none"/>
        </w:rPr>
        <w:t xml:space="preserve"> relating to them </w:t>
      </w:r>
      <w:r w:rsidR="00DD67D8">
        <w:rPr>
          <w:rFonts w:eastAsia="Times New Roman" w:cs="Times New Roman"/>
          <w:kern w:val="0"/>
          <w:szCs w:val="24"/>
          <w14:ligatures w14:val="none"/>
        </w:rPr>
        <w:t xml:space="preserve">in the main policy documents, </w:t>
      </w:r>
      <w:r>
        <w:rPr>
          <w:rFonts w:eastAsia="Times New Roman" w:cs="Times New Roman"/>
          <w:kern w:val="0"/>
          <w:szCs w:val="24"/>
          <w14:ligatures w14:val="none"/>
        </w:rPr>
        <w:t xml:space="preserve">have </w:t>
      </w:r>
      <w:r w:rsidR="00CC2E0C">
        <w:rPr>
          <w:rFonts w:eastAsia="Times New Roman" w:cs="Times New Roman"/>
          <w:kern w:val="0"/>
          <w:szCs w:val="24"/>
          <w14:ligatures w14:val="none"/>
        </w:rPr>
        <w:t>been limited</w:t>
      </w:r>
      <w:r>
        <w:rPr>
          <w:rFonts w:eastAsia="Times New Roman" w:cs="Times New Roman"/>
          <w:kern w:val="0"/>
          <w:szCs w:val="24"/>
          <w14:ligatures w14:val="none"/>
        </w:rPr>
        <w:t xml:space="preserve">. </w:t>
      </w:r>
      <w:r w:rsidR="002A75A6">
        <w:rPr>
          <w:rFonts w:eastAsia="Times New Roman" w:cs="Times New Roman"/>
          <w:kern w:val="0"/>
          <w:szCs w:val="24"/>
          <w14:ligatures w14:val="none"/>
        </w:rPr>
        <w:t>There is scope for</w:t>
      </w:r>
      <w:r>
        <w:rPr>
          <w:rFonts w:eastAsia="Times New Roman" w:cs="Times New Roman"/>
          <w:kern w:val="0"/>
          <w:szCs w:val="24"/>
          <w14:ligatures w14:val="none"/>
        </w:rPr>
        <w:t xml:space="preserve"> government departments and public bodies with responsibility for </w:t>
      </w:r>
      <w:r w:rsidR="00BA7AB5">
        <w:rPr>
          <w:rFonts w:eastAsia="Times New Roman" w:cs="Times New Roman"/>
          <w:kern w:val="0"/>
          <w:szCs w:val="24"/>
          <w14:ligatures w14:val="none"/>
        </w:rPr>
        <w:t xml:space="preserve">the </w:t>
      </w:r>
      <w:r>
        <w:rPr>
          <w:rFonts w:eastAsia="Times New Roman" w:cs="Times New Roman"/>
          <w:kern w:val="0"/>
          <w:szCs w:val="24"/>
          <w14:ligatures w14:val="none"/>
        </w:rPr>
        <w:t xml:space="preserve">preparation and implementation of emergency response planning </w:t>
      </w:r>
      <w:r w:rsidR="002A75A6">
        <w:rPr>
          <w:rFonts w:eastAsia="Times New Roman" w:cs="Times New Roman"/>
          <w:kern w:val="0"/>
          <w:szCs w:val="24"/>
          <w14:ligatures w14:val="none"/>
        </w:rPr>
        <w:t xml:space="preserve">to </w:t>
      </w:r>
      <w:r>
        <w:rPr>
          <w:rFonts w:eastAsia="Times New Roman" w:cs="Times New Roman"/>
          <w:kern w:val="0"/>
          <w:szCs w:val="24"/>
          <w14:ligatures w14:val="none"/>
        </w:rPr>
        <w:t>engage more extensively with DPOs and disabled people</w:t>
      </w:r>
      <w:r w:rsidR="002A75A6">
        <w:rPr>
          <w:rFonts w:eastAsia="Times New Roman" w:cs="Times New Roman"/>
          <w:kern w:val="0"/>
          <w:szCs w:val="24"/>
          <w14:ligatures w14:val="none"/>
        </w:rPr>
        <w:t>.</w:t>
      </w:r>
      <w:r w:rsidR="00013D25">
        <w:rPr>
          <w:rFonts w:eastAsia="Times New Roman" w:cs="Times New Roman"/>
          <w:kern w:val="0"/>
          <w:szCs w:val="24"/>
          <w14:ligatures w14:val="none"/>
        </w:rPr>
        <w:t xml:space="preserve"> The NDA’s </w:t>
      </w:r>
      <w:hyperlink r:id="rId86" w:history="1">
        <w:r w:rsidR="00013D25" w:rsidRPr="003A0C5E">
          <w:rPr>
            <w:rStyle w:val="Hyperlink"/>
            <w:rFonts w:eastAsia="Times New Roman" w:cs="Times New Roman"/>
            <w:kern w:val="0"/>
            <w:szCs w:val="24"/>
            <w14:ligatures w14:val="none"/>
          </w:rPr>
          <w:t>Participation Matters</w:t>
        </w:r>
      </w:hyperlink>
      <w:r w:rsidR="00013D25">
        <w:rPr>
          <w:rFonts w:eastAsia="Times New Roman" w:cs="Times New Roman"/>
          <w:kern w:val="0"/>
          <w:szCs w:val="24"/>
          <w14:ligatures w14:val="none"/>
        </w:rPr>
        <w:t xml:space="preserve"> document sets out a process for in</w:t>
      </w:r>
      <w:r w:rsidR="008C57A2">
        <w:rPr>
          <w:rFonts w:eastAsia="Times New Roman" w:cs="Times New Roman"/>
          <w:kern w:val="0"/>
          <w:szCs w:val="24"/>
          <w14:ligatures w14:val="none"/>
        </w:rPr>
        <w:t>volving</w:t>
      </w:r>
      <w:r w:rsidR="00013D25">
        <w:rPr>
          <w:rFonts w:eastAsia="Times New Roman" w:cs="Times New Roman"/>
          <w:kern w:val="0"/>
          <w:szCs w:val="24"/>
          <w14:ligatures w14:val="none"/>
        </w:rPr>
        <w:t xml:space="preserve"> DPOs and disabled people in policy discussion and formation that affects their lives. All the relevant actors are recommended to use this as a starting point along with the NDA’s updated advice paper on</w:t>
      </w:r>
      <w:r w:rsidR="00013D25" w:rsidRPr="003A0C5E">
        <w:rPr>
          <w:rStyle w:val="Hyperlink"/>
        </w:rPr>
        <w:t xml:space="preserve"> </w:t>
      </w:r>
      <w:hyperlink r:id="rId87" w:history="1">
        <w:r w:rsidR="00013D25" w:rsidRPr="00CF594D">
          <w:rPr>
            <w:rStyle w:val="Hyperlink"/>
            <w:rFonts w:eastAsia="Times New Roman" w:cs="Times New Roman"/>
            <w:kern w:val="0"/>
            <w:szCs w:val="24"/>
            <w14:ligatures w14:val="none"/>
          </w:rPr>
          <w:t>Disability Language and Terminology</w:t>
        </w:r>
      </w:hyperlink>
      <w:r w:rsidR="00EF102D">
        <w:t>.</w:t>
      </w:r>
    </w:p>
    <w:p w14:paraId="28E54F3D" w14:textId="77777777" w:rsidR="008C57A2" w:rsidRDefault="00DD67D8" w:rsidP="00DD67D8">
      <w:pPr>
        <w:rPr>
          <w:rFonts w:eastAsia="Times New Roman" w:cs="Times New Roman"/>
          <w:kern w:val="0"/>
          <w:szCs w:val="24"/>
          <w14:ligatures w14:val="none"/>
        </w:rPr>
      </w:pPr>
      <w:r>
        <w:rPr>
          <w:rFonts w:eastAsia="Times New Roman" w:cs="Times New Roman"/>
          <w:kern w:val="0"/>
          <w:szCs w:val="24"/>
          <w14:ligatures w14:val="none"/>
        </w:rPr>
        <w:t xml:space="preserve">Overall, </w:t>
      </w:r>
      <w:r w:rsidRPr="00242E24">
        <w:rPr>
          <w:rFonts w:eastAsia="Times New Roman" w:cs="Times New Roman"/>
          <w:kern w:val="0"/>
          <w:szCs w:val="24"/>
          <w14:ligatures w14:val="none"/>
        </w:rPr>
        <w:t xml:space="preserve">COVID-19 underlined the importance of long-term planning and the need to accelerate progress across a range of areas. The NDA </w:t>
      </w:r>
      <w:r>
        <w:rPr>
          <w:rFonts w:eastAsia="Times New Roman" w:cs="Times New Roman"/>
          <w:kern w:val="0"/>
          <w:szCs w:val="24"/>
          <w14:ligatures w14:val="none"/>
        </w:rPr>
        <w:t xml:space="preserve">has previously </w:t>
      </w:r>
      <w:r w:rsidRPr="00242E24">
        <w:rPr>
          <w:rFonts w:eastAsia="Times New Roman" w:cs="Times New Roman"/>
          <w:kern w:val="0"/>
          <w:szCs w:val="24"/>
          <w14:ligatures w14:val="none"/>
        </w:rPr>
        <w:t xml:space="preserve">stated that this </w:t>
      </w:r>
      <w:r>
        <w:rPr>
          <w:rFonts w:eastAsia="Times New Roman" w:cs="Times New Roman"/>
          <w:kern w:val="0"/>
          <w:szCs w:val="24"/>
          <w14:ligatures w14:val="none"/>
        </w:rPr>
        <w:t xml:space="preserve">should </w:t>
      </w:r>
      <w:r w:rsidRPr="00242E24">
        <w:rPr>
          <w:rFonts w:eastAsia="Times New Roman" w:cs="Times New Roman"/>
          <w:kern w:val="0"/>
          <w:szCs w:val="24"/>
          <w14:ligatures w14:val="none"/>
        </w:rPr>
        <w:t xml:space="preserve">include the decongregation process and </w:t>
      </w:r>
      <w:r w:rsidRPr="00242E24">
        <w:rPr>
          <w:rFonts w:eastAsia="Times New Roman" w:cs="Times New Roman"/>
          <w:kern w:val="0"/>
          <w:szCs w:val="24"/>
          <w14:ligatures w14:val="none"/>
        </w:rPr>
        <w:lastRenderedPageBreak/>
        <w:t xml:space="preserve">embedding the involvement of </w:t>
      </w:r>
      <w:r>
        <w:rPr>
          <w:rFonts w:eastAsia="Times New Roman" w:cs="Times New Roman"/>
          <w:kern w:val="0"/>
          <w:szCs w:val="24"/>
          <w14:ligatures w14:val="none"/>
        </w:rPr>
        <w:t>disabled people</w:t>
      </w:r>
      <w:r w:rsidRPr="00242E24">
        <w:rPr>
          <w:rFonts w:eastAsia="Times New Roman" w:cs="Times New Roman"/>
          <w:kern w:val="0"/>
          <w:szCs w:val="24"/>
          <w14:ligatures w14:val="none"/>
        </w:rPr>
        <w:t xml:space="preserve"> in the design and delivery of emergency interventions. </w:t>
      </w:r>
    </w:p>
    <w:p w14:paraId="190A5A62" w14:textId="5BA01F80" w:rsidR="00DD67D8" w:rsidRPr="008C281C" w:rsidRDefault="00DD67D8" w:rsidP="00DD67D8">
      <w:r>
        <w:rPr>
          <w:rFonts w:eastAsia="Times New Roman" w:cs="Times New Roman"/>
          <w:kern w:val="0"/>
          <w:szCs w:val="24"/>
          <w14:ligatures w14:val="none"/>
        </w:rPr>
        <w:t>Many of the issues experienced by disabled people during the pandemic offer learnings for future situations of risk and should inform the development and implementation of policy and strategy in this regard.</w:t>
      </w:r>
      <w:r w:rsidR="00BA1383">
        <w:rPr>
          <w:rFonts w:eastAsia="Times New Roman" w:cs="Times New Roman"/>
          <w:kern w:val="0"/>
          <w:szCs w:val="24"/>
          <w14:ligatures w14:val="none"/>
        </w:rPr>
        <w:t xml:space="preserve"> </w:t>
      </w:r>
      <w:r w:rsidR="00814921">
        <w:rPr>
          <w:rFonts w:eastAsia="Times New Roman" w:cs="Times New Roman"/>
          <w:kern w:val="0"/>
          <w:szCs w:val="24"/>
          <w14:ligatures w14:val="none"/>
        </w:rPr>
        <w:t>A k</w:t>
      </w:r>
      <w:r w:rsidR="00BA1383">
        <w:rPr>
          <w:rFonts w:eastAsia="Times New Roman" w:cs="Times New Roman"/>
          <w:kern w:val="0"/>
          <w:szCs w:val="24"/>
          <w14:ligatures w14:val="none"/>
        </w:rPr>
        <w:t>ey enabler wi</w:t>
      </w:r>
      <w:r w:rsidR="00814921">
        <w:rPr>
          <w:rFonts w:eastAsia="Times New Roman" w:cs="Times New Roman"/>
          <w:kern w:val="0"/>
          <w:szCs w:val="24"/>
          <w14:ligatures w14:val="none"/>
        </w:rPr>
        <w:t>ll</w:t>
      </w:r>
      <w:r w:rsidR="00BA1383">
        <w:rPr>
          <w:rFonts w:eastAsia="Times New Roman" w:cs="Times New Roman"/>
          <w:kern w:val="0"/>
          <w:szCs w:val="24"/>
          <w14:ligatures w14:val="none"/>
        </w:rPr>
        <w:t xml:space="preserve"> be the full implementation of the EAA and</w:t>
      </w:r>
      <w:r w:rsidR="00E4751A">
        <w:rPr>
          <w:rFonts w:eastAsia="Times New Roman" w:cs="Times New Roman"/>
          <w:kern w:val="0"/>
          <w:szCs w:val="24"/>
          <w14:ligatures w14:val="none"/>
        </w:rPr>
        <w:t>,</w:t>
      </w:r>
      <w:r w:rsidR="00BA1383">
        <w:rPr>
          <w:rFonts w:eastAsia="Times New Roman" w:cs="Times New Roman"/>
          <w:kern w:val="0"/>
          <w:szCs w:val="24"/>
          <w14:ligatures w14:val="none"/>
        </w:rPr>
        <w:t xml:space="preserve"> in particular</w:t>
      </w:r>
      <w:r w:rsidR="00E4751A">
        <w:rPr>
          <w:rFonts w:eastAsia="Times New Roman" w:cs="Times New Roman"/>
          <w:kern w:val="0"/>
          <w:szCs w:val="24"/>
          <w14:ligatures w14:val="none"/>
        </w:rPr>
        <w:t>,</w:t>
      </w:r>
      <w:r w:rsidR="00BA1383">
        <w:rPr>
          <w:rFonts w:eastAsia="Times New Roman" w:cs="Times New Roman"/>
          <w:kern w:val="0"/>
          <w:szCs w:val="24"/>
          <w14:ligatures w14:val="none"/>
        </w:rPr>
        <w:t xml:space="preserve"> access to </w:t>
      </w:r>
      <w:r w:rsidR="000336C0" w:rsidRPr="000336C0">
        <w:rPr>
          <w:rFonts w:eastAsia="Times New Roman" w:cs="Times New Roman"/>
          <w:kern w:val="0"/>
          <w:szCs w:val="24"/>
          <w14:ligatures w14:val="none"/>
        </w:rPr>
        <w:t>Total Conversation</w:t>
      </w:r>
      <w:r w:rsidR="00E4751A">
        <w:rPr>
          <w:rFonts w:eastAsia="Times New Roman" w:cs="Times New Roman"/>
          <w:kern w:val="0"/>
          <w:szCs w:val="24"/>
          <w14:ligatures w14:val="none"/>
        </w:rPr>
        <w:t xml:space="preserve"> for</w:t>
      </w:r>
      <w:r w:rsidR="00BA1383">
        <w:rPr>
          <w:rFonts w:eastAsia="Times New Roman" w:cs="Times New Roman"/>
          <w:kern w:val="0"/>
          <w:szCs w:val="24"/>
          <w14:ligatures w14:val="none"/>
        </w:rPr>
        <w:t xml:space="preserve"> all citizens in emergencies. </w:t>
      </w:r>
    </w:p>
    <w:p w14:paraId="7B1EC447" w14:textId="77777777" w:rsidR="00764BF9" w:rsidRDefault="00764BF9">
      <w:pPr>
        <w:rPr>
          <w:rFonts w:eastAsia="Times New Roman" w:cs="Times New Roman"/>
          <w:kern w:val="0"/>
          <w:szCs w:val="24"/>
          <w14:ligatures w14:val="none"/>
        </w:rPr>
      </w:pPr>
      <w:r>
        <w:rPr>
          <w:rFonts w:eastAsia="Times New Roman" w:cs="Times New Roman"/>
          <w:kern w:val="0"/>
          <w:szCs w:val="24"/>
          <w14:ligatures w14:val="none"/>
        </w:rPr>
        <w:br w:type="page"/>
      </w:r>
    </w:p>
    <w:p w14:paraId="728E3A98" w14:textId="0FD20E48" w:rsidR="00411004" w:rsidRPr="00977E5E" w:rsidRDefault="00764BF9" w:rsidP="00764BF9">
      <w:pPr>
        <w:pStyle w:val="Heading1"/>
        <w:rPr>
          <w:rFonts w:eastAsia="Times New Roman"/>
        </w:rPr>
      </w:pPr>
      <w:bookmarkStart w:id="72" w:name="_Toc224823400"/>
      <w:r>
        <w:rPr>
          <w:rFonts w:eastAsia="Times New Roman"/>
        </w:rPr>
        <w:lastRenderedPageBreak/>
        <w:t>APPENDIX</w:t>
      </w:r>
      <w:r w:rsidR="005149F9">
        <w:rPr>
          <w:rFonts w:eastAsia="Times New Roman"/>
        </w:rPr>
        <w:t xml:space="preserve"> 1</w:t>
      </w:r>
      <w:bookmarkEnd w:id="72"/>
    </w:p>
    <w:p w14:paraId="799661F1" w14:textId="7079CDFA" w:rsidR="0064753F" w:rsidRPr="0064753F" w:rsidRDefault="00764BF9" w:rsidP="0064753F">
      <w:pPr>
        <w:rPr>
          <w:rFonts w:eastAsia="Times New Roman" w:cs="Times New Roman"/>
          <w:kern w:val="0"/>
          <w:szCs w:val="24"/>
          <w14:ligatures w14:val="none"/>
        </w:rPr>
      </w:pPr>
      <w:r>
        <w:rPr>
          <w:rFonts w:eastAsia="Times New Roman" w:cs="Open Sans"/>
          <w:kern w:val="0"/>
          <w:szCs w:val="24"/>
          <w:shd w:val="clear" w:color="auto" w:fill="FFFFFF"/>
          <w14:ligatures w14:val="none"/>
        </w:rPr>
        <w:t>Most recent available list of members of the NECG</w:t>
      </w:r>
      <w:r>
        <w:rPr>
          <w:rStyle w:val="FootnoteReference"/>
          <w:rFonts w:eastAsia="Times New Roman" w:cs="Open Sans"/>
          <w:kern w:val="0"/>
          <w:szCs w:val="24"/>
          <w:shd w:val="clear" w:color="auto" w:fill="FFFFFF"/>
          <w14:ligatures w14:val="none"/>
        </w:rPr>
        <w:footnoteReference w:id="10"/>
      </w:r>
      <w:r>
        <w:rPr>
          <w:rFonts w:eastAsia="Times New Roman" w:cs="Open Sans"/>
          <w:kern w:val="0"/>
          <w:szCs w:val="24"/>
          <w:shd w:val="clear" w:color="auto" w:fill="FFFFFF"/>
          <w14:ligatures w14:val="none"/>
        </w:rPr>
        <w:t>:</w:t>
      </w:r>
    </w:p>
    <w:p w14:paraId="070EB236" w14:textId="7F97966C" w:rsidR="00764BF9" w:rsidRDefault="00764BF9" w:rsidP="00764BF9">
      <w:pPr>
        <w:pStyle w:val="NDABullet"/>
        <w:rPr>
          <w:lang w:eastAsia="en-IE"/>
        </w:rPr>
      </w:pPr>
      <w:r w:rsidRPr="00764BF9">
        <w:rPr>
          <w:lang w:eastAsia="en-IE"/>
        </w:rPr>
        <w:t>Department of Agriculture, Food and the Marine</w:t>
      </w:r>
      <w:r>
        <w:rPr>
          <w:lang w:eastAsia="en-IE"/>
        </w:rPr>
        <w:t xml:space="preserve"> </w:t>
      </w:r>
    </w:p>
    <w:p w14:paraId="59D76462" w14:textId="6B76E784" w:rsidR="00764BF9" w:rsidRDefault="005543E7" w:rsidP="00764BF9">
      <w:pPr>
        <w:pStyle w:val="NDABullet"/>
        <w:rPr>
          <w:lang w:eastAsia="en-IE"/>
        </w:rPr>
      </w:pPr>
      <w:r w:rsidRPr="005543E7">
        <w:rPr>
          <w:lang w:eastAsia="en-IE"/>
        </w:rPr>
        <w:t>Department of Culture, Communications and Sport</w:t>
      </w:r>
      <w:r w:rsidR="00764BF9">
        <w:rPr>
          <w:lang w:eastAsia="en-IE"/>
        </w:rPr>
        <w:t xml:space="preserve"> </w:t>
      </w:r>
    </w:p>
    <w:p w14:paraId="3732E83B" w14:textId="5082DF9C" w:rsidR="00764BF9" w:rsidRDefault="005543E7" w:rsidP="00764BF9">
      <w:pPr>
        <w:pStyle w:val="NDABullet"/>
        <w:rPr>
          <w:lang w:eastAsia="en-IE"/>
        </w:rPr>
      </w:pPr>
      <w:r w:rsidRPr="005543E7">
        <w:rPr>
          <w:lang w:eastAsia="en-IE"/>
        </w:rPr>
        <w:t>Department of Children, Disability and Equality</w:t>
      </w:r>
      <w:r w:rsidR="00764BF9">
        <w:rPr>
          <w:lang w:eastAsia="en-IE"/>
        </w:rPr>
        <w:t xml:space="preserve"> </w:t>
      </w:r>
    </w:p>
    <w:p w14:paraId="3703F71A" w14:textId="25B22B5F" w:rsidR="00764BF9" w:rsidRDefault="005543E7" w:rsidP="00764BF9">
      <w:pPr>
        <w:pStyle w:val="NDABullet"/>
        <w:rPr>
          <w:lang w:eastAsia="en-IE"/>
        </w:rPr>
      </w:pPr>
      <w:r w:rsidRPr="005543E7">
        <w:rPr>
          <w:lang w:eastAsia="en-IE"/>
        </w:rPr>
        <w:t>Department of Rural and Community Development and the Gaeltacht</w:t>
      </w:r>
      <w:r w:rsidR="00764BF9">
        <w:rPr>
          <w:lang w:eastAsia="en-IE"/>
        </w:rPr>
        <w:t xml:space="preserve"> </w:t>
      </w:r>
    </w:p>
    <w:p w14:paraId="2E2B67DA" w14:textId="5595F2E8" w:rsidR="00764BF9" w:rsidRDefault="005543E7" w:rsidP="00764BF9">
      <w:pPr>
        <w:pStyle w:val="NDABullet"/>
        <w:rPr>
          <w:lang w:eastAsia="en-IE"/>
        </w:rPr>
      </w:pPr>
      <w:r w:rsidRPr="005543E7">
        <w:rPr>
          <w:lang w:eastAsia="en-IE"/>
        </w:rPr>
        <w:t>Department of Climate, Energy and the Environment</w:t>
      </w:r>
    </w:p>
    <w:p w14:paraId="523BF401" w14:textId="77777777" w:rsidR="00764BF9" w:rsidRDefault="00764BF9" w:rsidP="00764BF9">
      <w:pPr>
        <w:pStyle w:val="NDABullet"/>
        <w:rPr>
          <w:lang w:eastAsia="en-IE"/>
        </w:rPr>
      </w:pPr>
      <w:r>
        <w:rPr>
          <w:lang w:eastAsia="en-IE"/>
        </w:rPr>
        <w:t xml:space="preserve">Department of Defence </w:t>
      </w:r>
    </w:p>
    <w:p w14:paraId="610CB416" w14:textId="36C35122" w:rsidR="00764BF9" w:rsidRDefault="005543E7" w:rsidP="00764BF9">
      <w:pPr>
        <w:pStyle w:val="NDABullet"/>
        <w:rPr>
          <w:lang w:eastAsia="en-IE"/>
        </w:rPr>
      </w:pPr>
      <w:r w:rsidRPr="005543E7">
        <w:rPr>
          <w:lang w:eastAsia="en-IE"/>
        </w:rPr>
        <w:t>Department of Education and Youth</w:t>
      </w:r>
      <w:r w:rsidR="00764BF9">
        <w:rPr>
          <w:lang w:eastAsia="en-IE"/>
        </w:rPr>
        <w:t xml:space="preserve"> </w:t>
      </w:r>
    </w:p>
    <w:p w14:paraId="3F659525" w14:textId="77777777" w:rsidR="00764BF9" w:rsidRDefault="00764BF9" w:rsidP="00764BF9">
      <w:pPr>
        <w:pStyle w:val="NDABullet"/>
        <w:rPr>
          <w:lang w:eastAsia="en-IE"/>
        </w:rPr>
      </w:pPr>
      <w:r>
        <w:rPr>
          <w:lang w:eastAsia="en-IE"/>
        </w:rPr>
        <w:t xml:space="preserve">Department of Further and Higher Education, Research, Innovation and Science </w:t>
      </w:r>
    </w:p>
    <w:p w14:paraId="37178E86" w14:textId="03461B2D" w:rsidR="00764BF9" w:rsidRDefault="005543E7" w:rsidP="00764BF9">
      <w:pPr>
        <w:pStyle w:val="NDABullet"/>
        <w:rPr>
          <w:lang w:eastAsia="en-IE"/>
        </w:rPr>
      </w:pPr>
      <w:r w:rsidRPr="005543E7">
        <w:rPr>
          <w:lang w:eastAsia="en-IE"/>
        </w:rPr>
        <w:t>Department of Enterprise, Tourism and Employment</w:t>
      </w:r>
      <w:r w:rsidR="00764BF9">
        <w:rPr>
          <w:lang w:eastAsia="en-IE"/>
        </w:rPr>
        <w:t xml:space="preserve"> </w:t>
      </w:r>
    </w:p>
    <w:p w14:paraId="1DC37B9B" w14:textId="77777777" w:rsidR="00764BF9" w:rsidRDefault="00764BF9" w:rsidP="00764BF9">
      <w:pPr>
        <w:pStyle w:val="NDABullet"/>
        <w:rPr>
          <w:lang w:eastAsia="en-IE"/>
        </w:rPr>
      </w:pPr>
      <w:r>
        <w:rPr>
          <w:lang w:eastAsia="en-IE"/>
        </w:rPr>
        <w:t xml:space="preserve">Department of Housing, Local Government and Heritage </w:t>
      </w:r>
    </w:p>
    <w:p w14:paraId="6F69A360" w14:textId="3BF66897" w:rsidR="00764BF9" w:rsidRDefault="005543E7" w:rsidP="00764BF9">
      <w:pPr>
        <w:pStyle w:val="NDABullet"/>
        <w:rPr>
          <w:lang w:eastAsia="en-IE"/>
        </w:rPr>
      </w:pPr>
      <w:r w:rsidRPr="005543E7">
        <w:rPr>
          <w:lang w:eastAsia="en-IE"/>
        </w:rPr>
        <w:t>Department of Foreign Affairs and Trade</w:t>
      </w:r>
      <w:r w:rsidR="00764BF9">
        <w:rPr>
          <w:lang w:eastAsia="en-IE"/>
        </w:rPr>
        <w:t xml:space="preserve"> </w:t>
      </w:r>
    </w:p>
    <w:p w14:paraId="42AD9150" w14:textId="77777777" w:rsidR="00764BF9" w:rsidRDefault="00764BF9" w:rsidP="00764BF9">
      <w:pPr>
        <w:pStyle w:val="NDABullet"/>
        <w:rPr>
          <w:lang w:eastAsia="en-IE"/>
        </w:rPr>
      </w:pPr>
      <w:r>
        <w:rPr>
          <w:lang w:eastAsia="en-IE"/>
        </w:rPr>
        <w:t xml:space="preserve">Department of Health </w:t>
      </w:r>
    </w:p>
    <w:p w14:paraId="17AC7239" w14:textId="77777777" w:rsidR="00764BF9" w:rsidRDefault="00764BF9" w:rsidP="00764BF9">
      <w:pPr>
        <w:pStyle w:val="NDABullet"/>
        <w:rPr>
          <w:lang w:eastAsia="en-IE"/>
        </w:rPr>
      </w:pPr>
      <w:r>
        <w:rPr>
          <w:lang w:eastAsia="en-IE"/>
        </w:rPr>
        <w:t xml:space="preserve">Department of Transport </w:t>
      </w:r>
    </w:p>
    <w:p w14:paraId="4DA6A51C" w14:textId="19577B30" w:rsidR="00764BF9" w:rsidRDefault="005543E7" w:rsidP="00764BF9">
      <w:pPr>
        <w:pStyle w:val="NDABullet"/>
        <w:rPr>
          <w:lang w:eastAsia="en-IE"/>
        </w:rPr>
      </w:pPr>
      <w:r w:rsidRPr="005543E7">
        <w:rPr>
          <w:lang w:eastAsia="en-IE"/>
        </w:rPr>
        <w:t>Department of Justice, Home Affairs and Migration</w:t>
      </w:r>
    </w:p>
    <w:p w14:paraId="0D190A0D" w14:textId="77777777" w:rsidR="00764BF9" w:rsidRDefault="00764BF9" w:rsidP="00764BF9">
      <w:pPr>
        <w:pStyle w:val="NDABullet"/>
        <w:rPr>
          <w:lang w:eastAsia="en-IE"/>
        </w:rPr>
      </w:pPr>
      <w:r>
        <w:rPr>
          <w:lang w:eastAsia="en-IE"/>
        </w:rPr>
        <w:t xml:space="preserve">Department of Social Protection </w:t>
      </w:r>
    </w:p>
    <w:p w14:paraId="14A35743" w14:textId="294A72FA" w:rsidR="00764BF9" w:rsidRDefault="00764BF9" w:rsidP="00764BF9">
      <w:pPr>
        <w:pStyle w:val="NDABullet"/>
        <w:rPr>
          <w:lang w:eastAsia="en-IE"/>
        </w:rPr>
      </w:pPr>
      <w:r>
        <w:rPr>
          <w:lang w:eastAsia="en-IE"/>
        </w:rPr>
        <w:t xml:space="preserve">Department of </w:t>
      </w:r>
      <w:r w:rsidR="005543E7">
        <w:rPr>
          <w:lang w:eastAsia="en-IE"/>
        </w:rPr>
        <w:t xml:space="preserve">the </w:t>
      </w:r>
      <w:r>
        <w:rPr>
          <w:lang w:eastAsia="en-IE"/>
        </w:rPr>
        <w:t xml:space="preserve">Taoiseach </w:t>
      </w:r>
    </w:p>
    <w:p w14:paraId="59576434" w14:textId="77777777" w:rsidR="00764BF9" w:rsidRDefault="00764BF9" w:rsidP="00764BF9">
      <w:pPr>
        <w:pStyle w:val="NDABullet"/>
        <w:rPr>
          <w:lang w:eastAsia="en-IE"/>
        </w:rPr>
      </w:pPr>
      <w:r>
        <w:rPr>
          <w:lang w:eastAsia="en-IE"/>
        </w:rPr>
        <w:t xml:space="preserve">Department of Finance </w:t>
      </w:r>
    </w:p>
    <w:p w14:paraId="08AC07F2" w14:textId="154115CE" w:rsidR="00764BF9" w:rsidRDefault="005543E7" w:rsidP="00764BF9">
      <w:pPr>
        <w:pStyle w:val="NDABullet"/>
        <w:rPr>
          <w:lang w:eastAsia="en-IE"/>
        </w:rPr>
      </w:pPr>
      <w:r w:rsidRPr="005543E7">
        <w:rPr>
          <w:lang w:eastAsia="en-IE"/>
        </w:rPr>
        <w:t>Department of Public Expenditure, Infrastructure, Public Service Reform and Digitalisation</w:t>
      </w:r>
      <w:r w:rsidR="00764BF9">
        <w:rPr>
          <w:lang w:eastAsia="en-IE"/>
        </w:rPr>
        <w:t xml:space="preserve"> </w:t>
      </w:r>
    </w:p>
    <w:p w14:paraId="4AB9755A" w14:textId="77777777" w:rsidR="00764BF9" w:rsidRDefault="00764BF9" w:rsidP="00764BF9">
      <w:pPr>
        <w:pStyle w:val="NDABullet"/>
        <w:rPr>
          <w:lang w:eastAsia="en-IE"/>
        </w:rPr>
      </w:pPr>
      <w:r>
        <w:rPr>
          <w:lang w:eastAsia="en-IE"/>
        </w:rPr>
        <w:t xml:space="preserve">National Cyber Security Centre </w:t>
      </w:r>
    </w:p>
    <w:p w14:paraId="47D7DE81" w14:textId="77777777" w:rsidR="00764BF9" w:rsidRDefault="00764BF9" w:rsidP="00764BF9">
      <w:pPr>
        <w:pStyle w:val="NDABullet"/>
        <w:rPr>
          <w:lang w:eastAsia="en-IE"/>
        </w:rPr>
      </w:pPr>
      <w:r>
        <w:rPr>
          <w:lang w:eastAsia="en-IE"/>
        </w:rPr>
        <w:t xml:space="preserve">Geological Survey of Ireland </w:t>
      </w:r>
    </w:p>
    <w:p w14:paraId="3F7FC86A" w14:textId="77777777" w:rsidR="00764BF9" w:rsidRDefault="00764BF9" w:rsidP="00764BF9">
      <w:pPr>
        <w:pStyle w:val="NDABullet"/>
        <w:rPr>
          <w:lang w:eastAsia="en-IE"/>
        </w:rPr>
      </w:pPr>
      <w:r>
        <w:rPr>
          <w:lang w:eastAsia="en-IE"/>
        </w:rPr>
        <w:t xml:space="preserve">Environmental Protection Agency </w:t>
      </w:r>
    </w:p>
    <w:p w14:paraId="24386446" w14:textId="77777777" w:rsidR="00764BF9" w:rsidRDefault="00764BF9" w:rsidP="00764BF9">
      <w:pPr>
        <w:pStyle w:val="NDABullet"/>
        <w:rPr>
          <w:lang w:eastAsia="en-IE"/>
        </w:rPr>
      </w:pPr>
      <w:r>
        <w:rPr>
          <w:lang w:eastAsia="en-IE"/>
        </w:rPr>
        <w:t xml:space="preserve">Defence Forces </w:t>
      </w:r>
    </w:p>
    <w:p w14:paraId="226B9C23" w14:textId="77777777" w:rsidR="00764BF9" w:rsidRDefault="00764BF9" w:rsidP="00764BF9">
      <w:pPr>
        <w:pStyle w:val="NDABullet"/>
        <w:rPr>
          <w:lang w:eastAsia="en-IE"/>
        </w:rPr>
      </w:pPr>
      <w:r>
        <w:rPr>
          <w:lang w:eastAsia="en-IE"/>
        </w:rPr>
        <w:t xml:space="preserve">Office of Emergency Planning </w:t>
      </w:r>
    </w:p>
    <w:p w14:paraId="1551A1DD" w14:textId="77777777" w:rsidR="00764BF9" w:rsidRDefault="00764BF9" w:rsidP="00764BF9">
      <w:pPr>
        <w:pStyle w:val="NDABullet"/>
        <w:rPr>
          <w:lang w:eastAsia="en-IE"/>
        </w:rPr>
      </w:pPr>
      <w:r>
        <w:rPr>
          <w:lang w:eastAsia="en-IE"/>
        </w:rPr>
        <w:t xml:space="preserve">Civil Defence </w:t>
      </w:r>
    </w:p>
    <w:p w14:paraId="77BB6922" w14:textId="77777777" w:rsidR="00764BF9" w:rsidRDefault="00764BF9" w:rsidP="00764BF9">
      <w:pPr>
        <w:pStyle w:val="NDABullet"/>
        <w:rPr>
          <w:lang w:eastAsia="en-IE"/>
        </w:rPr>
      </w:pPr>
      <w:r>
        <w:rPr>
          <w:lang w:eastAsia="en-IE"/>
        </w:rPr>
        <w:t xml:space="preserve">Met Éireann </w:t>
      </w:r>
    </w:p>
    <w:p w14:paraId="6BBD32FD" w14:textId="77777777" w:rsidR="00764BF9" w:rsidRDefault="00764BF9" w:rsidP="00764BF9">
      <w:pPr>
        <w:pStyle w:val="NDABullet"/>
        <w:rPr>
          <w:lang w:eastAsia="en-IE"/>
        </w:rPr>
      </w:pPr>
      <w:r>
        <w:rPr>
          <w:lang w:eastAsia="en-IE"/>
        </w:rPr>
        <w:t xml:space="preserve">Local Government Management Agency </w:t>
      </w:r>
    </w:p>
    <w:p w14:paraId="5459F4A4" w14:textId="77777777" w:rsidR="00764BF9" w:rsidRDefault="00764BF9" w:rsidP="00764BF9">
      <w:pPr>
        <w:pStyle w:val="NDABullet"/>
        <w:rPr>
          <w:lang w:eastAsia="en-IE"/>
        </w:rPr>
      </w:pPr>
      <w:r>
        <w:rPr>
          <w:lang w:eastAsia="en-IE"/>
        </w:rPr>
        <w:lastRenderedPageBreak/>
        <w:t xml:space="preserve">Office of the Government Chief Information Officer </w:t>
      </w:r>
    </w:p>
    <w:p w14:paraId="1A0B249A" w14:textId="77777777" w:rsidR="00764BF9" w:rsidRDefault="00764BF9" w:rsidP="00764BF9">
      <w:pPr>
        <w:pStyle w:val="NDABullet"/>
        <w:rPr>
          <w:lang w:eastAsia="en-IE"/>
        </w:rPr>
      </w:pPr>
      <w:r>
        <w:rPr>
          <w:lang w:eastAsia="en-IE"/>
        </w:rPr>
        <w:t xml:space="preserve">Office of the Revenue Commissioners </w:t>
      </w:r>
    </w:p>
    <w:p w14:paraId="3887E670" w14:textId="77777777" w:rsidR="00764BF9" w:rsidRDefault="00764BF9" w:rsidP="00764BF9">
      <w:pPr>
        <w:pStyle w:val="NDABullet"/>
        <w:rPr>
          <w:lang w:eastAsia="en-IE"/>
        </w:rPr>
      </w:pPr>
      <w:r>
        <w:rPr>
          <w:lang w:eastAsia="en-IE"/>
        </w:rPr>
        <w:t xml:space="preserve">Office of Public Works </w:t>
      </w:r>
    </w:p>
    <w:p w14:paraId="50A01CE5" w14:textId="77777777" w:rsidR="00764BF9" w:rsidRDefault="00764BF9" w:rsidP="00764BF9">
      <w:pPr>
        <w:pStyle w:val="NDABullet"/>
        <w:rPr>
          <w:lang w:eastAsia="en-IE"/>
        </w:rPr>
      </w:pPr>
      <w:r>
        <w:rPr>
          <w:lang w:eastAsia="en-IE"/>
        </w:rPr>
        <w:t xml:space="preserve">Health Service Executive </w:t>
      </w:r>
    </w:p>
    <w:p w14:paraId="29815E9A" w14:textId="77777777" w:rsidR="00764BF9" w:rsidRDefault="00764BF9" w:rsidP="00764BF9">
      <w:pPr>
        <w:pStyle w:val="NDABullet"/>
        <w:rPr>
          <w:lang w:eastAsia="en-IE"/>
        </w:rPr>
      </w:pPr>
      <w:r>
        <w:rPr>
          <w:lang w:eastAsia="en-IE"/>
        </w:rPr>
        <w:t xml:space="preserve">Health and Safety Authority </w:t>
      </w:r>
    </w:p>
    <w:p w14:paraId="6316F284" w14:textId="77777777" w:rsidR="00764BF9" w:rsidRDefault="00764BF9" w:rsidP="00764BF9">
      <w:pPr>
        <w:pStyle w:val="NDABullet"/>
        <w:rPr>
          <w:lang w:eastAsia="en-IE"/>
        </w:rPr>
      </w:pPr>
      <w:r>
        <w:rPr>
          <w:lang w:eastAsia="en-IE"/>
        </w:rPr>
        <w:t xml:space="preserve">An Garda Síochána </w:t>
      </w:r>
    </w:p>
    <w:p w14:paraId="0262911E" w14:textId="77777777" w:rsidR="00764BF9" w:rsidRDefault="00764BF9" w:rsidP="00764BF9">
      <w:pPr>
        <w:pStyle w:val="NDABullet"/>
        <w:rPr>
          <w:lang w:eastAsia="en-IE"/>
        </w:rPr>
      </w:pPr>
      <w:r>
        <w:rPr>
          <w:lang w:eastAsia="en-IE"/>
        </w:rPr>
        <w:t xml:space="preserve">National Security Analysis Centre </w:t>
      </w:r>
    </w:p>
    <w:p w14:paraId="1A65D33D" w14:textId="77777777" w:rsidR="00764BF9" w:rsidRDefault="00764BF9" w:rsidP="00764BF9">
      <w:pPr>
        <w:pStyle w:val="NDABullet"/>
        <w:rPr>
          <w:lang w:eastAsia="en-IE"/>
        </w:rPr>
      </w:pPr>
      <w:r>
        <w:rPr>
          <w:lang w:eastAsia="en-IE"/>
        </w:rPr>
        <w:t xml:space="preserve">Government Information Service </w:t>
      </w:r>
    </w:p>
    <w:p w14:paraId="4F658C80" w14:textId="77777777" w:rsidR="00764BF9" w:rsidRDefault="00764BF9" w:rsidP="00764BF9">
      <w:pPr>
        <w:pStyle w:val="NDABullet"/>
        <w:rPr>
          <w:lang w:eastAsia="en-IE"/>
        </w:rPr>
      </w:pPr>
      <w:r>
        <w:rPr>
          <w:lang w:eastAsia="en-IE"/>
        </w:rPr>
        <w:t>Irish Coast Guard.</w:t>
      </w:r>
    </w:p>
    <w:p w14:paraId="2A408089" w14:textId="087A95CF" w:rsidR="005149F9" w:rsidRDefault="005149F9">
      <w:r>
        <w:br w:type="page"/>
      </w:r>
    </w:p>
    <w:p w14:paraId="6A13C3A4" w14:textId="68F32E44" w:rsidR="005149F9" w:rsidRPr="00977E5E" w:rsidRDefault="005149F9" w:rsidP="005149F9">
      <w:pPr>
        <w:pStyle w:val="Heading1"/>
        <w:rPr>
          <w:rFonts w:eastAsia="Times New Roman"/>
        </w:rPr>
      </w:pPr>
      <w:bookmarkStart w:id="73" w:name="_Toc224823401"/>
      <w:r>
        <w:rPr>
          <w:rFonts w:eastAsia="Times New Roman"/>
        </w:rPr>
        <w:lastRenderedPageBreak/>
        <w:t>APPENDIX 2</w:t>
      </w:r>
      <w:bookmarkEnd w:id="73"/>
    </w:p>
    <w:p w14:paraId="278E4433" w14:textId="77777777" w:rsidR="00D84B6F" w:rsidRDefault="00D84B6F" w:rsidP="0058222C">
      <w:pPr>
        <w:pStyle w:val="Heading2"/>
      </w:pPr>
      <w:bookmarkStart w:id="74" w:name="_Toc224823402"/>
      <w:r>
        <w:t xml:space="preserve">UN </w:t>
      </w:r>
      <w:r w:rsidRPr="007C2CF7">
        <w:t>Committee on the Rights of Persons with Disabilities General Comment</w:t>
      </w:r>
      <w:r>
        <w:t xml:space="preserve"> 7:</w:t>
      </w:r>
      <w:bookmarkEnd w:id="74"/>
    </w:p>
    <w:p w14:paraId="0C830E1E" w14:textId="4DA6E326" w:rsidR="00D84B6F" w:rsidRPr="007C2CF7" w:rsidRDefault="00D84B6F" w:rsidP="00D84B6F">
      <w:r w:rsidRPr="007C2CF7">
        <w:t xml:space="preserve"> “78. In situations of risk and humanitarian emergencies (art. 11), it is important for States parties and humanitarian actors to ensure the active participation of and coordination and meaningful consultation with organizations of persons with disabilities, including those at all levels representing women, men and children with disabilities of all ages. This requires the active involvement of organizations of persons with disabilities in the development, implementation and monitoring of emergency-related legislation and policies, and the establishment of priorities for aid distribution, in accordance with article 4(3). States parties should promote the establishment of organizations of internally displaced persons or refugees with disabilities that are enabled to promote their rights in any situation of risk, including during armed conflicts.</w:t>
      </w:r>
    </w:p>
    <w:p w14:paraId="1AC158F9" w14:textId="77777777" w:rsidR="00D84B6F" w:rsidRPr="007C2CF7" w:rsidRDefault="00D84B6F" w:rsidP="00D84B6F">
      <w:pPr>
        <w:keepLines/>
        <w:ind w:left="567" w:right="567"/>
        <w:rPr>
          <w:rFonts w:eastAsia="Times New Roman" w:cs="Times New Roman"/>
          <w:iCs/>
          <w:kern w:val="0"/>
          <w:szCs w:val="24"/>
          <w14:ligatures w14:val="none"/>
        </w:rPr>
      </w:pPr>
      <w:r w:rsidRPr="007C2CF7">
        <w:rPr>
          <w:rFonts w:eastAsia="Times New Roman" w:cs="Times New Roman"/>
          <w:iCs/>
          <w:kern w:val="0"/>
          <w:szCs w:val="24"/>
          <w14:ligatures w14:val="none"/>
        </w:rPr>
        <w:t>92. When deciding upon and implementing international cooperation (art. 32), the close partnership, cooperation and involvement of persons with disabilities, through their representative organizations, is crucial in adopting development policies in accordance with the Convention. Organisations of persons with disabilities should be consulted and involved at every level of development, implementation and monitoring of international cooperation plans, programmes and projects, including the 2030 Agenda and the Sendai Framework for Disaster Risk Reduction 2015–2030.</w:t>
      </w:r>
    </w:p>
    <w:p w14:paraId="067F0FE8" w14:textId="77777777" w:rsidR="00D84B6F" w:rsidRPr="007C2CF7" w:rsidRDefault="00D84B6F" w:rsidP="00D84B6F">
      <w:pPr>
        <w:keepLines/>
        <w:ind w:left="567" w:right="567"/>
        <w:rPr>
          <w:rFonts w:eastAsia="Times New Roman" w:cs="Times New Roman"/>
          <w:iCs/>
          <w:kern w:val="0"/>
          <w:szCs w:val="24"/>
          <w14:ligatures w14:val="none"/>
        </w:rPr>
      </w:pPr>
      <w:r w:rsidRPr="007C2CF7">
        <w:rPr>
          <w:rFonts w:eastAsia="Times New Roman" w:cs="Times New Roman"/>
          <w:iCs/>
          <w:kern w:val="0"/>
          <w:szCs w:val="24"/>
          <w14:ligatures w14:val="none"/>
        </w:rPr>
        <w:t>(</w:t>
      </w:r>
      <w:proofErr w:type="spellStart"/>
      <w:r w:rsidRPr="007C2CF7">
        <w:rPr>
          <w:rFonts w:eastAsia="Times New Roman" w:cs="Times New Roman"/>
          <w:iCs/>
          <w:kern w:val="0"/>
          <w:szCs w:val="24"/>
          <w14:ligatures w14:val="none"/>
        </w:rPr>
        <w:t>i</w:t>
      </w:r>
      <w:proofErr w:type="spellEnd"/>
      <w:r w:rsidRPr="007C2CF7">
        <w:rPr>
          <w:rFonts w:eastAsia="Times New Roman" w:cs="Times New Roman"/>
          <w:iCs/>
          <w:kern w:val="0"/>
          <w:szCs w:val="24"/>
          <w14:ligatures w14:val="none"/>
        </w:rPr>
        <w:t>) Consult with and actively involve persons with disabilities, including children and women with disabilities, through their representative organizations, in the planning, execution, monitoring and measuring of public decision-making processes at all levels, especially in matters affecting them, including in situations of risk and humanitarian emergencies, giving them reasonable and realistic timelines in providing their views and adequate funding and support.</w:t>
      </w:r>
    </w:p>
    <w:p w14:paraId="61D1DBC5" w14:textId="5391DF08" w:rsidR="00647485" w:rsidRDefault="00647485" w:rsidP="0064753F">
      <w:pPr>
        <w:rPr>
          <w:rFonts w:eastAsia="Times New Roman" w:cs="Times New Roman"/>
          <w:kern w:val="0"/>
          <w:szCs w:val="24"/>
          <w14:ligatures w14:val="none"/>
        </w:rPr>
      </w:pPr>
    </w:p>
    <w:p w14:paraId="363D2500" w14:textId="77777777" w:rsidR="00D84B6F" w:rsidRDefault="00D84B6F" w:rsidP="0064753F"/>
    <w:sectPr w:rsidR="00D84B6F">
      <w:headerReference w:type="default" r:id="rId88"/>
      <w:footerReference w:type="default" r:id="rId8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Tania Hosseinian (NDA)" w:date="2026-03-23T13:02:00Z" w:initials="TH">
    <w:p w14:paraId="329F604C" w14:textId="77777777" w:rsidR="00416516" w:rsidRDefault="00416516" w:rsidP="00416516">
      <w:pPr>
        <w:pStyle w:val="CommentText"/>
      </w:pPr>
      <w:r>
        <w:rPr>
          <w:rStyle w:val="CommentReference"/>
        </w:rPr>
        <w:annotationRef/>
      </w:r>
      <w:r>
        <w:t>Flagging that a link may be missing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9F60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C4625" w16cex:dateUtc="2026-03-23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9F604C" w16cid:durableId="2B3C4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3734" w14:textId="77777777" w:rsidR="00AD663C" w:rsidRDefault="00AD663C" w:rsidP="00917FAC">
      <w:pPr>
        <w:spacing w:after="0"/>
      </w:pPr>
      <w:r>
        <w:separator/>
      </w:r>
    </w:p>
  </w:endnote>
  <w:endnote w:type="continuationSeparator" w:id="0">
    <w:p w14:paraId="7C982BAC" w14:textId="77777777" w:rsidR="00AD663C" w:rsidRDefault="00AD663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terstate-Light">
    <w:panose1 w:val="00000000000000000000"/>
    <w:charset w:val="00"/>
    <w:family w:val="swiss"/>
    <w:notTrueType/>
    <w:pitch w:val="default"/>
    <w:sig w:usb0="00000003" w:usb1="00000000" w:usb2="00000000" w:usb3="00000000" w:csb0="00000001" w:csb1="00000000"/>
  </w:font>
  <w:font w:name="Interstate-Regular">
    <w:panose1 w:val="00000000000000000000"/>
    <w:charset w:val="00"/>
    <w:family w:val="swiss"/>
    <w:notTrueType/>
    <w:pitch w:val="default"/>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E7F"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2998" w14:textId="77777777" w:rsidR="00AD663C" w:rsidRDefault="00AD663C" w:rsidP="00917FAC">
      <w:pPr>
        <w:spacing w:after="0"/>
      </w:pPr>
      <w:r>
        <w:separator/>
      </w:r>
    </w:p>
  </w:footnote>
  <w:footnote w:type="continuationSeparator" w:id="0">
    <w:p w14:paraId="0EDFA754" w14:textId="77777777" w:rsidR="00AD663C" w:rsidRDefault="00AD663C" w:rsidP="00917FAC">
      <w:pPr>
        <w:spacing w:after="0"/>
      </w:pPr>
      <w:r>
        <w:continuationSeparator/>
      </w:r>
    </w:p>
  </w:footnote>
  <w:footnote w:id="1">
    <w:p w14:paraId="0CAC3043" w14:textId="77777777" w:rsidR="007C2CF7" w:rsidRDefault="007C2CF7" w:rsidP="007C2CF7">
      <w:pPr>
        <w:pStyle w:val="FootnoteText"/>
      </w:pPr>
      <w:r>
        <w:rPr>
          <w:rStyle w:val="FootnoteReference"/>
        </w:rPr>
        <w:footnoteRef/>
      </w:r>
      <w:r>
        <w:t xml:space="preserve"> </w:t>
      </w:r>
      <w:hyperlink r:id="rId1" w:anchor="sec100" w:history="1">
        <w:r>
          <w:rPr>
            <w:rStyle w:val="Hyperlink"/>
          </w:rPr>
          <w:t>Assisted Decision-Making (Capacity) (Amendment) Act 2022</w:t>
        </w:r>
      </w:hyperlink>
      <w:r>
        <w:t xml:space="preserve">, paragraph 100(1)(a) </w:t>
      </w:r>
    </w:p>
  </w:footnote>
  <w:footnote w:id="2">
    <w:p w14:paraId="0F5E08CF" w14:textId="6C242854" w:rsidR="00683F91" w:rsidRDefault="00683F91">
      <w:pPr>
        <w:pStyle w:val="FootnoteText"/>
      </w:pPr>
      <w:r>
        <w:rPr>
          <w:rStyle w:val="FootnoteReference"/>
        </w:rPr>
        <w:footnoteRef/>
      </w:r>
      <w:r>
        <w:t xml:space="preserve"> For example, the p</w:t>
      </w:r>
      <w:r w:rsidRPr="00683F91">
        <w:t>roportion of aid recipients with disabilities, compared to the proportion of persons with disabilities in the population, by sex, age and disability</w:t>
      </w:r>
    </w:p>
  </w:footnote>
  <w:footnote w:id="3">
    <w:p w14:paraId="3357BE2A" w14:textId="07BFB127" w:rsidR="00B35AB2" w:rsidRDefault="00B35AB2" w:rsidP="00B35AB2">
      <w:pPr>
        <w:pStyle w:val="FootnoteText"/>
      </w:pPr>
      <w:r>
        <w:rPr>
          <w:rStyle w:val="FootnoteReference"/>
          <w:rFonts w:eastAsiaTheme="majorEastAsia"/>
        </w:rPr>
        <w:footnoteRef/>
      </w:r>
      <w:r>
        <w:t xml:space="preserve"> </w:t>
      </w:r>
      <w:hyperlink r:id="rId2" w:history="1">
        <w:r w:rsidR="00366D0D">
          <w:rPr>
            <w:rStyle w:val="Hyperlink"/>
          </w:rPr>
          <w:t>Guidance Note: Disability Inclusion in Disaster Risk Management Operations: An Exploration of Good Practices and Resources</w:t>
        </w:r>
      </w:hyperlink>
    </w:p>
  </w:footnote>
  <w:footnote w:id="4">
    <w:p w14:paraId="2C9DD84A" w14:textId="611AE602" w:rsidR="006374D7" w:rsidRDefault="006374D7">
      <w:pPr>
        <w:pStyle w:val="FootnoteText"/>
      </w:pPr>
      <w:r>
        <w:rPr>
          <w:rStyle w:val="FootnoteReference"/>
        </w:rPr>
        <w:footnoteRef/>
      </w:r>
      <w:r>
        <w:t xml:space="preserve"> </w:t>
      </w:r>
      <w:r w:rsidR="00154645">
        <w:t>Storm Éowyn arrived in Ireland on 24 January 2025. The whole island was put under a red weather warning. It was t</w:t>
      </w:r>
      <w:r w:rsidR="00154645" w:rsidRPr="00154645">
        <w:t xml:space="preserve">he country's worst storm since Hurricane Debbie in 1961 </w:t>
      </w:r>
      <w:r w:rsidR="00D671E5">
        <w:t xml:space="preserve">and </w:t>
      </w:r>
      <w:r w:rsidR="00154645" w:rsidRPr="00154645">
        <w:t xml:space="preserve">resulted in 768,000 </w:t>
      </w:r>
      <w:r w:rsidR="00D671E5">
        <w:t xml:space="preserve">homes and premises </w:t>
      </w:r>
      <w:r w:rsidR="00154645" w:rsidRPr="00154645">
        <w:t>without power at its peak</w:t>
      </w:r>
      <w:r w:rsidR="00D671E5">
        <w:t xml:space="preserve">. </w:t>
      </w:r>
      <w:r w:rsidR="00D671E5" w:rsidRPr="00D671E5">
        <w:t>On 5 February 2025 Sinn Féin TD Rose Conway-Walsh told the Dáil that the father of a constituent died while seeking medical help. His vital medical devices, including sleep apnoea equipment</w:t>
      </w:r>
      <w:r w:rsidR="00D671E5">
        <w:t>,</w:t>
      </w:r>
      <w:r w:rsidR="00D671E5" w:rsidRPr="00D671E5">
        <w:t xml:space="preserve"> had stopped working due to power outages.</w:t>
      </w:r>
      <w:r w:rsidR="00D671E5">
        <w:t xml:space="preserve"> Full power was</w:t>
      </w:r>
      <w:r w:rsidR="003856B6">
        <w:t xml:space="preserve"> not </w:t>
      </w:r>
      <w:r w:rsidR="00D671E5">
        <w:t xml:space="preserve">restored to every customer until 12 February 2025. </w:t>
      </w:r>
    </w:p>
  </w:footnote>
  <w:footnote w:id="5">
    <w:p w14:paraId="0DDEC17C" w14:textId="7BC8E4B0" w:rsidR="00814921" w:rsidRDefault="00814921">
      <w:pPr>
        <w:pStyle w:val="FootnoteText"/>
      </w:pPr>
      <w:r>
        <w:rPr>
          <w:rStyle w:val="FootnoteReference"/>
        </w:rPr>
        <w:footnoteRef/>
      </w:r>
      <w:r>
        <w:t xml:space="preserve"> O</w:t>
      </w:r>
      <w:r w:rsidRPr="00814921">
        <w:t>therwise known as the “Beast from the East”</w:t>
      </w:r>
    </w:p>
  </w:footnote>
  <w:footnote w:id="6">
    <w:p w14:paraId="03740CAD" w14:textId="35895AD8" w:rsidR="003E5D11" w:rsidRDefault="003E5D11" w:rsidP="003E5D11">
      <w:pPr>
        <w:pStyle w:val="FootnoteText"/>
      </w:pPr>
      <w:r>
        <w:rPr>
          <w:rStyle w:val="FootnoteReference"/>
        </w:rPr>
        <w:footnoteRef/>
      </w:r>
      <w:r>
        <w:t xml:space="preserve"> </w:t>
      </w:r>
      <w:r w:rsidR="009E62F9">
        <w:t>P</w:t>
      </w:r>
      <w:r>
        <w:t xml:space="preserve">age 43 </w:t>
      </w:r>
    </w:p>
  </w:footnote>
  <w:footnote w:id="7">
    <w:p w14:paraId="62A671EB" w14:textId="119ED1D3" w:rsidR="0099414C" w:rsidRDefault="0099414C" w:rsidP="0099414C">
      <w:pPr>
        <w:pStyle w:val="FootnoteText"/>
      </w:pPr>
      <w:r>
        <w:rPr>
          <w:rStyle w:val="FootnoteReference"/>
        </w:rPr>
        <w:footnoteRef/>
      </w:r>
      <w:r>
        <w:t xml:space="preserve"> Adults: €38.80 per week. Children: €29.80 per week.</w:t>
      </w:r>
    </w:p>
  </w:footnote>
  <w:footnote w:id="8">
    <w:p w14:paraId="5FE89EF8" w14:textId="0361ED32" w:rsidR="005C26EE" w:rsidRDefault="005C26EE">
      <w:pPr>
        <w:pStyle w:val="FootnoteText"/>
      </w:pPr>
      <w:r>
        <w:rPr>
          <w:rStyle w:val="FootnoteReference"/>
        </w:rPr>
        <w:footnoteRef/>
      </w:r>
      <w:r>
        <w:t xml:space="preserve"> Still going through all legislative stages in Seanad Éireann</w:t>
      </w:r>
    </w:p>
  </w:footnote>
  <w:footnote w:id="9">
    <w:p w14:paraId="19DDEEA5" w14:textId="7DAD9DFA" w:rsidR="007F1427" w:rsidRDefault="007F1427">
      <w:pPr>
        <w:pStyle w:val="FootnoteText"/>
      </w:pPr>
      <w:r>
        <w:rPr>
          <w:rStyle w:val="FootnoteReference"/>
        </w:rPr>
        <w:footnoteRef/>
      </w:r>
      <w:r>
        <w:t xml:space="preserve"> According to </w:t>
      </w:r>
      <w:hyperlink r:id="rId3" w:history="1">
        <w:r>
          <w:rPr>
            <w:rStyle w:val="Hyperlink"/>
          </w:rPr>
          <w:t>S.I. No. 230/2018 - European Communities (Reception Conditions) Regulations 2018</w:t>
        </w:r>
      </w:hyperlink>
      <w:r>
        <w:t xml:space="preserve">  </w:t>
      </w:r>
      <w:r w:rsidRPr="007F1427">
        <w:t>“recipient with special reception needs” means a recipient who is vulnerable and who has been assessed, in accordance with Regulation 8</w:t>
      </w:r>
      <w:r w:rsidR="006F2856">
        <w:t xml:space="preserve"> (Vulnerable Persons)</w:t>
      </w:r>
      <w:r w:rsidRPr="007F1427">
        <w:t>, as being in need of special guarantees in order to benefit from his or her entitlements, and to comply with his or her obligation, under these Regulations</w:t>
      </w:r>
    </w:p>
  </w:footnote>
  <w:footnote w:id="10">
    <w:p w14:paraId="22913A36" w14:textId="4D10FF9B" w:rsidR="00764BF9" w:rsidRDefault="00764BF9">
      <w:pPr>
        <w:pStyle w:val="FootnoteText"/>
      </w:pPr>
      <w:r>
        <w:rPr>
          <w:rStyle w:val="FootnoteReference"/>
        </w:rPr>
        <w:footnoteRef/>
      </w:r>
      <w:r>
        <w:t xml:space="preserve"> </w:t>
      </w:r>
      <w:hyperlink r:id="rId4" w:history="1">
        <w:r w:rsidRPr="00EA2FF0">
          <w:rPr>
            <w:rStyle w:val="Hyperlink"/>
          </w:rPr>
          <w:t>https://www.oireachtas.ie/en/debates/question/2022-11-15/313/</w:t>
        </w:r>
      </w:hyperlink>
      <w:r>
        <w:t xml:space="preserve"> Written answer to a parliamentary question </w:t>
      </w:r>
      <w:r w:rsidR="00BA7AB5">
        <w:t xml:space="preserve">from </w:t>
      </w:r>
      <w:r>
        <w:t>22</w:t>
      </w:r>
      <w:r w:rsidR="00BA7AB5">
        <w:t xml:space="preserve"> </w:t>
      </w:r>
      <w:r>
        <w:t>November 2022. Department names have been updated to reflect current titles.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4AA2" w14:textId="77777777" w:rsidR="00917FAC" w:rsidRDefault="00917FAC">
    <w:pPr>
      <w:pStyle w:val="Header"/>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F4DA0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060D42A1"/>
    <w:multiLevelType w:val="hybridMultilevel"/>
    <w:tmpl w:val="2E5027F8"/>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8579E2"/>
    <w:multiLevelType w:val="hybridMultilevel"/>
    <w:tmpl w:val="43C6742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2B36692"/>
    <w:multiLevelType w:val="hybridMultilevel"/>
    <w:tmpl w:val="6D7EF6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7621943"/>
    <w:multiLevelType w:val="hybridMultilevel"/>
    <w:tmpl w:val="8A38F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C553DB"/>
    <w:multiLevelType w:val="hybridMultilevel"/>
    <w:tmpl w:val="806061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F2728A"/>
    <w:multiLevelType w:val="multilevel"/>
    <w:tmpl w:val="E126E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0C41DED"/>
    <w:multiLevelType w:val="multilevel"/>
    <w:tmpl w:val="6E4CE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4775F"/>
    <w:multiLevelType w:val="multilevel"/>
    <w:tmpl w:val="A4FC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B1DD1"/>
    <w:multiLevelType w:val="hybridMultilevel"/>
    <w:tmpl w:val="1ED8A4F0"/>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BB778B"/>
    <w:multiLevelType w:val="hybridMultilevel"/>
    <w:tmpl w:val="5CACC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2F2E3E"/>
    <w:multiLevelType w:val="hybridMultilevel"/>
    <w:tmpl w:val="ECCE506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45660CAC"/>
    <w:multiLevelType w:val="hybridMultilevel"/>
    <w:tmpl w:val="2B549BE4"/>
    <w:lvl w:ilvl="0" w:tplc="7C5AE9A2">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9525D5"/>
    <w:multiLevelType w:val="multilevel"/>
    <w:tmpl w:val="5130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835E4"/>
    <w:multiLevelType w:val="multilevel"/>
    <w:tmpl w:val="40C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44117"/>
    <w:multiLevelType w:val="hybridMultilevel"/>
    <w:tmpl w:val="02F23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906081"/>
    <w:multiLevelType w:val="multilevel"/>
    <w:tmpl w:val="1C98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D586A"/>
    <w:multiLevelType w:val="multilevel"/>
    <w:tmpl w:val="2940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96A00"/>
    <w:multiLevelType w:val="hybridMultilevel"/>
    <w:tmpl w:val="8F986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1E65B21"/>
    <w:multiLevelType w:val="multilevel"/>
    <w:tmpl w:val="993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118F6"/>
    <w:multiLevelType w:val="hybridMultilevel"/>
    <w:tmpl w:val="A3F8E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7747D11"/>
    <w:multiLevelType w:val="hybridMultilevel"/>
    <w:tmpl w:val="80AE2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E63054"/>
    <w:multiLevelType w:val="hybridMultilevel"/>
    <w:tmpl w:val="CB308728"/>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7B3F79A2"/>
    <w:multiLevelType w:val="hybridMultilevel"/>
    <w:tmpl w:val="911AFD18"/>
    <w:lvl w:ilvl="0" w:tplc="74F8B934">
      <w:numFmt w:val="bullet"/>
      <w:lvlText w:val="-"/>
      <w:lvlJc w:val="left"/>
      <w:pPr>
        <w:ind w:left="643" w:hanging="360"/>
      </w:pPr>
      <w:rPr>
        <w:rFonts w:ascii="Gill Sans MT" w:eastAsia="Times New Roman" w:hAnsi="Gill Sans MT" w:cs="Aria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0" w15:restartNumberingAfterBreak="0">
    <w:nsid w:val="7E3C130A"/>
    <w:multiLevelType w:val="hybridMultilevel"/>
    <w:tmpl w:val="5858C2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2"/>
  </w:num>
  <w:num w:numId="2" w16cid:durableId="1208221761">
    <w:abstractNumId w:val="27"/>
  </w:num>
  <w:num w:numId="3" w16cid:durableId="323360036">
    <w:abstractNumId w:val="14"/>
  </w:num>
  <w:num w:numId="4" w16cid:durableId="1675497173">
    <w:abstractNumId w:val="8"/>
  </w:num>
  <w:num w:numId="5" w16cid:durableId="572157237">
    <w:abstractNumId w:val="9"/>
  </w:num>
  <w:num w:numId="6" w16cid:durableId="1523394075">
    <w:abstractNumId w:val="4"/>
  </w:num>
  <w:num w:numId="7" w16cid:durableId="912929873">
    <w:abstractNumId w:val="20"/>
  </w:num>
  <w:num w:numId="8" w16cid:durableId="799227463">
    <w:abstractNumId w:val="5"/>
  </w:num>
  <w:num w:numId="9" w16cid:durableId="309359884">
    <w:abstractNumId w:val="23"/>
  </w:num>
  <w:num w:numId="10" w16cid:durableId="486631862">
    <w:abstractNumId w:val="13"/>
  </w:num>
  <w:num w:numId="11" w16cid:durableId="475730857">
    <w:abstractNumId w:val="28"/>
  </w:num>
  <w:num w:numId="12" w16cid:durableId="853348151">
    <w:abstractNumId w:val="3"/>
  </w:num>
  <w:num w:numId="13" w16cid:durableId="1506437360">
    <w:abstractNumId w:val="10"/>
  </w:num>
  <w:num w:numId="14" w16cid:durableId="189415426">
    <w:abstractNumId w:val="11"/>
  </w:num>
  <w:num w:numId="15" w16cid:durableId="968633872">
    <w:abstractNumId w:val="22"/>
  </w:num>
  <w:num w:numId="16" w16cid:durableId="1040208326">
    <w:abstractNumId w:val="15"/>
  </w:num>
  <w:num w:numId="17" w16cid:durableId="1989509017">
    <w:abstractNumId w:val="6"/>
  </w:num>
  <w:num w:numId="18" w16cid:durableId="538709446">
    <w:abstractNumId w:val="29"/>
  </w:num>
  <w:num w:numId="19" w16cid:durableId="1118141542">
    <w:abstractNumId w:val="12"/>
  </w:num>
  <w:num w:numId="20" w16cid:durableId="1041173379">
    <w:abstractNumId w:val="16"/>
  </w:num>
  <w:num w:numId="21" w16cid:durableId="863595089">
    <w:abstractNumId w:val="0"/>
  </w:num>
  <w:num w:numId="22" w16cid:durableId="1998000448">
    <w:abstractNumId w:val="30"/>
  </w:num>
  <w:num w:numId="23" w16cid:durableId="1452631916">
    <w:abstractNumId w:val="26"/>
  </w:num>
  <w:num w:numId="24" w16cid:durableId="201594613">
    <w:abstractNumId w:val="18"/>
  </w:num>
  <w:num w:numId="25" w16cid:durableId="236399961">
    <w:abstractNumId w:val="21"/>
  </w:num>
  <w:num w:numId="26" w16cid:durableId="1267153391">
    <w:abstractNumId w:val="24"/>
  </w:num>
  <w:num w:numId="27" w16cid:durableId="1333097393">
    <w:abstractNumId w:val="17"/>
  </w:num>
  <w:num w:numId="28" w16cid:durableId="1303656830">
    <w:abstractNumId w:val="19"/>
  </w:num>
  <w:num w:numId="29" w16cid:durableId="1293055219">
    <w:abstractNumId w:val="25"/>
  </w:num>
  <w:num w:numId="30" w16cid:durableId="1028406552">
    <w:abstractNumId w:val="7"/>
  </w:num>
  <w:num w:numId="31" w16cid:durableId="13580400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ia Hosseinian (NDA)">
    <w15:presenceInfo w15:providerId="AD" w15:userId="S::Tania.Hosseinian@nda.ie::2be6dc16-74a5-490e-b2f8-535cc4f00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9E"/>
    <w:rsid w:val="000100FA"/>
    <w:rsid w:val="0001011C"/>
    <w:rsid w:val="0001048C"/>
    <w:rsid w:val="00013D25"/>
    <w:rsid w:val="00014975"/>
    <w:rsid w:val="00022BDC"/>
    <w:rsid w:val="000336C0"/>
    <w:rsid w:val="00034418"/>
    <w:rsid w:val="0004045D"/>
    <w:rsid w:val="0005226C"/>
    <w:rsid w:val="00052BB9"/>
    <w:rsid w:val="00055494"/>
    <w:rsid w:val="0006005A"/>
    <w:rsid w:val="000624C5"/>
    <w:rsid w:val="0006646C"/>
    <w:rsid w:val="000735D0"/>
    <w:rsid w:val="000779D8"/>
    <w:rsid w:val="00077BE4"/>
    <w:rsid w:val="00083477"/>
    <w:rsid w:val="000A03E9"/>
    <w:rsid w:val="000B000A"/>
    <w:rsid w:val="000B7120"/>
    <w:rsid w:val="000C3CB7"/>
    <w:rsid w:val="000C5779"/>
    <w:rsid w:val="000D0418"/>
    <w:rsid w:val="000D3A29"/>
    <w:rsid w:val="000D5745"/>
    <w:rsid w:val="000D61AB"/>
    <w:rsid w:val="000D6878"/>
    <w:rsid w:val="000E4342"/>
    <w:rsid w:val="000E76BE"/>
    <w:rsid w:val="000F18CF"/>
    <w:rsid w:val="000F5160"/>
    <w:rsid w:val="0010419F"/>
    <w:rsid w:val="00105E4E"/>
    <w:rsid w:val="0010660E"/>
    <w:rsid w:val="00110847"/>
    <w:rsid w:val="00110F99"/>
    <w:rsid w:val="00111989"/>
    <w:rsid w:val="001205A4"/>
    <w:rsid w:val="00120789"/>
    <w:rsid w:val="0012596C"/>
    <w:rsid w:val="0012601F"/>
    <w:rsid w:val="00130160"/>
    <w:rsid w:val="00144551"/>
    <w:rsid w:val="001538BD"/>
    <w:rsid w:val="00154645"/>
    <w:rsid w:val="00155453"/>
    <w:rsid w:val="00161BEA"/>
    <w:rsid w:val="0016684D"/>
    <w:rsid w:val="00170F04"/>
    <w:rsid w:val="0017388C"/>
    <w:rsid w:val="00186773"/>
    <w:rsid w:val="00194615"/>
    <w:rsid w:val="00194DB4"/>
    <w:rsid w:val="00194F5E"/>
    <w:rsid w:val="00197D66"/>
    <w:rsid w:val="001A09D3"/>
    <w:rsid w:val="001A183D"/>
    <w:rsid w:val="001A3E50"/>
    <w:rsid w:val="001A6C0D"/>
    <w:rsid w:val="001B27EF"/>
    <w:rsid w:val="001C4052"/>
    <w:rsid w:val="001C6E56"/>
    <w:rsid w:val="001E3988"/>
    <w:rsid w:val="001E785C"/>
    <w:rsid w:val="001F4A44"/>
    <w:rsid w:val="00207216"/>
    <w:rsid w:val="002101EC"/>
    <w:rsid w:val="00214D45"/>
    <w:rsid w:val="0021644B"/>
    <w:rsid w:val="00222240"/>
    <w:rsid w:val="00224B98"/>
    <w:rsid w:val="002300DE"/>
    <w:rsid w:val="002339DF"/>
    <w:rsid w:val="0024063A"/>
    <w:rsid w:val="00242E24"/>
    <w:rsid w:val="00243F44"/>
    <w:rsid w:val="0024634F"/>
    <w:rsid w:val="002516AF"/>
    <w:rsid w:val="00255372"/>
    <w:rsid w:val="0025579F"/>
    <w:rsid w:val="00257320"/>
    <w:rsid w:val="00264A6E"/>
    <w:rsid w:val="00265D94"/>
    <w:rsid w:val="00266EC8"/>
    <w:rsid w:val="00282FD7"/>
    <w:rsid w:val="00284FE5"/>
    <w:rsid w:val="0028705D"/>
    <w:rsid w:val="002A1BB3"/>
    <w:rsid w:val="002A3D3D"/>
    <w:rsid w:val="002A4CC0"/>
    <w:rsid w:val="002A75A6"/>
    <w:rsid w:val="002C7DA3"/>
    <w:rsid w:val="002D01C7"/>
    <w:rsid w:val="002E51FF"/>
    <w:rsid w:val="002E645C"/>
    <w:rsid w:val="002F089E"/>
    <w:rsid w:val="00301023"/>
    <w:rsid w:val="0031069F"/>
    <w:rsid w:val="00325A77"/>
    <w:rsid w:val="003265D3"/>
    <w:rsid w:val="00334A88"/>
    <w:rsid w:val="003373BB"/>
    <w:rsid w:val="00347E29"/>
    <w:rsid w:val="00354495"/>
    <w:rsid w:val="00355E88"/>
    <w:rsid w:val="003630F1"/>
    <w:rsid w:val="003656F5"/>
    <w:rsid w:val="00366D0D"/>
    <w:rsid w:val="0037141F"/>
    <w:rsid w:val="00371450"/>
    <w:rsid w:val="0037450E"/>
    <w:rsid w:val="003856B6"/>
    <w:rsid w:val="0039171B"/>
    <w:rsid w:val="00396E4E"/>
    <w:rsid w:val="003A0C5E"/>
    <w:rsid w:val="003A4DDA"/>
    <w:rsid w:val="003A6760"/>
    <w:rsid w:val="003A6AEF"/>
    <w:rsid w:val="003B0F8F"/>
    <w:rsid w:val="003B156B"/>
    <w:rsid w:val="003C2FC3"/>
    <w:rsid w:val="003C5DED"/>
    <w:rsid w:val="003D1A88"/>
    <w:rsid w:val="003D301D"/>
    <w:rsid w:val="003D459D"/>
    <w:rsid w:val="003E40CA"/>
    <w:rsid w:val="003E4B9E"/>
    <w:rsid w:val="003E5D11"/>
    <w:rsid w:val="003F2093"/>
    <w:rsid w:val="003F4BAE"/>
    <w:rsid w:val="00400623"/>
    <w:rsid w:val="0041088D"/>
    <w:rsid w:val="00411004"/>
    <w:rsid w:val="00411206"/>
    <w:rsid w:val="00411C9E"/>
    <w:rsid w:val="00416516"/>
    <w:rsid w:val="0042535D"/>
    <w:rsid w:val="00425838"/>
    <w:rsid w:val="004308EC"/>
    <w:rsid w:val="00436D35"/>
    <w:rsid w:val="00437CE8"/>
    <w:rsid w:val="00446BF1"/>
    <w:rsid w:val="00451237"/>
    <w:rsid w:val="00465BF2"/>
    <w:rsid w:val="004838F4"/>
    <w:rsid w:val="00496258"/>
    <w:rsid w:val="004B0A50"/>
    <w:rsid w:val="004B7D3E"/>
    <w:rsid w:val="004C4298"/>
    <w:rsid w:val="004D16A4"/>
    <w:rsid w:val="004D46AA"/>
    <w:rsid w:val="004D61EB"/>
    <w:rsid w:val="004D70E4"/>
    <w:rsid w:val="004D7DA8"/>
    <w:rsid w:val="004E384C"/>
    <w:rsid w:val="004E4E8E"/>
    <w:rsid w:val="005002D4"/>
    <w:rsid w:val="0050157C"/>
    <w:rsid w:val="00501E56"/>
    <w:rsid w:val="00505BB1"/>
    <w:rsid w:val="00512969"/>
    <w:rsid w:val="005149F9"/>
    <w:rsid w:val="0053164F"/>
    <w:rsid w:val="00533F06"/>
    <w:rsid w:val="00535D4E"/>
    <w:rsid w:val="00540D19"/>
    <w:rsid w:val="0055010D"/>
    <w:rsid w:val="00551431"/>
    <w:rsid w:val="00553BCD"/>
    <w:rsid w:val="00553CCE"/>
    <w:rsid w:val="005543E7"/>
    <w:rsid w:val="005558BD"/>
    <w:rsid w:val="0056010E"/>
    <w:rsid w:val="00560847"/>
    <w:rsid w:val="00564DA1"/>
    <w:rsid w:val="005715FE"/>
    <w:rsid w:val="0057353C"/>
    <w:rsid w:val="0057692D"/>
    <w:rsid w:val="0058222C"/>
    <w:rsid w:val="005912F8"/>
    <w:rsid w:val="005A1450"/>
    <w:rsid w:val="005A394E"/>
    <w:rsid w:val="005B22CB"/>
    <w:rsid w:val="005B37CE"/>
    <w:rsid w:val="005B43E3"/>
    <w:rsid w:val="005B5B96"/>
    <w:rsid w:val="005B5F3F"/>
    <w:rsid w:val="005B7E3B"/>
    <w:rsid w:val="005C26EE"/>
    <w:rsid w:val="005C2D28"/>
    <w:rsid w:val="005C388A"/>
    <w:rsid w:val="005C58F4"/>
    <w:rsid w:val="005C6457"/>
    <w:rsid w:val="005D32D2"/>
    <w:rsid w:val="005E22F3"/>
    <w:rsid w:val="00605B58"/>
    <w:rsid w:val="006065F6"/>
    <w:rsid w:val="00610919"/>
    <w:rsid w:val="006374D7"/>
    <w:rsid w:val="00646C4D"/>
    <w:rsid w:val="00647485"/>
    <w:rsid w:val="0064753F"/>
    <w:rsid w:val="006544B6"/>
    <w:rsid w:val="00660805"/>
    <w:rsid w:val="00664A4E"/>
    <w:rsid w:val="0067017E"/>
    <w:rsid w:val="00670EA4"/>
    <w:rsid w:val="0067560A"/>
    <w:rsid w:val="00675863"/>
    <w:rsid w:val="006767CF"/>
    <w:rsid w:val="00677B0B"/>
    <w:rsid w:val="00681A9D"/>
    <w:rsid w:val="00683F91"/>
    <w:rsid w:val="006855FD"/>
    <w:rsid w:val="00686B61"/>
    <w:rsid w:val="00695475"/>
    <w:rsid w:val="00697EA6"/>
    <w:rsid w:val="00697FB3"/>
    <w:rsid w:val="006A6414"/>
    <w:rsid w:val="006A7C10"/>
    <w:rsid w:val="006B1B36"/>
    <w:rsid w:val="006B423D"/>
    <w:rsid w:val="006C1CFB"/>
    <w:rsid w:val="006D021A"/>
    <w:rsid w:val="006D08EE"/>
    <w:rsid w:val="006D53D1"/>
    <w:rsid w:val="006D7F1D"/>
    <w:rsid w:val="006E0C9D"/>
    <w:rsid w:val="006E1539"/>
    <w:rsid w:val="006E32DF"/>
    <w:rsid w:val="006E5275"/>
    <w:rsid w:val="006E6A89"/>
    <w:rsid w:val="006F2856"/>
    <w:rsid w:val="006F507A"/>
    <w:rsid w:val="00700946"/>
    <w:rsid w:val="0070497C"/>
    <w:rsid w:val="00705466"/>
    <w:rsid w:val="007064E7"/>
    <w:rsid w:val="00707B06"/>
    <w:rsid w:val="00713AF7"/>
    <w:rsid w:val="007205F4"/>
    <w:rsid w:val="00724503"/>
    <w:rsid w:val="00737177"/>
    <w:rsid w:val="00743310"/>
    <w:rsid w:val="0074334F"/>
    <w:rsid w:val="00745B19"/>
    <w:rsid w:val="007466F8"/>
    <w:rsid w:val="007476AA"/>
    <w:rsid w:val="0075420C"/>
    <w:rsid w:val="00757908"/>
    <w:rsid w:val="00764BF9"/>
    <w:rsid w:val="00783D78"/>
    <w:rsid w:val="00790535"/>
    <w:rsid w:val="007A0C29"/>
    <w:rsid w:val="007A7D71"/>
    <w:rsid w:val="007B30B4"/>
    <w:rsid w:val="007B4B0E"/>
    <w:rsid w:val="007C0A86"/>
    <w:rsid w:val="007C2CF7"/>
    <w:rsid w:val="007C3485"/>
    <w:rsid w:val="007C66D0"/>
    <w:rsid w:val="007D4A12"/>
    <w:rsid w:val="007F1427"/>
    <w:rsid w:val="007F1C92"/>
    <w:rsid w:val="007F32D7"/>
    <w:rsid w:val="007F4FB5"/>
    <w:rsid w:val="007F617C"/>
    <w:rsid w:val="00805E41"/>
    <w:rsid w:val="00812DDD"/>
    <w:rsid w:val="00814921"/>
    <w:rsid w:val="00830992"/>
    <w:rsid w:val="00836CAA"/>
    <w:rsid w:val="0083781D"/>
    <w:rsid w:val="00845FA5"/>
    <w:rsid w:val="00851CFF"/>
    <w:rsid w:val="00867F5B"/>
    <w:rsid w:val="0087512C"/>
    <w:rsid w:val="0088071B"/>
    <w:rsid w:val="00884A22"/>
    <w:rsid w:val="00896931"/>
    <w:rsid w:val="008B3C99"/>
    <w:rsid w:val="008C1622"/>
    <w:rsid w:val="008C281C"/>
    <w:rsid w:val="008C4358"/>
    <w:rsid w:val="008C57A2"/>
    <w:rsid w:val="008D5278"/>
    <w:rsid w:val="008D6D0B"/>
    <w:rsid w:val="008E36D2"/>
    <w:rsid w:val="008F3300"/>
    <w:rsid w:val="009142D0"/>
    <w:rsid w:val="009162A1"/>
    <w:rsid w:val="00916C39"/>
    <w:rsid w:val="00917FAC"/>
    <w:rsid w:val="00920097"/>
    <w:rsid w:val="009205A8"/>
    <w:rsid w:val="00952EC1"/>
    <w:rsid w:val="009720CA"/>
    <w:rsid w:val="0097467B"/>
    <w:rsid w:val="00977E5E"/>
    <w:rsid w:val="009866A4"/>
    <w:rsid w:val="00991930"/>
    <w:rsid w:val="00991B4E"/>
    <w:rsid w:val="0099414C"/>
    <w:rsid w:val="0099427F"/>
    <w:rsid w:val="0099731E"/>
    <w:rsid w:val="009A6DB0"/>
    <w:rsid w:val="009B2485"/>
    <w:rsid w:val="009C177D"/>
    <w:rsid w:val="009D6CB4"/>
    <w:rsid w:val="009E1D59"/>
    <w:rsid w:val="009E62F9"/>
    <w:rsid w:val="009F4396"/>
    <w:rsid w:val="009F618C"/>
    <w:rsid w:val="00A010F3"/>
    <w:rsid w:val="00A12136"/>
    <w:rsid w:val="00A15706"/>
    <w:rsid w:val="00A15B73"/>
    <w:rsid w:val="00A15CB7"/>
    <w:rsid w:val="00A1643A"/>
    <w:rsid w:val="00A25412"/>
    <w:rsid w:val="00A30734"/>
    <w:rsid w:val="00A36DEB"/>
    <w:rsid w:val="00A44899"/>
    <w:rsid w:val="00A57D5B"/>
    <w:rsid w:val="00A65377"/>
    <w:rsid w:val="00A7338F"/>
    <w:rsid w:val="00A74788"/>
    <w:rsid w:val="00A80963"/>
    <w:rsid w:val="00A82A8A"/>
    <w:rsid w:val="00A92EC2"/>
    <w:rsid w:val="00A97F5A"/>
    <w:rsid w:val="00AC3F75"/>
    <w:rsid w:val="00AC55D7"/>
    <w:rsid w:val="00AD60F3"/>
    <w:rsid w:val="00AD663C"/>
    <w:rsid w:val="00AE258B"/>
    <w:rsid w:val="00AF33C0"/>
    <w:rsid w:val="00AF6820"/>
    <w:rsid w:val="00B00A97"/>
    <w:rsid w:val="00B2051F"/>
    <w:rsid w:val="00B2232C"/>
    <w:rsid w:val="00B27A71"/>
    <w:rsid w:val="00B31CD5"/>
    <w:rsid w:val="00B33BF5"/>
    <w:rsid w:val="00B35AB2"/>
    <w:rsid w:val="00B4052B"/>
    <w:rsid w:val="00B4748A"/>
    <w:rsid w:val="00B53A64"/>
    <w:rsid w:val="00B57D33"/>
    <w:rsid w:val="00B67C1F"/>
    <w:rsid w:val="00B74CCD"/>
    <w:rsid w:val="00B80F9B"/>
    <w:rsid w:val="00B81385"/>
    <w:rsid w:val="00B81FF1"/>
    <w:rsid w:val="00B8382B"/>
    <w:rsid w:val="00B84369"/>
    <w:rsid w:val="00B86F31"/>
    <w:rsid w:val="00B870ED"/>
    <w:rsid w:val="00B938F4"/>
    <w:rsid w:val="00B93C90"/>
    <w:rsid w:val="00B97703"/>
    <w:rsid w:val="00BA1383"/>
    <w:rsid w:val="00BA13A2"/>
    <w:rsid w:val="00BA7AB5"/>
    <w:rsid w:val="00BB4A0C"/>
    <w:rsid w:val="00BB76A3"/>
    <w:rsid w:val="00BC0801"/>
    <w:rsid w:val="00BC2F8C"/>
    <w:rsid w:val="00BC7A76"/>
    <w:rsid w:val="00BD2044"/>
    <w:rsid w:val="00BD2205"/>
    <w:rsid w:val="00BD277C"/>
    <w:rsid w:val="00BD476A"/>
    <w:rsid w:val="00BD64CB"/>
    <w:rsid w:val="00C06032"/>
    <w:rsid w:val="00C07FFA"/>
    <w:rsid w:val="00C11098"/>
    <w:rsid w:val="00C15849"/>
    <w:rsid w:val="00C17C01"/>
    <w:rsid w:val="00C21EAB"/>
    <w:rsid w:val="00C27162"/>
    <w:rsid w:val="00C3242D"/>
    <w:rsid w:val="00C3531F"/>
    <w:rsid w:val="00C44044"/>
    <w:rsid w:val="00C450B0"/>
    <w:rsid w:val="00C45956"/>
    <w:rsid w:val="00C7645E"/>
    <w:rsid w:val="00C846F8"/>
    <w:rsid w:val="00C84FF1"/>
    <w:rsid w:val="00C86F8E"/>
    <w:rsid w:val="00CA06DE"/>
    <w:rsid w:val="00CA49E0"/>
    <w:rsid w:val="00CB17AD"/>
    <w:rsid w:val="00CC1EA6"/>
    <w:rsid w:val="00CC2E0C"/>
    <w:rsid w:val="00CC2ED3"/>
    <w:rsid w:val="00CD4010"/>
    <w:rsid w:val="00CD4488"/>
    <w:rsid w:val="00CE3A06"/>
    <w:rsid w:val="00CF594D"/>
    <w:rsid w:val="00CF7754"/>
    <w:rsid w:val="00D12776"/>
    <w:rsid w:val="00D128F6"/>
    <w:rsid w:val="00D13D05"/>
    <w:rsid w:val="00D1618C"/>
    <w:rsid w:val="00D22FE2"/>
    <w:rsid w:val="00D354CC"/>
    <w:rsid w:val="00D3649F"/>
    <w:rsid w:val="00D45A1A"/>
    <w:rsid w:val="00D470CB"/>
    <w:rsid w:val="00D671E5"/>
    <w:rsid w:val="00D748B3"/>
    <w:rsid w:val="00D772DA"/>
    <w:rsid w:val="00D77A16"/>
    <w:rsid w:val="00D81266"/>
    <w:rsid w:val="00D84B6F"/>
    <w:rsid w:val="00D85D22"/>
    <w:rsid w:val="00D90001"/>
    <w:rsid w:val="00D90A94"/>
    <w:rsid w:val="00D92504"/>
    <w:rsid w:val="00D9265A"/>
    <w:rsid w:val="00D92E87"/>
    <w:rsid w:val="00DA6DA1"/>
    <w:rsid w:val="00DA7199"/>
    <w:rsid w:val="00DB2E81"/>
    <w:rsid w:val="00DC1494"/>
    <w:rsid w:val="00DC2BE5"/>
    <w:rsid w:val="00DC3866"/>
    <w:rsid w:val="00DD281D"/>
    <w:rsid w:val="00DD67D8"/>
    <w:rsid w:val="00DE00EE"/>
    <w:rsid w:val="00DF2C8F"/>
    <w:rsid w:val="00E02B3B"/>
    <w:rsid w:val="00E032C6"/>
    <w:rsid w:val="00E0346F"/>
    <w:rsid w:val="00E0371B"/>
    <w:rsid w:val="00E147AE"/>
    <w:rsid w:val="00E258C5"/>
    <w:rsid w:val="00E27176"/>
    <w:rsid w:val="00E33DBA"/>
    <w:rsid w:val="00E40552"/>
    <w:rsid w:val="00E4221D"/>
    <w:rsid w:val="00E461C2"/>
    <w:rsid w:val="00E4751A"/>
    <w:rsid w:val="00E50658"/>
    <w:rsid w:val="00E64B34"/>
    <w:rsid w:val="00E66BDA"/>
    <w:rsid w:val="00E71AE9"/>
    <w:rsid w:val="00E837E8"/>
    <w:rsid w:val="00E83B19"/>
    <w:rsid w:val="00E85F90"/>
    <w:rsid w:val="00E9785E"/>
    <w:rsid w:val="00E97A63"/>
    <w:rsid w:val="00EA59EA"/>
    <w:rsid w:val="00EA69CB"/>
    <w:rsid w:val="00EB27BF"/>
    <w:rsid w:val="00EB62D3"/>
    <w:rsid w:val="00EB6E31"/>
    <w:rsid w:val="00ED7DC5"/>
    <w:rsid w:val="00EE14AE"/>
    <w:rsid w:val="00EF07C1"/>
    <w:rsid w:val="00EF102D"/>
    <w:rsid w:val="00EF2124"/>
    <w:rsid w:val="00EF275B"/>
    <w:rsid w:val="00EF6B03"/>
    <w:rsid w:val="00F00A9B"/>
    <w:rsid w:val="00F03DFB"/>
    <w:rsid w:val="00F24459"/>
    <w:rsid w:val="00F25981"/>
    <w:rsid w:val="00F25EA7"/>
    <w:rsid w:val="00F37E40"/>
    <w:rsid w:val="00F56710"/>
    <w:rsid w:val="00F72E27"/>
    <w:rsid w:val="00F74229"/>
    <w:rsid w:val="00F824D2"/>
    <w:rsid w:val="00F94FE6"/>
    <w:rsid w:val="00FA4EC8"/>
    <w:rsid w:val="00FA5BCB"/>
    <w:rsid w:val="00FA5C47"/>
    <w:rsid w:val="00FB2A25"/>
    <w:rsid w:val="00FC09EC"/>
    <w:rsid w:val="00FC5D5C"/>
    <w:rsid w:val="00FD22C9"/>
    <w:rsid w:val="00FD2559"/>
    <w:rsid w:val="00FD2B14"/>
    <w:rsid w:val="00FD6D08"/>
    <w:rsid w:val="00FE2231"/>
    <w:rsid w:val="00FE5CAA"/>
    <w:rsid w:val="00FF0D80"/>
    <w:rsid w:val="00FF2D6F"/>
    <w:rsid w:val="00FF4B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7ECD"/>
  <w15:chartTrackingRefBased/>
  <w15:docId w15:val="{C7E865FD-D370-4045-81CC-BF344B6E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unhideWhenUsed/>
    <w:rsid w:val="004D70E4"/>
    <w:pPr>
      <w:spacing w:after="0"/>
    </w:pPr>
    <w:rPr>
      <w:sz w:val="20"/>
      <w:szCs w:val="20"/>
    </w:rPr>
  </w:style>
  <w:style w:type="character" w:customStyle="1" w:styleId="FootnoteTextChar">
    <w:name w:val="Footnote Text Char"/>
    <w:basedOn w:val="DefaultParagraphFont"/>
    <w:link w:val="FootnoteText"/>
    <w:uiPriority w:val="99"/>
    <w:rsid w:val="004D70E4"/>
    <w:rPr>
      <w:rFonts w:ascii="Verdana" w:hAnsi="Verdana"/>
      <w:sz w:val="20"/>
      <w:szCs w:val="20"/>
    </w:rPr>
  </w:style>
  <w:style w:type="character" w:styleId="FootnoteReference">
    <w:name w:val="footnote reference"/>
    <w:basedOn w:val="DefaultParagraphFont"/>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12596C"/>
    <w:rPr>
      <w:color w:val="605E5C"/>
      <w:shd w:val="clear" w:color="auto" w:fill="E1DFDD"/>
    </w:rPr>
  </w:style>
  <w:style w:type="paragraph" w:styleId="NormalWeb">
    <w:name w:val="Normal (Web)"/>
    <w:basedOn w:val="Normal"/>
    <w:uiPriority w:val="99"/>
    <w:semiHidden/>
    <w:unhideWhenUsed/>
    <w:rsid w:val="00B4052B"/>
    <w:pPr>
      <w:spacing w:before="100" w:beforeAutospacing="1" w:after="100" w:afterAutospacing="1"/>
    </w:pPr>
    <w:rPr>
      <w:rFonts w:ascii="Aptos" w:hAnsi="Aptos" w:cs="Aptos"/>
      <w:kern w:val="0"/>
      <w:szCs w:val="24"/>
      <w:lang w:eastAsia="en-IE"/>
      <w14:ligatures w14:val="none"/>
    </w:rPr>
  </w:style>
  <w:style w:type="character" w:styleId="FollowedHyperlink">
    <w:name w:val="FollowedHyperlink"/>
    <w:basedOn w:val="DefaultParagraphFont"/>
    <w:uiPriority w:val="99"/>
    <w:semiHidden/>
    <w:unhideWhenUsed/>
    <w:rsid w:val="00B93C90"/>
    <w:rPr>
      <w:color w:val="954F72" w:themeColor="followedHyperlink"/>
      <w:u w:val="single"/>
    </w:rPr>
  </w:style>
  <w:style w:type="paragraph" w:styleId="TOC1">
    <w:name w:val="toc 1"/>
    <w:basedOn w:val="Normal"/>
    <w:next w:val="Normal"/>
    <w:autoRedefine/>
    <w:uiPriority w:val="39"/>
    <w:unhideWhenUsed/>
    <w:rsid w:val="00AD60F3"/>
    <w:pPr>
      <w:spacing w:after="100"/>
    </w:pPr>
  </w:style>
  <w:style w:type="paragraph" w:styleId="TOC2">
    <w:name w:val="toc 2"/>
    <w:basedOn w:val="Normal"/>
    <w:next w:val="Normal"/>
    <w:autoRedefine/>
    <w:uiPriority w:val="39"/>
    <w:unhideWhenUsed/>
    <w:rsid w:val="00AD60F3"/>
    <w:pPr>
      <w:spacing w:after="100"/>
      <w:ind w:left="240"/>
    </w:pPr>
  </w:style>
  <w:style w:type="paragraph" w:styleId="TOC3">
    <w:name w:val="toc 3"/>
    <w:basedOn w:val="Normal"/>
    <w:next w:val="Normal"/>
    <w:autoRedefine/>
    <w:uiPriority w:val="39"/>
    <w:unhideWhenUsed/>
    <w:rsid w:val="00AD60F3"/>
    <w:pPr>
      <w:spacing w:after="100"/>
      <w:ind w:left="480"/>
    </w:pPr>
  </w:style>
  <w:style w:type="paragraph" w:styleId="ListBullet">
    <w:name w:val="List Bullet"/>
    <w:basedOn w:val="Normal"/>
    <w:rsid w:val="007D4A12"/>
    <w:pPr>
      <w:numPr>
        <w:numId w:val="21"/>
      </w:numPr>
      <w:tabs>
        <w:tab w:val="clear" w:pos="360"/>
      </w:tabs>
      <w:spacing w:before="120" w:after="120"/>
      <w:ind w:left="0" w:firstLine="0"/>
    </w:pPr>
    <w:rPr>
      <w:rFonts w:ascii="Gill Sans MT" w:eastAsia="Times New Roman" w:hAnsi="Gill Sans MT" w:cs="Times New Roman"/>
      <w:kern w:val="0"/>
      <w:sz w:val="26"/>
      <w:szCs w:val="24"/>
      <w14:ligatures w14:val="none"/>
    </w:rPr>
  </w:style>
  <w:style w:type="paragraph" w:styleId="Revision">
    <w:name w:val="Revision"/>
    <w:hidden/>
    <w:uiPriority w:val="99"/>
    <w:semiHidden/>
    <w:rsid w:val="00DE00EE"/>
    <w:pPr>
      <w:spacing w:after="0"/>
    </w:pPr>
    <w:rPr>
      <w:rFonts w:ascii="Verdana" w:hAnsi="Verdana"/>
      <w:sz w:val="24"/>
    </w:rPr>
  </w:style>
  <w:style w:type="character" w:styleId="CommentReference">
    <w:name w:val="annotation reference"/>
    <w:basedOn w:val="DefaultParagraphFont"/>
    <w:uiPriority w:val="99"/>
    <w:semiHidden/>
    <w:unhideWhenUsed/>
    <w:rsid w:val="005B43E3"/>
    <w:rPr>
      <w:sz w:val="16"/>
      <w:szCs w:val="16"/>
    </w:rPr>
  </w:style>
  <w:style w:type="paragraph" w:styleId="CommentText">
    <w:name w:val="annotation text"/>
    <w:basedOn w:val="Normal"/>
    <w:link w:val="CommentTextChar"/>
    <w:uiPriority w:val="99"/>
    <w:unhideWhenUsed/>
    <w:rsid w:val="005B43E3"/>
    <w:rPr>
      <w:sz w:val="20"/>
      <w:szCs w:val="20"/>
    </w:rPr>
  </w:style>
  <w:style w:type="character" w:customStyle="1" w:styleId="CommentTextChar">
    <w:name w:val="Comment Text Char"/>
    <w:basedOn w:val="DefaultParagraphFont"/>
    <w:link w:val="CommentText"/>
    <w:uiPriority w:val="99"/>
    <w:rsid w:val="005B43E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B43E3"/>
    <w:rPr>
      <w:b/>
      <w:bCs/>
    </w:rPr>
  </w:style>
  <w:style w:type="character" w:customStyle="1" w:styleId="CommentSubjectChar">
    <w:name w:val="Comment Subject Char"/>
    <w:basedOn w:val="CommentTextChar"/>
    <w:link w:val="CommentSubject"/>
    <w:uiPriority w:val="99"/>
    <w:semiHidden/>
    <w:rsid w:val="005B43E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8593">
      <w:bodyDiv w:val="1"/>
      <w:marLeft w:val="0"/>
      <w:marRight w:val="0"/>
      <w:marTop w:val="0"/>
      <w:marBottom w:val="0"/>
      <w:divBdr>
        <w:top w:val="none" w:sz="0" w:space="0" w:color="auto"/>
        <w:left w:val="none" w:sz="0" w:space="0" w:color="auto"/>
        <w:bottom w:val="none" w:sz="0" w:space="0" w:color="auto"/>
        <w:right w:val="none" w:sz="0" w:space="0" w:color="auto"/>
      </w:divBdr>
    </w:div>
    <w:div w:id="660500073">
      <w:bodyDiv w:val="1"/>
      <w:marLeft w:val="0"/>
      <w:marRight w:val="0"/>
      <w:marTop w:val="0"/>
      <w:marBottom w:val="0"/>
      <w:divBdr>
        <w:top w:val="none" w:sz="0" w:space="0" w:color="auto"/>
        <w:left w:val="none" w:sz="0" w:space="0" w:color="auto"/>
        <w:bottom w:val="none" w:sz="0" w:space="0" w:color="auto"/>
        <w:right w:val="none" w:sz="0" w:space="0" w:color="auto"/>
      </w:divBdr>
    </w:div>
    <w:div w:id="1221788944">
      <w:bodyDiv w:val="1"/>
      <w:marLeft w:val="0"/>
      <w:marRight w:val="0"/>
      <w:marTop w:val="0"/>
      <w:marBottom w:val="0"/>
      <w:divBdr>
        <w:top w:val="none" w:sz="0" w:space="0" w:color="auto"/>
        <w:left w:val="none" w:sz="0" w:space="0" w:color="auto"/>
        <w:bottom w:val="none" w:sz="0" w:space="0" w:color="auto"/>
        <w:right w:val="none" w:sz="0" w:space="0" w:color="auto"/>
      </w:divBdr>
    </w:div>
    <w:div w:id="13095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nda.ie%2Fuploads%2Fpublications%2Farticle-16-freedom-from-exploitation-violence-and-abuse.docx&amp;wdOrigin=BROWSELINK" TargetMode="External"/><Relationship Id="rId18" Type="http://schemas.openxmlformats.org/officeDocument/2006/relationships/comments" Target="comments.xml"/><Relationship Id="rId26" Type="http://schemas.openxmlformats.org/officeDocument/2006/relationships/hyperlink" Target="https://reliefweb.int/report/ukraine/resilient-picture-experiences-persons-disabilities-ukraine" TargetMode="External"/><Relationship Id="rId39" Type="http://schemas.openxmlformats.org/officeDocument/2006/relationships/hyperlink" Target="https://ec.europa.eu/social/main.jsp?catId=1484" TargetMode="External"/><Relationship Id="rId21" Type="http://schemas.microsoft.com/office/2018/08/relationships/commentsExtensible" Target="commentsExtensible.xml"/><Relationship Id="rId34" Type="http://schemas.openxmlformats.org/officeDocument/2006/relationships/hyperlink" Target="https://undocs.org/A/HRC/RES/41/21" TargetMode="External"/><Relationship Id="rId42" Type="http://schemas.openxmlformats.org/officeDocument/2006/relationships/hyperlink" Target="https://www.gov.ie/en/department-of-defence/publications/strategic-emergency-management-sem-national-structures-and-framework/" TargetMode="External"/><Relationship Id="rId47" Type="http://schemas.openxmlformats.org/officeDocument/2006/relationships/hyperlink" Target="https://assets.gov.ie/static/documents/a4d6b12a/Review_of_Storm_%C3%89owyn_161025_2.pdf" TargetMode="External"/><Relationship Id="rId50" Type="http://schemas.openxmlformats.org/officeDocument/2006/relationships/hyperlink" Target="https://eur-lex.europa.eu/eli/dec/2013/1313/oj/eng" TargetMode="External"/><Relationship Id="rId55" Type="http://schemas.openxmlformats.org/officeDocument/2006/relationships/hyperlink" Target="https://www.irishstatutebook.ie/eli/2021/act/32/enacted/en/print" TargetMode="External"/><Relationship Id="rId63" Type="http://schemas.openxmlformats.org/officeDocument/2006/relationships/hyperlink" Target="https://www.gov.ie/en/department-of-social-protection/publications/income-supports-for-those-arriving-from-ukraine-under-the-eu-temporary-protection-directive/" TargetMode="External"/><Relationship Id="rId68" Type="http://schemas.openxmlformats.org/officeDocument/2006/relationships/hyperlink" Target="https://112.ie/" TargetMode="External"/><Relationship Id="rId76" Type="http://schemas.openxmlformats.org/officeDocument/2006/relationships/hyperlink" Target="https://www.irishaid.ie/media/irishaid/aboutus/abetterworldirelandspolicyforinternationaldevelopment/A-Better-World-Irelands-Policy-for-International-Development.pdf" TargetMode="External"/><Relationship Id="rId84" Type="http://schemas.openxmlformats.org/officeDocument/2006/relationships/hyperlink" Target="https://www.anpost.com/Community/Supporting-the-vulnerable-in-our-communities"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rishstatutebook.ie/eli/2023/si/636/made/en/print"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hchr.org/en/issues/disability/pages/article11.aspx" TargetMode="External"/><Relationship Id="rId29" Type="http://schemas.openxmlformats.org/officeDocument/2006/relationships/hyperlink" Target="https://www.undrr.org/news/un-2013-global-survey-explains-why-so-many-people-living-disabilities-die-disasters" TargetMode="External"/><Relationship Id="rId11" Type="http://schemas.openxmlformats.org/officeDocument/2006/relationships/hyperlink" Target="https://www.gov.ie/en/department-of-children-disability-and-equality/publications/irelands-first-report-to-the-united-nations-committee-on-the-rights-of-persons-with-disabilities/" TargetMode="External"/><Relationship Id="rId24" Type="http://schemas.openxmlformats.org/officeDocument/2006/relationships/hyperlink" Target="https://www.ohchr.org/Documents/Issues/Disability/SDG-CRPD-Resource/IndicatorsPDF/article-11-indicators-en.pdf" TargetMode="External"/><Relationship Id="rId32" Type="http://schemas.openxmlformats.org/officeDocument/2006/relationships/hyperlink" Target="https://www.epa.ie/environment-and-you/climate-change/what-is-ireland-doing/" TargetMode="External"/><Relationship Id="rId37" Type="http://schemas.openxmlformats.org/officeDocument/2006/relationships/hyperlink" Target="https://interagencystandingcommittee.org/sites/default/files/migrated/2020-11/IASC%20Guidelines%20on%20the%20Inclusion%20of%20Persons%20with%20Disabilities%20in%20Humanitarian%20Action%2C%202019_0.pdf" TargetMode="External"/><Relationship Id="rId40" Type="http://schemas.openxmlformats.org/officeDocument/2006/relationships/hyperlink" Target="https://enlargement.ec.europa.eu/enlargement-policy/glossary_en" TargetMode="External"/><Relationship Id="rId45" Type="http://schemas.openxmlformats.org/officeDocument/2006/relationships/hyperlink" Target="https://www.gov.ie/en/department-of-housing-local-government-and-heritage/publications/national-directorate-for-fire-and-emergency-management-ndfem-management-board/" TargetMode="External"/><Relationship Id="rId53" Type="http://schemas.openxmlformats.org/officeDocument/2006/relationships/hyperlink" Target="https://www.irishstatutebook.ie/eli/2025/si/235/made/en/pdf" TargetMode="External"/><Relationship Id="rId58" Type="http://schemas.openxmlformats.org/officeDocument/2006/relationships/hyperlink" Target="https://www.ohchr.org/en/disabilities/promoting-rights-persons-disabilities-through-sustainable-development-goals-resource-package-sdg" TargetMode="External"/><Relationship Id="rId66" Type="http://schemas.openxmlformats.org/officeDocument/2006/relationships/hyperlink" Target="https://data.oireachtas.ie/ie/oireachtas/bill/2026/6/eng/ver_a/b06a26d.pdf" TargetMode="External"/><Relationship Id="rId74" Type="http://schemas.openxmlformats.org/officeDocument/2006/relationships/hyperlink" Target="https://www.etsi.org/deliver/etsi_ts/103900_103999/103919/01.01.01_60/ts_103919v010101p.pdf" TargetMode="External"/><Relationship Id="rId79" Type="http://schemas.openxmlformats.org/officeDocument/2006/relationships/hyperlink" Target="https://nda.ie/publications/lockdowns-unlock-innovations-report" TargetMode="External"/><Relationship Id="rId87" Type="http://schemas.openxmlformats.org/officeDocument/2006/relationships/hyperlink" Target="https://nda.ie/publications/nda-advice-paper-on-disability-language-and-terminology" TargetMode="External"/><Relationship Id="rId5" Type="http://schemas.openxmlformats.org/officeDocument/2006/relationships/webSettings" Target="webSettings.xml"/><Relationship Id="rId61" Type="http://schemas.openxmlformats.org/officeDocument/2006/relationships/hyperlink" Target="https://assets.gov.ie/static/documents/Draft_Health_Sectoral_Adaptation_Plan_2025-2030.pdf" TargetMode="External"/><Relationship Id="rId82" Type="http://schemas.openxmlformats.org/officeDocument/2006/relationships/hyperlink" Target="https://www.gov.ie/en/department-of-rural-and-community-development-and-the-gaeltacht/publications/the-community-call/" TargetMode="External"/><Relationship Id="rId90" Type="http://schemas.openxmlformats.org/officeDocument/2006/relationships/fontTable" Target="fontTable.xml"/><Relationship Id="rId19" Type="http://schemas.microsoft.com/office/2011/relationships/commentsExtended" Target="commentsExtended.xml"/><Relationship Id="rId14" Type="http://schemas.openxmlformats.org/officeDocument/2006/relationships/hyperlink" Target="https://docs.un.org/en/A/HRC/31/30" TargetMode="External"/><Relationship Id="rId22" Type="http://schemas.openxmlformats.org/officeDocument/2006/relationships/hyperlink" Target="https://undocs.org/en/A/76/146" TargetMode="External"/><Relationship Id="rId27" Type="http://schemas.openxmlformats.org/officeDocument/2006/relationships/hyperlink" Target="https://reliefweb.int/report/ukraine/rapid-assessment-support-evacuation-older-people-eastern-ukraine-july-2024" TargetMode="External"/><Relationship Id="rId30" Type="http://schemas.openxmlformats.org/officeDocument/2006/relationships/hyperlink" Target="https://www.un.org/en/content/disabilitystrategy/" TargetMode="External"/><Relationship Id="rId35" Type="http://schemas.openxmlformats.org/officeDocument/2006/relationships/hyperlink" Target="https://www.ohchr.org/EN/Issues/HRAndClimateChange/Pages/PersonsWithDisabilities.aspx" TargetMode="External"/><Relationship Id="rId43" Type="http://schemas.openxmlformats.org/officeDocument/2006/relationships/hyperlink" Target="https://www.gov.ie/en/department-of-defence/campaigns/emergency-planning/?referer=https://emergencyplanning.ie/" TargetMode="External"/><Relationship Id="rId48" Type="http://schemas.openxmlformats.org/officeDocument/2006/relationships/hyperlink" Target="https://www.irishstatutebook.ie/eli/2024/si/559/" TargetMode="External"/><Relationship Id="rId56" Type="http://schemas.openxmlformats.org/officeDocument/2006/relationships/hyperlink" Target="https://assets.gov.ie/static/documents/Climate_Action_Plan_2025_updated_cover.pdf" TargetMode="External"/><Relationship Id="rId64" Type="http://schemas.openxmlformats.org/officeDocument/2006/relationships/hyperlink" Target="https://www.citizensinformation.ie/en/social-welfare/disability-and-illness/disability-allowance/" TargetMode="External"/><Relationship Id="rId69" Type="http://schemas.openxmlformats.org/officeDocument/2006/relationships/hyperlink" Target="https://www.comreg.ie/advice-information/emergencies-and-severe-weather/emergency-call-answering-service/real-time-text-rtt/" TargetMode="External"/><Relationship Id="rId77" Type="http://schemas.openxmlformats.org/officeDocument/2006/relationships/hyperlink" Target="https://www.ireland.ie/en/irish-aid/what-we-do/reducing-humanitarian-need/" TargetMode="External"/><Relationship Id="rId8" Type="http://schemas.openxmlformats.org/officeDocument/2006/relationships/image" Target="media/image1.png"/><Relationship Id="rId51" Type="http://schemas.openxmlformats.org/officeDocument/2006/relationships/hyperlink" Target="https://revisedacts.lawreform.ie/eli/2015/act/64/front/revised/en/html" TargetMode="External"/><Relationship Id="rId72" Type="http://schemas.openxmlformats.org/officeDocument/2006/relationships/hyperlink" Target="https://www.comreg.ie/advice-information/service-provider-requirements/service-provider-accessibility-requirements/" TargetMode="External"/><Relationship Id="rId80" Type="http://schemas.openxmlformats.org/officeDocument/2006/relationships/hyperlink" Target="https://inclusionireland.ie/wp-content/uploads/2020/08/day-services-final.pdf" TargetMode="External"/><Relationship Id="rId85" Type="http://schemas.openxmlformats.org/officeDocument/2006/relationships/hyperlink" Target="https://nda.ie/news/ersi-covid-employment" TargetMode="External"/><Relationship Id="rId3" Type="http://schemas.openxmlformats.org/officeDocument/2006/relationships/styles" Target="styles.xml"/><Relationship Id="rId12" Type="http://schemas.openxmlformats.org/officeDocument/2006/relationships/hyperlink" Target="https://www.ohchr.org/en/treaty-bodies/crpd" TargetMode="External"/><Relationship Id="rId17" Type="http://schemas.openxmlformats.org/officeDocument/2006/relationships/hyperlink" Target="https://www.ohchr.org/en/calls-for-input/2023/day-general-discussion-and-call-written-submissions-article-11-convention" TargetMode="External"/><Relationship Id="rId25" Type="http://schemas.openxmlformats.org/officeDocument/2006/relationships/hyperlink" Target="https://www.ohchr.org/Documents/Issues/Disability/SDG-CRPD-Resource/accessiblePDF/data-sources-article-11.pdf" TargetMode="External"/><Relationship Id="rId33" Type="http://schemas.openxmlformats.org/officeDocument/2006/relationships/hyperlink" Target="https://www.undrr.org/publication/sendai-framework-disaster-risk-reduction-2015-2030" TargetMode="External"/><Relationship Id="rId38" Type="http://schemas.openxmlformats.org/officeDocument/2006/relationships/hyperlink" Target="https://ec.europa.eu/echo/document/download/60605d00-b277-47ff-92c1-392a3a45ea11_en" TargetMode="External"/><Relationship Id="rId46" Type="http://schemas.openxmlformats.org/officeDocument/2006/relationships/hyperlink" Target="https://assets.gov.ie/static/documents/review-report-on-severe-weather-events-2017-2018.pdf" TargetMode="External"/><Relationship Id="rId59" Type="http://schemas.openxmlformats.org/officeDocument/2006/relationships/hyperlink" Target="https://www.gov.ie/en/department-of-children-disability-and-equality/campaigns/the-national-human-rights-strategy-for-disabled-people-2025-2030/" TargetMode="External"/><Relationship Id="rId67" Type="http://schemas.openxmlformats.org/officeDocument/2006/relationships/hyperlink" Target="https://www.ihrec.ie/downloads/Overview-of-International-Protection-Bill-2026.pdf" TargetMode="External"/><Relationship Id="rId20" Type="http://schemas.microsoft.com/office/2016/09/relationships/commentsIds" Target="commentsIds.xml"/><Relationship Id="rId41" Type="http://schemas.openxmlformats.org/officeDocument/2006/relationships/hyperlink" Target="https://www.preventionweb.net/publication/european-forum-disaster-risk-reduction-roadmap-2021-2030" TargetMode="External"/><Relationship Id="rId54" Type="http://schemas.openxmlformats.org/officeDocument/2006/relationships/hyperlink" Target="https://www.gov.ie/en/department-of-climate-energy-and-the-environment/publications/climate-action-plan/" TargetMode="External"/><Relationship Id="rId62" Type="http://schemas.openxmlformats.org/officeDocument/2006/relationships/hyperlink" Target="https://www.irishimmigration.ie/information-on-temporary-protection-for-people-fleeing-the-conflict-in-ukraine/" TargetMode="External"/><Relationship Id="rId70" Type="http://schemas.openxmlformats.org/officeDocument/2006/relationships/hyperlink" Target="https://www.itu.int/en/ITU-T/studygroups/com16/accessibility/Pages/conversation.aspx" TargetMode="External"/><Relationship Id="rId75" Type="http://schemas.openxmlformats.org/officeDocument/2006/relationships/hyperlink" Target="https://www.cnam.ie/app/uploads/2024/11/Access-Rules-for-Television-Broadcasters-November-2024.pdf" TargetMode="External"/><Relationship Id="rId83" Type="http://schemas.openxmlformats.org/officeDocument/2006/relationships/hyperlink" Target="https://www.gov.ie/en/department-of-health/press-releases/an-taoiseach-minister-for-health-and-minister-for-public-health-wellbeing-and-the-national-drugs-strategy-launch-keep-well-campaign/" TargetMode="External"/><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fworld.org/legal/general/crc/2007/en/48507" TargetMode="External"/><Relationship Id="rId23" Type="http://schemas.openxmlformats.org/officeDocument/2006/relationships/hyperlink" Target="https://digitallibrary.un.org/record/819861?ln=en&amp;v=pdf" TargetMode="External"/><Relationship Id="rId28" Type="http://schemas.openxmlformats.org/officeDocument/2006/relationships/hyperlink" Target="https://www.un.org/disabilities/documents/WHS/Disability-in-humanitarian-contexts-HI.pdf" TargetMode="External"/><Relationship Id="rId36" Type="http://schemas.openxmlformats.org/officeDocument/2006/relationships/hyperlink" Target="https://interagencystandingcommittee.org/the-inter-agency-standing-committee" TargetMode="External"/><Relationship Id="rId49" Type="http://schemas.openxmlformats.org/officeDocument/2006/relationships/hyperlink" Target="https://eur-lex.europa.eu/eli/dir/2022/2557/oj/eng" TargetMode="External"/><Relationship Id="rId57" Type="http://schemas.openxmlformats.org/officeDocument/2006/relationships/hyperlink" Target="file:///C:\Users\finlayc\Downloads\238357_74386d7f-167d-402e-82b9-4eb71b3077db.pdf" TargetMode="External"/><Relationship Id="rId10" Type="http://schemas.openxmlformats.org/officeDocument/2006/relationships/hyperlink" Target="https://www.gov.ie/en/department-of-children-disability-and-equality/campaigns/the-national-human-rights-strategy-for-disabled-people-2025-2030/" TargetMode="External"/><Relationship Id="rId31" Type="http://schemas.openxmlformats.org/officeDocument/2006/relationships/hyperlink" Target="https://www.undrr.org/disability-inclusion-disaster-risk-reduction" TargetMode="External"/><Relationship Id="rId44" Type="http://schemas.openxmlformats.org/officeDocument/2006/relationships/hyperlink" Target="https://www.oireachtas.ie/en/debates/debate/joint_committee_on_climate_environment_and_energy/2025-11-12/2/" TargetMode="External"/><Relationship Id="rId52" Type="http://schemas.openxmlformats.org/officeDocument/2006/relationships/hyperlink" Target="https://www.irishstatutebook.ie/eli/2017/act/40/enacted/en/html" TargetMode="External"/><Relationship Id="rId60" Type="http://schemas.openxmlformats.org/officeDocument/2006/relationships/hyperlink" Target="https://www.gov.ie/en/department-of-climate-energy-and-the-environment/publications/national-adaptation-framework-naf/" TargetMode="External"/><Relationship Id="rId65" Type="http://schemas.openxmlformats.org/officeDocument/2006/relationships/hyperlink" Target="https://advocacy.ie/ukrainian-people-in-ireland-how-we-can-help-you/" TargetMode="External"/><Relationship Id="rId73" Type="http://schemas.openxmlformats.org/officeDocument/2006/relationships/hyperlink" Target="https://www.etsi.org/deliver/etsi_tr/102100_102199/102180/01.03.01_60/tr_102180v010301p.pdf" TargetMode="External"/><Relationship Id="rId78" Type="http://schemas.openxmlformats.org/officeDocument/2006/relationships/hyperlink" Target="https://data.oireachtas.ie/ie/oireachtas/committee/dail/33/special_committee_on_covid_19_response/reports/2020/2020-10-09_final-report-of-the-special-committee-on-covid-19-response-sccr004_en.pdf" TargetMode="External"/><Relationship Id="rId81" Type="http://schemas.openxmlformats.org/officeDocument/2006/relationships/hyperlink" Target="https://www.irishstatutebook.ie/eli/2020/si/358/made/en/print" TargetMode="External"/><Relationship Id="rId86" Type="http://schemas.openxmlformats.org/officeDocument/2006/relationships/hyperlink" Target="https://nda.ie/publications/participation-matters-guidelines" TargetMode="External"/><Relationship Id="rId4" Type="http://schemas.openxmlformats.org/officeDocument/2006/relationships/settings" Target="settings.xml"/><Relationship Id="rId9" Type="http://schemas.openxmlformats.org/officeDocument/2006/relationships/hyperlink" Target="https://www.un.org/disabilities/documents/convention/convoptprot-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rishstatutebook.ie/eli/2018/si/230" TargetMode="External"/><Relationship Id="rId2" Type="http://schemas.openxmlformats.org/officeDocument/2006/relationships/hyperlink" Target="https://reliefweb.int/report/world/guidance-note-disability-inclusion-disaster-risk-management-operations-exploration-good-practices-and-resources" TargetMode="External"/><Relationship Id="rId1" Type="http://schemas.openxmlformats.org/officeDocument/2006/relationships/hyperlink" Target="https://www.irishstatutebook.ie/eli/2022/act/46/enacted/en/print" TargetMode="External"/><Relationship Id="rId4" Type="http://schemas.openxmlformats.org/officeDocument/2006/relationships/hyperlink" Target="https://www.oireachtas.ie/en/debates/question/2022-11-15/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149</TotalTime>
  <Pages>34</Pages>
  <Words>12142</Words>
  <Characters>69215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81195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Crean (NDA)</dc:creator>
  <cp:keywords/>
  <dc:description/>
  <cp:lastModifiedBy>Edward Crean (NDA)</cp:lastModifiedBy>
  <cp:revision>11</cp:revision>
  <dcterms:created xsi:type="dcterms:W3CDTF">2026-03-24T11:57:00Z</dcterms:created>
  <dcterms:modified xsi:type="dcterms:W3CDTF">2026-03-24T14:26:00Z</dcterms:modified>
</cp:coreProperties>
</file>