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9B4E" w14:textId="190AC5A0" w:rsidR="00A970B1" w:rsidRPr="004C3D5B" w:rsidRDefault="004C3F48" w:rsidP="00595E25">
      <w:pPr>
        <w:pStyle w:val="Header"/>
        <w:rPr>
          <w:rFonts w:ascii="Rockwell" w:hAnsi="Rockwell" w:cs="Arial"/>
          <w:b/>
          <w:bCs/>
          <w:color w:val="CC3399"/>
          <w:kern w:val="28"/>
          <w:sz w:val="120"/>
          <w:szCs w:val="120"/>
        </w:rPr>
      </w:pPr>
      <w:bookmarkStart w:id="0" w:name="_Toc50719718"/>
      <w:bookmarkStart w:id="1" w:name="_Toc50721417"/>
      <w:bookmarkStart w:id="2" w:name="_Toc50721504"/>
      <w:bookmarkStart w:id="3" w:name="_Toc50722622"/>
      <w:bookmarkStart w:id="4" w:name="_Toc56170443"/>
      <w:bookmarkStart w:id="5" w:name="_Toc56422697"/>
      <w:bookmarkStart w:id="6" w:name="_Toc56426021"/>
      <w:bookmarkStart w:id="7" w:name="_Toc56440422"/>
      <w:bookmarkStart w:id="8" w:name="_Toc56497131"/>
      <w:bookmarkStart w:id="9" w:name="_Toc57297130"/>
      <w:bookmarkStart w:id="10" w:name="_Toc57297405"/>
      <w:bookmarkStart w:id="11" w:name="_Toc57300069"/>
      <w:bookmarkStart w:id="12" w:name="_Toc57374333"/>
      <w:bookmarkStart w:id="13" w:name="_Toc57392094"/>
      <w:bookmarkStart w:id="14" w:name="_Toc57392669"/>
      <w:bookmarkStart w:id="15" w:name="_Toc62833862"/>
      <w:bookmarkStart w:id="16" w:name="_Toc81552483"/>
      <w:bookmarkStart w:id="17" w:name="_Toc81554206"/>
      <w:r w:rsidRPr="004C3D5B">
        <w:t xml:space="preserve">   </w:t>
      </w:r>
      <w:bookmarkStart w:id="18" w:name="_Toc82165606"/>
      <w:bookmarkStart w:id="19" w:name="_Toc82174908"/>
      <w:r w:rsidR="00A970B1" w:rsidRPr="004C3D5B">
        <w:rPr>
          <w:rFonts w:ascii="Rockwell" w:hAnsi="Rockwell" w:cs="Arial"/>
          <w:b/>
          <w:bCs/>
          <w:color w:val="CC3399"/>
          <w:kern w:val="28"/>
          <w:sz w:val="120"/>
          <w:szCs w:val="120"/>
        </w:rPr>
        <w:t>Report on Compliance with Part 5 of the Disability Act 2005 for 20</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E3525E" w:rsidRPr="004C3D5B">
        <w:rPr>
          <w:rFonts w:ascii="Rockwell" w:hAnsi="Rockwell" w:cs="Arial"/>
          <w:b/>
          <w:bCs/>
          <w:color w:val="CC3399"/>
          <w:kern w:val="28"/>
          <w:sz w:val="120"/>
          <w:szCs w:val="120"/>
        </w:rPr>
        <w:t>2</w:t>
      </w:r>
      <w:bookmarkEnd w:id="16"/>
      <w:bookmarkEnd w:id="17"/>
      <w:bookmarkEnd w:id="18"/>
      <w:bookmarkEnd w:id="19"/>
      <w:r w:rsidR="007971E0" w:rsidRPr="004C3D5B">
        <w:rPr>
          <w:rFonts w:ascii="Rockwell" w:hAnsi="Rockwell" w:cs="Arial"/>
          <w:b/>
          <w:bCs/>
          <w:color w:val="CC3399"/>
          <w:kern w:val="28"/>
          <w:sz w:val="120"/>
          <w:szCs w:val="120"/>
        </w:rPr>
        <w:t>1</w:t>
      </w:r>
    </w:p>
    <w:p w14:paraId="2A3EA481" w14:textId="384BE214" w:rsidR="00A970B1" w:rsidRPr="004C3D5B" w:rsidRDefault="00A970B1" w:rsidP="00A970B1">
      <w:pPr>
        <w:rPr>
          <w:rFonts w:ascii="Rockwell" w:hAnsi="Rockwell"/>
        </w:rPr>
      </w:pPr>
      <w:r w:rsidRPr="004C3D5B">
        <w:rPr>
          <w:noProof/>
          <w:lang w:eastAsia="en-IE"/>
        </w:rPr>
        <w:drawing>
          <wp:inline distT="0" distB="0" distL="0" distR="0" wp14:anchorId="4A02F215" wp14:editId="4A9467E2">
            <wp:extent cx="2294890" cy="1800225"/>
            <wp:effectExtent l="0" t="0" r="0" b="9525"/>
            <wp:docPr id="5" name="Picture 1" descr="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Disability Author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4890" cy="1800225"/>
                    </a:xfrm>
                    <a:prstGeom prst="rect">
                      <a:avLst/>
                    </a:prstGeom>
                    <a:noFill/>
                    <a:ln>
                      <a:noFill/>
                    </a:ln>
                  </pic:spPr>
                </pic:pic>
              </a:graphicData>
            </a:graphic>
          </wp:inline>
        </w:drawing>
      </w:r>
      <w:r w:rsidRPr="004C3D5B">
        <w:rPr>
          <w:rFonts w:ascii="Rockwell" w:hAnsi="Rockwell"/>
        </w:rPr>
        <w:t xml:space="preserve"> </w:t>
      </w:r>
    </w:p>
    <w:p w14:paraId="40399FF0" w14:textId="77777777" w:rsidR="00A970B1" w:rsidRPr="004C3D5B" w:rsidRDefault="00A970B1" w:rsidP="00A970B1">
      <w:pPr>
        <w:rPr>
          <w:rFonts w:ascii="Rockwell" w:hAnsi="Rockwell"/>
        </w:rPr>
        <w:sectPr w:rsidR="00A970B1" w:rsidRPr="004C3D5B" w:rsidSect="00D316AD">
          <w:footerReference w:type="default" r:id="rId9"/>
          <w:pgSz w:w="12240" w:h="15840"/>
          <w:pgMar w:top="1418" w:right="1758" w:bottom="1418" w:left="1758" w:header="709" w:footer="709" w:gutter="0"/>
          <w:pgNumType w:start="1"/>
          <w:cols w:space="708"/>
          <w:docGrid w:linePitch="360"/>
        </w:sectPr>
      </w:pPr>
    </w:p>
    <w:p w14:paraId="1CDB0F9D" w14:textId="2A843564" w:rsidR="006A3E29" w:rsidRPr="004C3D5B" w:rsidRDefault="006A3E29" w:rsidP="005E3C2C">
      <w:r w:rsidRPr="004C3D5B">
        <w:rPr>
          <w:rFonts w:ascii="Rockwell" w:hAnsi="Rockwell" w:cs="Arial"/>
          <w:b/>
          <w:bCs/>
          <w:color w:val="CC3399"/>
          <w:kern w:val="32"/>
          <w:sz w:val="56"/>
          <w:szCs w:val="56"/>
        </w:rPr>
        <w:lastRenderedPageBreak/>
        <w:t>Acknowledgements</w:t>
      </w:r>
    </w:p>
    <w:p w14:paraId="42BEA2F0" w14:textId="6CDC7983" w:rsidR="009502D9" w:rsidRPr="004C3D5B" w:rsidRDefault="005E3C2C" w:rsidP="005E3C2C">
      <w:pPr>
        <w:rPr>
          <w:color w:val="000000" w:themeColor="text1"/>
        </w:rPr>
      </w:pPr>
      <w:r w:rsidRPr="004C3D5B">
        <w:rPr>
          <w:color w:val="000000" w:themeColor="text1"/>
        </w:rPr>
        <w:t>The NDA appreciates the considerable support and cooperation we received from Depart</w:t>
      </w:r>
      <w:r w:rsidR="009502D9" w:rsidRPr="004C3D5B">
        <w:rPr>
          <w:color w:val="000000" w:themeColor="text1"/>
        </w:rPr>
        <w:t>m</w:t>
      </w:r>
      <w:r w:rsidR="00F75150" w:rsidRPr="004C3D5B">
        <w:rPr>
          <w:color w:val="000000" w:themeColor="text1"/>
        </w:rPr>
        <w:t>ental</w:t>
      </w:r>
      <w:r w:rsidR="00FF0485" w:rsidRPr="004C3D5B">
        <w:rPr>
          <w:color w:val="000000" w:themeColor="text1"/>
        </w:rPr>
        <w:t xml:space="preserve"> Monitoring Committees and </w:t>
      </w:r>
      <w:r w:rsidR="00F75150" w:rsidRPr="004C3D5B">
        <w:rPr>
          <w:color w:val="000000" w:themeColor="text1"/>
        </w:rPr>
        <w:t>public bodies who ensured that their annual Part 5 returns were submitted by the statutory deadline of 30 June</w:t>
      </w:r>
      <w:r w:rsidR="00FF0485" w:rsidRPr="004C3D5B">
        <w:rPr>
          <w:color w:val="000000" w:themeColor="text1"/>
        </w:rPr>
        <w:t xml:space="preserve"> 2022</w:t>
      </w:r>
      <w:r w:rsidR="00F75150" w:rsidRPr="004C3D5B">
        <w:rPr>
          <w:color w:val="000000" w:themeColor="text1"/>
        </w:rPr>
        <w:t>.</w:t>
      </w:r>
    </w:p>
    <w:p w14:paraId="7A45747A" w14:textId="46992B5E" w:rsidR="005E3C2C" w:rsidRPr="004C3D5B" w:rsidRDefault="00F75150" w:rsidP="005E3C2C">
      <w:pPr>
        <w:rPr>
          <w:color w:val="000000" w:themeColor="text1"/>
        </w:rPr>
      </w:pPr>
      <w:r w:rsidRPr="004C3D5B">
        <w:rPr>
          <w:color w:val="000000" w:themeColor="text1"/>
        </w:rPr>
        <w:t xml:space="preserve">We also appreciate the prompt responses we received to any queries we </w:t>
      </w:r>
      <w:r w:rsidR="005E3C2C" w:rsidRPr="004C3D5B">
        <w:rPr>
          <w:color w:val="000000" w:themeColor="text1"/>
        </w:rPr>
        <w:t xml:space="preserve">had regarding data for the </w:t>
      </w:r>
      <w:r w:rsidR="00F1261F" w:rsidRPr="004C3D5B">
        <w:rPr>
          <w:color w:val="000000" w:themeColor="text1"/>
        </w:rPr>
        <w:t>2021</w:t>
      </w:r>
      <w:r w:rsidR="00FF0485" w:rsidRPr="004C3D5B">
        <w:rPr>
          <w:color w:val="000000" w:themeColor="text1"/>
        </w:rPr>
        <w:t xml:space="preserve"> Part 5</w:t>
      </w:r>
      <w:r w:rsidR="005E3C2C" w:rsidRPr="004C3D5B">
        <w:rPr>
          <w:color w:val="000000" w:themeColor="text1"/>
        </w:rPr>
        <w:t xml:space="preserve"> returns.</w:t>
      </w:r>
    </w:p>
    <w:p w14:paraId="08245294" w14:textId="77777777" w:rsidR="005E3C2C" w:rsidRPr="004C3D5B" w:rsidRDefault="005E3C2C" w:rsidP="00C27149">
      <w:pPr>
        <w:shd w:val="clear" w:color="auto" w:fill="FFFFFF" w:themeFill="background1"/>
        <w:spacing w:after="0"/>
        <w:rPr>
          <w:rFonts w:ascii="Rockwell" w:hAnsi="Rockwell" w:cs="Arial"/>
          <w:b/>
          <w:bCs/>
          <w:color w:val="CC3399"/>
          <w:kern w:val="32"/>
          <w:sz w:val="56"/>
          <w:szCs w:val="56"/>
        </w:rPr>
      </w:pPr>
    </w:p>
    <w:p w14:paraId="04FFF4AD" w14:textId="77777777" w:rsidR="005E3C2C" w:rsidRPr="004C3D5B" w:rsidRDefault="005E3C2C">
      <w:pPr>
        <w:spacing w:after="0"/>
        <w:rPr>
          <w:rFonts w:ascii="Rockwell" w:hAnsi="Rockwell" w:cs="Arial"/>
          <w:b/>
          <w:bCs/>
          <w:color w:val="CC3399"/>
          <w:kern w:val="32"/>
          <w:sz w:val="56"/>
          <w:szCs w:val="56"/>
        </w:rPr>
      </w:pPr>
      <w:r w:rsidRPr="004C3D5B">
        <w:rPr>
          <w:rFonts w:ascii="Rockwell" w:hAnsi="Rockwell" w:cs="Arial"/>
          <w:b/>
          <w:bCs/>
          <w:color w:val="CC3399"/>
          <w:kern w:val="32"/>
          <w:sz w:val="56"/>
          <w:szCs w:val="56"/>
        </w:rPr>
        <w:br w:type="page"/>
      </w:r>
    </w:p>
    <w:p w14:paraId="1E2947A5" w14:textId="77777777" w:rsidR="00F7547F" w:rsidRPr="004C3D5B" w:rsidRDefault="00973B13">
      <w:pPr>
        <w:pStyle w:val="TOC1"/>
        <w:rPr>
          <w:rFonts w:ascii="Rockwell" w:hAnsi="Rockwell" w:cs="Arial"/>
          <w:bCs/>
          <w:color w:val="CC3399"/>
          <w:kern w:val="32"/>
          <w:sz w:val="56"/>
          <w:szCs w:val="56"/>
        </w:rPr>
      </w:pPr>
      <w:r w:rsidRPr="004C3D5B">
        <w:rPr>
          <w:rFonts w:ascii="Rockwell" w:hAnsi="Rockwell" w:cs="Arial"/>
          <w:bCs/>
          <w:color w:val="CC3399"/>
          <w:kern w:val="32"/>
          <w:sz w:val="56"/>
          <w:szCs w:val="56"/>
        </w:rPr>
        <w:lastRenderedPageBreak/>
        <w:t>Table of Contents</w:t>
      </w:r>
    </w:p>
    <w:p w14:paraId="6848B5DC" w14:textId="556F230F" w:rsidR="003652F9" w:rsidRDefault="00973B13">
      <w:pPr>
        <w:pStyle w:val="TOC1"/>
        <w:rPr>
          <w:rFonts w:asciiTheme="minorHAnsi" w:eastAsiaTheme="minorEastAsia" w:hAnsiTheme="minorHAnsi" w:cstheme="minorBidi"/>
          <w:b w:val="0"/>
          <w:noProof/>
          <w:sz w:val="22"/>
          <w:szCs w:val="22"/>
          <w:lang w:eastAsia="en-IE"/>
        </w:rPr>
      </w:pPr>
      <w:r w:rsidRPr="004C3D5B">
        <w:fldChar w:fldCharType="begin"/>
      </w:r>
      <w:r w:rsidRPr="004C3D5B">
        <w:instrText xml:space="preserve"> TOC \o "1-2" \h \z \u </w:instrText>
      </w:r>
      <w:r w:rsidRPr="004C3D5B">
        <w:fldChar w:fldCharType="separate"/>
      </w:r>
      <w:hyperlink w:anchor="_Toc124367198" w:history="1">
        <w:r w:rsidR="003652F9" w:rsidRPr="00080306">
          <w:rPr>
            <w:rStyle w:val="Hyperlink"/>
            <w:noProof/>
          </w:rPr>
          <w:t>Executive Summary</w:t>
        </w:r>
        <w:r w:rsidR="003652F9">
          <w:rPr>
            <w:noProof/>
            <w:webHidden/>
          </w:rPr>
          <w:tab/>
        </w:r>
        <w:r w:rsidR="003652F9">
          <w:rPr>
            <w:noProof/>
            <w:webHidden/>
          </w:rPr>
          <w:fldChar w:fldCharType="begin"/>
        </w:r>
        <w:r w:rsidR="003652F9">
          <w:rPr>
            <w:noProof/>
            <w:webHidden/>
          </w:rPr>
          <w:instrText xml:space="preserve"> PAGEREF _Toc124367198 \h </w:instrText>
        </w:r>
        <w:r w:rsidR="003652F9">
          <w:rPr>
            <w:noProof/>
            <w:webHidden/>
          </w:rPr>
        </w:r>
        <w:r w:rsidR="003652F9">
          <w:rPr>
            <w:noProof/>
            <w:webHidden/>
          </w:rPr>
          <w:fldChar w:fldCharType="separate"/>
        </w:r>
        <w:r w:rsidR="003652F9">
          <w:rPr>
            <w:noProof/>
            <w:webHidden/>
          </w:rPr>
          <w:t>4</w:t>
        </w:r>
        <w:r w:rsidR="003652F9">
          <w:rPr>
            <w:noProof/>
            <w:webHidden/>
          </w:rPr>
          <w:fldChar w:fldCharType="end"/>
        </w:r>
      </w:hyperlink>
    </w:p>
    <w:p w14:paraId="48759BE7" w14:textId="461CA0C8"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199" w:history="1">
        <w:r w:rsidRPr="00080306">
          <w:rPr>
            <w:rStyle w:val="Hyperlink"/>
            <w:noProof/>
          </w:rPr>
          <w:t>Overview of the analysis</w:t>
        </w:r>
        <w:r>
          <w:rPr>
            <w:noProof/>
            <w:webHidden/>
          </w:rPr>
          <w:tab/>
        </w:r>
        <w:r>
          <w:rPr>
            <w:noProof/>
            <w:webHidden/>
          </w:rPr>
          <w:fldChar w:fldCharType="begin"/>
        </w:r>
        <w:r>
          <w:rPr>
            <w:noProof/>
            <w:webHidden/>
          </w:rPr>
          <w:instrText xml:space="preserve"> PAGEREF _Toc124367199 \h </w:instrText>
        </w:r>
        <w:r>
          <w:rPr>
            <w:noProof/>
            <w:webHidden/>
          </w:rPr>
        </w:r>
        <w:r>
          <w:rPr>
            <w:noProof/>
            <w:webHidden/>
          </w:rPr>
          <w:fldChar w:fldCharType="separate"/>
        </w:r>
        <w:r>
          <w:rPr>
            <w:noProof/>
            <w:webHidden/>
          </w:rPr>
          <w:t>4</w:t>
        </w:r>
        <w:r>
          <w:rPr>
            <w:noProof/>
            <w:webHidden/>
          </w:rPr>
          <w:fldChar w:fldCharType="end"/>
        </w:r>
      </w:hyperlink>
    </w:p>
    <w:p w14:paraId="62EAC4BB" w14:textId="7954A66D"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00" w:history="1">
        <w:r w:rsidRPr="00080306">
          <w:rPr>
            <w:rStyle w:val="Hyperlink"/>
            <w:noProof/>
          </w:rPr>
          <w:t>The HSE</w:t>
        </w:r>
        <w:r>
          <w:rPr>
            <w:noProof/>
            <w:webHidden/>
          </w:rPr>
          <w:tab/>
        </w:r>
        <w:r>
          <w:rPr>
            <w:noProof/>
            <w:webHidden/>
          </w:rPr>
          <w:fldChar w:fldCharType="begin"/>
        </w:r>
        <w:r>
          <w:rPr>
            <w:noProof/>
            <w:webHidden/>
          </w:rPr>
          <w:instrText xml:space="preserve"> PAGEREF _Toc124367200 \h </w:instrText>
        </w:r>
        <w:r>
          <w:rPr>
            <w:noProof/>
            <w:webHidden/>
          </w:rPr>
        </w:r>
        <w:r>
          <w:rPr>
            <w:noProof/>
            <w:webHidden/>
          </w:rPr>
          <w:fldChar w:fldCharType="separate"/>
        </w:r>
        <w:r>
          <w:rPr>
            <w:noProof/>
            <w:webHidden/>
          </w:rPr>
          <w:t>5</w:t>
        </w:r>
        <w:r>
          <w:rPr>
            <w:noProof/>
            <w:webHidden/>
          </w:rPr>
          <w:fldChar w:fldCharType="end"/>
        </w:r>
      </w:hyperlink>
    </w:p>
    <w:p w14:paraId="638A35A3" w14:textId="6969A832"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01" w:history="1">
        <w:r w:rsidRPr="00080306">
          <w:rPr>
            <w:rStyle w:val="Hyperlink"/>
            <w:noProof/>
          </w:rPr>
          <w:t>Changes in public bodies’ figures</w:t>
        </w:r>
        <w:r>
          <w:rPr>
            <w:noProof/>
            <w:webHidden/>
          </w:rPr>
          <w:tab/>
        </w:r>
        <w:r>
          <w:rPr>
            <w:noProof/>
            <w:webHidden/>
          </w:rPr>
          <w:fldChar w:fldCharType="begin"/>
        </w:r>
        <w:r>
          <w:rPr>
            <w:noProof/>
            <w:webHidden/>
          </w:rPr>
          <w:instrText xml:space="preserve"> PAGEREF _Toc124367201 \h </w:instrText>
        </w:r>
        <w:r>
          <w:rPr>
            <w:noProof/>
            <w:webHidden/>
          </w:rPr>
        </w:r>
        <w:r>
          <w:rPr>
            <w:noProof/>
            <w:webHidden/>
          </w:rPr>
          <w:fldChar w:fldCharType="separate"/>
        </w:r>
        <w:r>
          <w:rPr>
            <w:noProof/>
            <w:webHidden/>
          </w:rPr>
          <w:t>6</w:t>
        </w:r>
        <w:r>
          <w:rPr>
            <w:noProof/>
            <w:webHidden/>
          </w:rPr>
          <w:fldChar w:fldCharType="end"/>
        </w:r>
      </w:hyperlink>
    </w:p>
    <w:p w14:paraId="4838AA25" w14:textId="528A8D67"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02" w:history="1">
        <w:r w:rsidRPr="00080306">
          <w:rPr>
            <w:rStyle w:val="Hyperlink"/>
            <w:noProof/>
          </w:rPr>
          <w:t>Progress in meeting the minimum 6% target by 2025</w:t>
        </w:r>
        <w:r>
          <w:rPr>
            <w:noProof/>
            <w:webHidden/>
          </w:rPr>
          <w:tab/>
        </w:r>
        <w:r>
          <w:rPr>
            <w:noProof/>
            <w:webHidden/>
          </w:rPr>
          <w:fldChar w:fldCharType="begin"/>
        </w:r>
        <w:r>
          <w:rPr>
            <w:noProof/>
            <w:webHidden/>
          </w:rPr>
          <w:instrText xml:space="preserve"> PAGEREF _Toc124367202 \h </w:instrText>
        </w:r>
        <w:r>
          <w:rPr>
            <w:noProof/>
            <w:webHidden/>
          </w:rPr>
        </w:r>
        <w:r>
          <w:rPr>
            <w:noProof/>
            <w:webHidden/>
          </w:rPr>
          <w:fldChar w:fldCharType="separate"/>
        </w:r>
        <w:r>
          <w:rPr>
            <w:noProof/>
            <w:webHidden/>
          </w:rPr>
          <w:t>9</w:t>
        </w:r>
        <w:r>
          <w:rPr>
            <w:noProof/>
            <w:webHidden/>
          </w:rPr>
          <w:fldChar w:fldCharType="end"/>
        </w:r>
      </w:hyperlink>
    </w:p>
    <w:p w14:paraId="40E437EA" w14:textId="4E00DCA6"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03" w:history="1">
        <w:r w:rsidRPr="00080306">
          <w:rPr>
            <w:rStyle w:val="Hyperlink"/>
            <w:noProof/>
            <w:lang w:eastAsia="en-IE"/>
          </w:rPr>
          <w:t>Models of Good Practice</w:t>
        </w:r>
        <w:r>
          <w:rPr>
            <w:noProof/>
            <w:webHidden/>
          </w:rPr>
          <w:tab/>
        </w:r>
        <w:r>
          <w:rPr>
            <w:noProof/>
            <w:webHidden/>
          </w:rPr>
          <w:fldChar w:fldCharType="begin"/>
        </w:r>
        <w:r>
          <w:rPr>
            <w:noProof/>
            <w:webHidden/>
          </w:rPr>
          <w:instrText xml:space="preserve"> PAGEREF _Toc124367203 \h </w:instrText>
        </w:r>
        <w:r>
          <w:rPr>
            <w:noProof/>
            <w:webHidden/>
          </w:rPr>
        </w:r>
        <w:r>
          <w:rPr>
            <w:noProof/>
            <w:webHidden/>
          </w:rPr>
          <w:fldChar w:fldCharType="separate"/>
        </w:r>
        <w:r>
          <w:rPr>
            <w:noProof/>
            <w:webHidden/>
          </w:rPr>
          <w:t>9</w:t>
        </w:r>
        <w:r>
          <w:rPr>
            <w:noProof/>
            <w:webHidden/>
          </w:rPr>
          <w:fldChar w:fldCharType="end"/>
        </w:r>
      </w:hyperlink>
    </w:p>
    <w:p w14:paraId="0E41EA1F" w14:textId="18A0EEA8"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04" w:history="1">
        <w:r w:rsidRPr="00080306">
          <w:rPr>
            <w:rStyle w:val="Hyperlink"/>
            <w:noProof/>
          </w:rPr>
          <w:t>Maintaining the Momentum</w:t>
        </w:r>
        <w:r>
          <w:rPr>
            <w:noProof/>
            <w:webHidden/>
          </w:rPr>
          <w:tab/>
        </w:r>
        <w:r>
          <w:rPr>
            <w:noProof/>
            <w:webHidden/>
          </w:rPr>
          <w:fldChar w:fldCharType="begin"/>
        </w:r>
        <w:r>
          <w:rPr>
            <w:noProof/>
            <w:webHidden/>
          </w:rPr>
          <w:instrText xml:space="preserve"> PAGEREF _Toc124367204 \h </w:instrText>
        </w:r>
        <w:r>
          <w:rPr>
            <w:noProof/>
            <w:webHidden/>
          </w:rPr>
        </w:r>
        <w:r>
          <w:rPr>
            <w:noProof/>
            <w:webHidden/>
          </w:rPr>
          <w:fldChar w:fldCharType="separate"/>
        </w:r>
        <w:r>
          <w:rPr>
            <w:noProof/>
            <w:webHidden/>
          </w:rPr>
          <w:t>11</w:t>
        </w:r>
        <w:r>
          <w:rPr>
            <w:noProof/>
            <w:webHidden/>
          </w:rPr>
          <w:fldChar w:fldCharType="end"/>
        </w:r>
      </w:hyperlink>
    </w:p>
    <w:p w14:paraId="11BF6023" w14:textId="4A8E429B"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05" w:history="1">
        <w:r w:rsidRPr="00080306">
          <w:rPr>
            <w:rStyle w:val="Hyperlink"/>
            <w:noProof/>
          </w:rPr>
          <w:t>Review of Part 5</w:t>
        </w:r>
        <w:r>
          <w:rPr>
            <w:noProof/>
            <w:webHidden/>
          </w:rPr>
          <w:tab/>
        </w:r>
        <w:r>
          <w:rPr>
            <w:noProof/>
            <w:webHidden/>
          </w:rPr>
          <w:fldChar w:fldCharType="begin"/>
        </w:r>
        <w:r>
          <w:rPr>
            <w:noProof/>
            <w:webHidden/>
          </w:rPr>
          <w:instrText xml:space="preserve"> PAGEREF _Toc124367205 \h </w:instrText>
        </w:r>
        <w:r>
          <w:rPr>
            <w:noProof/>
            <w:webHidden/>
          </w:rPr>
        </w:r>
        <w:r>
          <w:rPr>
            <w:noProof/>
            <w:webHidden/>
          </w:rPr>
          <w:fldChar w:fldCharType="separate"/>
        </w:r>
        <w:r>
          <w:rPr>
            <w:noProof/>
            <w:webHidden/>
          </w:rPr>
          <w:t>12</w:t>
        </w:r>
        <w:r>
          <w:rPr>
            <w:noProof/>
            <w:webHidden/>
          </w:rPr>
          <w:fldChar w:fldCharType="end"/>
        </w:r>
      </w:hyperlink>
    </w:p>
    <w:p w14:paraId="75D7CD04" w14:textId="61D01506" w:rsidR="003652F9" w:rsidRDefault="003652F9">
      <w:pPr>
        <w:pStyle w:val="TOC1"/>
        <w:rPr>
          <w:rFonts w:asciiTheme="minorHAnsi" w:eastAsiaTheme="minorEastAsia" w:hAnsiTheme="minorHAnsi" w:cstheme="minorBidi"/>
          <w:b w:val="0"/>
          <w:noProof/>
          <w:sz w:val="22"/>
          <w:szCs w:val="22"/>
          <w:lang w:eastAsia="en-IE"/>
        </w:rPr>
      </w:pPr>
      <w:hyperlink w:anchor="_Toc124367206" w:history="1">
        <w:r w:rsidRPr="00080306">
          <w:rPr>
            <w:rStyle w:val="Hyperlink"/>
            <w:noProof/>
          </w:rPr>
          <w:t>1 Introduction</w:t>
        </w:r>
        <w:r>
          <w:rPr>
            <w:noProof/>
            <w:webHidden/>
          </w:rPr>
          <w:tab/>
        </w:r>
        <w:r>
          <w:rPr>
            <w:noProof/>
            <w:webHidden/>
          </w:rPr>
          <w:fldChar w:fldCharType="begin"/>
        </w:r>
        <w:r>
          <w:rPr>
            <w:noProof/>
            <w:webHidden/>
          </w:rPr>
          <w:instrText xml:space="preserve"> PAGEREF _Toc124367206 \h </w:instrText>
        </w:r>
        <w:r>
          <w:rPr>
            <w:noProof/>
            <w:webHidden/>
          </w:rPr>
        </w:r>
        <w:r>
          <w:rPr>
            <w:noProof/>
            <w:webHidden/>
          </w:rPr>
          <w:fldChar w:fldCharType="separate"/>
        </w:r>
        <w:r>
          <w:rPr>
            <w:noProof/>
            <w:webHidden/>
          </w:rPr>
          <w:t>14</w:t>
        </w:r>
        <w:r>
          <w:rPr>
            <w:noProof/>
            <w:webHidden/>
          </w:rPr>
          <w:fldChar w:fldCharType="end"/>
        </w:r>
      </w:hyperlink>
    </w:p>
    <w:p w14:paraId="72E11C65" w14:textId="43CE8B82"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07" w:history="1">
        <w:r w:rsidRPr="00080306">
          <w:rPr>
            <w:rStyle w:val="Hyperlink"/>
            <w:noProof/>
          </w:rPr>
          <w:t>1.1 Legislative background</w:t>
        </w:r>
        <w:r>
          <w:rPr>
            <w:noProof/>
            <w:webHidden/>
          </w:rPr>
          <w:tab/>
        </w:r>
        <w:r>
          <w:rPr>
            <w:noProof/>
            <w:webHidden/>
          </w:rPr>
          <w:fldChar w:fldCharType="begin"/>
        </w:r>
        <w:r>
          <w:rPr>
            <w:noProof/>
            <w:webHidden/>
          </w:rPr>
          <w:instrText xml:space="preserve"> PAGEREF _Toc124367207 \h </w:instrText>
        </w:r>
        <w:r>
          <w:rPr>
            <w:noProof/>
            <w:webHidden/>
          </w:rPr>
        </w:r>
        <w:r>
          <w:rPr>
            <w:noProof/>
            <w:webHidden/>
          </w:rPr>
          <w:fldChar w:fldCharType="separate"/>
        </w:r>
        <w:r>
          <w:rPr>
            <w:noProof/>
            <w:webHidden/>
          </w:rPr>
          <w:t>14</w:t>
        </w:r>
        <w:r>
          <w:rPr>
            <w:noProof/>
            <w:webHidden/>
          </w:rPr>
          <w:fldChar w:fldCharType="end"/>
        </w:r>
      </w:hyperlink>
    </w:p>
    <w:p w14:paraId="410B37F7" w14:textId="5FAD4C4E"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08" w:history="1">
        <w:r w:rsidRPr="00080306">
          <w:rPr>
            <w:rStyle w:val="Hyperlink"/>
            <w:noProof/>
          </w:rPr>
          <w:t>1.2 Counting employees with disabilities</w:t>
        </w:r>
        <w:r>
          <w:rPr>
            <w:noProof/>
            <w:webHidden/>
          </w:rPr>
          <w:tab/>
        </w:r>
        <w:r>
          <w:rPr>
            <w:noProof/>
            <w:webHidden/>
          </w:rPr>
          <w:fldChar w:fldCharType="begin"/>
        </w:r>
        <w:r>
          <w:rPr>
            <w:noProof/>
            <w:webHidden/>
          </w:rPr>
          <w:instrText xml:space="preserve"> PAGEREF _Toc124367208 \h </w:instrText>
        </w:r>
        <w:r>
          <w:rPr>
            <w:noProof/>
            <w:webHidden/>
          </w:rPr>
        </w:r>
        <w:r>
          <w:rPr>
            <w:noProof/>
            <w:webHidden/>
          </w:rPr>
          <w:fldChar w:fldCharType="separate"/>
        </w:r>
        <w:r>
          <w:rPr>
            <w:noProof/>
            <w:webHidden/>
          </w:rPr>
          <w:t>14</w:t>
        </w:r>
        <w:r>
          <w:rPr>
            <w:noProof/>
            <w:webHidden/>
          </w:rPr>
          <w:fldChar w:fldCharType="end"/>
        </w:r>
      </w:hyperlink>
    </w:p>
    <w:p w14:paraId="666EE083" w14:textId="1282C1CD"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09" w:history="1">
        <w:r w:rsidRPr="00080306">
          <w:rPr>
            <w:rStyle w:val="Hyperlink"/>
            <w:noProof/>
          </w:rPr>
          <w:t>1.3 Review of Part 5</w:t>
        </w:r>
        <w:r>
          <w:rPr>
            <w:noProof/>
            <w:webHidden/>
          </w:rPr>
          <w:tab/>
        </w:r>
        <w:r>
          <w:rPr>
            <w:noProof/>
            <w:webHidden/>
          </w:rPr>
          <w:fldChar w:fldCharType="begin"/>
        </w:r>
        <w:r>
          <w:rPr>
            <w:noProof/>
            <w:webHidden/>
          </w:rPr>
          <w:instrText xml:space="preserve"> PAGEREF _Toc124367209 \h </w:instrText>
        </w:r>
        <w:r>
          <w:rPr>
            <w:noProof/>
            <w:webHidden/>
          </w:rPr>
        </w:r>
        <w:r>
          <w:rPr>
            <w:noProof/>
            <w:webHidden/>
          </w:rPr>
          <w:fldChar w:fldCharType="separate"/>
        </w:r>
        <w:r>
          <w:rPr>
            <w:noProof/>
            <w:webHidden/>
          </w:rPr>
          <w:t>17</w:t>
        </w:r>
        <w:r>
          <w:rPr>
            <w:noProof/>
            <w:webHidden/>
          </w:rPr>
          <w:fldChar w:fldCharType="end"/>
        </w:r>
      </w:hyperlink>
    </w:p>
    <w:p w14:paraId="46A7DD01" w14:textId="1B288CDE" w:rsidR="003652F9" w:rsidRDefault="003652F9">
      <w:pPr>
        <w:pStyle w:val="TOC1"/>
        <w:rPr>
          <w:rFonts w:asciiTheme="minorHAnsi" w:eastAsiaTheme="minorEastAsia" w:hAnsiTheme="minorHAnsi" w:cstheme="minorBidi"/>
          <w:b w:val="0"/>
          <w:noProof/>
          <w:sz w:val="22"/>
          <w:szCs w:val="22"/>
          <w:lang w:eastAsia="en-IE"/>
        </w:rPr>
      </w:pPr>
      <w:hyperlink w:anchor="_Toc124367210" w:history="1">
        <w:r w:rsidRPr="00080306">
          <w:rPr>
            <w:rStyle w:val="Hyperlink"/>
            <w:noProof/>
          </w:rPr>
          <w:t>2. Key Findings for 2021</w:t>
        </w:r>
        <w:r>
          <w:rPr>
            <w:noProof/>
            <w:webHidden/>
          </w:rPr>
          <w:tab/>
        </w:r>
        <w:r>
          <w:rPr>
            <w:noProof/>
            <w:webHidden/>
          </w:rPr>
          <w:fldChar w:fldCharType="begin"/>
        </w:r>
        <w:r>
          <w:rPr>
            <w:noProof/>
            <w:webHidden/>
          </w:rPr>
          <w:instrText xml:space="preserve"> PAGEREF _Toc124367210 \h </w:instrText>
        </w:r>
        <w:r>
          <w:rPr>
            <w:noProof/>
            <w:webHidden/>
          </w:rPr>
        </w:r>
        <w:r>
          <w:rPr>
            <w:noProof/>
            <w:webHidden/>
          </w:rPr>
          <w:fldChar w:fldCharType="separate"/>
        </w:r>
        <w:r>
          <w:rPr>
            <w:noProof/>
            <w:webHidden/>
          </w:rPr>
          <w:t>20</w:t>
        </w:r>
        <w:r>
          <w:rPr>
            <w:noProof/>
            <w:webHidden/>
          </w:rPr>
          <w:fldChar w:fldCharType="end"/>
        </w:r>
      </w:hyperlink>
    </w:p>
    <w:p w14:paraId="30D639EB" w14:textId="0D2EBEF0"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11" w:history="1">
        <w:r w:rsidRPr="00080306">
          <w:rPr>
            <w:rStyle w:val="Hyperlink"/>
            <w:noProof/>
          </w:rPr>
          <w:t>2.2 Changes in public bodies</w:t>
        </w:r>
        <w:r>
          <w:rPr>
            <w:noProof/>
            <w:webHidden/>
          </w:rPr>
          <w:tab/>
        </w:r>
        <w:r>
          <w:rPr>
            <w:noProof/>
            <w:webHidden/>
          </w:rPr>
          <w:fldChar w:fldCharType="begin"/>
        </w:r>
        <w:r>
          <w:rPr>
            <w:noProof/>
            <w:webHidden/>
          </w:rPr>
          <w:instrText xml:space="preserve"> PAGEREF _Toc124367211 \h </w:instrText>
        </w:r>
        <w:r>
          <w:rPr>
            <w:noProof/>
            <w:webHidden/>
          </w:rPr>
        </w:r>
        <w:r>
          <w:rPr>
            <w:noProof/>
            <w:webHidden/>
          </w:rPr>
          <w:fldChar w:fldCharType="separate"/>
        </w:r>
        <w:r>
          <w:rPr>
            <w:noProof/>
            <w:webHidden/>
          </w:rPr>
          <w:t>21</w:t>
        </w:r>
        <w:r>
          <w:rPr>
            <w:noProof/>
            <w:webHidden/>
          </w:rPr>
          <w:fldChar w:fldCharType="end"/>
        </w:r>
      </w:hyperlink>
    </w:p>
    <w:p w14:paraId="2578BBF2" w14:textId="62F29F75"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12" w:history="1">
        <w:r w:rsidRPr="00080306">
          <w:rPr>
            <w:rStyle w:val="Hyperlink"/>
            <w:noProof/>
          </w:rPr>
          <w:t>2.3 Analysis by type of public sector body</w:t>
        </w:r>
        <w:r>
          <w:rPr>
            <w:noProof/>
            <w:webHidden/>
          </w:rPr>
          <w:tab/>
        </w:r>
        <w:r>
          <w:rPr>
            <w:noProof/>
            <w:webHidden/>
          </w:rPr>
          <w:fldChar w:fldCharType="begin"/>
        </w:r>
        <w:r>
          <w:rPr>
            <w:noProof/>
            <w:webHidden/>
          </w:rPr>
          <w:instrText xml:space="preserve"> PAGEREF _Toc124367212 \h </w:instrText>
        </w:r>
        <w:r>
          <w:rPr>
            <w:noProof/>
            <w:webHidden/>
          </w:rPr>
        </w:r>
        <w:r>
          <w:rPr>
            <w:noProof/>
            <w:webHidden/>
          </w:rPr>
          <w:fldChar w:fldCharType="separate"/>
        </w:r>
        <w:r>
          <w:rPr>
            <w:noProof/>
            <w:webHidden/>
          </w:rPr>
          <w:t>24</w:t>
        </w:r>
        <w:r>
          <w:rPr>
            <w:noProof/>
            <w:webHidden/>
          </w:rPr>
          <w:fldChar w:fldCharType="end"/>
        </w:r>
      </w:hyperlink>
    </w:p>
    <w:p w14:paraId="23CF0902" w14:textId="06B6BA64"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13" w:history="1">
        <w:r w:rsidRPr="00080306">
          <w:rPr>
            <w:rStyle w:val="Hyperlink"/>
            <w:noProof/>
          </w:rPr>
          <w:t>2.4 Analysis by size of public sector body</w:t>
        </w:r>
        <w:r>
          <w:rPr>
            <w:noProof/>
            <w:webHidden/>
          </w:rPr>
          <w:tab/>
        </w:r>
        <w:r>
          <w:rPr>
            <w:noProof/>
            <w:webHidden/>
          </w:rPr>
          <w:fldChar w:fldCharType="begin"/>
        </w:r>
        <w:r>
          <w:rPr>
            <w:noProof/>
            <w:webHidden/>
          </w:rPr>
          <w:instrText xml:space="preserve"> PAGEREF _Toc124367213 \h </w:instrText>
        </w:r>
        <w:r>
          <w:rPr>
            <w:noProof/>
            <w:webHidden/>
          </w:rPr>
        </w:r>
        <w:r>
          <w:rPr>
            <w:noProof/>
            <w:webHidden/>
          </w:rPr>
          <w:fldChar w:fldCharType="separate"/>
        </w:r>
        <w:r>
          <w:rPr>
            <w:noProof/>
            <w:webHidden/>
          </w:rPr>
          <w:t>27</w:t>
        </w:r>
        <w:r>
          <w:rPr>
            <w:noProof/>
            <w:webHidden/>
          </w:rPr>
          <w:fldChar w:fldCharType="end"/>
        </w:r>
      </w:hyperlink>
    </w:p>
    <w:p w14:paraId="58996040" w14:textId="396A2BED"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14" w:history="1">
        <w:r w:rsidRPr="00080306">
          <w:rPr>
            <w:rStyle w:val="Hyperlink"/>
            <w:noProof/>
          </w:rPr>
          <w:t>2.5 Progress in meeting the minimum 6% target by 2025</w:t>
        </w:r>
        <w:r>
          <w:rPr>
            <w:noProof/>
            <w:webHidden/>
          </w:rPr>
          <w:tab/>
        </w:r>
        <w:r>
          <w:rPr>
            <w:noProof/>
            <w:webHidden/>
          </w:rPr>
          <w:fldChar w:fldCharType="begin"/>
        </w:r>
        <w:r>
          <w:rPr>
            <w:noProof/>
            <w:webHidden/>
          </w:rPr>
          <w:instrText xml:space="preserve"> PAGEREF _Toc124367214 \h </w:instrText>
        </w:r>
        <w:r>
          <w:rPr>
            <w:noProof/>
            <w:webHidden/>
          </w:rPr>
        </w:r>
        <w:r>
          <w:rPr>
            <w:noProof/>
            <w:webHidden/>
          </w:rPr>
          <w:fldChar w:fldCharType="separate"/>
        </w:r>
        <w:r>
          <w:rPr>
            <w:noProof/>
            <w:webHidden/>
          </w:rPr>
          <w:t>29</w:t>
        </w:r>
        <w:r>
          <w:rPr>
            <w:noProof/>
            <w:webHidden/>
          </w:rPr>
          <w:fldChar w:fldCharType="end"/>
        </w:r>
      </w:hyperlink>
    </w:p>
    <w:p w14:paraId="0F0E5EE1" w14:textId="1BAED74C"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15" w:history="1">
        <w:r w:rsidRPr="00080306">
          <w:rPr>
            <w:rStyle w:val="Hyperlink"/>
            <w:noProof/>
          </w:rPr>
          <w:t>2.6 Models of Good Practice</w:t>
        </w:r>
        <w:r>
          <w:rPr>
            <w:noProof/>
            <w:webHidden/>
          </w:rPr>
          <w:tab/>
        </w:r>
        <w:r>
          <w:rPr>
            <w:noProof/>
            <w:webHidden/>
          </w:rPr>
          <w:fldChar w:fldCharType="begin"/>
        </w:r>
        <w:r>
          <w:rPr>
            <w:noProof/>
            <w:webHidden/>
          </w:rPr>
          <w:instrText xml:space="preserve"> PAGEREF _Toc124367215 \h </w:instrText>
        </w:r>
        <w:r>
          <w:rPr>
            <w:noProof/>
            <w:webHidden/>
          </w:rPr>
        </w:r>
        <w:r>
          <w:rPr>
            <w:noProof/>
            <w:webHidden/>
          </w:rPr>
          <w:fldChar w:fldCharType="separate"/>
        </w:r>
        <w:r>
          <w:rPr>
            <w:noProof/>
            <w:webHidden/>
          </w:rPr>
          <w:t>30</w:t>
        </w:r>
        <w:r>
          <w:rPr>
            <w:noProof/>
            <w:webHidden/>
          </w:rPr>
          <w:fldChar w:fldCharType="end"/>
        </w:r>
      </w:hyperlink>
    </w:p>
    <w:p w14:paraId="355A993B" w14:textId="6A2756AE"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16" w:history="1">
        <w:r w:rsidRPr="00080306">
          <w:rPr>
            <w:rStyle w:val="Hyperlink"/>
            <w:noProof/>
          </w:rPr>
          <w:t>2.7 Maintaining the Momentum</w:t>
        </w:r>
        <w:r>
          <w:rPr>
            <w:noProof/>
            <w:webHidden/>
          </w:rPr>
          <w:tab/>
        </w:r>
        <w:r>
          <w:rPr>
            <w:noProof/>
            <w:webHidden/>
          </w:rPr>
          <w:fldChar w:fldCharType="begin"/>
        </w:r>
        <w:r>
          <w:rPr>
            <w:noProof/>
            <w:webHidden/>
          </w:rPr>
          <w:instrText xml:space="preserve"> PAGEREF _Toc124367216 \h </w:instrText>
        </w:r>
        <w:r>
          <w:rPr>
            <w:noProof/>
            <w:webHidden/>
          </w:rPr>
        </w:r>
        <w:r>
          <w:rPr>
            <w:noProof/>
            <w:webHidden/>
          </w:rPr>
          <w:fldChar w:fldCharType="separate"/>
        </w:r>
        <w:r>
          <w:rPr>
            <w:noProof/>
            <w:webHidden/>
          </w:rPr>
          <w:t>31</w:t>
        </w:r>
        <w:r>
          <w:rPr>
            <w:noProof/>
            <w:webHidden/>
          </w:rPr>
          <w:fldChar w:fldCharType="end"/>
        </w:r>
      </w:hyperlink>
    </w:p>
    <w:p w14:paraId="6FB54ED0" w14:textId="6B7508AE" w:rsidR="003652F9" w:rsidRDefault="003652F9">
      <w:pPr>
        <w:pStyle w:val="TOC1"/>
        <w:rPr>
          <w:rFonts w:asciiTheme="minorHAnsi" w:eastAsiaTheme="minorEastAsia" w:hAnsiTheme="minorHAnsi" w:cstheme="minorBidi"/>
          <w:b w:val="0"/>
          <w:noProof/>
          <w:sz w:val="22"/>
          <w:szCs w:val="22"/>
          <w:lang w:eastAsia="en-IE"/>
        </w:rPr>
      </w:pPr>
      <w:hyperlink w:anchor="_Toc124367217" w:history="1">
        <w:r w:rsidRPr="00080306">
          <w:rPr>
            <w:rStyle w:val="Hyperlink"/>
            <w:rFonts w:cs="Arial"/>
            <w:bCs/>
            <w:noProof/>
            <w:kern w:val="32"/>
          </w:rPr>
          <w:t xml:space="preserve">3. </w:t>
        </w:r>
        <w:r w:rsidRPr="00080306">
          <w:rPr>
            <w:rStyle w:val="Hyperlink"/>
            <w:noProof/>
          </w:rPr>
          <w:t>Monitoring and Compliance</w:t>
        </w:r>
        <w:r>
          <w:rPr>
            <w:noProof/>
            <w:webHidden/>
          </w:rPr>
          <w:tab/>
        </w:r>
        <w:r>
          <w:rPr>
            <w:noProof/>
            <w:webHidden/>
          </w:rPr>
          <w:fldChar w:fldCharType="begin"/>
        </w:r>
        <w:r>
          <w:rPr>
            <w:noProof/>
            <w:webHidden/>
          </w:rPr>
          <w:instrText xml:space="preserve"> PAGEREF _Toc124367217 \h </w:instrText>
        </w:r>
        <w:r>
          <w:rPr>
            <w:noProof/>
            <w:webHidden/>
          </w:rPr>
        </w:r>
        <w:r>
          <w:rPr>
            <w:noProof/>
            <w:webHidden/>
          </w:rPr>
          <w:fldChar w:fldCharType="separate"/>
        </w:r>
        <w:r>
          <w:rPr>
            <w:noProof/>
            <w:webHidden/>
          </w:rPr>
          <w:t>33</w:t>
        </w:r>
        <w:r>
          <w:rPr>
            <w:noProof/>
            <w:webHidden/>
          </w:rPr>
          <w:fldChar w:fldCharType="end"/>
        </w:r>
      </w:hyperlink>
    </w:p>
    <w:p w14:paraId="199D6E5C" w14:textId="10008D54"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18" w:history="1">
        <w:r w:rsidRPr="00080306">
          <w:rPr>
            <w:rStyle w:val="Hyperlink"/>
            <w:noProof/>
          </w:rPr>
          <w:t>3.1 Compliance under Part 5 of the Disability Act</w:t>
        </w:r>
        <w:r>
          <w:rPr>
            <w:noProof/>
            <w:webHidden/>
          </w:rPr>
          <w:tab/>
        </w:r>
        <w:r>
          <w:rPr>
            <w:noProof/>
            <w:webHidden/>
          </w:rPr>
          <w:fldChar w:fldCharType="begin"/>
        </w:r>
        <w:r>
          <w:rPr>
            <w:noProof/>
            <w:webHidden/>
          </w:rPr>
          <w:instrText xml:space="preserve"> PAGEREF _Toc124367218 \h </w:instrText>
        </w:r>
        <w:r>
          <w:rPr>
            <w:noProof/>
            <w:webHidden/>
          </w:rPr>
        </w:r>
        <w:r>
          <w:rPr>
            <w:noProof/>
            <w:webHidden/>
          </w:rPr>
          <w:fldChar w:fldCharType="separate"/>
        </w:r>
        <w:r>
          <w:rPr>
            <w:noProof/>
            <w:webHidden/>
          </w:rPr>
          <w:t>33</w:t>
        </w:r>
        <w:r>
          <w:rPr>
            <w:noProof/>
            <w:webHidden/>
          </w:rPr>
          <w:fldChar w:fldCharType="end"/>
        </w:r>
      </w:hyperlink>
    </w:p>
    <w:p w14:paraId="479F8F5F" w14:textId="337A6599"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19" w:history="1">
        <w:r w:rsidRPr="00080306">
          <w:rPr>
            <w:rStyle w:val="Hyperlink"/>
            <w:noProof/>
          </w:rPr>
          <w:t>3.2 Compliance with the Act - 2019 and 2020</w:t>
        </w:r>
        <w:r>
          <w:rPr>
            <w:noProof/>
            <w:webHidden/>
          </w:rPr>
          <w:tab/>
        </w:r>
        <w:r>
          <w:rPr>
            <w:noProof/>
            <w:webHidden/>
          </w:rPr>
          <w:fldChar w:fldCharType="begin"/>
        </w:r>
        <w:r>
          <w:rPr>
            <w:noProof/>
            <w:webHidden/>
          </w:rPr>
          <w:instrText xml:space="preserve"> PAGEREF _Toc124367219 \h </w:instrText>
        </w:r>
        <w:r>
          <w:rPr>
            <w:noProof/>
            <w:webHidden/>
          </w:rPr>
        </w:r>
        <w:r>
          <w:rPr>
            <w:noProof/>
            <w:webHidden/>
          </w:rPr>
          <w:fldChar w:fldCharType="separate"/>
        </w:r>
        <w:r>
          <w:rPr>
            <w:noProof/>
            <w:webHidden/>
          </w:rPr>
          <w:t>34</w:t>
        </w:r>
        <w:r>
          <w:rPr>
            <w:noProof/>
            <w:webHidden/>
          </w:rPr>
          <w:fldChar w:fldCharType="end"/>
        </w:r>
      </w:hyperlink>
    </w:p>
    <w:p w14:paraId="4F4C0215" w14:textId="0D103EFC"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20" w:history="1">
        <w:r w:rsidRPr="00080306">
          <w:rPr>
            <w:rStyle w:val="Hyperlink"/>
            <w:noProof/>
          </w:rPr>
          <w:t>3.3 Compliance with the Act - 2020 and 2021</w:t>
        </w:r>
        <w:r>
          <w:rPr>
            <w:noProof/>
            <w:webHidden/>
          </w:rPr>
          <w:tab/>
        </w:r>
        <w:r>
          <w:rPr>
            <w:noProof/>
            <w:webHidden/>
          </w:rPr>
          <w:fldChar w:fldCharType="begin"/>
        </w:r>
        <w:r>
          <w:rPr>
            <w:noProof/>
            <w:webHidden/>
          </w:rPr>
          <w:instrText xml:space="preserve"> PAGEREF _Toc124367220 \h </w:instrText>
        </w:r>
        <w:r>
          <w:rPr>
            <w:noProof/>
            <w:webHidden/>
          </w:rPr>
        </w:r>
        <w:r>
          <w:rPr>
            <w:noProof/>
            <w:webHidden/>
          </w:rPr>
          <w:fldChar w:fldCharType="separate"/>
        </w:r>
        <w:r>
          <w:rPr>
            <w:noProof/>
            <w:webHidden/>
          </w:rPr>
          <w:t>36</w:t>
        </w:r>
        <w:r>
          <w:rPr>
            <w:noProof/>
            <w:webHidden/>
          </w:rPr>
          <w:fldChar w:fldCharType="end"/>
        </w:r>
      </w:hyperlink>
    </w:p>
    <w:p w14:paraId="31F8BFEA" w14:textId="7BD4A851"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21" w:history="1">
        <w:r w:rsidRPr="00080306">
          <w:rPr>
            <w:rStyle w:val="Hyperlink"/>
            <w:noProof/>
          </w:rPr>
          <w:t>3.4 Monitoring Committees</w:t>
        </w:r>
        <w:r>
          <w:rPr>
            <w:noProof/>
            <w:webHidden/>
          </w:rPr>
          <w:tab/>
        </w:r>
        <w:r>
          <w:rPr>
            <w:noProof/>
            <w:webHidden/>
          </w:rPr>
          <w:fldChar w:fldCharType="begin"/>
        </w:r>
        <w:r>
          <w:rPr>
            <w:noProof/>
            <w:webHidden/>
          </w:rPr>
          <w:instrText xml:space="preserve"> PAGEREF _Toc124367221 \h </w:instrText>
        </w:r>
        <w:r>
          <w:rPr>
            <w:noProof/>
            <w:webHidden/>
          </w:rPr>
        </w:r>
        <w:r>
          <w:rPr>
            <w:noProof/>
            <w:webHidden/>
          </w:rPr>
          <w:fldChar w:fldCharType="separate"/>
        </w:r>
        <w:r>
          <w:rPr>
            <w:noProof/>
            <w:webHidden/>
          </w:rPr>
          <w:t>37</w:t>
        </w:r>
        <w:r>
          <w:rPr>
            <w:noProof/>
            <w:webHidden/>
          </w:rPr>
          <w:fldChar w:fldCharType="end"/>
        </w:r>
      </w:hyperlink>
    </w:p>
    <w:p w14:paraId="2EE73725" w14:textId="2DC7F366"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22" w:history="1">
        <w:r w:rsidRPr="00080306">
          <w:rPr>
            <w:rStyle w:val="Hyperlink"/>
            <w:noProof/>
          </w:rPr>
          <w:t>3.5 Errata – changes in data</w:t>
        </w:r>
        <w:r>
          <w:rPr>
            <w:noProof/>
            <w:webHidden/>
          </w:rPr>
          <w:tab/>
        </w:r>
        <w:r>
          <w:rPr>
            <w:noProof/>
            <w:webHidden/>
          </w:rPr>
          <w:fldChar w:fldCharType="begin"/>
        </w:r>
        <w:r>
          <w:rPr>
            <w:noProof/>
            <w:webHidden/>
          </w:rPr>
          <w:instrText xml:space="preserve"> PAGEREF _Toc124367222 \h </w:instrText>
        </w:r>
        <w:r>
          <w:rPr>
            <w:noProof/>
            <w:webHidden/>
          </w:rPr>
        </w:r>
        <w:r>
          <w:rPr>
            <w:noProof/>
            <w:webHidden/>
          </w:rPr>
          <w:fldChar w:fldCharType="separate"/>
        </w:r>
        <w:r>
          <w:rPr>
            <w:noProof/>
            <w:webHidden/>
          </w:rPr>
          <w:t>37</w:t>
        </w:r>
        <w:r>
          <w:rPr>
            <w:noProof/>
            <w:webHidden/>
          </w:rPr>
          <w:fldChar w:fldCharType="end"/>
        </w:r>
      </w:hyperlink>
    </w:p>
    <w:p w14:paraId="773B56B0" w14:textId="23B84012" w:rsidR="003652F9" w:rsidRDefault="003652F9">
      <w:pPr>
        <w:pStyle w:val="TOC1"/>
        <w:rPr>
          <w:rFonts w:asciiTheme="minorHAnsi" w:eastAsiaTheme="minorEastAsia" w:hAnsiTheme="minorHAnsi" w:cstheme="minorBidi"/>
          <w:b w:val="0"/>
          <w:noProof/>
          <w:sz w:val="22"/>
          <w:szCs w:val="22"/>
          <w:lang w:eastAsia="en-IE"/>
        </w:rPr>
      </w:pPr>
      <w:hyperlink w:anchor="_Toc124367223" w:history="1">
        <w:r w:rsidRPr="00080306">
          <w:rPr>
            <w:rStyle w:val="Hyperlink"/>
            <w:noProof/>
          </w:rPr>
          <w:t>Appendix A – Government Departments</w:t>
        </w:r>
        <w:r>
          <w:rPr>
            <w:noProof/>
            <w:webHidden/>
          </w:rPr>
          <w:tab/>
        </w:r>
        <w:r>
          <w:rPr>
            <w:noProof/>
            <w:webHidden/>
          </w:rPr>
          <w:fldChar w:fldCharType="begin"/>
        </w:r>
        <w:r>
          <w:rPr>
            <w:noProof/>
            <w:webHidden/>
          </w:rPr>
          <w:instrText xml:space="preserve"> PAGEREF _Toc124367223 \h </w:instrText>
        </w:r>
        <w:r>
          <w:rPr>
            <w:noProof/>
            <w:webHidden/>
          </w:rPr>
        </w:r>
        <w:r>
          <w:rPr>
            <w:noProof/>
            <w:webHidden/>
          </w:rPr>
          <w:fldChar w:fldCharType="separate"/>
        </w:r>
        <w:r>
          <w:rPr>
            <w:noProof/>
            <w:webHidden/>
          </w:rPr>
          <w:t>38</w:t>
        </w:r>
        <w:r>
          <w:rPr>
            <w:noProof/>
            <w:webHidden/>
          </w:rPr>
          <w:fldChar w:fldCharType="end"/>
        </w:r>
      </w:hyperlink>
    </w:p>
    <w:p w14:paraId="3A798C62" w14:textId="4E620E82" w:rsidR="003652F9" w:rsidRDefault="003652F9">
      <w:pPr>
        <w:pStyle w:val="TOC1"/>
        <w:rPr>
          <w:rFonts w:asciiTheme="minorHAnsi" w:eastAsiaTheme="minorEastAsia" w:hAnsiTheme="minorHAnsi" w:cstheme="minorBidi"/>
          <w:b w:val="0"/>
          <w:noProof/>
          <w:sz w:val="22"/>
          <w:szCs w:val="22"/>
          <w:lang w:eastAsia="en-IE"/>
        </w:rPr>
      </w:pPr>
      <w:hyperlink w:anchor="_Toc124367224" w:history="1">
        <w:r w:rsidRPr="00080306">
          <w:rPr>
            <w:rStyle w:val="Hyperlink"/>
            <w:noProof/>
          </w:rPr>
          <w:t>Appendix B – Public bodies</w:t>
        </w:r>
        <w:r>
          <w:rPr>
            <w:noProof/>
            <w:webHidden/>
          </w:rPr>
          <w:tab/>
        </w:r>
        <w:r>
          <w:rPr>
            <w:noProof/>
            <w:webHidden/>
          </w:rPr>
          <w:fldChar w:fldCharType="begin"/>
        </w:r>
        <w:r>
          <w:rPr>
            <w:noProof/>
            <w:webHidden/>
          </w:rPr>
          <w:instrText xml:space="preserve"> PAGEREF _Toc124367224 \h </w:instrText>
        </w:r>
        <w:r>
          <w:rPr>
            <w:noProof/>
            <w:webHidden/>
          </w:rPr>
        </w:r>
        <w:r>
          <w:rPr>
            <w:noProof/>
            <w:webHidden/>
          </w:rPr>
          <w:fldChar w:fldCharType="separate"/>
        </w:r>
        <w:r>
          <w:rPr>
            <w:noProof/>
            <w:webHidden/>
          </w:rPr>
          <w:t>40</w:t>
        </w:r>
        <w:r>
          <w:rPr>
            <w:noProof/>
            <w:webHidden/>
          </w:rPr>
          <w:fldChar w:fldCharType="end"/>
        </w:r>
      </w:hyperlink>
    </w:p>
    <w:p w14:paraId="640B5B8C" w14:textId="20E4ECCC"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25" w:history="1">
        <w:r w:rsidRPr="00080306">
          <w:rPr>
            <w:rStyle w:val="Hyperlink"/>
            <w:noProof/>
          </w:rPr>
          <w:t>Department of Agriculture, Food &amp; the Marine</w:t>
        </w:r>
        <w:r>
          <w:rPr>
            <w:noProof/>
            <w:webHidden/>
          </w:rPr>
          <w:tab/>
        </w:r>
        <w:r>
          <w:rPr>
            <w:noProof/>
            <w:webHidden/>
          </w:rPr>
          <w:fldChar w:fldCharType="begin"/>
        </w:r>
        <w:r>
          <w:rPr>
            <w:noProof/>
            <w:webHidden/>
          </w:rPr>
          <w:instrText xml:space="preserve"> PAGEREF _Toc124367225 \h </w:instrText>
        </w:r>
        <w:r>
          <w:rPr>
            <w:noProof/>
            <w:webHidden/>
          </w:rPr>
        </w:r>
        <w:r>
          <w:rPr>
            <w:noProof/>
            <w:webHidden/>
          </w:rPr>
          <w:fldChar w:fldCharType="separate"/>
        </w:r>
        <w:r>
          <w:rPr>
            <w:noProof/>
            <w:webHidden/>
          </w:rPr>
          <w:t>40</w:t>
        </w:r>
        <w:r>
          <w:rPr>
            <w:noProof/>
            <w:webHidden/>
          </w:rPr>
          <w:fldChar w:fldCharType="end"/>
        </w:r>
      </w:hyperlink>
    </w:p>
    <w:p w14:paraId="22C402CC" w14:textId="6F1BDBBA"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26" w:history="1">
        <w:r w:rsidRPr="00080306">
          <w:rPr>
            <w:rStyle w:val="Hyperlink"/>
            <w:noProof/>
          </w:rPr>
          <w:t>Department of Children, Equality, Disability, Integration &amp; Youth</w:t>
        </w:r>
        <w:r>
          <w:rPr>
            <w:noProof/>
            <w:webHidden/>
          </w:rPr>
          <w:tab/>
        </w:r>
        <w:r>
          <w:rPr>
            <w:noProof/>
            <w:webHidden/>
          </w:rPr>
          <w:fldChar w:fldCharType="begin"/>
        </w:r>
        <w:r>
          <w:rPr>
            <w:noProof/>
            <w:webHidden/>
          </w:rPr>
          <w:instrText xml:space="preserve"> PAGEREF _Toc124367226 \h </w:instrText>
        </w:r>
        <w:r>
          <w:rPr>
            <w:noProof/>
            <w:webHidden/>
          </w:rPr>
        </w:r>
        <w:r>
          <w:rPr>
            <w:noProof/>
            <w:webHidden/>
          </w:rPr>
          <w:fldChar w:fldCharType="separate"/>
        </w:r>
        <w:r>
          <w:rPr>
            <w:noProof/>
            <w:webHidden/>
          </w:rPr>
          <w:t>41</w:t>
        </w:r>
        <w:r>
          <w:rPr>
            <w:noProof/>
            <w:webHidden/>
          </w:rPr>
          <w:fldChar w:fldCharType="end"/>
        </w:r>
      </w:hyperlink>
    </w:p>
    <w:p w14:paraId="54AC0607" w14:textId="79B6359E"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27" w:history="1">
        <w:r w:rsidRPr="00080306">
          <w:rPr>
            <w:rStyle w:val="Hyperlink"/>
            <w:noProof/>
          </w:rPr>
          <w:t>Department of Enterprise Trade &amp; Employment</w:t>
        </w:r>
        <w:r>
          <w:rPr>
            <w:noProof/>
            <w:webHidden/>
          </w:rPr>
          <w:tab/>
        </w:r>
        <w:r>
          <w:rPr>
            <w:noProof/>
            <w:webHidden/>
          </w:rPr>
          <w:fldChar w:fldCharType="begin"/>
        </w:r>
        <w:r>
          <w:rPr>
            <w:noProof/>
            <w:webHidden/>
          </w:rPr>
          <w:instrText xml:space="preserve"> PAGEREF _Toc124367227 \h </w:instrText>
        </w:r>
        <w:r>
          <w:rPr>
            <w:noProof/>
            <w:webHidden/>
          </w:rPr>
        </w:r>
        <w:r>
          <w:rPr>
            <w:noProof/>
            <w:webHidden/>
          </w:rPr>
          <w:fldChar w:fldCharType="separate"/>
        </w:r>
        <w:r>
          <w:rPr>
            <w:noProof/>
            <w:webHidden/>
          </w:rPr>
          <w:t>42</w:t>
        </w:r>
        <w:r>
          <w:rPr>
            <w:noProof/>
            <w:webHidden/>
          </w:rPr>
          <w:fldChar w:fldCharType="end"/>
        </w:r>
      </w:hyperlink>
    </w:p>
    <w:p w14:paraId="6670240A" w14:textId="03326F9A"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28" w:history="1">
        <w:r w:rsidRPr="00080306">
          <w:rPr>
            <w:rStyle w:val="Hyperlink"/>
            <w:noProof/>
          </w:rPr>
          <w:t>Department of Finance</w:t>
        </w:r>
        <w:r>
          <w:rPr>
            <w:noProof/>
            <w:webHidden/>
          </w:rPr>
          <w:tab/>
        </w:r>
        <w:r>
          <w:rPr>
            <w:noProof/>
            <w:webHidden/>
          </w:rPr>
          <w:fldChar w:fldCharType="begin"/>
        </w:r>
        <w:r>
          <w:rPr>
            <w:noProof/>
            <w:webHidden/>
          </w:rPr>
          <w:instrText xml:space="preserve"> PAGEREF _Toc124367228 \h </w:instrText>
        </w:r>
        <w:r>
          <w:rPr>
            <w:noProof/>
            <w:webHidden/>
          </w:rPr>
        </w:r>
        <w:r>
          <w:rPr>
            <w:noProof/>
            <w:webHidden/>
          </w:rPr>
          <w:fldChar w:fldCharType="separate"/>
        </w:r>
        <w:r>
          <w:rPr>
            <w:noProof/>
            <w:webHidden/>
          </w:rPr>
          <w:t>43</w:t>
        </w:r>
        <w:r>
          <w:rPr>
            <w:noProof/>
            <w:webHidden/>
          </w:rPr>
          <w:fldChar w:fldCharType="end"/>
        </w:r>
      </w:hyperlink>
    </w:p>
    <w:p w14:paraId="77238A3E" w14:textId="66732C2A"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29" w:history="1">
        <w:r w:rsidRPr="00080306">
          <w:rPr>
            <w:rStyle w:val="Hyperlink"/>
            <w:noProof/>
          </w:rPr>
          <w:t>Department of Further &amp; Higher Education, Research, Innovation &amp; Science</w:t>
        </w:r>
        <w:r>
          <w:rPr>
            <w:noProof/>
            <w:webHidden/>
          </w:rPr>
          <w:tab/>
        </w:r>
        <w:r>
          <w:rPr>
            <w:noProof/>
            <w:webHidden/>
          </w:rPr>
          <w:fldChar w:fldCharType="begin"/>
        </w:r>
        <w:r>
          <w:rPr>
            <w:noProof/>
            <w:webHidden/>
          </w:rPr>
          <w:instrText xml:space="preserve"> PAGEREF _Toc124367229 \h </w:instrText>
        </w:r>
        <w:r>
          <w:rPr>
            <w:noProof/>
            <w:webHidden/>
          </w:rPr>
        </w:r>
        <w:r>
          <w:rPr>
            <w:noProof/>
            <w:webHidden/>
          </w:rPr>
          <w:fldChar w:fldCharType="separate"/>
        </w:r>
        <w:r>
          <w:rPr>
            <w:noProof/>
            <w:webHidden/>
          </w:rPr>
          <w:t>44</w:t>
        </w:r>
        <w:r>
          <w:rPr>
            <w:noProof/>
            <w:webHidden/>
          </w:rPr>
          <w:fldChar w:fldCharType="end"/>
        </w:r>
      </w:hyperlink>
    </w:p>
    <w:p w14:paraId="297B5AF8" w14:textId="4AD8B658"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30" w:history="1">
        <w:r w:rsidRPr="00080306">
          <w:rPr>
            <w:rStyle w:val="Hyperlink"/>
            <w:noProof/>
            <w:lang w:eastAsia="en-IE"/>
          </w:rPr>
          <w:t>Department of Health</w:t>
        </w:r>
        <w:r>
          <w:rPr>
            <w:noProof/>
            <w:webHidden/>
          </w:rPr>
          <w:tab/>
        </w:r>
        <w:r>
          <w:rPr>
            <w:noProof/>
            <w:webHidden/>
          </w:rPr>
          <w:fldChar w:fldCharType="begin"/>
        </w:r>
        <w:r>
          <w:rPr>
            <w:noProof/>
            <w:webHidden/>
          </w:rPr>
          <w:instrText xml:space="preserve"> PAGEREF _Toc124367230 \h </w:instrText>
        </w:r>
        <w:r>
          <w:rPr>
            <w:noProof/>
            <w:webHidden/>
          </w:rPr>
        </w:r>
        <w:r>
          <w:rPr>
            <w:noProof/>
            <w:webHidden/>
          </w:rPr>
          <w:fldChar w:fldCharType="separate"/>
        </w:r>
        <w:r>
          <w:rPr>
            <w:noProof/>
            <w:webHidden/>
          </w:rPr>
          <w:t>48</w:t>
        </w:r>
        <w:r>
          <w:rPr>
            <w:noProof/>
            <w:webHidden/>
          </w:rPr>
          <w:fldChar w:fldCharType="end"/>
        </w:r>
      </w:hyperlink>
    </w:p>
    <w:p w14:paraId="7C5DAC0A" w14:textId="779BB66D"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31" w:history="1">
        <w:r w:rsidRPr="00080306">
          <w:rPr>
            <w:rStyle w:val="Hyperlink"/>
            <w:noProof/>
            <w:lang w:eastAsia="en-IE"/>
          </w:rPr>
          <w:t>Department of Housing, Local Government &amp; Heritage</w:t>
        </w:r>
        <w:r>
          <w:rPr>
            <w:noProof/>
            <w:webHidden/>
          </w:rPr>
          <w:tab/>
        </w:r>
        <w:r>
          <w:rPr>
            <w:noProof/>
            <w:webHidden/>
          </w:rPr>
          <w:fldChar w:fldCharType="begin"/>
        </w:r>
        <w:r>
          <w:rPr>
            <w:noProof/>
            <w:webHidden/>
          </w:rPr>
          <w:instrText xml:space="preserve"> PAGEREF _Toc124367231 \h </w:instrText>
        </w:r>
        <w:r>
          <w:rPr>
            <w:noProof/>
            <w:webHidden/>
          </w:rPr>
        </w:r>
        <w:r>
          <w:rPr>
            <w:noProof/>
            <w:webHidden/>
          </w:rPr>
          <w:fldChar w:fldCharType="separate"/>
        </w:r>
        <w:r>
          <w:rPr>
            <w:noProof/>
            <w:webHidden/>
          </w:rPr>
          <w:t>50</w:t>
        </w:r>
        <w:r>
          <w:rPr>
            <w:noProof/>
            <w:webHidden/>
          </w:rPr>
          <w:fldChar w:fldCharType="end"/>
        </w:r>
      </w:hyperlink>
    </w:p>
    <w:p w14:paraId="309DF491" w14:textId="33D217CB"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32" w:history="1">
        <w:r w:rsidRPr="00080306">
          <w:rPr>
            <w:rStyle w:val="Hyperlink"/>
            <w:noProof/>
          </w:rPr>
          <w:t>Department of Public Expenditure &amp; Reform</w:t>
        </w:r>
        <w:r>
          <w:rPr>
            <w:noProof/>
            <w:webHidden/>
          </w:rPr>
          <w:tab/>
        </w:r>
        <w:r>
          <w:rPr>
            <w:noProof/>
            <w:webHidden/>
          </w:rPr>
          <w:fldChar w:fldCharType="begin"/>
        </w:r>
        <w:r>
          <w:rPr>
            <w:noProof/>
            <w:webHidden/>
          </w:rPr>
          <w:instrText xml:space="preserve"> PAGEREF _Toc124367232 \h </w:instrText>
        </w:r>
        <w:r>
          <w:rPr>
            <w:noProof/>
            <w:webHidden/>
          </w:rPr>
        </w:r>
        <w:r>
          <w:rPr>
            <w:noProof/>
            <w:webHidden/>
          </w:rPr>
          <w:fldChar w:fldCharType="separate"/>
        </w:r>
        <w:r>
          <w:rPr>
            <w:noProof/>
            <w:webHidden/>
          </w:rPr>
          <w:t>53</w:t>
        </w:r>
        <w:r>
          <w:rPr>
            <w:noProof/>
            <w:webHidden/>
          </w:rPr>
          <w:fldChar w:fldCharType="end"/>
        </w:r>
      </w:hyperlink>
    </w:p>
    <w:p w14:paraId="36BC3F1C" w14:textId="3E6AEB0D"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33" w:history="1">
        <w:r w:rsidRPr="00080306">
          <w:rPr>
            <w:rStyle w:val="Hyperlink"/>
            <w:noProof/>
          </w:rPr>
          <w:t>Department of Rural &amp; Community Development</w:t>
        </w:r>
        <w:r>
          <w:rPr>
            <w:noProof/>
            <w:webHidden/>
          </w:rPr>
          <w:tab/>
        </w:r>
        <w:r>
          <w:rPr>
            <w:noProof/>
            <w:webHidden/>
          </w:rPr>
          <w:fldChar w:fldCharType="begin"/>
        </w:r>
        <w:r>
          <w:rPr>
            <w:noProof/>
            <w:webHidden/>
          </w:rPr>
          <w:instrText xml:space="preserve"> PAGEREF _Toc124367233 \h </w:instrText>
        </w:r>
        <w:r>
          <w:rPr>
            <w:noProof/>
            <w:webHidden/>
          </w:rPr>
        </w:r>
        <w:r>
          <w:rPr>
            <w:noProof/>
            <w:webHidden/>
          </w:rPr>
          <w:fldChar w:fldCharType="separate"/>
        </w:r>
        <w:r>
          <w:rPr>
            <w:noProof/>
            <w:webHidden/>
          </w:rPr>
          <w:t>57</w:t>
        </w:r>
        <w:r>
          <w:rPr>
            <w:noProof/>
            <w:webHidden/>
          </w:rPr>
          <w:fldChar w:fldCharType="end"/>
        </w:r>
      </w:hyperlink>
    </w:p>
    <w:p w14:paraId="6ECDE63E" w14:textId="6F610B96"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34" w:history="1">
        <w:r w:rsidRPr="00080306">
          <w:rPr>
            <w:rStyle w:val="Hyperlink"/>
            <w:noProof/>
          </w:rPr>
          <w:t>Department of Social Protection</w:t>
        </w:r>
        <w:r>
          <w:rPr>
            <w:noProof/>
            <w:webHidden/>
          </w:rPr>
          <w:tab/>
        </w:r>
        <w:r>
          <w:rPr>
            <w:noProof/>
            <w:webHidden/>
          </w:rPr>
          <w:fldChar w:fldCharType="begin"/>
        </w:r>
        <w:r>
          <w:rPr>
            <w:noProof/>
            <w:webHidden/>
          </w:rPr>
          <w:instrText xml:space="preserve"> PAGEREF _Toc124367234 \h </w:instrText>
        </w:r>
        <w:r>
          <w:rPr>
            <w:noProof/>
            <w:webHidden/>
          </w:rPr>
        </w:r>
        <w:r>
          <w:rPr>
            <w:noProof/>
            <w:webHidden/>
          </w:rPr>
          <w:fldChar w:fldCharType="separate"/>
        </w:r>
        <w:r>
          <w:rPr>
            <w:noProof/>
            <w:webHidden/>
          </w:rPr>
          <w:t>58</w:t>
        </w:r>
        <w:r>
          <w:rPr>
            <w:noProof/>
            <w:webHidden/>
          </w:rPr>
          <w:fldChar w:fldCharType="end"/>
        </w:r>
      </w:hyperlink>
    </w:p>
    <w:p w14:paraId="6C06C6E4" w14:textId="3EF7D47E"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35" w:history="1">
        <w:r w:rsidRPr="00080306">
          <w:rPr>
            <w:rStyle w:val="Hyperlink"/>
            <w:noProof/>
          </w:rPr>
          <w:t>Department of the Environment, Climate and Communications</w:t>
        </w:r>
        <w:r>
          <w:rPr>
            <w:noProof/>
            <w:webHidden/>
          </w:rPr>
          <w:tab/>
        </w:r>
        <w:r>
          <w:rPr>
            <w:noProof/>
            <w:webHidden/>
          </w:rPr>
          <w:fldChar w:fldCharType="begin"/>
        </w:r>
        <w:r>
          <w:rPr>
            <w:noProof/>
            <w:webHidden/>
          </w:rPr>
          <w:instrText xml:space="preserve"> PAGEREF _Toc124367235 \h </w:instrText>
        </w:r>
        <w:r>
          <w:rPr>
            <w:noProof/>
            <w:webHidden/>
          </w:rPr>
        </w:r>
        <w:r>
          <w:rPr>
            <w:noProof/>
            <w:webHidden/>
          </w:rPr>
          <w:fldChar w:fldCharType="separate"/>
        </w:r>
        <w:r>
          <w:rPr>
            <w:noProof/>
            <w:webHidden/>
          </w:rPr>
          <w:t>59</w:t>
        </w:r>
        <w:r>
          <w:rPr>
            <w:noProof/>
            <w:webHidden/>
          </w:rPr>
          <w:fldChar w:fldCharType="end"/>
        </w:r>
      </w:hyperlink>
    </w:p>
    <w:p w14:paraId="5B090818" w14:textId="7147FCD1"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36" w:history="1">
        <w:r w:rsidRPr="00080306">
          <w:rPr>
            <w:rStyle w:val="Hyperlink"/>
            <w:noProof/>
          </w:rPr>
          <w:t>Department of the Taoiseach</w:t>
        </w:r>
        <w:r>
          <w:rPr>
            <w:noProof/>
            <w:webHidden/>
          </w:rPr>
          <w:tab/>
        </w:r>
        <w:r>
          <w:rPr>
            <w:noProof/>
            <w:webHidden/>
          </w:rPr>
          <w:fldChar w:fldCharType="begin"/>
        </w:r>
        <w:r>
          <w:rPr>
            <w:noProof/>
            <w:webHidden/>
          </w:rPr>
          <w:instrText xml:space="preserve"> PAGEREF _Toc124367236 \h </w:instrText>
        </w:r>
        <w:r>
          <w:rPr>
            <w:noProof/>
            <w:webHidden/>
          </w:rPr>
        </w:r>
        <w:r>
          <w:rPr>
            <w:noProof/>
            <w:webHidden/>
          </w:rPr>
          <w:fldChar w:fldCharType="separate"/>
        </w:r>
        <w:r>
          <w:rPr>
            <w:noProof/>
            <w:webHidden/>
          </w:rPr>
          <w:t>60</w:t>
        </w:r>
        <w:r>
          <w:rPr>
            <w:noProof/>
            <w:webHidden/>
          </w:rPr>
          <w:fldChar w:fldCharType="end"/>
        </w:r>
      </w:hyperlink>
    </w:p>
    <w:p w14:paraId="048876E2" w14:textId="1364F545"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37" w:history="1">
        <w:r w:rsidRPr="00080306">
          <w:rPr>
            <w:rStyle w:val="Hyperlink"/>
            <w:noProof/>
          </w:rPr>
          <w:t>Department of Tourism Culture, Arts, Gaeltacht, Sports and Media</w:t>
        </w:r>
        <w:r>
          <w:rPr>
            <w:noProof/>
            <w:webHidden/>
          </w:rPr>
          <w:tab/>
        </w:r>
        <w:r>
          <w:rPr>
            <w:noProof/>
            <w:webHidden/>
          </w:rPr>
          <w:fldChar w:fldCharType="begin"/>
        </w:r>
        <w:r>
          <w:rPr>
            <w:noProof/>
            <w:webHidden/>
          </w:rPr>
          <w:instrText xml:space="preserve"> PAGEREF _Toc124367237 \h </w:instrText>
        </w:r>
        <w:r>
          <w:rPr>
            <w:noProof/>
            <w:webHidden/>
          </w:rPr>
        </w:r>
        <w:r>
          <w:rPr>
            <w:noProof/>
            <w:webHidden/>
          </w:rPr>
          <w:fldChar w:fldCharType="separate"/>
        </w:r>
        <w:r>
          <w:rPr>
            <w:noProof/>
            <w:webHidden/>
          </w:rPr>
          <w:t>61</w:t>
        </w:r>
        <w:r>
          <w:rPr>
            <w:noProof/>
            <w:webHidden/>
          </w:rPr>
          <w:fldChar w:fldCharType="end"/>
        </w:r>
      </w:hyperlink>
    </w:p>
    <w:p w14:paraId="024580BD" w14:textId="7330537A" w:rsidR="003652F9" w:rsidRDefault="003652F9">
      <w:pPr>
        <w:pStyle w:val="TOC2"/>
        <w:tabs>
          <w:tab w:val="right" w:leader="dot" w:pos="8714"/>
        </w:tabs>
        <w:rPr>
          <w:rFonts w:asciiTheme="minorHAnsi" w:eastAsiaTheme="minorEastAsia" w:hAnsiTheme="minorHAnsi" w:cstheme="minorBidi"/>
          <w:noProof/>
          <w:sz w:val="22"/>
          <w:szCs w:val="22"/>
          <w:lang w:eastAsia="en-IE"/>
        </w:rPr>
      </w:pPr>
      <w:hyperlink w:anchor="_Toc124367238" w:history="1">
        <w:r w:rsidRPr="00080306">
          <w:rPr>
            <w:rStyle w:val="Hyperlink"/>
            <w:noProof/>
            <w:lang w:eastAsia="en-IE"/>
          </w:rPr>
          <w:t>Department of Transport</w:t>
        </w:r>
        <w:r>
          <w:rPr>
            <w:noProof/>
            <w:webHidden/>
          </w:rPr>
          <w:tab/>
        </w:r>
        <w:r>
          <w:rPr>
            <w:noProof/>
            <w:webHidden/>
          </w:rPr>
          <w:fldChar w:fldCharType="begin"/>
        </w:r>
        <w:r>
          <w:rPr>
            <w:noProof/>
            <w:webHidden/>
          </w:rPr>
          <w:instrText xml:space="preserve"> PAGEREF _Toc124367238 \h </w:instrText>
        </w:r>
        <w:r>
          <w:rPr>
            <w:noProof/>
            <w:webHidden/>
          </w:rPr>
        </w:r>
        <w:r>
          <w:rPr>
            <w:noProof/>
            <w:webHidden/>
          </w:rPr>
          <w:fldChar w:fldCharType="separate"/>
        </w:r>
        <w:r>
          <w:rPr>
            <w:noProof/>
            <w:webHidden/>
          </w:rPr>
          <w:t>63</w:t>
        </w:r>
        <w:r>
          <w:rPr>
            <w:noProof/>
            <w:webHidden/>
          </w:rPr>
          <w:fldChar w:fldCharType="end"/>
        </w:r>
      </w:hyperlink>
    </w:p>
    <w:p w14:paraId="5FBF8660" w14:textId="5177496D" w:rsidR="00973B13" w:rsidRPr="004C3D5B" w:rsidRDefault="00973B13" w:rsidP="00973B13">
      <w:pPr>
        <w:rPr>
          <w:rFonts w:ascii="Gill Sans" w:hAnsi="Gill Sans"/>
        </w:rPr>
      </w:pPr>
      <w:r w:rsidRPr="004C3D5B">
        <w:rPr>
          <w:rFonts w:ascii="Gill Sans" w:hAnsi="Gill Sans"/>
        </w:rPr>
        <w:fldChar w:fldCharType="end"/>
      </w:r>
    </w:p>
    <w:p w14:paraId="5192EFF5" w14:textId="77777777" w:rsidR="00973B13" w:rsidRPr="004C3D5B" w:rsidRDefault="00973B13" w:rsidP="00973B13">
      <w:pPr>
        <w:keepNext/>
        <w:pBdr>
          <w:top w:val="single" w:sz="4" w:space="4" w:color="FFFFFF"/>
          <w:left w:val="single" w:sz="4" w:space="2" w:color="FFFFFF"/>
          <w:right w:val="single" w:sz="4" w:space="4" w:color="FFFFFF"/>
        </w:pBdr>
        <w:spacing w:before="360"/>
        <w:outlineLvl w:val="0"/>
        <w:rPr>
          <w:rFonts w:ascii="Rockwell" w:hAnsi="Rockwell" w:cs="Arial"/>
          <w:b/>
          <w:bCs/>
          <w:kern w:val="32"/>
          <w:sz w:val="32"/>
          <w:szCs w:val="32"/>
        </w:rPr>
        <w:sectPr w:rsidR="00973B13" w:rsidRPr="004C3D5B" w:rsidSect="00D316AD">
          <w:footerReference w:type="default" r:id="rId10"/>
          <w:pgSz w:w="12240" w:h="15840"/>
          <w:pgMar w:top="1418" w:right="1758" w:bottom="1418" w:left="1758" w:header="709" w:footer="709" w:gutter="0"/>
          <w:pgNumType w:start="1"/>
          <w:cols w:space="708"/>
          <w:titlePg/>
          <w:docGrid w:linePitch="360"/>
        </w:sectPr>
      </w:pPr>
    </w:p>
    <w:p w14:paraId="3241E5E8" w14:textId="77777777" w:rsidR="00973B13" w:rsidRPr="004C3D5B" w:rsidRDefault="00973B13" w:rsidP="00973B13">
      <w:pPr>
        <w:pStyle w:val="Heading1"/>
      </w:pPr>
      <w:bookmarkStart w:id="20" w:name="_Toc124367198"/>
      <w:r w:rsidRPr="004C3D5B">
        <w:lastRenderedPageBreak/>
        <w:t>Executive Summary</w:t>
      </w:r>
      <w:bookmarkEnd w:id="20"/>
    </w:p>
    <w:p w14:paraId="251DB75F" w14:textId="10E96462" w:rsidR="00973B13" w:rsidRPr="004C3D5B" w:rsidRDefault="00E3525E" w:rsidP="00973B13">
      <w:pPr>
        <w:rPr>
          <w:color w:val="000000" w:themeColor="text1"/>
        </w:rPr>
      </w:pPr>
      <w:r w:rsidRPr="00353454">
        <w:t xml:space="preserve">This is the </w:t>
      </w:r>
      <w:r w:rsidR="00F1261F" w:rsidRPr="00353454">
        <w:t>sixteenth</w:t>
      </w:r>
      <w:r w:rsidR="00973B13" w:rsidRPr="00353454">
        <w:t xml:space="preserve"> annual report by the National Disability Authority (NDA) on employment of persons with disabilities in the public sector. The NDA has a statutory role in monitoring the employment of persons with disabilities in the public sector, arising from Part 5 of the Disability Act 2005</w:t>
      </w:r>
      <w:r w:rsidR="00973B13" w:rsidRPr="004C3D5B">
        <w:rPr>
          <w:color w:val="000000" w:themeColor="text1"/>
        </w:rPr>
        <w:t>.</w:t>
      </w:r>
    </w:p>
    <w:p w14:paraId="001072EF" w14:textId="1F5D5A3F" w:rsidR="00973B13" w:rsidRPr="004C3D5B" w:rsidRDefault="003E1B0B" w:rsidP="00973B13">
      <w:pPr>
        <w:pStyle w:val="Heading2"/>
        <w:rPr>
          <w:color w:val="000000" w:themeColor="text1"/>
        </w:rPr>
      </w:pPr>
      <w:bookmarkStart w:id="21" w:name="_Toc124367199"/>
      <w:r w:rsidRPr="004C3D5B">
        <w:t>Overview of the analysis</w:t>
      </w:r>
      <w:bookmarkEnd w:id="21"/>
      <w:r w:rsidRPr="004C3D5B">
        <w:t xml:space="preserve"> </w:t>
      </w:r>
    </w:p>
    <w:p w14:paraId="4DBB4FF0" w14:textId="78DF831E" w:rsidR="00463BA2" w:rsidRPr="004C3D5B" w:rsidRDefault="00246A78" w:rsidP="00353454">
      <w:pPr>
        <w:pStyle w:val="ListBullet"/>
      </w:pPr>
      <w:r w:rsidRPr="004C3D5B">
        <w:t>At the end of 2021</w:t>
      </w:r>
      <w:r w:rsidR="00973B13" w:rsidRPr="004C3D5B">
        <w:t xml:space="preserve">, the total number of employees in the relevant </w:t>
      </w:r>
      <w:r w:rsidR="004D036D" w:rsidRPr="004C3D5B">
        <w:t>public sector bodies was 251,552</w:t>
      </w:r>
      <w:r w:rsidR="005232E2" w:rsidRPr="004C3D5B">
        <w:rPr>
          <w:rFonts w:cs="Arial"/>
          <w:szCs w:val="26"/>
          <w:lang w:eastAsia="en-IE"/>
        </w:rPr>
        <w:t xml:space="preserve">, an increase of </w:t>
      </w:r>
      <w:r w:rsidR="00C3271B" w:rsidRPr="004C3D5B">
        <w:rPr>
          <w:rFonts w:cs="Arial"/>
          <w:szCs w:val="26"/>
          <w:lang w:eastAsia="en-IE"/>
        </w:rPr>
        <w:t>6</w:t>
      </w:r>
      <w:r w:rsidR="00844979" w:rsidRPr="004C3D5B">
        <w:rPr>
          <w:rFonts w:cs="Arial"/>
          <w:szCs w:val="26"/>
          <w:lang w:eastAsia="en-IE"/>
        </w:rPr>
        <w:t>,</w:t>
      </w:r>
      <w:r w:rsidR="00C3271B" w:rsidRPr="004C3D5B">
        <w:rPr>
          <w:rFonts w:cs="Arial"/>
          <w:szCs w:val="26"/>
          <w:lang w:eastAsia="en-IE"/>
        </w:rPr>
        <w:t>362</w:t>
      </w:r>
      <w:r w:rsidR="00C57FC2" w:rsidRPr="004C3D5B">
        <w:rPr>
          <w:rFonts w:cs="Arial"/>
          <w:szCs w:val="26"/>
          <w:lang w:eastAsia="en-IE"/>
        </w:rPr>
        <w:t xml:space="preserve"> (+2.6%) from 2020</w:t>
      </w:r>
    </w:p>
    <w:p w14:paraId="28CB6572" w14:textId="77777777" w:rsidR="00463BA2" w:rsidRPr="004C3D5B" w:rsidRDefault="00844979" w:rsidP="00353454">
      <w:pPr>
        <w:pStyle w:val="ListBullet"/>
      </w:pPr>
      <w:r w:rsidRPr="004C3D5B">
        <w:rPr>
          <w:rFonts w:cs="Arial"/>
          <w:szCs w:val="26"/>
          <w:lang w:eastAsia="en-IE"/>
        </w:rPr>
        <w:t>In 2021</w:t>
      </w:r>
      <w:r w:rsidR="00973B13" w:rsidRPr="004C3D5B">
        <w:rPr>
          <w:rFonts w:cs="Arial"/>
          <w:szCs w:val="26"/>
          <w:lang w:eastAsia="en-IE"/>
        </w:rPr>
        <w:t>, the number of employee</w:t>
      </w:r>
      <w:r w:rsidR="005232E2" w:rsidRPr="004C3D5B">
        <w:rPr>
          <w:rFonts w:cs="Arial"/>
          <w:szCs w:val="26"/>
          <w:lang w:eastAsia="en-IE"/>
        </w:rPr>
        <w:t xml:space="preserve">s </w:t>
      </w:r>
      <w:r w:rsidRPr="004C3D5B">
        <w:rPr>
          <w:rFonts w:cs="Arial"/>
          <w:szCs w:val="26"/>
          <w:lang w:eastAsia="en-IE"/>
        </w:rPr>
        <w:t>reporting a disability was 9,011 (3.6</w:t>
      </w:r>
      <w:r w:rsidR="00973B13" w:rsidRPr="004C3D5B">
        <w:rPr>
          <w:rFonts w:cs="Arial"/>
          <w:szCs w:val="26"/>
          <w:lang w:eastAsia="en-IE"/>
        </w:rPr>
        <w:t>%), a</w:t>
      </w:r>
      <w:r w:rsidR="005232E2" w:rsidRPr="004C3D5B">
        <w:rPr>
          <w:rFonts w:cs="Arial"/>
          <w:szCs w:val="26"/>
          <w:lang w:eastAsia="en-IE"/>
        </w:rPr>
        <w:t xml:space="preserve">n increase of </w:t>
      </w:r>
      <w:r w:rsidR="005728B0" w:rsidRPr="004C3D5B">
        <w:rPr>
          <w:rFonts w:cs="Arial"/>
          <w:szCs w:val="26"/>
          <w:lang w:eastAsia="en-IE"/>
        </w:rPr>
        <w:t>1,374</w:t>
      </w:r>
      <w:r w:rsidR="005B468C" w:rsidRPr="004C3D5B">
        <w:rPr>
          <w:rFonts w:cs="Arial"/>
          <w:szCs w:val="26"/>
          <w:lang w:eastAsia="en-IE"/>
        </w:rPr>
        <w:t xml:space="preserve"> </w:t>
      </w:r>
      <w:r w:rsidR="005728B0" w:rsidRPr="004C3D5B">
        <w:rPr>
          <w:rFonts w:cs="Arial"/>
          <w:szCs w:val="26"/>
          <w:lang w:eastAsia="en-IE"/>
        </w:rPr>
        <w:t>(+18.0%) from the 2020</w:t>
      </w:r>
      <w:r w:rsidR="00463BA2" w:rsidRPr="004C3D5B">
        <w:rPr>
          <w:rFonts w:cs="Arial"/>
          <w:szCs w:val="26"/>
          <w:lang w:eastAsia="en-IE"/>
        </w:rPr>
        <w:t xml:space="preserve"> figures</w:t>
      </w:r>
      <w:r w:rsidR="00986077" w:rsidRPr="004C3D5B">
        <w:rPr>
          <w:rFonts w:cs="Arial"/>
          <w:szCs w:val="26"/>
          <w:lang w:eastAsia="en-IE"/>
        </w:rPr>
        <w:t xml:space="preserve"> </w:t>
      </w:r>
    </w:p>
    <w:p w14:paraId="07D7D371" w14:textId="41765A72" w:rsidR="00463BA2" w:rsidRPr="004C3D5B" w:rsidRDefault="00463BA2" w:rsidP="00353454">
      <w:pPr>
        <w:pStyle w:val="ListBullet"/>
      </w:pPr>
      <w:r w:rsidRPr="004C3D5B">
        <w:t>In 2021, 186 (87.3%) public bodies achieved or exceeded the minimum 3% target compare</w:t>
      </w:r>
      <w:r w:rsidR="00C57FC2" w:rsidRPr="004C3D5B">
        <w:t>d to 182 (84.7%) bodies in 2020</w:t>
      </w:r>
    </w:p>
    <w:p w14:paraId="77883F4A" w14:textId="26CF6223" w:rsidR="00463BA2" w:rsidRPr="004C3D5B" w:rsidRDefault="00463BA2" w:rsidP="00353454">
      <w:pPr>
        <w:pStyle w:val="ListBullet"/>
      </w:pPr>
      <w:r w:rsidRPr="004C3D5B">
        <w:t>In 2021, 27 (12.7%) public bodies did not reach the minimum 3% target compared to 33 (15.3%) public bodies in 2020</w:t>
      </w:r>
    </w:p>
    <w:p w14:paraId="7CF4AAAF" w14:textId="72CA47E5" w:rsidR="003E1B0B" w:rsidRPr="004C3D5B" w:rsidRDefault="003E1B0B" w:rsidP="00353454">
      <w:pPr>
        <w:pStyle w:val="ListBullet"/>
      </w:pPr>
      <w:r w:rsidRPr="004C3D5B">
        <w:t>In 2021, 78 (36.5%) public bodies reported that a minimum of 6% of their employees were persons with disabilities. This is an increase from 2020, when 61 (28.4%) public bodies reported that a minimum of 6% of their employees reported a disability</w:t>
      </w:r>
    </w:p>
    <w:p w14:paraId="65824638" w14:textId="77777777" w:rsidR="00E36609" w:rsidRPr="004C3D5B" w:rsidRDefault="00986077" w:rsidP="00353454">
      <w:pPr>
        <w:pStyle w:val="ListBullet"/>
      </w:pPr>
      <w:r w:rsidRPr="004C3D5B">
        <w:rPr>
          <w:rFonts w:cs="Arial"/>
          <w:szCs w:val="26"/>
          <w:lang w:eastAsia="en-IE"/>
        </w:rPr>
        <w:t>O</w:t>
      </w:r>
      <w:r w:rsidR="00973B13" w:rsidRPr="004C3D5B">
        <w:rPr>
          <w:rFonts w:cs="Arial"/>
          <w:szCs w:val="26"/>
          <w:lang w:eastAsia="en-IE"/>
        </w:rPr>
        <w:t>verall the public sector exceeded the mi</w:t>
      </w:r>
      <w:r w:rsidR="005D020E" w:rsidRPr="004C3D5B">
        <w:rPr>
          <w:rFonts w:cs="Arial"/>
          <w:szCs w:val="26"/>
          <w:lang w:eastAsia="en-IE"/>
        </w:rPr>
        <w:t xml:space="preserve">nimum target of 3% for the </w:t>
      </w:r>
      <w:r w:rsidR="005728B0" w:rsidRPr="004C3D5B">
        <w:rPr>
          <w:rFonts w:cs="Arial"/>
          <w:szCs w:val="26"/>
          <w:lang w:eastAsia="en-IE"/>
        </w:rPr>
        <w:t>eleventh</w:t>
      </w:r>
      <w:r w:rsidR="00463BA2" w:rsidRPr="004C3D5B">
        <w:rPr>
          <w:rFonts w:cs="Arial"/>
          <w:szCs w:val="26"/>
          <w:lang w:eastAsia="en-IE"/>
        </w:rPr>
        <w:t xml:space="preserve"> successive year</w:t>
      </w:r>
    </w:p>
    <w:p w14:paraId="1F8C7FDA" w14:textId="1432375A" w:rsidR="00973B13" w:rsidRPr="004C3D5B" w:rsidRDefault="004846CB" w:rsidP="00353454">
      <w:pPr>
        <w:pStyle w:val="ListBullet"/>
      </w:pPr>
      <w:r w:rsidRPr="004C3D5B">
        <w:t>I</w:t>
      </w:r>
      <w:r w:rsidR="00FD140B" w:rsidRPr="004C3D5B">
        <w:t>n 2021</w:t>
      </w:r>
      <w:r w:rsidR="00973B13" w:rsidRPr="004C3D5B">
        <w:t>, four of the five types of public bodies achieved the minimum 3% target (Commercial Bodies, Government Departments, Local Government, and Public Bodies staffed by Civil Ser</w:t>
      </w:r>
      <w:r w:rsidR="00FD140B" w:rsidRPr="004C3D5B">
        <w:t>vants). This was the same in 2020</w:t>
      </w:r>
      <w:r w:rsidR="00973B13" w:rsidRPr="004C3D5B">
        <w:t xml:space="preserve">.  </w:t>
      </w:r>
    </w:p>
    <w:p w14:paraId="6C118BC9" w14:textId="77777777" w:rsidR="00973B13" w:rsidRPr="004C3D5B" w:rsidRDefault="00973B13" w:rsidP="00353454">
      <w:pPr>
        <w:pStyle w:val="ListBullet"/>
      </w:pPr>
      <w:r w:rsidRPr="004C3D5B">
        <w:t>In this report, public bodies are also categorised into four different sizes:</w:t>
      </w:r>
    </w:p>
    <w:p w14:paraId="782C83B2" w14:textId="77777777" w:rsidR="00973B13" w:rsidRPr="004C3D5B" w:rsidRDefault="00973B13" w:rsidP="00353454">
      <w:pPr>
        <w:pStyle w:val="ListBullet2"/>
      </w:pPr>
      <w:r w:rsidRPr="004C3D5B">
        <w:t>0-99 employees</w:t>
      </w:r>
    </w:p>
    <w:p w14:paraId="5EC5303C" w14:textId="77777777" w:rsidR="00973B13" w:rsidRPr="004C3D5B" w:rsidRDefault="00973B13" w:rsidP="00353454">
      <w:pPr>
        <w:pStyle w:val="ListBullet2"/>
      </w:pPr>
      <w:r w:rsidRPr="004C3D5B">
        <w:t>100-999 employees</w:t>
      </w:r>
    </w:p>
    <w:p w14:paraId="4DD84F47" w14:textId="77777777" w:rsidR="00973B13" w:rsidRPr="004C3D5B" w:rsidRDefault="00973B13" w:rsidP="00353454">
      <w:pPr>
        <w:pStyle w:val="ListBullet2"/>
      </w:pPr>
      <w:r w:rsidRPr="004C3D5B">
        <w:t>1000-4,999 employees</w:t>
      </w:r>
    </w:p>
    <w:p w14:paraId="7E663CB1" w14:textId="77777777" w:rsidR="00973B13" w:rsidRPr="004C3D5B" w:rsidRDefault="00973B13" w:rsidP="00353454">
      <w:pPr>
        <w:pStyle w:val="ListBullet2"/>
      </w:pPr>
      <w:r w:rsidRPr="004C3D5B">
        <w:t>5,000 employees or more.</w:t>
      </w:r>
    </w:p>
    <w:p w14:paraId="130953A9" w14:textId="58DB31A4" w:rsidR="00973B13" w:rsidRPr="004C3D5B" w:rsidRDefault="00FD140B" w:rsidP="00064C9A">
      <w:pPr>
        <w:ind w:left="357"/>
        <w:rPr>
          <w:rFonts w:ascii="Gill Sans" w:hAnsi="Gill Sans"/>
        </w:rPr>
      </w:pPr>
      <w:r w:rsidRPr="004C3D5B">
        <w:rPr>
          <w:color w:val="000000" w:themeColor="text1"/>
        </w:rPr>
        <w:t>In 2021</w:t>
      </w:r>
      <w:r w:rsidR="00973B13" w:rsidRPr="004C3D5B">
        <w:rPr>
          <w:color w:val="000000" w:themeColor="text1"/>
        </w:rPr>
        <w:t>, three of the four size categories met or exceeded the minimum target</w:t>
      </w:r>
      <w:r w:rsidR="00973B13" w:rsidRPr="004C3D5B" w:rsidDel="004D16C1">
        <w:rPr>
          <w:color w:val="000000" w:themeColor="text1"/>
        </w:rPr>
        <w:t xml:space="preserve"> </w:t>
      </w:r>
      <w:r w:rsidR="00973B13" w:rsidRPr="004C3D5B">
        <w:rPr>
          <w:color w:val="000000" w:themeColor="text1"/>
        </w:rPr>
        <w:t xml:space="preserve">of </w:t>
      </w:r>
      <w:r w:rsidRPr="004C3D5B">
        <w:rPr>
          <w:color w:val="000000" w:themeColor="text1"/>
        </w:rPr>
        <w:t>3%, which is the same as in 2020</w:t>
      </w:r>
      <w:r w:rsidR="00F33D1D" w:rsidRPr="004C3D5B">
        <w:rPr>
          <w:color w:val="000000" w:themeColor="text1"/>
        </w:rPr>
        <w:t>. In both years, only one public body</w:t>
      </w:r>
      <w:r w:rsidR="00F26316" w:rsidRPr="004C3D5B">
        <w:rPr>
          <w:color w:val="000000" w:themeColor="text1"/>
        </w:rPr>
        <w:t>, the HSE</w:t>
      </w:r>
      <w:r w:rsidR="005C02F0" w:rsidRPr="004C3D5B">
        <w:rPr>
          <w:color w:val="000000" w:themeColor="text1"/>
        </w:rPr>
        <w:t xml:space="preserve">, </w:t>
      </w:r>
      <w:r w:rsidR="00930703" w:rsidRPr="004C3D5B">
        <w:rPr>
          <w:color w:val="000000" w:themeColor="text1"/>
        </w:rPr>
        <w:t xml:space="preserve">did </w:t>
      </w:r>
      <w:r w:rsidR="00F33D1D" w:rsidRPr="004C3D5B">
        <w:rPr>
          <w:color w:val="000000" w:themeColor="text1"/>
        </w:rPr>
        <w:t>not make the minimum 3% t</w:t>
      </w:r>
      <w:r w:rsidR="00A04319" w:rsidRPr="004C3D5B">
        <w:rPr>
          <w:color w:val="000000" w:themeColor="text1"/>
        </w:rPr>
        <w:t>a</w:t>
      </w:r>
      <w:r w:rsidR="00F26316" w:rsidRPr="004C3D5B">
        <w:rPr>
          <w:color w:val="000000" w:themeColor="text1"/>
        </w:rPr>
        <w:t xml:space="preserve">rget in the </w:t>
      </w:r>
      <w:r w:rsidR="004127EA" w:rsidRPr="004C3D5B">
        <w:rPr>
          <w:color w:val="000000" w:themeColor="text1"/>
        </w:rPr>
        <w:t xml:space="preserve">category of </w:t>
      </w:r>
      <w:r w:rsidR="00973B13" w:rsidRPr="004C3D5B">
        <w:rPr>
          <w:color w:val="000000" w:themeColor="text1"/>
        </w:rPr>
        <w:t>5,000 employees or more</w:t>
      </w:r>
      <w:r w:rsidR="00973B13" w:rsidRPr="004C3D5B">
        <w:rPr>
          <w:rFonts w:ascii="Gill Sans" w:hAnsi="Gill Sans"/>
        </w:rPr>
        <w:t>.</w:t>
      </w:r>
      <w:bookmarkStart w:id="22" w:name="_Toc18680239"/>
    </w:p>
    <w:bookmarkEnd w:id="22"/>
    <w:p w14:paraId="2DF03241" w14:textId="77777777" w:rsidR="003E1B0B" w:rsidRPr="004C3D5B" w:rsidRDefault="003E1B0B" w:rsidP="00973B13">
      <w:pPr>
        <w:pStyle w:val="Heading2"/>
      </w:pPr>
    </w:p>
    <w:p w14:paraId="0D663725" w14:textId="77777777" w:rsidR="00064C9A" w:rsidRPr="004C3D5B" w:rsidRDefault="00064C9A" w:rsidP="00973B13">
      <w:pPr>
        <w:pStyle w:val="Heading2"/>
      </w:pPr>
    </w:p>
    <w:p w14:paraId="6EA3E65A" w14:textId="77777777" w:rsidR="00064C9A" w:rsidRPr="004C3D5B" w:rsidRDefault="00064C9A" w:rsidP="00973B13">
      <w:pPr>
        <w:pStyle w:val="Heading2"/>
      </w:pPr>
    </w:p>
    <w:p w14:paraId="2966571F" w14:textId="2BF4EFE5" w:rsidR="00973B13" w:rsidRPr="004C3D5B" w:rsidRDefault="00973B13" w:rsidP="00973B13">
      <w:pPr>
        <w:pStyle w:val="Heading2"/>
      </w:pPr>
      <w:bookmarkStart w:id="23" w:name="_Toc124367200"/>
      <w:r w:rsidRPr="004C3D5B">
        <w:t>The HSE</w:t>
      </w:r>
      <w:bookmarkEnd w:id="23"/>
      <w:r w:rsidRPr="004C3D5B">
        <w:t xml:space="preserve"> </w:t>
      </w:r>
    </w:p>
    <w:p w14:paraId="5629184D" w14:textId="0FC5CBC1" w:rsidR="00973B13" w:rsidRPr="004C3D5B" w:rsidRDefault="00973B13" w:rsidP="00353454">
      <w:pPr>
        <w:rPr>
          <w:color w:val="000000" w:themeColor="text1"/>
        </w:rPr>
      </w:pPr>
      <w:r w:rsidRPr="004C3D5B">
        <w:t>The HSE is the largest bo</w:t>
      </w:r>
      <w:r w:rsidR="00600937" w:rsidRPr="004C3D5B">
        <w:t>dy in the public sector. In 2021</w:t>
      </w:r>
      <w:r w:rsidR="00DA7868" w:rsidRPr="004C3D5B">
        <w:t>,</w:t>
      </w:r>
      <w:r w:rsidRPr="004C3D5B">
        <w:t xml:space="preserve"> this public b</w:t>
      </w:r>
      <w:r w:rsidR="000B736B" w:rsidRPr="004C3D5B">
        <w:t>od</w:t>
      </w:r>
      <w:r w:rsidR="00600937" w:rsidRPr="004C3D5B">
        <w:t>y reported an increase of +4,063</w:t>
      </w:r>
      <w:r w:rsidR="000B736B" w:rsidRPr="004C3D5B">
        <w:t xml:space="preserve"> employees from </w:t>
      </w:r>
      <w:r w:rsidR="00056CCB" w:rsidRPr="004C3D5B">
        <w:t>92,612 employees in 2020 to 96,675 employees in 2021</w:t>
      </w:r>
      <w:r w:rsidRPr="004C3D5B">
        <w:t xml:space="preserve">. </w:t>
      </w:r>
      <w:r w:rsidRPr="004C3D5B">
        <w:rPr>
          <w:color w:val="000000" w:themeColor="text1"/>
        </w:rPr>
        <w:t>This public</w:t>
      </w:r>
      <w:r w:rsidR="00605BDB" w:rsidRPr="004C3D5B">
        <w:rPr>
          <w:color w:val="000000" w:themeColor="text1"/>
        </w:rPr>
        <w:t xml:space="preserve"> body</w:t>
      </w:r>
      <w:r w:rsidRPr="004C3D5B">
        <w:rPr>
          <w:color w:val="000000" w:themeColor="text1"/>
        </w:rPr>
        <w:t xml:space="preserve"> </w:t>
      </w:r>
      <w:r w:rsidR="00F26316" w:rsidRPr="004C3D5B">
        <w:rPr>
          <w:color w:val="000000" w:themeColor="text1"/>
        </w:rPr>
        <w:t xml:space="preserve">also </w:t>
      </w:r>
      <w:r w:rsidR="00056CCB" w:rsidRPr="004C3D5B">
        <w:rPr>
          <w:color w:val="000000" w:themeColor="text1"/>
        </w:rPr>
        <w:t>reported an increase in the number (+994</w:t>
      </w:r>
      <w:r w:rsidR="000B736B" w:rsidRPr="004C3D5B">
        <w:rPr>
          <w:color w:val="000000" w:themeColor="text1"/>
        </w:rPr>
        <w:t>)</w:t>
      </w:r>
      <w:r w:rsidRPr="004C3D5B">
        <w:rPr>
          <w:color w:val="000000" w:themeColor="text1"/>
        </w:rPr>
        <w:t xml:space="preserve"> a</w:t>
      </w:r>
      <w:r w:rsidR="000B736B" w:rsidRPr="004C3D5B">
        <w:rPr>
          <w:color w:val="000000" w:themeColor="text1"/>
        </w:rPr>
        <w:t xml:space="preserve">nd percentage </w:t>
      </w:r>
      <w:r w:rsidR="00B42D82" w:rsidRPr="004C3D5B">
        <w:rPr>
          <w:color w:val="000000" w:themeColor="text1"/>
        </w:rPr>
        <w:t>(+1.9</w:t>
      </w:r>
      <w:r w:rsidR="00F26316" w:rsidRPr="004C3D5B">
        <w:rPr>
          <w:color w:val="000000" w:themeColor="text1"/>
        </w:rPr>
        <w:t xml:space="preserve">%) </w:t>
      </w:r>
      <w:r w:rsidR="000B736B" w:rsidRPr="004C3D5B">
        <w:rPr>
          <w:color w:val="000000" w:themeColor="text1"/>
        </w:rPr>
        <w:t xml:space="preserve">of </w:t>
      </w:r>
      <w:r w:rsidR="005C02F0" w:rsidRPr="004C3D5B">
        <w:rPr>
          <w:color w:val="000000" w:themeColor="text1"/>
        </w:rPr>
        <w:t>employees reporting</w:t>
      </w:r>
      <w:r w:rsidR="00056CCB" w:rsidRPr="004C3D5B">
        <w:rPr>
          <w:color w:val="000000" w:themeColor="text1"/>
        </w:rPr>
        <w:t xml:space="preserve"> a disability from 2020 to 2021. In 2020</w:t>
      </w:r>
      <w:r w:rsidR="000B736B" w:rsidRPr="004C3D5B">
        <w:rPr>
          <w:color w:val="000000" w:themeColor="text1"/>
        </w:rPr>
        <w:t xml:space="preserve">, </w:t>
      </w:r>
      <w:r w:rsidR="00056CCB" w:rsidRPr="004C3D5B">
        <w:rPr>
          <w:color w:val="000000" w:themeColor="text1"/>
        </w:rPr>
        <w:t>514 (0.6</w:t>
      </w:r>
      <w:r w:rsidRPr="004C3D5B">
        <w:rPr>
          <w:color w:val="000000" w:themeColor="text1"/>
        </w:rPr>
        <w:t>%) employee</w:t>
      </w:r>
      <w:r w:rsidR="00056CCB" w:rsidRPr="004C3D5B">
        <w:rPr>
          <w:color w:val="000000" w:themeColor="text1"/>
        </w:rPr>
        <w:t>s reported a disability, in 2021 this increased to 1,508 (1</w:t>
      </w:r>
      <w:r w:rsidR="0083038D" w:rsidRPr="004C3D5B">
        <w:rPr>
          <w:color w:val="000000" w:themeColor="text1"/>
        </w:rPr>
        <w:t>.6</w:t>
      </w:r>
      <w:r w:rsidRPr="004C3D5B">
        <w:rPr>
          <w:color w:val="000000" w:themeColor="text1"/>
        </w:rPr>
        <w:t>%).</w:t>
      </w:r>
      <w:r w:rsidR="002D2D8D" w:rsidRPr="004C3D5B">
        <w:rPr>
          <w:color w:val="000000" w:themeColor="text1"/>
        </w:rPr>
        <w:t xml:space="preserve"> The NDA </w:t>
      </w:r>
      <w:r w:rsidR="009669E2" w:rsidRPr="004C3D5B">
        <w:rPr>
          <w:color w:val="000000" w:themeColor="text1"/>
        </w:rPr>
        <w:t xml:space="preserve">is </w:t>
      </w:r>
      <w:r w:rsidR="003D6B4C" w:rsidRPr="004C3D5B">
        <w:rPr>
          <w:color w:val="000000" w:themeColor="text1"/>
        </w:rPr>
        <w:t xml:space="preserve">pleased to note this increase in the number and percentage of employees </w:t>
      </w:r>
      <w:r w:rsidR="00954D98" w:rsidRPr="004C3D5B">
        <w:rPr>
          <w:color w:val="000000" w:themeColor="text1"/>
        </w:rPr>
        <w:t>reporting a disability.</w:t>
      </w:r>
      <w:r w:rsidR="00922FC2" w:rsidRPr="004C3D5B">
        <w:rPr>
          <w:color w:val="000000" w:themeColor="text1"/>
        </w:rPr>
        <w:t xml:space="preserve"> </w:t>
      </w:r>
    </w:p>
    <w:p w14:paraId="3F4FD370" w14:textId="77777777" w:rsidR="00973B13" w:rsidRPr="004C3D5B" w:rsidRDefault="00973B13" w:rsidP="00973B13">
      <w:pPr>
        <w:pStyle w:val="Heading3"/>
      </w:pPr>
      <w:r w:rsidRPr="004C3D5B">
        <w:t>NDA engagement with HSE</w:t>
      </w:r>
    </w:p>
    <w:p w14:paraId="746F39F0" w14:textId="327AAF7B" w:rsidR="00973B13" w:rsidRPr="004C3D5B" w:rsidRDefault="00973B13" w:rsidP="00353454">
      <w:r w:rsidRPr="004C3D5B">
        <w:rPr>
          <w:color w:val="000000" w:themeColor="text1"/>
        </w:rPr>
        <w:t>The NDA has consistently advised the HSE on measures it could implement to</w:t>
      </w:r>
      <w:r w:rsidR="00F04C84" w:rsidRPr="004C3D5B">
        <w:rPr>
          <w:color w:val="000000" w:themeColor="text1"/>
        </w:rPr>
        <w:t xml:space="preserve"> develop </w:t>
      </w:r>
      <w:r w:rsidRPr="004C3D5B">
        <w:t>data collection processes</w:t>
      </w:r>
      <w:r w:rsidR="00F04C84" w:rsidRPr="004C3D5B">
        <w:t xml:space="preserve"> </w:t>
      </w:r>
      <w:r w:rsidR="00B6096B" w:rsidRPr="004C3D5B">
        <w:t xml:space="preserve">that </w:t>
      </w:r>
      <w:r w:rsidR="00F04C84" w:rsidRPr="004C3D5B">
        <w:t>can</w:t>
      </w:r>
      <w:r w:rsidR="00096552" w:rsidRPr="004C3D5B">
        <w:t xml:space="preserve"> accurately reflect</w:t>
      </w:r>
      <w:r w:rsidRPr="004C3D5B">
        <w:t xml:space="preserve"> </w:t>
      </w:r>
      <w:r w:rsidR="00096552" w:rsidRPr="004C3D5B">
        <w:t xml:space="preserve">the impact of </w:t>
      </w:r>
      <w:r w:rsidR="00C57FC2" w:rsidRPr="004C3D5B">
        <w:t>the actions</w:t>
      </w:r>
      <w:r w:rsidRPr="004C3D5B">
        <w:t xml:space="preserve"> t</w:t>
      </w:r>
      <w:r w:rsidR="00FF730A" w:rsidRPr="004C3D5B">
        <w:t>his public body</w:t>
      </w:r>
      <w:r w:rsidRPr="004C3D5B">
        <w:t xml:space="preserve"> is taking</w:t>
      </w:r>
      <w:r w:rsidR="00C57FC2" w:rsidRPr="004C3D5B">
        <w:t>,</w:t>
      </w:r>
      <w:r w:rsidRPr="004C3D5B">
        <w:t xml:space="preserve"> to create an inclusive work environment where employees feel supported in </w:t>
      </w:r>
      <w:r w:rsidR="005550E1" w:rsidRPr="004C3D5B">
        <w:t xml:space="preserve">sharing their disability status </w:t>
      </w:r>
      <w:r w:rsidRPr="004C3D5B">
        <w:t>and where the recruitment and retention of persons with disabilities is also promoted and supported.</w:t>
      </w:r>
    </w:p>
    <w:p w14:paraId="2BF3F14F" w14:textId="265882E8" w:rsidR="00177FE8" w:rsidRPr="004C3D5B" w:rsidRDefault="00973B13" w:rsidP="00353454">
      <w:r w:rsidRPr="004C3D5B">
        <w:rPr>
          <w:color w:val="000000" w:themeColor="text1"/>
        </w:rPr>
        <w:t>Since June 2020, the NDA has initiated and engaged in a strategic process of engagement with a designated team that has</w:t>
      </w:r>
      <w:r w:rsidRPr="004C3D5B">
        <w:t xml:space="preserve"> been appointed in the HSE to focus on</w:t>
      </w:r>
      <w:r w:rsidR="00890B36" w:rsidRPr="004C3D5B">
        <w:t xml:space="preserve"> improving this public body’s performance under</w:t>
      </w:r>
      <w:r w:rsidR="00AE193F" w:rsidRPr="004C3D5B">
        <w:t xml:space="preserve"> Part 5. The NDA </w:t>
      </w:r>
      <w:r w:rsidR="00177FE8" w:rsidRPr="004C3D5B">
        <w:t xml:space="preserve">has </w:t>
      </w:r>
      <w:r w:rsidR="0093502D" w:rsidRPr="004C3D5B">
        <w:t xml:space="preserve">had </w:t>
      </w:r>
      <w:r w:rsidR="00177FE8" w:rsidRPr="004C3D5B">
        <w:t xml:space="preserve">a series of productive meetings with the HSE as part of </w:t>
      </w:r>
      <w:r w:rsidR="00105678" w:rsidRPr="004C3D5B">
        <w:t>our</w:t>
      </w:r>
      <w:r w:rsidR="00177FE8" w:rsidRPr="004C3D5B">
        <w:t xml:space="preserve"> process of </w:t>
      </w:r>
      <w:r w:rsidR="00105678" w:rsidRPr="004C3D5B">
        <w:t>sustained</w:t>
      </w:r>
      <w:r w:rsidR="00177FE8" w:rsidRPr="004C3D5B">
        <w:t xml:space="preserve"> </w:t>
      </w:r>
      <w:r w:rsidR="00105678" w:rsidRPr="004C3D5B">
        <w:t>engagement</w:t>
      </w:r>
      <w:r w:rsidR="00177FE8" w:rsidRPr="004C3D5B">
        <w:t xml:space="preserve"> with </w:t>
      </w:r>
      <w:r w:rsidR="00105678" w:rsidRPr="004C3D5B">
        <w:t>this public</w:t>
      </w:r>
      <w:r w:rsidR="00177FE8" w:rsidRPr="004C3D5B">
        <w:t xml:space="preserve"> body. </w:t>
      </w:r>
    </w:p>
    <w:p w14:paraId="42E50F00" w14:textId="5C2D7C4C" w:rsidR="0097168F" w:rsidRPr="004C3D5B" w:rsidRDefault="00CD7485" w:rsidP="00353454">
      <w:r w:rsidRPr="004C3D5B">
        <w:t xml:space="preserve">The NDA notes that the HSE </w:t>
      </w:r>
      <w:r w:rsidR="00182475" w:rsidRPr="004C3D5B">
        <w:t>is making</w:t>
      </w:r>
      <w:r w:rsidR="00177FE8" w:rsidRPr="004C3D5B">
        <w:t xml:space="preserve"> some </w:t>
      </w:r>
      <w:r w:rsidR="00A90D29" w:rsidRPr="004C3D5B">
        <w:t>progress towards meeting its obligations under Part 5</w:t>
      </w:r>
      <w:r w:rsidR="0097168F" w:rsidRPr="004C3D5B">
        <w:t>. In 2020 and 2021, this public body began repo</w:t>
      </w:r>
      <w:r w:rsidR="00DC1609" w:rsidRPr="004C3D5B">
        <w:t>rting a slight increase in the number and percentage of employees</w:t>
      </w:r>
      <w:r w:rsidR="00EB7FD8" w:rsidRPr="004C3D5B">
        <w:t xml:space="preserve"> reporting a disability. Table 1</w:t>
      </w:r>
      <w:r w:rsidR="00DC1609" w:rsidRPr="004C3D5B">
        <w:t xml:space="preserve"> below summarises the HSE’s performance from 2018 – 2021 to demonstrate the improvement in this public bodies’ performance in the past two years.</w:t>
      </w:r>
    </w:p>
    <w:p w14:paraId="52E1F3B5" w14:textId="4F24D945" w:rsidR="00DC1609" w:rsidRPr="004C3D5B" w:rsidRDefault="00A90D29" w:rsidP="000E613B">
      <w:pPr>
        <w:pStyle w:val="TableTitle"/>
      </w:pPr>
      <w:r w:rsidRPr="004C3D5B">
        <w:t>Table 1</w:t>
      </w:r>
      <w:r w:rsidR="000E613B" w:rsidRPr="004C3D5B">
        <w:t>. Summary of HSE’s performance 2018 – 2021</w:t>
      </w:r>
    </w:p>
    <w:tbl>
      <w:tblPr>
        <w:tblW w:w="864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728"/>
        <w:gridCol w:w="1728"/>
        <w:gridCol w:w="1728"/>
        <w:gridCol w:w="1728"/>
        <w:gridCol w:w="1728"/>
      </w:tblGrid>
      <w:tr w:rsidR="000E613B" w:rsidRPr="004C3D5B" w14:paraId="72578E51" w14:textId="77777777" w:rsidTr="000E613B">
        <w:trPr>
          <w:tblHeader/>
        </w:trPr>
        <w:tc>
          <w:tcPr>
            <w:tcW w:w="1728" w:type="dxa"/>
            <w:tcBorders>
              <w:bottom w:val="single" w:sz="12" w:space="0" w:color="000000"/>
            </w:tcBorders>
          </w:tcPr>
          <w:p w14:paraId="209A1F92" w14:textId="77777777" w:rsidR="000E613B" w:rsidRPr="004C3D5B" w:rsidRDefault="000E613B" w:rsidP="000E613B">
            <w:pPr>
              <w:pStyle w:val="TableHead"/>
              <w:jc w:val="right"/>
            </w:pPr>
          </w:p>
        </w:tc>
        <w:tc>
          <w:tcPr>
            <w:tcW w:w="1728" w:type="dxa"/>
            <w:tcBorders>
              <w:bottom w:val="single" w:sz="12" w:space="0" w:color="000000"/>
            </w:tcBorders>
          </w:tcPr>
          <w:p w14:paraId="53B9D950" w14:textId="253986E1" w:rsidR="000E613B" w:rsidRPr="004C3D5B" w:rsidRDefault="000E613B" w:rsidP="000E613B">
            <w:pPr>
              <w:pStyle w:val="TableHead"/>
              <w:jc w:val="right"/>
              <w:rPr>
                <w:sz w:val="22"/>
                <w:szCs w:val="22"/>
              </w:rPr>
            </w:pPr>
            <w:r w:rsidRPr="004C3D5B">
              <w:rPr>
                <w:sz w:val="22"/>
                <w:szCs w:val="22"/>
              </w:rPr>
              <w:t>2018</w:t>
            </w:r>
          </w:p>
        </w:tc>
        <w:tc>
          <w:tcPr>
            <w:tcW w:w="1728" w:type="dxa"/>
            <w:tcBorders>
              <w:bottom w:val="single" w:sz="12" w:space="0" w:color="000000"/>
            </w:tcBorders>
          </w:tcPr>
          <w:p w14:paraId="1BD2B186" w14:textId="1738C439" w:rsidR="000E613B" w:rsidRPr="004C3D5B" w:rsidRDefault="00B21969" w:rsidP="000E613B">
            <w:pPr>
              <w:pStyle w:val="TableHead"/>
              <w:jc w:val="right"/>
              <w:rPr>
                <w:sz w:val="22"/>
                <w:szCs w:val="22"/>
              </w:rPr>
            </w:pPr>
            <w:r w:rsidRPr="004C3D5B">
              <w:rPr>
                <w:sz w:val="22"/>
                <w:szCs w:val="22"/>
              </w:rPr>
              <w:t>2019</w:t>
            </w:r>
          </w:p>
        </w:tc>
        <w:tc>
          <w:tcPr>
            <w:tcW w:w="1728" w:type="dxa"/>
            <w:tcBorders>
              <w:bottom w:val="single" w:sz="12" w:space="0" w:color="000000"/>
            </w:tcBorders>
          </w:tcPr>
          <w:p w14:paraId="7CF124E3" w14:textId="53A0AF3D" w:rsidR="000E613B" w:rsidRPr="004C3D5B" w:rsidRDefault="00B21969" w:rsidP="000E613B">
            <w:pPr>
              <w:pStyle w:val="TableHead"/>
              <w:jc w:val="right"/>
              <w:rPr>
                <w:sz w:val="22"/>
                <w:szCs w:val="22"/>
              </w:rPr>
            </w:pPr>
            <w:r w:rsidRPr="004C3D5B">
              <w:rPr>
                <w:sz w:val="22"/>
                <w:szCs w:val="22"/>
              </w:rPr>
              <w:t>2020</w:t>
            </w:r>
          </w:p>
        </w:tc>
        <w:tc>
          <w:tcPr>
            <w:tcW w:w="1728" w:type="dxa"/>
            <w:tcBorders>
              <w:bottom w:val="single" w:sz="12" w:space="0" w:color="000000"/>
            </w:tcBorders>
          </w:tcPr>
          <w:p w14:paraId="4A21160B" w14:textId="64614230" w:rsidR="000E613B" w:rsidRPr="004C3D5B" w:rsidRDefault="00B21969" w:rsidP="000E613B">
            <w:pPr>
              <w:pStyle w:val="TableHead"/>
              <w:jc w:val="right"/>
              <w:rPr>
                <w:sz w:val="22"/>
                <w:szCs w:val="22"/>
              </w:rPr>
            </w:pPr>
            <w:r w:rsidRPr="004C3D5B">
              <w:rPr>
                <w:sz w:val="22"/>
                <w:szCs w:val="22"/>
              </w:rPr>
              <w:t>2021</w:t>
            </w:r>
          </w:p>
        </w:tc>
      </w:tr>
      <w:tr w:rsidR="00705309" w:rsidRPr="004C3D5B" w14:paraId="27E10E67" w14:textId="77777777" w:rsidTr="000E613B">
        <w:tc>
          <w:tcPr>
            <w:tcW w:w="1728" w:type="dxa"/>
            <w:tcBorders>
              <w:top w:val="single" w:sz="12" w:space="0" w:color="000000"/>
            </w:tcBorders>
          </w:tcPr>
          <w:p w14:paraId="23FBAFF7" w14:textId="157A4FFE" w:rsidR="00705309" w:rsidRPr="004C3D5B" w:rsidRDefault="00705309" w:rsidP="00705309">
            <w:pPr>
              <w:spacing w:after="0"/>
              <w:rPr>
                <w:b/>
                <w:sz w:val="22"/>
                <w:szCs w:val="22"/>
              </w:rPr>
            </w:pPr>
            <w:r w:rsidRPr="004C3D5B">
              <w:rPr>
                <w:b/>
                <w:sz w:val="22"/>
                <w:szCs w:val="22"/>
              </w:rPr>
              <w:t>Total Number of employees</w:t>
            </w:r>
          </w:p>
        </w:tc>
        <w:tc>
          <w:tcPr>
            <w:tcW w:w="1728" w:type="dxa"/>
            <w:tcBorders>
              <w:top w:val="single" w:sz="12" w:space="0" w:color="000000"/>
            </w:tcBorders>
          </w:tcPr>
          <w:p w14:paraId="099A57FF" w14:textId="3A20201F" w:rsidR="00705309" w:rsidRPr="004C3D5B" w:rsidRDefault="00705309" w:rsidP="00705309">
            <w:pPr>
              <w:pStyle w:val="TableCell"/>
              <w:jc w:val="right"/>
            </w:pPr>
            <w:r w:rsidRPr="004C3D5B">
              <w:rPr>
                <w:rFonts w:cs="Arial"/>
                <w:sz w:val="22"/>
                <w:szCs w:val="22"/>
              </w:rPr>
              <w:t>87,821</w:t>
            </w:r>
          </w:p>
        </w:tc>
        <w:tc>
          <w:tcPr>
            <w:tcW w:w="1728" w:type="dxa"/>
            <w:tcBorders>
              <w:top w:val="single" w:sz="12" w:space="0" w:color="000000"/>
            </w:tcBorders>
          </w:tcPr>
          <w:p w14:paraId="012E8D22" w14:textId="713CEBCC" w:rsidR="00705309" w:rsidRPr="004C3D5B" w:rsidRDefault="00705309" w:rsidP="00705309">
            <w:pPr>
              <w:pStyle w:val="TableCell"/>
              <w:jc w:val="right"/>
            </w:pPr>
            <w:r w:rsidRPr="004C3D5B">
              <w:rPr>
                <w:rFonts w:cs="Arial"/>
                <w:sz w:val="22"/>
                <w:szCs w:val="22"/>
              </w:rPr>
              <w:t>88,215</w:t>
            </w:r>
          </w:p>
        </w:tc>
        <w:tc>
          <w:tcPr>
            <w:tcW w:w="1728" w:type="dxa"/>
            <w:tcBorders>
              <w:top w:val="single" w:sz="12" w:space="0" w:color="000000"/>
            </w:tcBorders>
          </w:tcPr>
          <w:p w14:paraId="0866A63D" w14:textId="24D27464" w:rsidR="00705309" w:rsidRPr="004C3D5B" w:rsidRDefault="00705309" w:rsidP="00705309">
            <w:pPr>
              <w:spacing w:after="0"/>
              <w:jc w:val="right"/>
              <w:rPr>
                <w:rFonts w:cs="Calibri"/>
                <w:color w:val="000000"/>
                <w:sz w:val="22"/>
                <w:szCs w:val="22"/>
                <w:lang w:eastAsia="en-IE"/>
              </w:rPr>
            </w:pPr>
            <w:r w:rsidRPr="004C3D5B">
              <w:rPr>
                <w:rFonts w:cs="Calibri"/>
                <w:color w:val="000000"/>
                <w:sz w:val="22"/>
                <w:szCs w:val="22"/>
              </w:rPr>
              <w:t>92,612</w:t>
            </w:r>
          </w:p>
          <w:p w14:paraId="71E90D5E" w14:textId="77777777" w:rsidR="00705309" w:rsidRPr="004C3D5B" w:rsidRDefault="00705309" w:rsidP="00705309">
            <w:pPr>
              <w:pStyle w:val="TableCell"/>
              <w:jc w:val="right"/>
            </w:pPr>
          </w:p>
        </w:tc>
        <w:tc>
          <w:tcPr>
            <w:tcW w:w="1728" w:type="dxa"/>
            <w:tcBorders>
              <w:top w:val="single" w:sz="12" w:space="0" w:color="000000"/>
            </w:tcBorders>
          </w:tcPr>
          <w:p w14:paraId="397B020D" w14:textId="788CB7AC" w:rsidR="00705309" w:rsidRPr="004C3D5B" w:rsidRDefault="00705309" w:rsidP="00705309">
            <w:pPr>
              <w:spacing w:after="0"/>
              <w:jc w:val="right"/>
              <w:rPr>
                <w:rFonts w:cs="Calibri"/>
                <w:color w:val="000000"/>
                <w:sz w:val="22"/>
                <w:szCs w:val="22"/>
                <w:lang w:eastAsia="en-IE"/>
              </w:rPr>
            </w:pPr>
            <w:r w:rsidRPr="004C3D5B">
              <w:rPr>
                <w:rFonts w:cs="Calibri"/>
                <w:color w:val="000000"/>
                <w:sz w:val="22"/>
                <w:szCs w:val="22"/>
              </w:rPr>
              <w:t>96,675</w:t>
            </w:r>
          </w:p>
          <w:p w14:paraId="14B2BBF3" w14:textId="77777777" w:rsidR="00705309" w:rsidRPr="004C3D5B" w:rsidRDefault="00705309" w:rsidP="00705309">
            <w:pPr>
              <w:pStyle w:val="TableCell"/>
              <w:jc w:val="right"/>
            </w:pPr>
          </w:p>
        </w:tc>
      </w:tr>
      <w:tr w:rsidR="00705309" w:rsidRPr="004C3D5B" w14:paraId="6E83EAB1" w14:textId="77777777" w:rsidTr="000E613B">
        <w:tc>
          <w:tcPr>
            <w:tcW w:w="1728" w:type="dxa"/>
          </w:tcPr>
          <w:p w14:paraId="7FF256F0" w14:textId="53C046A8" w:rsidR="00705309" w:rsidRPr="004C3D5B" w:rsidRDefault="00705309" w:rsidP="00705309">
            <w:pPr>
              <w:spacing w:after="0"/>
              <w:rPr>
                <w:b/>
                <w:sz w:val="22"/>
                <w:szCs w:val="22"/>
              </w:rPr>
            </w:pPr>
            <w:r w:rsidRPr="004C3D5B">
              <w:rPr>
                <w:b/>
                <w:sz w:val="22"/>
                <w:szCs w:val="22"/>
              </w:rPr>
              <w:t>Number and % of employees reporting a disability</w:t>
            </w:r>
          </w:p>
        </w:tc>
        <w:tc>
          <w:tcPr>
            <w:tcW w:w="1728" w:type="dxa"/>
          </w:tcPr>
          <w:p w14:paraId="0EFE2702" w14:textId="5843B594" w:rsidR="00705309" w:rsidRPr="004C3D5B" w:rsidRDefault="00705309" w:rsidP="00705309">
            <w:pPr>
              <w:pStyle w:val="TableCell"/>
              <w:jc w:val="right"/>
            </w:pPr>
            <w:r w:rsidRPr="004C3D5B">
              <w:rPr>
                <w:rFonts w:cs="Arial"/>
                <w:sz w:val="22"/>
                <w:szCs w:val="22"/>
              </w:rPr>
              <w:t>1,176 (1.3%)</w:t>
            </w:r>
          </w:p>
        </w:tc>
        <w:tc>
          <w:tcPr>
            <w:tcW w:w="1728" w:type="dxa"/>
          </w:tcPr>
          <w:p w14:paraId="472B27E8" w14:textId="64EA3EF1" w:rsidR="00705309" w:rsidRPr="004C3D5B" w:rsidRDefault="00705309" w:rsidP="00705309">
            <w:pPr>
              <w:pStyle w:val="TableCell"/>
              <w:jc w:val="right"/>
            </w:pPr>
            <w:r w:rsidRPr="004C3D5B">
              <w:rPr>
                <w:color w:val="000000"/>
                <w:sz w:val="22"/>
                <w:szCs w:val="22"/>
                <w:lang w:eastAsia="en-IE"/>
              </w:rPr>
              <w:t>464 (0.5%)</w:t>
            </w:r>
          </w:p>
        </w:tc>
        <w:tc>
          <w:tcPr>
            <w:tcW w:w="1728" w:type="dxa"/>
          </w:tcPr>
          <w:p w14:paraId="7640E9B4" w14:textId="68F4F266" w:rsidR="00705309" w:rsidRPr="004C3D5B" w:rsidRDefault="00705309" w:rsidP="00705309">
            <w:pPr>
              <w:spacing w:after="0"/>
              <w:jc w:val="right"/>
              <w:rPr>
                <w:rFonts w:cs="Calibri"/>
                <w:color w:val="000000"/>
                <w:sz w:val="22"/>
                <w:szCs w:val="22"/>
                <w:lang w:eastAsia="en-IE"/>
              </w:rPr>
            </w:pPr>
            <w:r w:rsidRPr="004C3D5B">
              <w:rPr>
                <w:rFonts w:cs="Calibri"/>
                <w:color w:val="000000"/>
                <w:sz w:val="22"/>
                <w:szCs w:val="22"/>
              </w:rPr>
              <w:t>514 (0.6%)</w:t>
            </w:r>
          </w:p>
          <w:p w14:paraId="5DA6C140" w14:textId="77777777" w:rsidR="00705309" w:rsidRPr="004C3D5B" w:rsidRDefault="00705309" w:rsidP="00705309">
            <w:pPr>
              <w:pStyle w:val="TableCell"/>
              <w:jc w:val="right"/>
            </w:pPr>
          </w:p>
        </w:tc>
        <w:tc>
          <w:tcPr>
            <w:tcW w:w="1728" w:type="dxa"/>
          </w:tcPr>
          <w:p w14:paraId="22437619" w14:textId="401321E4" w:rsidR="00705309" w:rsidRPr="004C3D5B" w:rsidRDefault="00705309" w:rsidP="00705309">
            <w:pPr>
              <w:spacing w:after="0"/>
              <w:jc w:val="right"/>
              <w:rPr>
                <w:rFonts w:cs="Calibri"/>
                <w:color w:val="000000"/>
                <w:sz w:val="22"/>
                <w:szCs w:val="22"/>
                <w:lang w:eastAsia="en-IE"/>
              </w:rPr>
            </w:pPr>
            <w:r w:rsidRPr="004C3D5B">
              <w:rPr>
                <w:rFonts w:cs="Calibri"/>
                <w:color w:val="000000"/>
                <w:sz w:val="22"/>
                <w:szCs w:val="22"/>
              </w:rPr>
              <w:t>1,508</w:t>
            </w:r>
            <w:r w:rsidRPr="004C3D5B">
              <w:rPr>
                <w:rFonts w:cs="Calibri"/>
                <w:color w:val="000000"/>
                <w:sz w:val="22"/>
                <w:szCs w:val="22"/>
                <w:lang w:eastAsia="en-IE"/>
              </w:rPr>
              <w:t xml:space="preserve"> </w:t>
            </w:r>
            <w:r w:rsidRPr="004C3D5B">
              <w:rPr>
                <w:rFonts w:cs="Calibri"/>
                <w:color w:val="000000"/>
                <w:sz w:val="22"/>
                <w:szCs w:val="22"/>
              </w:rPr>
              <w:t>(1.6%)</w:t>
            </w:r>
          </w:p>
          <w:p w14:paraId="6150A983" w14:textId="77777777" w:rsidR="00705309" w:rsidRPr="004C3D5B" w:rsidRDefault="00705309" w:rsidP="00705309">
            <w:pPr>
              <w:pStyle w:val="TableCell"/>
              <w:jc w:val="right"/>
            </w:pPr>
          </w:p>
        </w:tc>
      </w:tr>
    </w:tbl>
    <w:p w14:paraId="340E5EB8" w14:textId="63A435C9" w:rsidR="000E613B" w:rsidRPr="004C3D5B" w:rsidRDefault="000E613B" w:rsidP="00675088">
      <w:pPr>
        <w:pStyle w:val="TableNote"/>
        <w:spacing w:after="0"/>
        <w:jc w:val="left"/>
      </w:pPr>
    </w:p>
    <w:p w14:paraId="56A66EDA" w14:textId="69358308" w:rsidR="00973B13" w:rsidRPr="004C3D5B" w:rsidRDefault="00675088" w:rsidP="00353454">
      <w:r w:rsidRPr="004C3D5B">
        <w:t xml:space="preserve">In the past year, the NDA has advised the HSE on a number of key items including the HSE’s Disability Equality Inclusion (DEI) Framework. </w:t>
      </w:r>
      <w:r w:rsidR="00973B13" w:rsidRPr="004C3D5B">
        <w:t xml:space="preserve">It is hoped that </w:t>
      </w:r>
      <w:r w:rsidR="00973B13" w:rsidRPr="004C3D5B">
        <w:lastRenderedPageBreak/>
        <w:t>the HSE, with the continued support of the NDA, will improve its performance under Part 5 of the Disability Act 2005.</w:t>
      </w:r>
    </w:p>
    <w:p w14:paraId="5C34BE32" w14:textId="18E53E8A" w:rsidR="00A71D44" w:rsidRPr="004C3D5B" w:rsidRDefault="00870EBF" w:rsidP="00A71D44">
      <w:pPr>
        <w:pStyle w:val="Heading2"/>
      </w:pPr>
      <w:bookmarkStart w:id="24" w:name="_Toc124367201"/>
      <w:r w:rsidRPr="004C3D5B">
        <w:t xml:space="preserve">Changes in </w:t>
      </w:r>
      <w:r w:rsidR="00954D98" w:rsidRPr="004C3D5B">
        <w:t xml:space="preserve">public bodies’ </w:t>
      </w:r>
      <w:r w:rsidRPr="004C3D5B">
        <w:t>figures</w:t>
      </w:r>
      <w:bookmarkEnd w:id="24"/>
    </w:p>
    <w:p w14:paraId="483B4CAF" w14:textId="7F94EBB0" w:rsidR="00A71D44" w:rsidRPr="004C3D5B" w:rsidRDefault="00A71D44" w:rsidP="00353454">
      <w:r w:rsidRPr="004C3D5B">
        <w:t xml:space="preserve">The number of total </w:t>
      </w:r>
      <w:r w:rsidR="00182475" w:rsidRPr="004C3D5B">
        <w:t>employees</w:t>
      </w:r>
      <w:r w:rsidR="00AF73D6" w:rsidRPr="004C3D5B">
        <w:t xml:space="preserve"> and the number and percentage</w:t>
      </w:r>
      <w:r w:rsidRPr="004C3D5B">
        <w:t xml:space="preserve"> of employees reporting a disability in a public body can change on an annua</w:t>
      </w:r>
      <w:r w:rsidR="00A86AB1" w:rsidRPr="004C3D5B">
        <w:t>l</w:t>
      </w:r>
      <w:r w:rsidR="00DC4BCD" w:rsidRPr="004C3D5B">
        <w:t xml:space="preserve"> basis. There can be many </w:t>
      </w:r>
      <w:r w:rsidR="00041B93" w:rsidRPr="004C3D5B">
        <w:t>reasons why these chan</w:t>
      </w:r>
      <w:r w:rsidR="00961DC1" w:rsidRPr="004C3D5B">
        <w:t xml:space="preserve">ges occur </w:t>
      </w:r>
      <w:r w:rsidR="009669E2" w:rsidRPr="004C3D5B">
        <w:t xml:space="preserve">and some examples are </w:t>
      </w:r>
      <w:r w:rsidR="00961DC1" w:rsidRPr="004C3D5B">
        <w:t>detailed in Table 2</w:t>
      </w:r>
      <w:r w:rsidR="00DC295F" w:rsidRPr="004C3D5B">
        <w:t>.</w:t>
      </w:r>
    </w:p>
    <w:p w14:paraId="7A72B861" w14:textId="07683ABA" w:rsidR="00041B93" w:rsidRPr="004C3D5B" w:rsidRDefault="00961DC1" w:rsidP="00041B93">
      <w:pPr>
        <w:pStyle w:val="TableTitle"/>
      </w:pPr>
      <w:r w:rsidRPr="004C3D5B">
        <w:t>Table 2</w:t>
      </w:r>
      <w:r w:rsidR="00041B93" w:rsidRPr="004C3D5B">
        <w:t xml:space="preserve">. Changes in public bodies’ figures </w:t>
      </w:r>
    </w:p>
    <w:tbl>
      <w:tblPr>
        <w:tblW w:w="11199" w:type="dxa"/>
        <w:tblInd w:w="-129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276"/>
        <w:gridCol w:w="1276"/>
        <w:gridCol w:w="1559"/>
        <w:gridCol w:w="1418"/>
        <w:gridCol w:w="1559"/>
        <w:gridCol w:w="1559"/>
        <w:gridCol w:w="2552"/>
      </w:tblGrid>
      <w:tr w:rsidR="00C312D0" w:rsidRPr="004C3D5B" w14:paraId="453F1426" w14:textId="77777777" w:rsidTr="007C61A2">
        <w:trPr>
          <w:tblHeader/>
        </w:trPr>
        <w:tc>
          <w:tcPr>
            <w:tcW w:w="1276" w:type="dxa"/>
            <w:tcBorders>
              <w:bottom w:val="single" w:sz="12" w:space="0" w:color="000000"/>
            </w:tcBorders>
          </w:tcPr>
          <w:p w14:paraId="19D26FEC" w14:textId="299A1495" w:rsidR="00C312D0" w:rsidRPr="004C3D5B" w:rsidRDefault="00C312D0" w:rsidP="00C312D0">
            <w:pPr>
              <w:pStyle w:val="TableHead"/>
              <w:rPr>
                <w:sz w:val="20"/>
                <w:szCs w:val="20"/>
              </w:rPr>
            </w:pPr>
            <w:r w:rsidRPr="004C3D5B">
              <w:rPr>
                <w:sz w:val="20"/>
                <w:szCs w:val="20"/>
              </w:rPr>
              <w:t xml:space="preserve">Public body </w:t>
            </w:r>
          </w:p>
        </w:tc>
        <w:tc>
          <w:tcPr>
            <w:tcW w:w="1276" w:type="dxa"/>
            <w:tcBorders>
              <w:bottom w:val="single" w:sz="12" w:space="0" w:color="000000"/>
            </w:tcBorders>
          </w:tcPr>
          <w:p w14:paraId="391C7106" w14:textId="7296D2EA" w:rsidR="00C312D0" w:rsidRPr="004C3D5B" w:rsidRDefault="00C312D0" w:rsidP="00C312D0">
            <w:pPr>
              <w:pStyle w:val="TableHead"/>
              <w:rPr>
                <w:sz w:val="20"/>
                <w:szCs w:val="20"/>
              </w:rPr>
            </w:pPr>
            <w:r w:rsidRPr="004C3D5B">
              <w:rPr>
                <w:sz w:val="20"/>
                <w:szCs w:val="20"/>
              </w:rPr>
              <w:t>Total number of employees  2020</w:t>
            </w:r>
          </w:p>
        </w:tc>
        <w:tc>
          <w:tcPr>
            <w:tcW w:w="1559" w:type="dxa"/>
            <w:tcBorders>
              <w:bottom w:val="single" w:sz="12" w:space="0" w:color="000000"/>
            </w:tcBorders>
          </w:tcPr>
          <w:p w14:paraId="1F266028" w14:textId="77777777" w:rsidR="00C312D0" w:rsidRPr="004C3D5B" w:rsidRDefault="00C312D0" w:rsidP="00C312D0">
            <w:pPr>
              <w:pStyle w:val="TableHead"/>
              <w:rPr>
                <w:sz w:val="20"/>
                <w:szCs w:val="20"/>
              </w:rPr>
            </w:pPr>
            <w:r w:rsidRPr="004C3D5B">
              <w:rPr>
                <w:sz w:val="20"/>
                <w:szCs w:val="20"/>
              </w:rPr>
              <w:t>Number and % of employees reporting a  disability</w:t>
            </w:r>
          </w:p>
          <w:p w14:paraId="1328C72D" w14:textId="1E43AFD5" w:rsidR="00C312D0" w:rsidRPr="004C3D5B" w:rsidRDefault="00C312D0" w:rsidP="00C312D0">
            <w:pPr>
              <w:pStyle w:val="TableHead"/>
              <w:rPr>
                <w:sz w:val="20"/>
                <w:szCs w:val="20"/>
              </w:rPr>
            </w:pPr>
            <w:r w:rsidRPr="004C3D5B">
              <w:rPr>
                <w:sz w:val="20"/>
                <w:szCs w:val="20"/>
              </w:rPr>
              <w:t xml:space="preserve"> 2020</w:t>
            </w:r>
          </w:p>
        </w:tc>
        <w:tc>
          <w:tcPr>
            <w:tcW w:w="1418" w:type="dxa"/>
            <w:tcBorders>
              <w:bottom w:val="single" w:sz="12" w:space="0" w:color="000000"/>
            </w:tcBorders>
          </w:tcPr>
          <w:p w14:paraId="1E6DD494" w14:textId="25BD34EE" w:rsidR="00C312D0" w:rsidRPr="004C3D5B" w:rsidRDefault="00C312D0" w:rsidP="00C312D0">
            <w:pPr>
              <w:pStyle w:val="TableHead"/>
              <w:rPr>
                <w:sz w:val="20"/>
                <w:szCs w:val="20"/>
              </w:rPr>
            </w:pPr>
            <w:r w:rsidRPr="004C3D5B">
              <w:rPr>
                <w:sz w:val="20"/>
                <w:szCs w:val="20"/>
              </w:rPr>
              <w:t>Total number of employees 2021</w:t>
            </w:r>
          </w:p>
        </w:tc>
        <w:tc>
          <w:tcPr>
            <w:tcW w:w="1559" w:type="dxa"/>
            <w:tcBorders>
              <w:bottom w:val="single" w:sz="12" w:space="0" w:color="000000"/>
            </w:tcBorders>
          </w:tcPr>
          <w:p w14:paraId="7680F353" w14:textId="66A44AED" w:rsidR="00C312D0" w:rsidRPr="004C3D5B" w:rsidRDefault="00C312D0" w:rsidP="00C312D0">
            <w:pPr>
              <w:pStyle w:val="TableHead"/>
              <w:rPr>
                <w:sz w:val="20"/>
                <w:szCs w:val="20"/>
              </w:rPr>
            </w:pPr>
            <w:r w:rsidRPr="004C3D5B">
              <w:rPr>
                <w:sz w:val="20"/>
                <w:szCs w:val="20"/>
              </w:rPr>
              <w:t>Number  and % of employees reporting a  disability  2021</w:t>
            </w:r>
          </w:p>
        </w:tc>
        <w:tc>
          <w:tcPr>
            <w:tcW w:w="1559" w:type="dxa"/>
            <w:tcBorders>
              <w:bottom w:val="single" w:sz="12" w:space="0" w:color="000000"/>
            </w:tcBorders>
          </w:tcPr>
          <w:p w14:paraId="2569FA2A" w14:textId="0F22BF5E" w:rsidR="00C312D0" w:rsidRPr="004C3D5B" w:rsidRDefault="00C312D0" w:rsidP="00C312D0">
            <w:pPr>
              <w:pStyle w:val="TableHead"/>
              <w:rPr>
                <w:sz w:val="20"/>
                <w:szCs w:val="20"/>
              </w:rPr>
            </w:pPr>
            <w:r w:rsidRPr="004C3D5B">
              <w:rPr>
                <w:sz w:val="20"/>
                <w:szCs w:val="20"/>
              </w:rPr>
              <w:t xml:space="preserve">Changes </w:t>
            </w:r>
            <w:r w:rsidR="00D67199" w:rsidRPr="004C3D5B">
              <w:rPr>
                <w:sz w:val="20"/>
                <w:szCs w:val="20"/>
              </w:rPr>
              <w:t>in 2021</w:t>
            </w:r>
          </w:p>
        </w:tc>
        <w:tc>
          <w:tcPr>
            <w:tcW w:w="2552" w:type="dxa"/>
            <w:tcBorders>
              <w:bottom w:val="single" w:sz="12" w:space="0" w:color="000000"/>
            </w:tcBorders>
          </w:tcPr>
          <w:p w14:paraId="4C03B4E2" w14:textId="2F8C8BE8" w:rsidR="00C312D0" w:rsidRPr="004C3D5B" w:rsidRDefault="00C312D0" w:rsidP="00C312D0">
            <w:pPr>
              <w:pStyle w:val="TableHead"/>
              <w:rPr>
                <w:sz w:val="20"/>
                <w:szCs w:val="20"/>
              </w:rPr>
            </w:pPr>
            <w:r w:rsidRPr="004C3D5B">
              <w:rPr>
                <w:sz w:val="20"/>
                <w:szCs w:val="20"/>
              </w:rPr>
              <w:t xml:space="preserve">Reasons for changes </w:t>
            </w:r>
            <w:r w:rsidR="00D67199" w:rsidRPr="004C3D5B">
              <w:rPr>
                <w:sz w:val="20"/>
                <w:szCs w:val="20"/>
              </w:rPr>
              <w:t>in 2021</w:t>
            </w:r>
          </w:p>
        </w:tc>
      </w:tr>
      <w:tr w:rsidR="00DC295F" w:rsidRPr="004C3D5B" w14:paraId="7762AFB6" w14:textId="77777777" w:rsidTr="00A42B1F">
        <w:tc>
          <w:tcPr>
            <w:tcW w:w="1276" w:type="dxa"/>
            <w:tcBorders>
              <w:top w:val="single" w:sz="12" w:space="0" w:color="000000"/>
              <w:bottom w:val="single" w:sz="12" w:space="0" w:color="000000"/>
            </w:tcBorders>
          </w:tcPr>
          <w:p w14:paraId="265149A0" w14:textId="23C3AF2B" w:rsidR="00DC295F" w:rsidRPr="004C3D5B" w:rsidRDefault="008C24A0" w:rsidP="00C312D0">
            <w:pPr>
              <w:pStyle w:val="TableRowHead"/>
              <w:rPr>
                <w:rFonts w:ascii="Gill Sans MT" w:hAnsi="Gill Sans MT"/>
                <w:b w:val="0"/>
                <w:sz w:val="20"/>
                <w:szCs w:val="20"/>
              </w:rPr>
            </w:pPr>
            <w:r w:rsidRPr="004C3D5B">
              <w:rPr>
                <w:rFonts w:ascii="Gill Sans MT" w:hAnsi="Gill Sans MT"/>
                <w:b w:val="0"/>
                <w:sz w:val="20"/>
                <w:szCs w:val="20"/>
              </w:rPr>
              <w:t>Dublin Bus</w:t>
            </w:r>
          </w:p>
        </w:tc>
        <w:tc>
          <w:tcPr>
            <w:tcW w:w="1276" w:type="dxa"/>
            <w:tcBorders>
              <w:top w:val="single" w:sz="12" w:space="0" w:color="000000"/>
              <w:bottom w:val="single" w:sz="12" w:space="0" w:color="000000"/>
            </w:tcBorders>
          </w:tcPr>
          <w:p w14:paraId="178235C0" w14:textId="08DA768A" w:rsidR="00DC295F" w:rsidRPr="004C3D5B" w:rsidRDefault="008C24A0" w:rsidP="00020926">
            <w:pPr>
              <w:pStyle w:val="TableCell"/>
              <w:jc w:val="right"/>
              <w:rPr>
                <w:sz w:val="20"/>
                <w:szCs w:val="20"/>
              </w:rPr>
            </w:pPr>
            <w:r w:rsidRPr="004C3D5B">
              <w:rPr>
                <w:sz w:val="20"/>
                <w:szCs w:val="20"/>
              </w:rPr>
              <w:t>3,590</w:t>
            </w:r>
          </w:p>
        </w:tc>
        <w:tc>
          <w:tcPr>
            <w:tcW w:w="1559" w:type="dxa"/>
            <w:tcBorders>
              <w:top w:val="single" w:sz="12" w:space="0" w:color="000000"/>
              <w:bottom w:val="single" w:sz="12" w:space="0" w:color="000000"/>
            </w:tcBorders>
          </w:tcPr>
          <w:p w14:paraId="7954CA2F" w14:textId="7D1D9EA6" w:rsidR="00DC295F" w:rsidRPr="004C3D5B" w:rsidRDefault="008C24A0" w:rsidP="00020926">
            <w:pPr>
              <w:pStyle w:val="TableCell"/>
              <w:jc w:val="right"/>
              <w:rPr>
                <w:sz w:val="20"/>
                <w:szCs w:val="20"/>
              </w:rPr>
            </w:pPr>
            <w:r w:rsidRPr="004C3D5B">
              <w:rPr>
                <w:sz w:val="20"/>
                <w:szCs w:val="20"/>
              </w:rPr>
              <w:t>221 (6.2%)</w:t>
            </w:r>
          </w:p>
        </w:tc>
        <w:tc>
          <w:tcPr>
            <w:tcW w:w="1418" w:type="dxa"/>
            <w:tcBorders>
              <w:top w:val="single" w:sz="12" w:space="0" w:color="000000"/>
              <w:bottom w:val="single" w:sz="12" w:space="0" w:color="000000"/>
            </w:tcBorders>
          </w:tcPr>
          <w:p w14:paraId="44DD5932" w14:textId="59C8D602" w:rsidR="00DC295F" w:rsidRPr="004C3D5B" w:rsidRDefault="008C24A0" w:rsidP="00020926">
            <w:pPr>
              <w:pStyle w:val="TableCell"/>
              <w:jc w:val="right"/>
              <w:rPr>
                <w:sz w:val="20"/>
                <w:szCs w:val="20"/>
              </w:rPr>
            </w:pPr>
            <w:r w:rsidRPr="004C3D5B">
              <w:rPr>
                <w:sz w:val="20"/>
                <w:szCs w:val="20"/>
              </w:rPr>
              <w:t>3,680</w:t>
            </w:r>
          </w:p>
        </w:tc>
        <w:tc>
          <w:tcPr>
            <w:tcW w:w="1559" w:type="dxa"/>
            <w:tcBorders>
              <w:top w:val="single" w:sz="12" w:space="0" w:color="000000"/>
              <w:bottom w:val="single" w:sz="12" w:space="0" w:color="000000"/>
            </w:tcBorders>
          </w:tcPr>
          <w:p w14:paraId="7AB3B132" w14:textId="4F21CD6A" w:rsidR="00DC295F" w:rsidRPr="004C3D5B" w:rsidRDefault="001F4090" w:rsidP="00020926">
            <w:pPr>
              <w:pStyle w:val="TableCell"/>
              <w:jc w:val="right"/>
              <w:rPr>
                <w:sz w:val="20"/>
                <w:szCs w:val="20"/>
              </w:rPr>
            </w:pPr>
            <w:r w:rsidRPr="004C3D5B">
              <w:rPr>
                <w:sz w:val="20"/>
                <w:szCs w:val="20"/>
              </w:rPr>
              <w:t>241</w:t>
            </w:r>
            <w:r w:rsidR="00957036" w:rsidRPr="004C3D5B">
              <w:rPr>
                <w:sz w:val="20"/>
                <w:szCs w:val="20"/>
              </w:rPr>
              <w:t xml:space="preserve"> </w:t>
            </w:r>
            <w:r w:rsidR="000F66D5" w:rsidRPr="004C3D5B">
              <w:rPr>
                <w:sz w:val="20"/>
                <w:szCs w:val="20"/>
              </w:rPr>
              <w:t>(6.5</w:t>
            </w:r>
            <w:r w:rsidR="008C24A0" w:rsidRPr="004C3D5B">
              <w:rPr>
                <w:sz w:val="20"/>
                <w:szCs w:val="20"/>
              </w:rPr>
              <w:t>%)</w:t>
            </w:r>
          </w:p>
        </w:tc>
        <w:tc>
          <w:tcPr>
            <w:tcW w:w="1559" w:type="dxa"/>
            <w:tcBorders>
              <w:top w:val="single" w:sz="12" w:space="0" w:color="000000"/>
              <w:bottom w:val="single" w:sz="12" w:space="0" w:color="000000"/>
            </w:tcBorders>
          </w:tcPr>
          <w:p w14:paraId="5AA1C9CB" w14:textId="70DA905A" w:rsidR="00DC295F" w:rsidRPr="004C3D5B" w:rsidRDefault="001F4090" w:rsidP="00DE712B">
            <w:pPr>
              <w:pStyle w:val="TableCell"/>
              <w:rPr>
                <w:sz w:val="20"/>
                <w:szCs w:val="20"/>
              </w:rPr>
            </w:pPr>
            <w:r w:rsidRPr="004C3D5B">
              <w:rPr>
                <w:sz w:val="20"/>
                <w:szCs w:val="20"/>
              </w:rPr>
              <w:t>The to</w:t>
            </w:r>
            <w:r w:rsidR="00FC1120" w:rsidRPr="004C3D5B">
              <w:rPr>
                <w:sz w:val="20"/>
                <w:szCs w:val="20"/>
              </w:rPr>
              <w:t>t</w:t>
            </w:r>
            <w:r w:rsidRPr="004C3D5B">
              <w:rPr>
                <w:sz w:val="20"/>
                <w:szCs w:val="20"/>
              </w:rPr>
              <w:t>al number of employ</w:t>
            </w:r>
            <w:r w:rsidR="00FC1120" w:rsidRPr="004C3D5B">
              <w:rPr>
                <w:sz w:val="20"/>
                <w:szCs w:val="20"/>
              </w:rPr>
              <w:t>ees increased by 90 people and t</w:t>
            </w:r>
            <w:r w:rsidRPr="004C3D5B">
              <w:rPr>
                <w:sz w:val="20"/>
                <w:szCs w:val="20"/>
              </w:rPr>
              <w:t>he number of employees reporting a disa</w:t>
            </w:r>
            <w:r w:rsidR="00F20CF2" w:rsidRPr="004C3D5B">
              <w:rPr>
                <w:sz w:val="20"/>
                <w:szCs w:val="20"/>
              </w:rPr>
              <w:t>bility also increased by 20</w:t>
            </w:r>
            <w:r w:rsidR="00AF73D6" w:rsidRPr="004C3D5B">
              <w:rPr>
                <w:sz w:val="20"/>
                <w:szCs w:val="20"/>
              </w:rPr>
              <w:t>.</w:t>
            </w:r>
            <w:r w:rsidR="00F20CF2" w:rsidRPr="004C3D5B">
              <w:rPr>
                <w:sz w:val="20"/>
                <w:szCs w:val="20"/>
              </w:rPr>
              <w:t xml:space="preserve"> </w:t>
            </w:r>
          </w:p>
        </w:tc>
        <w:tc>
          <w:tcPr>
            <w:tcW w:w="2552" w:type="dxa"/>
            <w:tcBorders>
              <w:top w:val="single" w:sz="12" w:space="0" w:color="000000"/>
              <w:bottom w:val="single" w:sz="12" w:space="0" w:color="000000"/>
            </w:tcBorders>
          </w:tcPr>
          <w:p w14:paraId="124FC3AE" w14:textId="6E095724" w:rsidR="00F20CF2" w:rsidRPr="004C3D5B" w:rsidRDefault="00F20CF2" w:rsidP="00C312D0">
            <w:pPr>
              <w:pStyle w:val="TableCell"/>
              <w:rPr>
                <w:b/>
                <w:sz w:val="20"/>
                <w:szCs w:val="20"/>
              </w:rPr>
            </w:pPr>
            <w:r w:rsidRPr="004C3D5B">
              <w:rPr>
                <w:b/>
                <w:sz w:val="20"/>
                <w:szCs w:val="20"/>
              </w:rPr>
              <w:t>Inclusive recruitment and retention policies</w:t>
            </w:r>
          </w:p>
          <w:p w14:paraId="7760F4BD" w14:textId="1B6C4E29" w:rsidR="00F20CF2" w:rsidRPr="004C3D5B" w:rsidRDefault="00F20CF2" w:rsidP="00C312D0">
            <w:pPr>
              <w:pStyle w:val="TableCell"/>
              <w:rPr>
                <w:sz w:val="20"/>
                <w:szCs w:val="20"/>
              </w:rPr>
            </w:pPr>
            <w:r w:rsidRPr="004C3D5B">
              <w:rPr>
                <w:sz w:val="20"/>
                <w:szCs w:val="20"/>
              </w:rPr>
              <w:t>In 2021, this pub</w:t>
            </w:r>
            <w:r w:rsidR="00F95850" w:rsidRPr="004C3D5B">
              <w:rPr>
                <w:sz w:val="20"/>
                <w:szCs w:val="20"/>
              </w:rPr>
              <w:t>l</w:t>
            </w:r>
            <w:r w:rsidRPr="004C3D5B">
              <w:rPr>
                <w:sz w:val="20"/>
                <w:szCs w:val="20"/>
              </w:rPr>
              <w:t>ic b</w:t>
            </w:r>
            <w:r w:rsidR="008A675C" w:rsidRPr="004C3D5B">
              <w:rPr>
                <w:sz w:val="20"/>
                <w:szCs w:val="20"/>
              </w:rPr>
              <w:t>ody reported that they continued</w:t>
            </w:r>
            <w:r w:rsidRPr="004C3D5B">
              <w:rPr>
                <w:sz w:val="20"/>
                <w:szCs w:val="20"/>
              </w:rPr>
              <w:t xml:space="preserve"> to </w:t>
            </w:r>
            <w:r w:rsidR="000F66D5" w:rsidRPr="004C3D5B">
              <w:rPr>
                <w:sz w:val="20"/>
                <w:szCs w:val="20"/>
              </w:rPr>
              <w:t>prioritise</w:t>
            </w:r>
            <w:r w:rsidRPr="004C3D5B">
              <w:rPr>
                <w:sz w:val="20"/>
                <w:szCs w:val="20"/>
              </w:rPr>
              <w:t xml:space="preserve"> the </w:t>
            </w:r>
            <w:r w:rsidR="008A675C" w:rsidRPr="004C3D5B">
              <w:rPr>
                <w:sz w:val="20"/>
                <w:szCs w:val="20"/>
              </w:rPr>
              <w:t xml:space="preserve">employment of persons with disabilities by having </w:t>
            </w:r>
            <w:r w:rsidR="000F66D5" w:rsidRPr="004C3D5B">
              <w:rPr>
                <w:sz w:val="20"/>
                <w:szCs w:val="20"/>
              </w:rPr>
              <w:t>inclusive</w:t>
            </w:r>
            <w:r w:rsidR="008A675C" w:rsidRPr="004C3D5B">
              <w:rPr>
                <w:sz w:val="20"/>
                <w:szCs w:val="20"/>
              </w:rPr>
              <w:t xml:space="preserve"> recruitment practices that included</w:t>
            </w:r>
            <w:r w:rsidR="00AF73D6" w:rsidRPr="004C3D5B">
              <w:rPr>
                <w:sz w:val="20"/>
                <w:szCs w:val="20"/>
              </w:rPr>
              <w:t>,</w:t>
            </w:r>
            <w:r w:rsidR="008A675C" w:rsidRPr="004C3D5B">
              <w:rPr>
                <w:sz w:val="20"/>
                <w:szCs w:val="20"/>
              </w:rPr>
              <w:t xml:space="preserve"> ensuring all </w:t>
            </w:r>
            <w:r w:rsidR="000F66D5" w:rsidRPr="004C3D5B">
              <w:rPr>
                <w:sz w:val="20"/>
                <w:szCs w:val="20"/>
              </w:rPr>
              <w:t>recruitment</w:t>
            </w:r>
            <w:r w:rsidR="008A675C" w:rsidRPr="004C3D5B">
              <w:rPr>
                <w:sz w:val="20"/>
                <w:szCs w:val="20"/>
              </w:rPr>
              <w:t xml:space="preserve"> material</w:t>
            </w:r>
            <w:r w:rsidR="00AF73D6" w:rsidRPr="004C3D5B">
              <w:rPr>
                <w:sz w:val="20"/>
                <w:szCs w:val="20"/>
              </w:rPr>
              <w:t>s</w:t>
            </w:r>
            <w:r w:rsidR="008A675C" w:rsidRPr="004C3D5B">
              <w:rPr>
                <w:sz w:val="20"/>
                <w:szCs w:val="20"/>
              </w:rPr>
              <w:t xml:space="preserve"> were accessible; staff involved in recruitment an</w:t>
            </w:r>
            <w:r w:rsidR="00EB68F2" w:rsidRPr="004C3D5B">
              <w:rPr>
                <w:sz w:val="20"/>
                <w:szCs w:val="20"/>
              </w:rPr>
              <w:t>d interview panels received</w:t>
            </w:r>
            <w:r w:rsidR="008A675C" w:rsidRPr="004C3D5B">
              <w:rPr>
                <w:sz w:val="20"/>
                <w:szCs w:val="20"/>
              </w:rPr>
              <w:t xml:space="preserve"> training in disability awareness.</w:t>
            </w:r>
          </w:p>
          <w:p w14:paraId="0BC749B1" w14:textId="407F224C" w:rsidR="00F20CF2" w:rsidRPr="004C3D5B" w:rsidRDefault="00AF73D6" w:rsidP="008A675C">
            <w:pPr>
              <w:pStyle w:val="TableCell"/>
              <w:rPr>
                <w:b/>
                <w:sz w:val="20"/>
                <w:szCs w:val="20"/>
              </w:rPr>
            </w:pPr>
            <w:r w:rsidRPr="004C3D5B">
              <w:rPr>
                <w:sz w:val="20"/>
                <w:szCs w:val="20"/>
              </w:rPr>
              <w:t>Employees were</w:t>
            </w:r>
            <w:r w:rsidR="008A675C" w:rsidRPr="004C3D5B">
              <w:rPr>
                <w:sz w:val="20"/>
                <w:szCs w:val="20"/>
              </w:rPr>
              <w:t xml:space="preserve"> also informed of this public body’s policies and processes on retention and reaso</w:t>
            </w:r>
            <w:r w:rsidR="00B3524D" w:rsidRPr="004C3D5B">
              <w:rPr>
                <w:sz w:val="20"/>
                <w:szCs w:val="20"/>
              </w:rPr>
              <w:t>nable accommodations. This helped</w:t>
            </w:r>
            <w:r w:rsidR="008A675C" w:rsidRPr="004C3D5B">
              <w:rPr>
                <w:sz w:val="20"/>
                <w:szCs w:val="20"/>
              </w:rPr>
              <w:t xml:space="preserve"> </w:t>
            </w:r>
            <w:r w:rsidRPr="004C3D5B">
              <w:rPr>
                <w:sz w:val="20"/>
                <w:szCs w:val="20"/>
              </w:rPr>
              <w:t>employee</w:t>
            </w:r>
            <w:r w:rsidR="000F66D5" w:rsidRPr="004C3D5B">
              <w:rPr>
                <w:sz w:val="20"/>
                <w:szCs w:val="20"/>
              </w:rPr>
              <w:t>s</w:t>
            </w:r>
            <w:r w:rsidR="008A675C" w:rsidRPr="004C3D5B">
              <w:rPr>
                <w:sz w:val="20"/>
                <w:szCs w:val="20"/>
              </w:rPr>
              <w:t xml:space="preserve"> feel more supported sharing their disability status.</w:t>
            </w:r>
            <w:r w:rsidR="008A675C" w:rsidRPr="004C3D5B">
              <w:rPr>
                <w:b/>
                <w:sz w:val="20"/>
                <w:szCs w:val="20"/>
              </w:rPr>
              <w:t xml:space="preserve"> </w:t>
            </w:r>
          </w:p>
        </w:tc>
      </w:tr>
    </w:tbl>
    <w:p w14:paraId="74A9E481" w14:textId="77777777" w:rsidR="00FA1944" w:rsidRDefault="00FA1944">
      <w:r>
        <w:rPr>
          <w:b/>
        </w:rPr>
        <w:br w:type="page"/>
      </w:r>
    </w:p>
    <w:tbl>
      <w:tblPr>
        <w:tblW w:w="11199" w:type="dxa"/>
        <w:tblInd w:w="-129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134"/>
        <w:gridCol w:w="1418"/>
        <w:gridCol w:w="1559"/>
        <w:gridCol w:w="1418"/>
        <w:gridCol w:w="1559"/>
        <w:gridCol w:w="1559"/>
        <w:gridCol w:w="2552"/>
      </w:tblGrid>
      <w:tr w:rsidR="00A7395C" w:rsidRPr="00A7395C" w14:paraId="1A1E2D01" w14:textId="77777777" w:rsidTr="00A7395C">
        <w:tc>
          <w:tcPr>
            <w:tcW w:w="1134" w:type="dxa"/>
            <w:tcBorders>
              <w:top w:val="single" w:sz="12" w:space="0" w:color="000000"/>
            </w:tcBorders>
          </w:tcPr>
          <w:p w14:paraId="1B7C664E" w14:textId="059412A5" w:rsidR="00A7395C" w:rsidRPr="00A7395C" w:rsidRDefault="00A7395C" w:rsidP="00A7395C">
            <w:pPr>
              <w:pStyle w:val="TableRowHead"/>
              <w:rPr>
                <w:rFonts w:ascii="Gill Sans MT" w:hAnsi="Gill Sans MT"/>
                <w:sz w:val="20"/>
                <w:szCs w:val="20"/>
              </w:rPr>
            </w:pPr>
            <w:r w:rsidRPr="00A7395C">
              <w:rPr>
                <w:rFonts w:ascii="Gill Sans MT" w:hAnsi="Gill Sans MT"/>
                <w:sz w:val="20"/>
                <w:szCs w:val="20"/>
              </w:rPr>
              <w:lastRenderedPageBreak/>
              <w:t xml:space="preserve">Public body </w:t>
            </w:r>
          </w:p>
        </w:tc>
        <w:tc>
          <w:tcPr>
            <w:tcW w:w="1418" w:type="dxa"/>
            <w:tcBorders>
              <w:top w:val="single" w:sz="12" w:space="0" w:color="000000"/>
            </w:tcBorders>
          </w:tcPr>
          <w:p w14:paraId="0E6D70B1" w14:textId="1C9BEEBA" w:rsidR="00A7395C" w:rsidRPr="00A7395C" w:rsidRDefault="00A7395C" w:rsidP="00A7395C">
            <w:pPr>
              <w:pStyle w:val="TableCell"/>
              <w:rPr>
                <w:b/>
                <w:sz w:val="20"/>
                <w:szCs w:val="20"/>
              </w:rPr>
            </w:pPr>
            <w:r w:rsidRPr="00A7395C">
              <w:rPr>
                <w:b/>
                <w:sz w:val="20"/>
                <w:szCs w:val="20"/>
              </w:rPr>
              <w:t>Total number of employees  2020</w:t>
            </w:r>
          </w:p>
        </w:tc>
        <w:tc>
          <w:tcPr>
            <w:tcW w:w="1559" w:type="dxa"/>
            <w:tcBorders>
              <w:top w:val="single" w:sz="12" w:space="0" w:color="000000"/>
            </w:tcBorders>
          </w:tcPr>
          <w:p w14:paraId="2522248C" w14:textId="77777777" w:rsidR="00A7395C" w:rsidRPr="00A7395C" w:rsidRDefault="00A7395C" w:rsidP="00A7395C">
            <w:pPr>
              <w:pStyle w:val="TableHead"/>
              <w:rPr>
                <w:sz w:val="20"/>
                <w:szCs w:val="20"/>
              </w:rPr>
            </w:pPr>
            <w:r w:rsidRPr="00A7395C">
              <w:rPr>
                <w:sz w:val="20"/>
                <w:szCs w:val="20"/>
              </w:rPr>
              <w:t>Number and % of employees reporting a  disability</w:t>
            </w:r>
          </w:p>
          <w:p w14:paraId="1788EC2D" w14:textId="29E0D392" w:rsidR="00A7395C" w:rsidRPr="00A7395C" w:rsidRDefault="00A7395C" w:rsidP="00A7395C">
            <w:pPr>
              <w:pStyle w:val="TableCell"/>
              <w:rPr>
                <w:b/>
                <w:sz w:val="20"/>
                <w:szCs w:val="20"/>
              </w:rPr>
            </w:pPr>
            <w:r w:rsidRPr="00A7395C">
              <w:rPr>
                <w:b/>
                <w:sz w:val="20"/>
                <w:szCs w:val="20"/>
              </w:rPr>
              <w:t xml:space="preserve"> 2020</w:t>
            </w:r>
          </w:p>
        </w:tc>
        <w:tc>
          <w:tcPr>
            <w:tcW w:w="1418" w:type="dxa"/>
            <w:tcBorders>
              <w:top w:val="single" w:sz="12" w:space="0" w:color="000000"/>
            </w:tcBorders>
          </w:tcPr>
          <w:p w14:paraId="7AD944D3" w14:textId="3121512C" w:rsidR="00A7395C" w:rsidRPr="00A7395C" w:rsidRDefault="00A7395C" w:rsidP="00A7395C">
            <w:pPr>
              <w:pStyle w:val="TableCell"/>
              <w:rPr>
                <w:b/>
                <w:sz w:val="20"/>
                <w:szCs w:val="20"/>
              </w:rPr>
            </w:pPr>
            <w:r w:rsidRPr="00A7395C">
              <w:rPr>
                <w:b/>
                <w:sz w:val="20"/>
                <w:szCs w:val="20"/>
              </w:rPr>
              <w:t>Total number of employees 2021</w:t>
            </w:r>
          </w:p>
        </w:tc>
        <w:tc>
          <w:tcPr>
            <w:tcW w:w="1559" w:type="dxa"/>
            <w:tcBorders>
              <w:top w:val="single" w:sz="12" w:space="0" w:color="000000"/>
            </w:tcBorders>
          </w:tcPr>
          <w:p w14:paraId="7C32419E" w14:textId="6633C33F" w:rsidR="00A7395C" w:rsidRPr="00A7395C" w:rsidRDefault="00A7395C" w:rsidP="00A7395C">
            <w:pPr>
              <w:pStyle w:val="TableCell"/>
              <w:rPr>
                <w:b/>
                <w:sz w:val="20"/>
                <w:szCs w:val="20"/>
              </w:rPr>
            </w:pPr>
            <w:r w:rsidRPr="00A7395C">
              <w:rPr>
                <w:b/>
                <w:sz w:val="20"/>
                <w:szCs w:val="20"/>
              </w:rPr>
              <w:t>Number  and % of employees reporting a  disability  2021</w:t>
            </w:r>
          </w:p>
        </w:tc>
        <w:tc>
          <w:tcPr>
            <w:tcW w:w="1559" w:type="dxa"/>
            <w:tcBorders>
              <w:top w:val="single" w:sz="12" w:space="0" w:color="000000"/>
            </w:tcBorders>
          </w:tcPr>
          <w:p w14:paraId="2F0C4B0D" w14:textId="6AD645EA" w:rsidR="00A7395C" w:rsidRPr="00A7395C" w:rsidRDefault="00A7395C" w:rsidP="00A7395C">
            <w:pPr>
              <w:pStyle w:val="TableCell"/>
              <w:rPr>
                <w:b/>
                <w:sz w:val="20"/>
                <w:szCs w:val="20"/>
              </w:rPr>
            </w:pPr>
            <w:r w:rsidRPr="00A7395C">
              <w:rPr>
                <w:b/>
                <w:sz w:val="20"/>
                <w:szCs w:val="20"/>
              </w:rPr>
              <w:t>Changes in 2021</w:t>
            </w:r>
          </w:p>
        </w:tc>
        <w:tc>
          <w:tcPr>
            <w:tcW w:w="2552" w:type="dxa"/>
            <w:tcBorders>
              <w:top w:val="single" w:sz="12" w:space="0" w:color="000000"/>
            </w:tcBorders>
          </w:tcPr>
          <w:p w14:paraId="05A806EC" w14:textId="39450FC7" w:rsidR="00A7395C" w:rsidRPr="00A7395C" w:rsidRDefault="00A7395C" w:rsidP="00A7395C">
            <w:pPr>
              <w:spacing w:after="0"/>
              <w:rPr>
                <w:b/>
                <w:sz w:val="20"/>
                <w:szCs w:val="20"/>
              </w:rPr>
            </w:pPr>
            <w:r w:rsidRPr="00A7395C">
              <w:rPr>
                <w:b/>
                <w:sz w:val="20"/>
                <w:szCs w:val="20"/>
              </w:rPr>
              <w:t>Reasons for changes in 2021</w:t>
            </w:r>
          </w:p>
        </w:tc>
      </w:tr>
      <w:tr w:rsidR="00A7395C" w:rsidRPr="004C3D5B" w14:paraId="36A8148C" w14:textId="77777777" w:rsidTr="00A7395C">
        <w:tc>
          <w:tcPr>
            <w:tcW w:w="1134" w:type="dxa"/>
            <w:tcBorders>
              <w:top w:val="single" w:sz="12" w:space="0" w:color="000000"/>
              <w:bottom w:val="single" w:sz="12" w:space="0" w:color="000000"/>
            </w:tcBorders>
          </w:tcPr>
          <w:p w14:paraId="61CFB21D" w14:textId="0D7C4D30" w:rsidR="00A7395C" w:rsidRPr="004C3D5B" w:rsidRDefault="00A7395C" w:rsidP="00A7395C">
            <w:pPr>
              <w:pStyle w:val="TableRowHead"/>
              <w:rPr>
                <w:rFonts w:ascii="Gill Sans MT" w:hAnsi="Gill Sans MT"/>
                <w:b w:val="0"/>
                <w:sz w:val="20"/>
                <w:szCs w:val="20"/>
              </w:rPr>
            </w:pPr>
            <w:r w:rsidRPr="004C3D5B">
              <w:rPr>
                <w:rFonts w:ascii="Gill Sans MT" w:hAnsi="Gill Sans MT"/>
                <w:b w:val="0"/>
                <w:sz w:val="20"/>
                <w:szCs w:val="20"/>
              </w:rPr>
              <w:t xml:space="preserve">Limerick City &amp; County Council </w:t>
            </w:r>
          </w:p>
        </w:tc>
        <w:tc>
          <w:tcPr>
            <w:tcW w:w="1418" w:type="dxa"/>
            <w:tcBorders>
              <w:top w:val="single" w:sz="12" w:space="0" w:color="000000"/>
              <w:bottom w:val="single" w:sz="12" w:space="0" w:color="000000"/>
            </w:tcBorders>
          </w:tcPr>
          <w:p w14:paraId="77F0EB95" w14:textId="77777777" w:rsidR="00A7395C" w:rsidRPr="004C3D5B" w:rsidRDefault="00A7395C" w:rsidP="00A7395C">
            <w:pPr>
              <w:pStyle w:val="TableCell"/>
              <w:jc w:val="right"/>
              <w:rPr>
                <w:sz w:val="20"/>
                <w:szCs w:val="20"/>
              </w:rPr>
            </w:pPr>
            <w:r w:rsidRPr="004C3D5B">
              <w:rPr>
                <w:sz w:val="20"/>
                <w:szCs w:val="20"/>
              </w:rPr>
              <w:t>1,407</w:t>
            </w:r>
          </w:p>
        </w:tc>
        <w:tc>
          <w:tcPr>
            <w:tcW w:w="1559" w:type="dxa"/>
            <w:tcBorders>
              <w:top w:val="single" w:sz="12" w:space="0" w:color="000000"/>
              <w:bottom w:val="single" w:sz="12" w:space="0" w:color="000000"/>
            </w:tcBorders>
          </w:tcPr>
          <w:p w14:paraId="708AA64B" w14:textId="77777777" w:rsidR="00A7395C" w:rsidRPr="004C3D5B" w:rsidRDefault="00A7395C" w:rsidP="00A7395C">
            <w:pPr>
              <w:pStyle w:val="TableCell"/>
              <w:jc w:val="right"/>
              <w:rPr>
                <w:sz w:val="20"/>
                <w:szCs w:val="20"/>
              </w:rPr>
            </w:pPr>
            <w:r w:rsidRPr="004C3D5B">
              <w:rPr>
                <w:sz w:val="20"/>
                <w:szCs w:val="20"/>
              </w:rPr>
              <w:t>33 (2.3%)</w:t>
            </w:r>
          </w:p>
        </w:tc>
        <w:tc>
          <w:tcPr>
            <w:tcW w:w="1418" w:type="dxa"/>
            <w:tcBorders>
              <w:top w:val="single" w:sz="12" w:space="0" w:color="000000"/>
              <w:bottom w:val="single" w:sz="12" w:space="0" w:color="000000"/>
            </w:tcBorders>
          </w:tcPr>
          <w:p w14:paraId="121A6C22" w14:textId="77777777" w:rsidR="00A7395C" w:rsidRPr="004C3D5B" w:rsidRDefault="00A7395C" w:rsidP="00A7395C">
            <w:pPr>
              <w:pStyle w:val="TableCell"/>
              <w:jc w:val="right"/>
              <w:rPr>
                <w:sz w:val="20"/>
                <w:szCs w:val="20"/>
              </w:rPr>
            </w:pPr>
            <w:r w:rsidRPr="004C3D5B">
              <w:rPr>
                <w:sz w:val="20"/>
                <w:szCs w:val="20"/>
              </w:rPr>
              <w:t>1,457</w:t>
            </w:r>
          </w:p>
        </w:tc>
        <w:tc>
          <w:tcPr>
            <w:tcW w:w="1559" w:type="dxa"/>
            <w:tcBorders>
              <w:top w:val="single" w:sz="12" w:space="0" w:color="000000"/>
              <w:bottom w:val="single" w:sz="12" w:space="0" w:color="000000"/>
            </w:tcBorders>
          </w:tcPr>
          <w:p w14:paraId="1AB30296" w14:textId="77777777" w:rsidR="00A7395C" w:rsidRPr="004C3D5B" w:rsidRDefault="00A7395C" w:rsidP="00A7395C">
            <w:pPr>
              <w:pStyle w:val="TableCell"/>
              <w:jc w:val="right"/>
              <w:rPr>
                <w:sz w:val="20"/>
                <w:szCs w:val="20"/>
              </w:rPr>
            </w:pPr>
            <w:r w:rsidRPr="004C3D5B">
              <w:rPr>
                <w:sz w:val="20"/>
                <w:szCs w:val="20"/>
              </w:rPr>
              <w:t>95 (6.5%)</w:t>
            </w:r>
          </w:p>
        </w:tc>
        <w:tc>
          <w:tcPr>
            <w:tcW w:w="1559" w:type="dxa"/>
            <w:tcBorders>
              <w:top w:val="single" w:sz="12" w:space="0" w:color="000000"/>
              <w:bottom w:val="single" w:sz="12" w:space="0" w:color="000000"/>
            </w:tcBorders>
          </w:tcPr>
          <w:p w14:paraId="6076EABD" w14:textId="42290967" w:rsidR="00A7395C" w:rsidRPr="004C3D5B" w:rsidRDefault="00A7395C" w:rsidP="00A7395C">
            <w:pPr>
              <w:pStyle w:val="TableCell"/>
              <w:rPr>
                <w:sz w:val="20"/>
                <w:szCs w:val="20"/>
              </w:rPr>
            </w:pPr>
            <w:r w:rsidRPr="004C3D5B">
              <w:rPr>
                <w:sz w:val="20"/>
                <w:szCs w:val="20"/>
              </w:rPr>
              <w:t xml:space="preserve">The total number of employees increased by 50 people and the number of employees reporting a disability also increased by 62. </w:t>
            </w:r>
          </w:p>
        </w:tc>
        <w:tc>
          <w:tcPr>
            <w:tcW w:w="2552" w:type="dxa"/>
            <w:tcBorders>
              <w:top w:val="single" w:sz="12" w:space="0" w:color="000000"/>
              <w:bottom w:val="single" w:sz="12" w:space="0" w:color="000000"/>
            </w:tcBorders>
          </w:tcPr>
          <w:p w14:paraId="4D1841FB" w14:textId="0232D81C" w:rsidR="00A7395C" w:rsidRPr="004C3D5B" w:rsidRDefault="00A7395C" w:rsidP="00A7395C">
            <w:pPr>
              <w:spacing w:after="0"/>
              <w:rPr>
                <w:b/>
                <w:sz w:val="20"/>
                <w:szCs w:val="20"/>
              </w:rPr>
            </w:pPr>
            <w:r w:rsidRPr="004C3D5B">
              <w:rPr>
                <w:sz w:val="20"/>
                <w:szCs w:val="20"/>
              </w:rPr>
              <w:t>In 2020, this public body did not reach the minimum 3% target. In 2021, this public body implemented a communications strategy to encourage employees to complete the anonymised staff census. Outdoor staff were emailed anonymised forms and provided with a Stamped Addressed Envelope to return the forms. The employees response to the staff census increased from 158 (11.2%) employees in 2020 to 404 employees (27.7%) in 2021, This public body also reported that over 6% of their employees reported a disability.</w:t>
            </w:r>
          </w:p>
        </w:tc>
      </w:tr>
      <w:tr w:rsidR="00A7395C" w:rsidRPr="004C3D5B" w14:paraId="10ACD34A" w14:textId="77777777" w:rsidTr="00A7395C">
        <w:tc>
          <w:tcPr>
            <w:tcW w:w="1134" w:type="dxa"/>
            <w:tcBorders>
              <w:top w:val="single" w:sz="12" w:space="0" w:color="000000"/>
            </w:tcBorders>
          </w:tcPr>
          <w:p w14:paraId="16FC5A5D" w14:textId="07C4FC26" w:rsidR="00A7395C" w:rsidRPr="004C3D5B" w:rsidRDefault="00A7395C" w:rsidP="00A7395C">
            <w:pPr>
              <w:pStyle w:val="TableRowHead"/>
              <w:rPr>
                <w:rFonts w:ascii="Gill Sans MT" w:hAnsi="Gill Sans MT"/>
                <w:b w:val="0"/>
                <w:sz w:val="20"/>
                <w:szCs w:val="20"/>
              </w:rPr>
            </w:pPr>
            <w:r w:rsidRPr="004C3D5B">
              <w:rPr>
                <w:rFonts w:ascii="Gill Sans MT" w:hAnsi="Gill Sans MT"/>
                <w:b w:val="0"/>
              </w:rPr>
              <w:br w:type="page"/>
            </w:r>
            <w:r w:rsidRPr="004C3D5B">
              <w:rPr>
                <w:rFonts w:ascii="Gill Sans MT" w:hAnsi="Gill Sans MT"/>
                <w:b w:val="0"/>
                <w:sz w:val="20"/>
                <w:szCs w:val="20"/>
              </w:rPr>
              <w:t>Rásaíocht Con Éireann</w:t>
            </w:r>
          </w:p>
        </w:tc>
        <w:tc>
          <w:tcPr>
            <w:tcW w:w="1418" w:type="dxa"/>
            <w:tcBorders>
              <w:top w:val="single" w:sz="12" w:space="0" w:color="000000"/>
            </w:tcBorders>
          </w:tcPr>
          <w:p w14:paraId="6A237015" w14:textId="2B09F5B4" w:rsidR="00A7395C" w:rsidRPr="004C3D5B" w:rsidRDefault="00A7395C" w:rsidP="00A7395C">
            <w:pPr>
              <w:pStyle w:val="TableCell"/>
              <w:jc w:val="right"/>
              <w:rPr>
                <w:sz w:val="20"/>
                <w:szCs w:val="20"/>
              </w:rPr>
            </w:pPr>
            <w:r w:rsidRPr="004C3D5B">
              <w:rPr>
                <w:sz w:val="20"/>
                <w:szCs w:val="20"/>
              </w:rPr>
              <w:t>162</w:t>
            </w:r>
          </w:p>
        </w:tc>
        <w:tc>
          <w:tcPr>
            <w:tcW w:w="1559" w:type="dxa"/>
            <w:tcBorders>
              <w:top w:val="single" w:sz="12" w:space="0" w:color="000000"/>
            </w:tcBorders>
          </w:tcPr>
          <w:p w14:paraId="6C8FCEB6" w14:textId="3823C133" w:rsidR="00A7395C" w:rsidRPr="004C3D5B" w:rsidRDefault="00A7395C" w:rsidP="00A7395C">
            <w:pPr>
              <w:pStyle w:val="TableCell"/>
              <w:jc w:val="right"/>
              <w:rPr>
                <w:sz w:val="20"/>
                <w:szCs w:val="20"/>
              </w:rPr>
            </w:pPr>
            <w:r w:rsidRPr="004C3D5B">
              <w:rPr>
                <w:sz w:val="20"/>
                <w:szCs w:val="20"/>
              </w:rPr>
              <w:t>19 (11.7%)</w:t>
            </w:r>
          </w:p>
        </w:tc>
        <w:tc>
          <w:tcPr>
            <w:tcW w:w="1418" w:type="dxa"/>
            <w:tcBorders>
              <w:top w:val="single" w:sz="12" w:space="0" w:color="000000"/>
            </w:tcBorders>
          </w:tcPr>
          <w:p w14:paraId="63FA0A56" w14:textId="4EB78DF4" w:rsidR="00A7395C" w:rsidRPr="004C3D5B" w:rsidRDefault="00A7395C" w:rsidP="00A7395C">
            <w:pPr>
              <w:pStyle w:val="TableCell"/>
              <w:jc w:val="right"/>
              <w:rPr>
                <w:sz w:val="20"/>
                <w:szCs w:val="20"/>
              </w:rPr>
            </w:pPr>
            <w:r w:rsidRPr="004C3D5B">
              <w:rPr>
                <w:sz w:val="20"/>
                <w:szCs w:val="20"/>
              </w:rPr>
              <w:t>560</w:t>
            </w:r>
          </w:p>
        </w:tc>
        <w:tc>
          <w:tcPr>
            <w:tcW w:w="1559" w:type="dxa"/>
            <w:tcBorders>
              <w:top w:val="single" w:sz="12" w:space="0" w:color="000000"/>
            </w:tcBorders>
          </w:tcPr>
          <w:p w14:paraId="0A6B6694" w14:textId="72CDADF8" w:rsidR="00A7395C" w:rsidRPr="004C3D5B" w:rsidRDefault="00A7395C" w:rsidP="00A7395C">
            <w:pPr>
              <w:pStyle w:val="TableCell"/>
              <w:jc w:val="right"/>
              <w:rPr>
                <w:sz w:val="20"/>
                <w:szCs w:val="20"/>
              </w:rPr>
            </w:pPr>
            <w:r w:rsidRPr="004C3D5B">
              <w:rPr>
                <w:sz w:val="20"/>
                <w:szCs w:val="20"/>
              </w:rPr>
              <w:t>19 (3.4%).</w:t>
            </w:r>
          </w:p>
        </w:tc>
        <w:tc>
          <w:tcPr>
            <w:tcW w:w="1559" w:type="dxa"/>
            <w:tcBorders>
              <w:top w:val="single" w:sz="12" w:space="0" w:color="000000"/>
            </w:tcBorders>
          </w:tcPr>
          <w:p w14:paraId="554AED5E" w14:textId="5797E540" w:rsidR="00A7395C" w:rsidRPr="004C3D5B" w:rsidRDefault="00A7395C" w:rsidP="00A7395C">
            <w:pPr>
              <w:pStyle w:val="TableCell"/>
              <w:rPr>
                <w:sz w:val="20"/>
                <w:szCs w:val="20"/>
              </w:rPr>
            </w:pPr>
            <w:r w:rsidRPr="004C3D5B">
              <w:rPr>
                <w:sz w:val="20"/>
                <w:szCs w:val="20"/>
              </w:rPr>
              <w:t>The total number of employees increased by 380 people but the number of employees reporting a disability remained the same.</w:t>
            </w:r>
          </w:p>
        </w:tc>
        <w:tc>
          <w:tcPr>
            <w:tcW w:w="2552" w:type="dxa"/>
            <w:tcBorders>
              <w:top w:val="single" w:sz="12" w:space="0" w:color="000000"/>
            </w:tcBorders>
          </w:tcPr>
          <w:p w14:paraId="7942A04A" w14:textId="77777777" w:rsidR="00A7395C" w:rsidRPr="004C3D5B" w:rsidRDefault="00A7395C" w:rsidP="00A7395C">
            <w:pPr>
              <w:pStyle w:val="TableCell"/>
              <w:rPr>
                <w:b/>
                <w:sz w:val="20"/>
                <w:szCs w:val="20"/>
              </w:rPr>
            </w:pPr>
            <w:r w:rsidRPr="004C3D5B">
              <w:rPr>
                <w:b/>
                <w:sz w:val="20"/>
                <w:szCs w:val="20"/>
              </w:rPr>
              <w:t>Covid-19 pandemic</w:t>
            </w:r>
          </w:p>
          <w:p w14:paraId="3681126E" w14:textId="0C0C2122" w:rsidR="00A7395C" w:rsidRPr="004C3D5B" w:rsidRDefault="00A7395C" w:rsidP="00A7395C">
            <w:pPr>
              <w:spacing w:after="0"/>
              <w:rPr>
                <w:sz w:val="20"/>
                <w:szCs w:val="20"/>
              </w:rPr>
            </w:pPr>
            <w:r w:rsidRPr="004C3D5B">
              <w:rPr>
                <w:sz w:val="20"/>
                <w:szCs w:val="20"/>
              </w:rPr>
              <w:t xml:space="preserve">In 2020 this public body reported that it had to cease racing operations due to the pandemic. This public body therefore reported a loss of 528 employees from 2019 to 2020. In 2021 it reopened its business and was focussed on trying to catch up on recruitment after the pandemic. This public body reported that it may take some time after the pandemic for employees to feel comfortable sharing their disability status, despite the measures this public body already has in place </w:t>
            </w:r>
          </w:p>
        </w:tc>
      </w:tr>
    </w:tbl>
    <w:p w14:paraId="65CC5B4F" w14:textId="69291AF2" w:rsidR="00EB68F2" w:rsidRPr="004C3D5B" w:rsidRDefault="00B3524D">
      <w:r w:rsidRPr="004C3D5B">
        <w:rPr>
          <w:b/>
        </w:rPr>
        <w:t xml:space="preserve"> </w:t>
      </w:r>
      <w:r w:rsidR="00EB68F2" w:rsidRPr="004C3D5B">
        <w:rPr>
          <w:b/>
        </w:rPr>
        <w:br w:type="page"/>
      </w:r>
    </w:p>
    <w:p w14:paraId="796018AA" w14:textId="7A08F178" w:rsidR="00064C1F" w:rsidRPr="004C3D5B" w:rsidRDefault="00064C1F" w:rsidP="00353454">
      <w:pPr>
        <w:rPr>
          <w:i/>
        </w:rPr>
      </w:pPr>
      <w:r w:rsidRPr="004C3D5B">
        <w:lastRenderedPageBreak/>
        <w:t>Dublin Bus demonstrated that a con</w:t>
      </w:r>
      <w:r w:rsidR="002D24C0" w:rsidRPr="004C3D5B">
        <w:t xml:space="preserve">sistent </w:t>
      </w:r>
      <w:r w:rsidRPr="004C3D5B">
        <w:t xml:space="preserve">commitment to prioritising the recruitment and retention of persons with </w:t>
      </w:r>
      <w:r w:rsidR="000F66D5" w:rsidRPr="004C3D5B">
        <w:t>disabilities</w:t>
      </w:r>
      <w:r w:rsidR="002D24C0" w:rsidRPr="004C3D5B">
        <w:t xml:space="preserve"> </w:t>
      </w:r>
      <w:r w:rsidRPr="004C3D5B">
        <w:t xml:space="preserve">can help a public body </w:t>
      </w:r>
      <w:r w:rsidR="000F66D5" w:rsidRPr="004C3D5B">
        <w:t>to increase</w:t>
      </w:r>
      <w:r w:rsidR="002D24C0" w:rsidRPr="004C3D5B">
        <w:t xml:space="preserve"> the number of persons reporting a disabili</w:t>
      </w:r>
      <w:r w:rsidR="009B4BE8" w:rsidRPr="004C3D5B">
        <w:t xml:space="preserve">ty. </w:t>
      </w:r>
    </w:p>
    <w:p w14:paraId="53BD5DA5" w14:textId="725FD84C" w:rsidR="00FD34FC" w:rsidRPr="004C3D5B" w:rsidRDefault="002D24C0" w:rsidP="00353454">
      <w:r w:rsidRPr="004C3D5B">
        <w:t>Limerick City &amp;</w:t>
      </w:r>
      <w:r w:rsidR="009B4BE8" w:rsidRPr="004C3D5B">
        <w:t xml:space="preserve"> County Council’s focus on encouraging and supporting their employees to </w:t>
      </w:r>
      <w:r w:rsidR="000F66D5" w:rsidRPr="004C3D5B">
        <w:t>complete</w:t>
      </w:r>
      <w:r w:rsidR="009B4BE8" w:rsidRPr="004C3D5B">
        <w:t xml:space="preserve"> the staff census an</w:t>
      </w:r>
      <w:r w:rsidR="00FD34FC" w:rsidRPr="004C3D5B">
        <w:t xml:space="preserve">d </w:t>
      </w:r>
      <w:r w:rsidR="000F66D5" w:rsidRPr="004C3D5B">
        <w:t>improving their</w:t>
      </w:r>
      <w:r w:rsidR="00FD34FC" w:rsidRPr="004C3D5B">
        <w:t xml:space="preserve"> data collect</w:t>
      </w:r>
      <w:r w:rsidR="009B4BE8" w:rsidRPr="004C3D5B">
        <w:t>ion methods</w:t>
      </w:r>
      <w:r w:rsidR="00FD34FC" w:rsidRPr="004C3D5B">
        <w:t xml:space="preserve"> also resulted in a significant increase in the number of employees reporting a disability.</w:t>
      </w:r>
    </w:p>
    <w:p w14:paraId="0B16B048" w14:textId="244D694E" w:rsidR="001900FA" w:rsidRPr="004C3D5B" w:rsidRDefault="001900FA" w:rsidP="00353454">
      <w:r w:rsidRPr="004C3D5B">
        <w:t xml:space="preserve">Both of these public bodies also </w:t>
      </w:r>
      <w:r w:rsidR="001D2C89" w:rsidRPr="004C3D5B">
        <w:t xml:space="preserve">have </w:t>
      </w:r>
      <w:r w:rsidRPr="004C3D5B">
        <w:t xml:space="preserve">other measures in place including having a strategic objective in their respective HR/corporate strategies to </w:t>
      </w:r>
      <w:r w:rsidR="006B64D9">
        <w:t>increase</w:t>
      </w:r>
      <w:r w:rsidR="00AD36C5" w:rsidRPr="004C3D5B">
        <w:t xml:space="preserve"> employment</w:t>
      </w:r>
      <w:r w:rsidRPr="004C3D5B">
        <w:t xml:space="preserve"> opportunities for persons with disabilities and ensuring that</w:t>
      </w:r>
      <w:r w:rsidR="00377F9C" w:rsidRPr="004C3D5B">
        <w:t xml:space="preserve"> the disability awareness training modules provided to all employees are evaluated and updated on a regular basis.</w:t>
      </w:r>
    </w:p>
    <w:p w14:paraId="50E71FCF" w14:textId="00ACC29F" w:rsidR="00524157" w:rsidRPr="004C3D5B" w:rsidRDefault="001900FA" w:rsidP="00353454">
      <w:r w:rsidRPr="004C3D5B">
        <w:t>W</w:t>
      </w:r>
      <w:r w:rsidR="00D67199" w:rsidRPr="004C3D5B">
        <w:t xml:space="preserve">hile </w:t>
      </w:r>
      <w:r w:rsidR="007C63E7" w:rsidRPr="004C3D5B">
        <w:rPr>
          <w:szCs w:val="26"/>
        </w:rPr>
        <w:t>Rásaíocht Con Éireann</w:t>
      </w:r>
      <w:r w:rsidR="007C63E7" w:rsidRPr="004C3D5B">
        <w:t xml:space="preserve"> </w:t>
      </w:r>
      <w:r w:rsidR="00D67199" w:rsidRPr="004C3D5B">
        <w:t xml:space="preserve">reported </w:t>
      </w:r>
      <w:r w:rsidR="00EB68F2" w:rsidRPr="004C3D5B">
        <w:t xml:space="preserve">a decrease in the </w:t>
      </w:r>
      <w:r w:rsidR="00D67199" w:rsidRPr="004C3D5B">
        <w:t>percentages of employees reporting a disability</w:t>
      </w:r>
      <w:r w:rsidR="00EB68F2" w:rsidRPr="004C3D5B">
        <w:t xml:space="preserve"> in 2021</w:t>
      </w:r>
      <w:r w:rsidR="00D67199" w:rsidRPr="004C3D5B">
        <w:t xml:space="preserve">, they </w:t>
      </w:r>
      <w:r w:rsidR="000E645B" w:rsidRPr="004C3D5B">
        <w:rPr>
          <w:shd w:val="clear" w:color="auto" w:fill="FFFFFF" w:themeFill="background1"/>
        </w:rPr>
        <w:t xml:space="preserve">still </w:t>
      </w:r>
      <w:r w:rsidR="00D67199" w:rsidRPr="004C3D5B">
        <w:rPr>
          <w:shd w:val="clear" w:color="auto" w:fill="FFFFFF" w:themeFill="background1"/>
        </w:rPr>
        <w:t>r</w:t>
      </w:r>
      <w:r w:rsidR="00D67199" w:rsidRPr="004C3D5B">
        <w:t xml:space="preserve">eached or exceeded the minimum 3% target, because they had a number of measures in place to meet </w:t>
      </w:r>
      <w:r w:rsidR="00EB68F2" w:rsidRPr="004C3D5B">
        <w:t>t</w:t>
      </w:r>
      <w:r w:rsidR="00EF7BBC" w:rsidRPr="004C3D5B">
        <w:t xml:space="preserve">heir obligations under Part 5. </w:t>
      </w:r>
      <w:r w:rsidR="00EB68F2" w:rsidRPr="004C3D5B">
        <w:t xml:space="preserve">This public body is </w:t>
      </w:r>
      <w:r w:rsidR="002A7FB3" w:rsidRPr="004C3D5B">
        <w:t>planning to continue providing work experience programmes with regional Employability services and providing Diversity and Inclusion Training to its employees.</w:t>
      </w:r>
    </w:p>
    <w:p w14:paraId="0F271AA8" w14:textId="581FA418" w:rsidR="00253FF3" w:rsidRPr="004C3D5B" w:rsidRDefault="00922FC2" w:rsidP="00253FF3">
      <w:pPr>
        <w:pStyle w:val="Heading3"/>
      </w:pPr>
      <w:r w:rsidRPr="004C3D5B">
        <w:t>Miscellaneous</w:t>
      </w:r>
      <w:r w:rsidR="0093502D" w:rsidRPr="004C3D5B">
        <w:t xml:space="preserve"> R</w:t>
      </w:r>
      <w:r w:rsidR="00A31B9D" w:rsidRPr="004C3D5B">
        <w:t xml:space="preserve">easons </w:t>
      </w:r>
    </w:p>
    <w:p w14:paraId="75644CDB" w14:textId="45FD606D" w:rsidR="00875527" w:rsidRPr="004C3D5B" w:rsidRDefault="00BD318B" w:rsidP="00353454">
      <w:r w:rsidRPr="004C3D5B">
        <w:t xml:space="preserve">In 2021, public bodies reported </w:t>
      </w:r>
      <w:r w:rsidR="00A31B9D" w:rsidRPr="004C3D5B">
        <w:t xml:space="preserve">other </w:t>
      </w:r>
      <w:r w:rsidR="00922FC2" w:rsidRPr="004C3D5B">
        <w:t>miscellaneous</w:t>
      </w:r>
      <w:r w:rsidR="00A31B9D" w:rsidRPr="004C3D5B">
        <w:t xml:space="preserve"> </w:t>
      </w:r>
      <w:r w:rsidRPr="004C3D5B">
        <w:t>reasons that caused an increase or decrease in the total number of employees and that the number and percentage of employees reporting</w:t>
      </w:r>
      <w:r w:rsidR="00B85154" w:rsidRPr="004C3D5B">
        <w:t xml:space="preserve"> a disability</w:t>
      </w:r>
      <w:r w:rsidR="00A31B9D" w:rsidRPr="004C3D5B">
        <w:t>. Some of these reasons</w:t>
      </w:r>
      <w:r w:rsidRPr="004C3D5B">
        <w:t xml:space="preserve"> includ</w:t>
      </w:r>
      <w:r w:rsidR="00A31B9D" w:rsidRPr="004C3D5B">
        <w:t xml:space="preserve">ed: </w:t>
      </w:r>
      <w:r w:rsidRPr="004C3D5B">
        <w:t>employees with disabilities leaving</w:t>
      </w:r>
      <w:r w:rsidR="00A31B9D" w:rsidRPr="004C3D5B">
        <w:t xml:space="preserve"> a public body</w:t>
      </w:r>
      <w:r w:rsidR="00182475" w:rsidRPr="004C3D5B">
        <w:t>, public</w:t>
      </w:r>
      <w:r w:rsidRPr="004C3D5B">
        <w:t xml:space="preserve"> bodies merging, issues with data collection and employees not sharing their disability status.  </w:t>
      </w:r>
    </w:p>
    <w:p w14:paraId="24F3B8A2" w14:textId="6D2068BE" w:rsidR="00BD318B" w:rsidRPr="004C3D5B" w:rsidRDefault="00875527" w:rsidP="00353454">
      <w:r w:rsidRPr="004C3D5B">
        <w:t>The majority of public bodies who reported changes in the total number of employees and the number and percentage of employees reporting a disability, still made or exceeded the minimum 3% target because they had a sufficient measures in place to meet their obligations under Part 5.</w:t>
      </w:r>
    </w:p>
    <w:p w14:paraId="657F37F6" w14:textId="617BFDEF" w:rsidR="00EB68F2" w:rsidRPr="004C3D5B" w:rsidRDefault="00BD318B" w:rsidP="00353454">
      <w:r w:rsidRPr="004C3D5B">
        <w:t xml:space="preserve">The NDA notes that employees not sharing their disability status </w:t>
      </w:r>
      <w:r w:rsidR="00182475" w:rsidRPr="004C3D5B">
        <w:t xml:space="preserve">and </w:t>
      </w:r>
      <w:r w:rsidR="00BE2639" w:rsidRPr="004C3D5B">
        <w:t xml:space="preserve">challenges </w:t>
      </w:r>
      <w:r w:rsidRPr="004C3D5B">
        <w:t>w</w:t>
      </w:r>
      <w:r w:rsidR="00956ECD" w:rsidRPr="004C3D5B">
        <w:t xml:space="preserve">ith data collection can be issues for public bodies. However, the NDA has consistently provided public </w:t>
      </w:r>
      <w:r w:rsidR="00BE597B" w:rsidRPr="004C3D5B">
        <w:t xml:space="preserve">bodies </w:t>
      </w:r>
      <w:r w:rsidR="00956ECD" w:rsidRPr="004C3D5B">
        <w:t>with advice and guidance on how to address these issues, therefore these issues in and of themselves should not prevent a public body from exceeding the minimum 3% target and progressing towards</w:t>
      </w:r>
      <w:r w:rsidR="00253FF3" w:rsidRPr="004C3D5B">
        <w:t xml:space="preserve"> reaching the </w:t>
      </w:r>
      <w:r w:rsidR="00A375E8" w:rsidRPr="004C3D5B">
        <w:t>fort</w:t>
      </w:r>
      <w:r w:rsidR="008870E9" w:rsidRPr="004C3D5B">
        <w:t>h</w:t>
      </w:r>
      <w:r w:rsidR="00A375E8" w:rsidRPr="004C3D5B">
        <w:t xml:space="preserve">coming </w:t>
      </w:r>
      <w:r w:rsidR="00353454">
        <w:t>minimum 6% target.</w:t>
      </w:r>
    </w:p>
    <w:p w14:paraId="17795BD3" w14:textId="77777777" w:rsidR="00BD1227" w:rsidRDefault="00BD1227" w:rsidP="00353454"/>
    <w:p w14:paraId="6A88220C" w14:textId="77777777" w:rsidR="00BD1227" w:rsidRDefault="00BD1227" w:rsidP="00661B22">
      <w:pPr>
        <w:pStyle w:val="Heading2"/>
      </w:pPr>
    </w:p>
    <w:p w14:paraId="33B127FA" w14:textId="4C0803D7" w:rsidR="00536540" w:rsidRPr="004C3D5B" w:rsidRDefault="00870EBF" w:rsidP="00661B22">
      <w:pPr>
        <w:pStyle w:val="Heading2"/>
      </w:pPr>
      <w:bookmarkStart w:id="25" w:name="_Toc124367202"/>
      <w:r w:rsidRPr="004C3D5B">
        <w:lastRenderedPageBreak/>
        <w:t xml:space="preserve">Progress in meeting the </w:t>
      </w:r>
      <w:r w:rsidR="004826AE" w:rsidRPr="004C3D5B">
        <w:t xml:space="preserve">minimum 6% target </w:t>
      </w:r>
      <w:r w:rsidR="00E87CE2">
        <w:t>by 2025</w:t>
      </w:r>
      <w:bookmarkEnd w:id="25"/>
    </w:p>
    <w:p w14:paraId="2A41D7D1" w14:textId="043B0C2F" w:rsidR="00F468B7" w:rsidRPr="00483CA0" w:rsidRDefault="008C5013" w:rsidP="00353454">
      <w:bookmarkStart w:id="26" w:name="_Toc526435812"/>
      <w:r w:rsidRPr="004C3D5B">
        <w:t xml:space="preserve">Under the </w:t>
      </w:r>
      <w:r w:rsidRPr="004C3D5B">
        <w:rPr>
          <w:b/>
          <w:bCs/>
        </w:rPr>
        <w:t>Comprehensive Employment Strategy for People with Disabilities 2015 – 2024</w:t>
      </w:r>
      <w:r w:rsidR="00F468B7" w:rsidRPr="004C3D5B">
        <w:t>, the Government</w:t>
      </w:r>
      <w:r w:rsidRPr="004C3D5B">
        <w:t xml:space="preserve"> committed to increasing the statutory employment target, so that by 2024, a minimum of 6% of employees in the public sector will be persons with disabilities</w:t>
      </w:r>
      <w:r w:rsidRPr="00BD1227">
        <w:t xml:space="preserve">. </w:t>
      </w:r>
      <w:r w:rsidR="00483CA0" w:rsidRPr="00BD1227">
        <w:t>T</w:t>
      </w:r>
      <w:r w:rsidR="00483CA0">
        <w:t xml:space="preserve">he </w:t>
      </w:r>
      <w:r w:rsidR="00483CA0" w:rsidRPr="00BD1227">
        <w:t>recently enacted Assisted Decision</w:t>
      </w:r>
      <w:r w:rsidR="00685A14">
        <w:t>-</w:t>
      </w:r>
      <w:r w:rsidR="00483CA0" w:rsidRPr="00BD1227">
        <w:t>Making (Capacity) (Amendment) Act 2022</w:t>
      </w:r>
      <w:r w:rsidR="00483CA0">
        <w:t xml:space="preserve">, outlined that the </w:t>
      </w:r>
      <w:r w:rsidR="00483CA0" w:rsidRPr="00336399">
        <w:rPr>
          <w:b/>
        </w:rPr>
        <w:t>statutory employment target will be increasing to 6% by 2025</w:t>
      </w:r>
      <w:r w:rsidR="00483CA0">
        <w:rPr>
          <w:b/>
        </w:rPr>
        <w:t xml:space="preserve">. </w:t>
      </w:r>
      <w:r w:rsidRPr="004C3D5B">
        <w:t xml:space="preserve">Increasing the minimum statutory employment target to 6% is also a commitment under the </w:t>
      </w:r>
      <w:r w:rsidRPr="004C3D5B">
        <w:rPr>
          <w:b/>
        </w:rPr>
        <w:t>Programme for Government 2020.</w:t>
      </w:r>
    </w:p>
    <w:p w14:paraId="1782F4EA" w14:textId="45C43E2D" w:rsidR="00582D13" w:rsidRPr="004C3D5B" w:rsidRDefault="008C5013" w:rsidP="00353454">
      <w:r w:rsidRPr="004C3D5B">
        <w:t xml:space="preserve">The NDA </w:t>
      </w:r>
      <w:r w:rsidR="004826AE" w:rsidRPr="004C3D5B">
        <w:t>is pleased to note that in 2021</w:t>
      </w:r>
      <w:r w:rsidR="009A1166" w:rsidRPr="004C3D5B">
        <w:t>,</w:t>
      </w:r>
      <w:r w:rsidR="004826AE" w:rsidRPr="004C3D5B">
        <w:t xml:space="preserve"> 78 (36.5%) public bodies reported that a minimum of 6% of their employee</w:t>
      </w:r>
      <w:r w:rsidR="006E5CEB" w:rsidRPr="004C3D5B">
        <w:t>s were pers</w:t>
      </w:r>
      <w:r w:rsidR="009A1166" w:rsidRPr="004C3D5B">
        <w:t xml:space="preserve">ons with disabilities. This is </w:t>
      </w:r>
      <w:r w:rsidR="000F66D5" w:rsidRPr="004C3D5B">
        <w:t>an increase</w:t>
      </w:r>
      <w:r w:rsidR="006E5CEB" w:rsidRPr="004C3D5B">
        <w:t xml:space="preserve"> from 2020, when 61 (28.4%) public bodies reported that a minimum of 6% of their employees reported a disability.</w:t>
      </w:r>
    </w:p>
    <w:p w14:paraId="3B46CF83" w14:textId="263145D0" w:rsidR="00582D13" w:rsidRPr="004C3D5B" w:rsidRDefault="00582D13" w:rsidP="00353454">
      <w:r w:rsidRPr="004C3D5B">
        <w:t xml:space="preserve">The NDA has consistently advised and provided public bodies with comprehensive </w:t>
      </w:r>
      <w:r w:rsidR="00462453" w:rsidRPr="004C3D5B">
        <w:t>guidance that the 3% is a minimum target and they should focus on exceeding this target and progressing towards</w:t>
      </w:r>
      <w:r w:rsidR="00BD1227">
        <w:t xml:space="preserve"> reaching the minimum 6% by 2025</w:t>
      </w:r>
      <w:r w:rsidR="00462453" w:rsidRPr="004C3D5B">
        <w:t xml:space="preserve">. </w:t>
      </w:r>
      <w:r w:rsidR="005C2542" w:rsidRPr="004C3D5B">
        <w:t xml:space="preserve">We have also advised public bodies </w:t>
      </w:r>
      <w:r w:rsidR="00C71FD4" w:rsidRPr="004C3D5B">
        <w:t xml:space="preserve">of the necessity of documenting the measures they have in place and the progress they are making to meet their obligations under Part 5, </w:t>
      </w:r>
      <w:r w:rsidR="005C2542" w:rsidRPr="004C3D5B">
        <w:t>in addition to providing statistical information</w:t>
      </w:r>
      <w:r w:rsidR="00C71FD4" w:rsidRPr="004C3D5B">
        <w:t xml:space="preserve">. </w:t>
      </w:r>
      <w:r w:rsidR="00374EE8" w:rsidRPr="004C3D5B">
        <w:rPr>
          <w:color w:val="000000"/>
        </w:rPr>
        <w:t>Our advice and guidance</w:t>
      </w:r>
      <w:r w:rsidR="00FB5636" w:rsidRPr="004C3D5B">
        <w:rPr>
          <w:color w:val="000000"/>
        </w:rPr>
        <w:t xml:space="preserve"> reflects the requirements of the </w:t>
      </w:r>
      <w:r w:rsidR="00374EE8" w:rsidRPr="004C3D5B">
        <w:rPr>
          <w:color w:val="000000"/>
        </w:rPr>
        <w:t>Disability Act 2005</w:t>
      </w:r>
      <w:r w:rsidR="00B0312D" w:rsidRPr="004C3D5B">
        <w:rPr>
          <w:color w:val="000000"/>
        </w:rPr>
        <w:t>,</w:t>
      </w:r>
      <w:r w:rsidR="00374EE8" w:rsidRPr="004C3D5B">
        <w:rPr>
          <w:color w:val="000000"/>
        </w:rPr>
        <w:t xml:space="preserve"> </w:t>
      </w:r>
      <w:r w:rsidR="00FB5636" w:rsidRPr="004C3D5B">
        <w:rPr>
          <w:color w:val="000000"/>
        </w:rPr>
        <w:t xml:space="preserve">whereby </w:t>
      </w:r>
      <w:r w:rsidR="00374EE8" w:rsidRPr="004C3D5B">
        <w:rPr>
          <w:color w:val="000000"/>
        </w:rPr>
        <w:t xml:space="preserve">public bodies </w:t>
      </w:r>
      <w:r w:rsidR="00FB5636" w:rsidRPr="004C3D5B">
        <w:rPr>
          <w:color w:val="000000"/>
        </w:rPr>
        <w:t>must dem</w:t>
      </w:r>
      <w:r w:rsidR="00C71FD4" w:rsidRPr="004C3D5B">
        <w:rPr>
          <w:color w:val="000000"/>
        </w:rPr>
        <w:t>onstrate the measures they have in place</w:t>
      </w:r>
      <w:r w:rsidR="00FB5636" w:rsidRPr="004C3D5B">
        <w:rPr>
          <w:color w:val="000000"/>
        </w:rPr>
        <w:t xml:space="preserve"> to a</w:t>
      </w:r>
      <w:r w:rsidR="00374EE8" w:rsidRPr="004C3D5B">
        <w:rPr>
          <w:color w:val="000000"/>
        </w:rPr>
        <w:t>ctively promote and support employmen</w:t>
      </w:r>
      <w:r w:rsidR="00FB5636" w:rsidRPr="004C3D5B">
        <w:rPr>
          <w:color w:val="000000"/>
        </w:rPr>
        <w:t>t of persons with disabi</w:t>
      </w:r>
      <w:r w:rsidR="00664AD2" w:rsidRPr="004C3D5B">
        <w:rPr>
          <w:color w:val="000000"/>
        </w:rPr>
        <w:t>lities.</w:t>
      </w:r>
    </w:p>
    <w:p w14:paraId="4746E9E1" w14:textId="3206C530" w:rsidR="004042B5" w:rsidRDefault="00841963" w:rsidP="00353454">
      <w:r w:rsidRPr="004C3D5B">
        <w:t>The NDA acknowledges that</w:t>
      </w:r>
      <w:r w:rsidR="00B41CAD" w:rsidRPr="004C3D5B">
        <w:t xml:space="preserve"> more public bodies have provid</w:t>
      </w:r>
      <w:r w:rsidR="00C71FD4" w:rsidRPr="004C3D5B">
        <w:t xml:space="preserve">ed </w:t>
      </w:r>
      <w:r w:rsidR="0013116C" w:rsidRPr="004C3D5B">
        <w:t>detailed and con</w:t>
      </w:r>
      <w:r w:rsidR="00B41CAD" w:rsidRPr="004C3D5B">
        <w:t xml:space="preserve">cise information </w:t>
      </w:r>
      <w:r w:rsidR="00C71FD4" w:rsidRPr="004C3D5B">
        <w:t xml:space="preserve">in their 2021 Part 5 returns </w:t>
      </w:r>
      <w:r w:rsidR="00B41CAD" w:rsidRPr="004C3D5B">
        <w:t>on the measure</w:t>
      </w:r>
      <w:r w:rsidR="00664AD2" w:rsidRPr="004C3D5B">
        <w:t>s</w:t>
      </w:r>
      <w:r w:rsidR="00B41CAD" w:rsidRPr="004C3D5B">
        <w:t xml:space="preserve"> they have/are in the process of implementing to </w:t>
      </w:r>
      <w:r w:rsidR="005178EE" w:rsidRPr="004C3D5B">
        <w:t xml:space="preserve">create an Equitable Diverse and Inclusive (EDI) work culture that </w:t>
      </w:r>
      <w:r w:rsidR="00C71FD4" w:rsidRPr="004C3D5B">
        <w:rPr>
          <w:color w:val="000000"/>
        </w:rPr>
        <w:t>promote</w:t>
      </w:r>
      <w:r w:rsidR="005178EE" w:rsidRPr="004C3D5B">
        <w:rPr>
          <w:color w:val="000000"/>
        </w:rPr>
        <w:t>s</w:t>
      </w:r>
      <w:r w:rsidR="00C71FD4" w:rsidRPr="004C3D5B">
        <w:rPr>
          <w:color w:val="000000"/>
        </w:rPr>
        <w:t xml:space="preserve"> </w:t>
      </w:r>
      <w:r w:rsidR="00374EE8" w:rsidRPr="004C3D5B">
        <w:rPr>
          <w:color w:val="000000"/>
        </w:rPr>
        <w:t>the recruitment and retentio</w:t>
      </w:r>
      <w:r w:rsidR="00C71FD4" w:rsidRPr="004C3D5B">
        <w:rPr>
          <w:color w:val="000000"/>
        </w:rPr>
        <w:t>n of persons with disabilities and support</w:t>
      </w:r>
      <w:r w:rsidR="005178EE" w:rsidRPr="004C3D5B">
        <w:rPr>
          <w:color w:val="000000"/>
        </w:rPr>
        <w:t>s</w:t>
      </w:r>
      <w:r w:rsidR="00C71FD4" w:rsidRPr="004C3D5B">
        <w:rPr>
          <w:color w:val="000000"/>
        </w:rPr>
        <w:t xml:space="preserve"> </w:t>
      </w:r>
      <w:r w:rsidR="00374EE8" w:rsidRPr="004C3D5B">
        <w:rPr>
          <w:color w:val="000000"/>
        </w:rPr>
        <w:t xml:space="preserve">employees with disabilities </w:t>
      </w:r>
      <w:r w:rsidR="00C71FD4" w:rsidRPr="004C3D5B">
        <w:rPr>
          <w:color w:val="000000"/>
        </w:rPr>
        <w:t xml:space="preserve">to feel </w:t>
      </w:r>
      <w:r w:rsidR="00374EE8" w:rsidRPr="004C3D5B">
        <w:rPr>
          <w:color w:val="000000"/>
        </w:rPr>
        <w:t>comfortable in sharing their disability status.</w:t>
      </w:r>
      <w:r w:rsidR="00664AD2" w:rsidRPr="004C3D5B">
        <w:t xml:space="preserve"> We have also advised public bodies </w:t>
      </w:r>
      <w:r w:rsidR="00596372" w:rsidRPr="004C3D5B">
        <w:t>that using a Universal Design approach</w:t>
      </w:r>
      <w:r w:rsidR="00664AD2" w:rsidRPr="004C3D5B">
        <w:t xml:space="preserve"> helps them</w:t>
      </w:r>
      <w:r w:rsidR="00956937" w:rsidRPr="004C3D5B">
        <w:t xml:space="preserve"> to create EDI work cultures and to improve their performance under Part 5. When public bodies use this type of approach, they are ensuring that </w:t>
      </w:r>
      <w:r w:rsidR="00596372" w:rsidRPr="004C3D5B">
        <w:t xml:space="preserve">all </w:t>
      </w:r>
      <w:r w:rsidR="00956937" w:rsidRPr="004C3D5B">
        <w:t>their</w:t>
      </w:r>
      <w:r w:rsidR="00596372" w:rsidRPr="004C3D5B">
        <w:t xml:space="preserve"> products, services, communications</w:t>
      </w:r>
      <w:r w:rsidR="001F3C50" w:rsidRPr="004C3D5B">
        <w:t xml:space="preserve"> </w:t>
      </w:r>
      <w:r w:rsidR="00596372" w:rsidRPr="004C3D5B">
        <w:t>(digi</w:t>
      </w:r>
      <w:r w:rsidR="008E4033" w:rsidRPr="004C3D5B">
        <w:t xml:space="preserve">tal, written, spoken and signed) and the physical </w:t>
      </w:r>
      <w:r w:rsidR="00182475" w:rsidRPr="004C3D5B">
        <w:t>environment</w:t>
      </w:r>
      <w:r w:rsidR="00596372" w:rsidRPr="004C3D5B">
        <w:t xml:space="preserve"> are universally </w:t>
      </w:r>
      <w:r w:rsidR="00182475" w:rsidRPr="004C3D5B">
        <w:t>designed</w:t>
      </w:r>
      <w:r w:rsidR="00596372" w:rsidRPr="004C3D5B">
        <w:t xml:space="preserve"> and therefore easy to access</w:t>
      </w:r>
      <w:r w:rsidR="00956937" w:rsidRPr="004C3D5B">
        <w:t>, understand and use for everyone re</w:t>
      </w:r>
      <w:r w:rsidR="00A76BBC" w:rsidRPr="004C3D5B">
        <w:t>gardless of age size, ability or</w:t>
      </w:r>
      <w:r w:rsidR="00956937" w:rsidRPr="004C3D5B">
        <w:t xml:space="preserve"> disability.</w:t>
      </w:r>
      <w:bookmarkEnd w:id="26"/>
    </w:p>
    <w:p w14:paraId="50D2DA32" w14:textId="5C47BDBD" w:rsidR="00FD2D17" w:rsidRPr="004C3D5B" w:rsidRDefault="0013116C" w:rsidP="00FD2D17">
      <w:pPr>
        <w:pStyle w:val="Heading2"/>
        <w:rPr>
          <w:lang w:eastAsia="en-IE"/>
        </w:rPr>
      </w:pPr>
      <w:bookmarkStart w:id="27" w:name="_Toc124367203"/>
      <w:r w:rsidRPr="004C3D5B">
        <w:rPr>
          <w:lang w:eastAsia="en-IE"/>
        </w:rPr>
        <w:t>Models of Good Practice</w:t>
      </w:r>
      <w:bookmarkEnd w:id="27"/>
    </w:p>
    <w:p w14:paraId="795A2595" w14:textId="569AE183" w:rsidR="00064C9A" w:rsidRPr="004C3D5B" w:rsidRDefault="0013116C" w:rsidP="00353454">
      <w:pPr>
        <w:rPr>
          <w:lang w:eastAsia="en-IE"/>
        </w:rPr>
      </w:pPr>
      <w:r w:rsidRPr="004C3D5B">
        <w:rPr>
          <w:lang w:eastAsia="en-IE"/>
        </w:rPr>
        <w:t xml:space="preserve">The NDA </w:t>
      </w:r>
      <w:r w:rsidR="002D6240" w:rsidRPr="004C3D5B">
        <w:rPr>
          <w:lang w:eastAsia="en-IE"/>
        </w:rPr>
        <w:t xml:space="preserve">is </w:t>
      </w:r>
      <w:r w:rsidR="00FD2D17" w:rsidRPr="004C3D5B">
        <w:rPr>
          <w:lang w:eastAsia="en-IE"/>
        </w:rPr>
        <w:t>pleased to note tha</w:t>
      </w:r>
      <w:r w:rsidR="00120038" w:rsidRPr="004C3D5B">
        <w:rPr>
          <w:lang w:eastAsia="en-IE"/>
        </w:rPr>
        <w:t xml:space="preserve">t many </w:t>
      </w:r>
      <w:r w:rsidR="00ED2BDC" w:rsidRPr="004C3D5B">
        <w:rPr>
          <w:lang w:eastAsia="en-IE"/>
        </w:rPr>
        <w:t>Government Departments and</w:t>
      </w:r>
      <w:r w:rsidR="00415104" w:rsidRPr="004C3D5B">
        <w:rPr>
          <w:lang w:eastAsia="en-IE"/>
        </w:rPr>
        <w:t xml:space="preserve"> </w:t>
      </w:r>
      <w:r w:rsidR="00120038" w:rsidRPr="004C3D5B">
        <w:rPr>
          <w:lang w:eastAsia="en-IE"/>
        </w:rPr>
        <w:t xml:space="preserve">public bodies appear to have implemented the advice and guidance we have given them regarding creating an EDI work </w:t>
      </w:r>
      <w:r w:rsidR="00ED2BDC" w:rsidRPr="004C3D5B">
        <w:rPr>
          <w:lang w:eastAsia="en-IE"/>
        </w:rPr>
        <w:t>culture using a Universal Design</w:t>
      </w:r>
      <w:r w:rsidR="00120038" w:rsidRPr="004C3D5B">
        <w:rPr>
          <w:lang w:eastAsia="en-IE"/>
        </w:rPr>
        <w:t xml:space="preserve"> Approach. We wish </w:t>
      </w:r>
      <w:r w:rsidRPr="004C3D5B">
        <w:rPr>
          <w:lang w:eastAsia="en-IE"/>
        </w:rPr>
        <w:t xml:space="preserve">to acknowledge the models of good </w:t>
      </w:r>
      <w:r w:rsidR="00766EFC" w:rsidRPr="004C3D5B">
        <w:rPr>
          <w:lang w:eastAsia="en-IE"/>
        </w:rPr>
        <w:t xml:space="preserve">practice </w:t>
      </w:r>
      <w:r w:rsidR="00C739A0" w:rsidRPr="004C3D5B">
        <w:rPr>
          <w:lang w:eastAsia="en-IE"/>
        </w:rPr>
        <w:t xml:space="preserve">public bodies have </w:t>
      </w:r>
      <w:r w:rsidR="00C739A0" w:rsidRPr="004C3D5B">
        <w:rPr>
          <w:lang w:eastAsia="en-IE"/>
        </w:rPr>
        <w:lastRenderedPageBreak/>
        <w:t>implemented</w:t>
      </w:r>
      <w:r w:rsidR="00766EFC" w:rsidRPr="004C3D5B">
        <w:rPr>
          <w:lang w:eastAsia="en-IE"/>
        </w:rPr>
        <w:t xml:space="preserve"> in </w:t>
      </w:r>
      <w:r w:rsidR="00922FC2" w:rsidRPr="004C3D5B">
        <w:rPr>
          <w:lang w:eastAsia="en-IE"/>
        </w:rPr>
        <w:t>2021 that</w:t>
      </w:r>
      <w:r w:rsidR="00C739A0" w:rsidRPr="004C3D5B">
        <w:rPr>
          <w:lang w:eastAsia="en-IE"/>
        </w:rPr>
        <w:t xml:space="preserve"> </w:t>
      </w:r>
      <w:r w:rsidRPr="004C3D5B">
        <w:rPr>
          <w:lang w:eastAsia="en-IE"/>
        </w:rPr>
        <w:t xml:space="preserve">have resulted in </w:t>
      </w:r>
      <w:r w:rsidR="00766EFC" w:rsidRPr="004C3D5B">
        <w:rPr>
          <w:lang w:eastAsia="en-IE"/>
        </w:rPr>
        <w:t xml:space="preserve">an </w:t>
      </w:r>
      <w:r w:rsidRPr="004C3D5B">
        <w:rPr>
          <w:lang w:eastAsia="en-IE"/>
        </w:rPr>
        <w:t>i</w:t>
      </w:r>
      <w:r w:rsidR="005C66E2" w:rsidRPr="004C3D5B">
        <w:rPr>
          <w:lang w:eastAsia="en-IE"/>
        </w:rPr>
        <w:t xml:space="preserve">ncrease in the total number and percentage of </w:t>
      </w:r>
      <w:r w:rsidR="00BE597B" w:rsidRPr="004C3D5B">
        <w:rPr>
          <w:lang w:eastAsia="en-IE"/>
        </w:rPr>
        <w:t>employees</w:t>
      </w:r>
      <w:r w:rsidR="00ED2BDC" w:rsidRPr="004C3D5B">
        <w:rPr>
          <w:lang w:eastAsia="en-IE"/>
        </w:rPr>
        <w:t xml:space="preserve"> reporting a disability in the public sector.</w:t>
      </w:r>
    </w:p>
    <w:p w14:paraId="3AAB61D6" w14:textId="697D34EF" w:rsidR="00BE597B" w:rsidRPr="004C3D5B" w:rsidRDefault="00CE16B9" w:rsidP="00353454">
      <w:pPr>
        <w:rPr>
          <w:lang w:eastAsia="en-IE"/>
        </w:rPr>
      </w:pPr>
      <w:r w:rsidRPr="004C3D5B">
        <w:rPr>
          <w:lang w:eastAsia="en-IE"/>
        </w:rPr>
        <w:t xml:space="preserve">Many of the Government Departments reported the following models of good practice </w:t>
      </w:r>
      <w:r w:rsidR="00BE597B" w:rsidRPr="004C3D5B">
        <w:rPr>
          <w:lang w:eastAsia="en-IE"/>
        </w:rPr>
        <w:t>to meet their obligations under Part 5:</w:t>
      </w:r>
    </w:p>
    <w:p w14:paraId="4C3DA052" w14:textId="7279C1B7" w:rsidR="00953992" w:rsidRPr="004C3D5B" w:rsidRDefault="00953992" w:rsidP="00353454">
      <w:pPr>
        <w:pStyle w:val="ListBullet"/>
        <w:rPr>
          <w:lang w:eastAsia="en-IE"/>
        </w:rPr>
      </w:pPr>
      <w:r w:rsidRPr="004C3D5B">
        <w:rPr>
          <w:lang w:eastAsia="en-IE"/>
        </w:rPr>
        <w:t xml:space="preserve">Having a Disability </w:t>
      </w:r>
      <w:r w:rsidR="00182475" w:rsidRPr="004C3D5B">
        <w:rPr>
          <w:lang w:eastAsia="en-IE"/>
        </w:rPr>
        <w:t>Liaison</w:t>
      </w:r>
      <w:r w:rsidRPr="004C3D5B">
        <w:rPr>
          <w:lang w:eastAsia="en-IE"/>
        </w:rPr>
        <w:t xml:space="preserve"> Officer and ensuring that all employees had the contact details for this member of staff so they could contact them at their discretion</w:t>
      </w:r>
    </w:p>
    <w:p w14:paraId="2F49157C" w14:textId="20F90505" w:rsidR="00953992" w:rsidRPr="004C3D5B" w:rsidRDefault="00953992" w:rsidP="00353454">
      <w:pPr>
        <w:pStyle w:val="ListBullet"/>
        <w:rPr>
          <w:lang w:eastAsia="en-IE"/>
        </w:rPr>
      </w:pPr>
      <w:r w:rsidRPr="004C3D5B">
        <w:rPr>
          <w:lang w:eastAsia="en-IE"/>
        </w:rPr>
        <w:t>Communicating to all employees the supports that are available to them</w:t>
      </w:r>
      <w:r w:rsidR="002D2C69" w:rsidRPr="004C3D5B">
        <w:rPr>
          <w:lang w:eastAsia="en-IE"/>
        </w:rPr>
        <w:t xml:space="preserve"> including reasonable accommodations and their retention policies and process</w:t>
      </w:r>
      <w:r w:rsidR="00B0312D" w:rsidRPr="004C3D5B">
        <w:rPr>
          <w:lang w:eastAsia="en-IE"/>
        </w:rPr>
        <w:t>es</w:t>
      </w:r>
      <w:r w:rsidR="002D2C69" w:rsidRPr="004C3D5B">
        <w:rPr>
          <w:lang w:eastAsia="en-IE"/>
        </w:rPr>
        <w:t xml:space="preserve"> to help employees to feel comfortable sharing their disability status</w:t>
      </w:r>
    </w:p>
    <w:p w14:paraId="2FBFE79F" w14:textId="3B6273D5" w:rsidR="002D2C69" w:rsidRPr="004C3D5B" w:rsidRDefault="002D2C69" w:rsidP="00353454">
      <w:pPr>
        <w:pStyle w:val="ListBullet"/>
        <w:rPr>
          <w:lang w:eastAsia="en-IE"/>
        </w:rPr>
      </w:pPr>
      <w:r w:rsidRPr="004C3D5B">
        <w:rPr>
          <w:lang w:eastAsia="en-IE"/>
        </w:rPr>
        <w:t xml:space="preserve">Providing work experience opportunities for persons with disabilities via the </w:t>
      </w:r>
      <w:r w:rsidRPr="004C3D5B">
        <w:rPr>
          <w:shd w:val="clear" w:color="auto" w:fill="FFFFFF"/>
        </w:rPr>
        <w:t>Association for Higher Education Access &amp; Disability’s (AHEAD)’s Willing Able</w:t>
      </w:r>
      <w:r w:rsidR="00A0404F" w:rsidRPr="004C3D5B">
        <w:rPr>
          <w:shd w:val="clear" w:color="auto" w:fill="FFFFFF"/>
        </w:rPr>
        <w:t xml:space="preserve"> and </w:t>
      </w:r>
      <w:r w:rsidR="00182475" w:rsidRPr="004C3D5B">
        <w:rPr>
          <w:shd w:val="clear" w:color="auto" w:fill="FFFFFF"/>
        </w:rPr>
        <w:t>Mentoring</w:t>
      </w:r>
      <w:r w:rsidR="00A0404F" w:rsidRPr="004C3D5B">
        <w:rPr>
          <w:shd w:val="clear" w:color="auto" w:fill="FFFFFF"/>
        </w:rPr>
        <w:t xml:space="preserve"> programme, </w:t>
      </w:r>
      <w:r w:rsidRPr="004C3D5B">
        <w:rPr>
          <w:shd w:val="clear" w:color="auto" w:fill="FFFFFF"/>
        </w:rPr>
        <w:t>the Oireachtas’</w:t>
      </w:r>
      <w:r w:rsidR="00A0404F" w:rsidRPr="004C3D5B">
        <w:rPr>
          <w:shd w:val="clear" w:color="auto" w:fill="FFFFFF"/>
        </w:rPr>
        <w:t xml:space="preserve"> Wo</w:t>
      </w:r>
      <w:r w:rsidR="00C71FD4" w:rsidRPr="004C3D5B">
        <w:rPr>
          <w:shd w:val="clear" w:color="auto" w:fill="FFFFFF"/>
        </w:rPr>
        <w:t xml:space="preserve">rk </w:t>
      </w:r>
      <w:r w:rsidR="00182475" w:rsidRPr="004C3D5B">
        <w:rPr>
          <w:shd w:val="clear" w:color="auto" w:fill="FFFFFF"/>
        </w:rPr>
        <w:t>Learning</w:t>
      </w:r>
      <w:r w:rsidR="00C71FD4" w:rsidRPr="004C3D5B">
        <w:rPr>
          <w:shd w:val="clear" w:color="auto" w:fill="FFFFFF"/>
        </w:rPr>
        <w:t xml:space="preserve"> (OWL) programme, regional Employability services</w:t>
      </w:r>
      <w:r w:rsidR="00BC21A2" w:rsidRPr="004C3D5B">
        <w:rPr>
          <w:shd w:val="clear" w:color="auto" w:fill="FFFFFF"/>
        </w:rPr>
        <w:t>, WALK</w:t>
      </w:r>
      <w:r w:rsidR="00C71FD4" w:rsidRPr="004C3D5B">
        <w:rPr>
          <w:shd w:val="clear" w:color="auto" w:fill="FFFFFF"/>
        </w:rPr>
        <w:t xml:space="preserve"> and the Open Doors Initiative</w:t>
      </w:r>
      <w:r w:rsidR="00766EFC" w:rsidRPr="004C3D5B">
        <w:rPr>
          <w:shd w:val="clear" w:color="auto" w:fill="FFFFFF"/>
        </w:rPr>
        <w:t xml:space="preserve">. </w:t>
      </w:r>
      <w:r w:rsidR="00922FC2" w:rsidRPr="004C3D5B">
        <w:rPr>
          <w:shd w:val="clear" w:color="auto" w:fill="FFFFFF"/>
        </w:rPr>
        <w:t>Liaising</w:t>
      </w:r>
      <w:r w:rsidR="00766EFC" w:rsidRPr="004C3D5B">
        <w:rPr>
          <w:shd w:val="clear" w:color="auto" w:fill="FFFFFF"/>
        </w:rPr>
        <w:t xml:space="preserve"> with these organisations to develop and implement inclusive recruitment processes such as</w:t>
      </w:r>
      <w:r w:rsidR="00B0312D" w:rsidRPr="004C3D5B">
        <w:rPr>
          <w:shd w:val="clear" w:color="auto" w:fill="FFFFFF"/>
        </w:rPr>
        <w:t>,</w:t>
      </w:r>
      <w:r w:rsidR="00766EFC" w:rsidRPr="004C3D5B">
        <w:rPr>
          <w:shd w:val="clear" w:color="auto" w:fill="FFFFFF"/>
        </w:rPr>
        <w:t xml:space="preserve"> ensuring job descriptions and job advertisements are accurate, clear and in accessible formats</w:t>
      </w:r>
    </w:p>
    <w:p w14:paraId="436D1B1E" w14:textId="3F4C5B3D" w:rsidR="00507EBA" w:rsidRPr="004C3D5B" w:rsidRDefault="00D20D29" w:rsidP="00353454">
      <w:pPr>
        <w:pStyle w:val="ListBullet"/>
        <w:rPr>
          <w:lang w:eastAsia="en-IE"/>
        </w:rPr>
      </w:pPr>
      <w:r w:rsidRPr="004C3D5B">
        <w:rPr>
          <w:shd w:val="clear" w:color="auto" w:fill="FFFFFF"/>
        </w:rPr>
        <w:t xml:space="preserve">Having a Diversity and Inclusion Unit in their respective HR departments </w:t>
      </w:r>
      <w:r w:rsidR="00922FC2" w:rsidRPr="004C3D5B">
        <w:rPr>
          <w:shd w:val="clear" w:color="auto" w:fill="FFFFFF"/>
        </w:rPr>
        <w:t>or establishing</w:t>
      </w:r>
      <w:r w:rsidRPr="004C3D5B">
        <w:rPr>
          <w:shd w:val="clear" w:color="auto" w:fill="FFFFFF"/>
        </w:rPr>
        <w:t xml:space="preserve"> a specific EDI working group in their organisations to d</w:t>
      </w:r>
      <w:r w:rsidR="00507EBA" w:rsidRPr="004C3D5B">
        <w:rPr>
          <w:shd w:val="clear" w:color="auto" w:fill="FFFFFF"/>
        </w:rPr>
        <w:t>evelop</w:t>
      </w:r>
      <w:r w:rsidR="00F921D3" w:rsidRPr="004C3D5B">
        <w:rPr>
          <w:shd w:val="clear" w:color="auto" w:fill="FFFFFF"/>
        </w:rPr>
        <w:t xml:space="preserve"> </w:t>
      </w:r>
      <w:r w:rsidR="00507EBA" w:rsidRPr="004C3D5B">
        <w:rPr>
          <w:shd w:val="clear" w:color="auto" w:fill="FFFFFF"/>
        </w:rPr>
        <w:t>and implement EDI strategies</w:t>
      </w:r>
    </w:p>
    <w:p w14:paraId="6D8BFB69" w14:textId="5F1FC1C1" w:rsidR="002F2D37" w:rsidRPr="004C3D5B" w:rsidRDefault="002F2D37" w:rsidP="00353454">
      <w:pPr>
        <w:pStyle w:val="ListBullet"/>
        <w:rPr>
          <w:lang w:eastAsia="en-IE"/>
        </w:rPr>
      </w:pPr>
      <w:r w:rsidRPr="004C3D5B">
        <w:rPr>
          <w:shd w:val="clear" w:color="auto" w:fill="FFFFFF"/>
        </w:rPr>
        <w:t>Implementing Universal</w:t>
      </w:r>
      <w:r w:rsidR="00120038" w:rsidRPr="004C3D5B">
        <w:rPr>
          <w:shd w:val="clear" w:color="auto" w:fill="FFFFFF"/>
        </w:rPr>
        <w:t xml:space="preserve"> Des</w:t>
      </w:r>
      <w:r w:rsidR="003B6669" w:rsidRPr="004C3D5B">
        <w:rPr>
          <w:shd w:val="clear" w:color="auto" w:fill="FFFFFF"/>
        </w:rPr>
        <w:t>ign Pol</w:t>
      </w:r>
      <w:r w:rsidR="0074557C" w:rsidRPr="004C3D5B">
        <w:rPr>
          <w:shd w:val="clear" w:color="auto" w:fill="FFFFFF"/>
        </w:rPr>
        <w:t>i</w:t>
      </w:r>
      <w:r w:rsidR="003B6669" w:rsidRPr="004C3D5B">
        <w:rPr>
          <w:shd w:val="clear" w:color="auto" w:fill="FFFFFF"/>
        </w:rPr>
        <w:t xml:space="preserve">cies and Action Plans to ensure </w:t>
      </w:r>
      <w:r w:rsidR="003B6669" w:rsidRPr="004C3D5B">
        <w:t>services, communications, public spaces and the built envir</w:t>
      </w:r>
      <w:r w:rsidRPr="004C3D5B">
        <w:t>onment are universally designed. Implement</w:t>
      </w:r>
      <w:r w:rsidR="002B1305" w:rsidRPr="004C3D5B">
        <w:t>ing a Universal Design approach, in addition to having inclusive recruitment processes can help public bodies to attract a more diverse workforce</w:t>
      </w:r>
      <w:r w:rsidR="00B0312D" w:rsidRPr="004C3D5B">
        <w:t>,</w:t>
      </w:r>
      <w:r w:rsidR="002B1305" w:rsidRPr="004C3D5B">
        <w:t xml:space="preserve"> including persons with disabilities.</w:t>
      </w:r>
    </w:p>
    <w:p w14:paraId="33846097" w14:textId="2CBF441B" w:rsidR="00ED2BDC" w:rsidRPr="004C3D5B" w:rsidRDefault="00D20D29" w:rsidP="00353454">
      <w:r w:rsidRPr="004C3D5B">
        <w:t>Public bodies under the</w:t>
      </w:r>
      <w:r w:rsidR="00B67BBE" w:rsidRPr="004C3D5B">
        <w:t xml:space="preserve"> remit of</w:t>
      </w:r>
      <w:r w:rsidR="00643909" w:rsidRPr="004C3D5B">
        <w:t xml:space="preserve"> Government Departments </w:t>
      </w:r>
      <w:r w:rsidR="00ED2BDC" w:rsidRPr="004C3D5B">
        <w:t xml:space="preserve">also </w:t>
      </w:r>
      <w:r w:rsidR="00643909" w:rsidRPr="004C3D5B">
        <w:t>reported having similar measure</w:t>
      </w:r>
      <w:r w:rsidR="00A2740C" w:rsidRPr="004C3D5B">
        <w:t>s in place to meet</w:t>
      </w:r>
      <w:r w:rsidR="00ED2BDC" w:rsidRPr="004C3D5B">
        <w:t xml:space="preserve"> their obligations under Part 5.</w:t>
      </w:r>
    </w:p>
    <w:p w14:paraId="213D80B2" w14:textId="1A5AE9EE" w:rsidR="00765D4E" w:rsidRPr="004C3D5B" w:rsidRDefault="00A64B0D" w:rsidP="00353454">
      <w:r w:rsidRPr="004C3D5B">
        <w:t>The Co</w:t>
      </w:r>
      <w:r w:rsidR="00226355" w:rsidRPr="004C3D5B">
        <w:t xml:space="preserve">urt </w:t>
      </w:r>
      <w:r w:rsidR="00182475" w:rsidRPr="004C3D5B">
        <w:t>Services</w:t>
      </w:r>
      <w:r w:rsidR="00226355" w:rsidRPr="004C3D5B">
        <w:t xml:space="preserve"> of Ireland has </w:t>
      </w:r>
      <w:r w:rsidR="00FF094B" w:rsidRPr="004C3D5B">
        <w:t>a number of measures in place t</w:t>
      </w:r>
      <w:r w:rsidR="007E58C1" w:rsidRPr="004C3D5B">
        <w:t xml:space="preserve">o </w:t>
      </w:r>
      <w:r w:rsidR="00FF094B" w:rsidRPr="004C3D5B">
        <w:t>increase</w:t>
      </w:r>
      <w:r w:rsidR="00F921D3" w:rsidRPr="004C3D5B">
        <w:t xml:space="preserve"> the</w:t>
      </w:r>
      <w:r w:rsidR="00FF094B" w:rsidRPr="004C3D5B">
        <w:t xml:space="preserve"> recruitment and retention opportunities for persons with disabilities</w:t>
      </w:r>
      <w:r w:rsidR="00C001EC" w:rsidRPr="004C3D5B">
        <w:t xml:space="preserve">, such as having a </w:t>
      </w:r>
      <w:r w:rsidR="00FF094B" w:rsidRPr="004C3D5B">
        <w:t>training programme called ‘</w:t>
      </w:r>
      <w:r w:rsidR="00FF094B" w:rsidRPr="004C3D5B">
        <w:rPr>
          <w:b/>
        </w:rPr>
        <w:t>Developing your Career Path</w:t>
      </w:r>
      <w:r w:rsidR="00FF094B" w:rsidRPr="004C3D5B">
        <w:t>” which provides employees</w:t>
      </w:r>
      <w:r w:rsidR="00BC21A2" w:rsidRPr="004C3D5B">
        <w:t>,</w:t>
      </w:r>
      <w:r w:rsidR="00FF094B" w:rsidRPr="004C3D5B">
        <w:t xml:space="preserve"> including employees with disabilities</w:t>
      </w:r>
      <w:r w:rsidR="00C001EC" w:rsidRPr="004C3D5B">
        <w:t>,</w:t>
      </w:r>
      <w:r w:rsidR="00FF094B" w:rsidRPr="004C3D5B">
        <w:t xml:space="preserve"> with the opportunity to identify and acquire the requisite training and skills to progress</w:t>
      </w:r>
      <w:r w:rsidR="00BD46D0" w:rsidRPr="004C3D5B">
        <w:t xml:space="preserve"> their c</w:t>
      </w:r>
      <w:r w:rsidR="00ED2BDC" w:rsidRPr="004C3D5B">
        <w:t xml:space="preserve">areers. This public body </w:t>
      </w:r>
      <w:r w:rsidR="000F66D5" w:rsidRPr="004C3D5B">
        <w:t>has policies</w:t>
      </w:r>
      <w:r w:rsidR="00BD46D0" w:rsidRPr="004C3D5B">
        <w:t xml:space="preserve"> and processes to facilitate career progression</w:t>
      </w:r>
      <w:r w:rsidR="00B0312D" w:rsidRPr="004C3D5B">
        <w:t>,</w:t>
      </w:r>
      <w:r w:rsidR="00BD46D0" w:rsidRPr="004C3D5B">
        <w:t xml:space="preserve"> including a policy on lateral </w:t>
      </w:r>
      <w:r w:rsidR="00922FC2" w:rsidRPr="004C3D5B">
        <w:t>mobility that</w:t>
      </w:r>
      <w:r w:rsidR="00974C88" w:rsidRPr="004C3D5B">
        <w:t xml:space="preserve"> </w:t>
      </w:r>
      <w:r w:rsidR="00BD46D0" w:rsidRPr="004C3D5B">
        <w:t>enabled employees with and without disabilitie</w:t>
      </w:r>
      <w:r w:rsidR="00DB713F" w:rsidRPr="004C3D5B">
        <w:t xml:space="preserve">s to move to another office or court service to </w:t>
      </w:r>
      <w:r w:rsidR="00FF094B" w:rsidRPr="004C3D5B">
        <w:t>develop new skills and experience</w:t>
      </w:r>
      <w:r w:rsidR="00765D4E" w:rsidRPr="004C3D5B">
        <w:t>. This public body also stated its intention to create an inclusive and diverse workforce and customer service</w:t>
      </w:r>
      <w:r w:rsidR="00B0312D" w:rsidRPr="004C3D5B">
        <w:t>,</w:t>
      </w:r>
      <w:r w:rsidR="00765D4E" w:rsidRPr="004C3D5B">
        <w:t xml:space="preserve"> using the principles of Universal Design</w:t>
      </w:r>
      <w:r w:rsidR="00B0312D" w:rsidRPr="004C3D5B">
        <w:t>,</w:t>
      </w:r>
      <w:r w:rsidR="00765D4E" w:rsidRPr="004C3D5B">
        <w:t xml:space="preserve"> aimed at improving access to justice for every person in Ireland. </w:t>
      </w:r>
    </w:p>
    <w:p w14:paraId="3AE72567" w14:textId="33BBDDE2" w:rsidR="005D787C" w:rsidRPr="004C3D5B" w:rsidRDefault="002C6A96" w:rsidP="00353454">
      <w:pPr>
        <w:rPr>
          <w:lang w:eastAsia="en-IE"/>
        </w:rPr>
      </w:pPr>
      <w:r w:rsidRPr="004C3D5B">
        <w:rPr>
          <w:lang w:eastAsia="en-IE"/>
        </w:rPr>
        <w:lastRenderedPageBreak/>
        <w:t>A nu</w:t>
      </w:r>
      <w:r w:rsidR="005D787C" w:rsidRPr="004C3D5B">
        <w:rPr>
          <w:lang w:eastAsia="en-IE"/>
        </w:rPr>
        <w:t xml:space="preserve">mber of public bodies including the Health Research Board </w:t>
      </w:r>
      <w:r w:rsidR="00BC21A2" w:rsidRPr="004C3D5B">
        <w:rPr>
          <w:lang w:eastAsia="en-IE"/>
        </w:rPr>
        <w:t>continue</w:t>
      </w:r>
      <w:r w:rsidR="00B57262" w:rsidRPr="004C3D5B">
        <w:rPr>
          <w:lang w:eastAsia="en-IE"/>
        </w:rPr>
        <w:t>d</w:t>
      </w:r>
      <w:r w:rsidR="00BC21A2" w:rsidRPr="004C3D5B">
        <w:rPr>
          <w:lang w:eastAsia="en-IE"/>
        </w:rPr>
        <w:t xml:space="preserve"> to fine tune their</w:t>
      </w:r>
      <w:r w:rsidR="005D787C" w:rsidRPr="004C3D5B">
        <w:rPr>
          <w:lang w:eastAsia="en-IE"/>
        </w:rPr>
        <w:t xml:space="preserve"> communications strategies to promote their staff censuses and </w:t>
      </w:r>
      <w:r w:rsidR="00BC21A2" w:rsidRPr="004C3D5B">
        <w:rPr>
          <w:lang w:eastAsia="en-IE"/>
        </w:rPr>
        <w:t>to improve</w:t>
      </w:r>
      <w:r w:rsidR="005D787C" w:rsidRPr="004C3D5B">
        <w:rPr>
          <w:lang w:eastAsia="en-IE"/>
        </w:rPr>
        <w:t xml:space="preserve"> the response rate</w:t>
      </w:r>
      <w:r w:rsidR="00BC21A2" w:rsidRPr="004C3D5B">
        <w:rPr>
          <w:lang w:eastAsia="en-IE"/>
        </w:rPr>
        <w:t>s</w:t>
      </w:r>
      <w:r w:rsidR="005D787C" w:rsidRPr="004C3D5B">
        <w:rPr>
          <w:lang w:eastAsia="en-IE"/>
        </w:rPr>
        <w:t xml:space="preserve"> f</w:t>
      </w:r>
      <w:r w:rsidR="00FE0837" w:rsidRPr="004C3D5B">
        <w:rPr>
          <w:lang w:eastAsia="en-IE"/>
        </w:rPr>
        <w:t>rom their respective employees</w:t>
      </w:r>
      <w:r w:rsidR="00B57262" w:rsidRPr="004C3D5B">
        <w:rPr>
          <w:lang w:eastAsia="en-IE"/>
        </w:rPr>
        <w:t>, especially persons with disabilities</w:t>
      </w:r>
      <w:r w:rsidR="00BC21A2" w:rsidRPr="004C3D5B">
        <w:rPr>
          <w:lang w:eastAsia="en-IE"/>
        </w:rPr>
        <w:t xml:space="preserve">. </w:t>
      </w:r>
      <w:r w:rsidR="00FE0837" w:rsidRPr="004C3D5B">
        <w:rPr>
          <w:lang w:eastAsia="en-IE"/>
        </w:rPr>
        <w:t xml:space="preserve">The </w:t>
      </w:r>
      <w:r w:rsidR="005D787C" w:rsidRPr="004C3D5B">
        <w:rPr>
          <w:lang w:eastAsia="en-IE"/>
        </w:rPr>
        <w:t>Competition &amp; Consumer Protection Commission</w:t>
      </w:r>
      <w:r w:rsidR="00FE0837" w:rsidRPr="004C3D5B">
        <w:rPr>
          <w:lang w:eastAsia="en-IE"/>
        </w:rPr>
        <w:t xml:space="preserve"> had not conducted a staff</w:t>
      </w:r>
      <w:r w:rsidR="00BC21A2" w:rsidRPr="004C3D5B">
        <w:rPr>
          <w:lang w:eastAsia="en-IE"/>
        </w:rPr>
        <w:t xml:space="preserve"> census for a number of years. </w:t>
      </w:r>
      <w:r w:rsidR="00FE0837" w:rsidRPr="004C3D5B">
        <w:rPr>
          <w:lang w:eastAsia="en-IE"/>
        </w:rPr>
        <w:t>In 2021, this public body successfully c</w:t>
      </w:r>
      <w:r w:rsidR="00BC21A2" w:rsidRPr="004C3D5B">
        <w:rPr>
          <w:lang w:eastAsia="en-IE"/>
        </w:rPr>
        <w:t xml:space="preserve">onducted a staff census with a </w:t>
      </w:r>
      <w:r w:rsidR="00FE0837" w:rsidRPr="004C3D5B">
        <w:rPr>
          <w:lang w:eastAsia="en-IE"/>
        </w:rPr>
        <w:t>good response rate</w:t>
      </w:r>
      <w:r w:rsidR="00C739A0" w:rsidRPr="004C3D5B">
        <w:rPr>
          <w:lang w:eastAsia="en-IE"/>
        </w:rPr>
        <w:t xml:space="preserve"> from its employees - o</w:t>
      </w:r>
      <w:r w:rsidR="00FE0837" w:rsidRPr="004C3D5B">
        <w:rPr>
          <w:lang w:eastAsia="en-IE"/>
        </w:rPr>
        <w:t xml:space="preserve">ut of 137 employees, 97 </w:t>
      </w:r>
      <w:r w:rsidR="00182475" w:rsidRPr="004C3D5B">
        <w:rPr>
          <w:lang w:eastAsia="en-IE"/>
        </w:rPr>
        <w:t>(70.8</w:t>
      </w:r>
      <w:r w:rsidR="00FE0837" w:rsidRPr="004C3D5B">
        <w:rPr>
          <w:lang w:eastAsia="en-IE"/>
        </w:rPr>
        <w:t>%) completed the census.</w:t>
      </w:r>
    </w:p>
    <w:p w14:paraId="00527A87" w14:textId="3126F4DE" w:rsidR="001A3442" w:rsidRPr="004C3D5B" w:rsidRDefault="001A3442" w:rsidP="001A3442">
      <w:pPr>
        <w:pStyle w:val="Heading2"/>
      </w:pPr>
      <w:bookmarkStart w:id="28" w:name="_Toc124367204"/>
      <w:r w:rsidRPr="004C3D5B">
        <w:t>Maintaining the Momentum</w:t>
      </w:r>
      <w:bookmarkEnd w:id="28"/>
      <w:r w:rsidRPr="004C3D5B">
        <w:t xml:space="preserve"> </w:t>
      </w:r>
    </w:p>
    <w:p w14:paraId="4972DDB3" w14:textId="75EB46AE" w:rsidR="005136C6" w:rsidRPr="004C3D5B" w:rsidRDefault="005136C6" w:rsidP="00353454">
      <w:r w:rsidRPr="004C3D5B">
        <w:rPr>
          <w:lang w:eastAsia="en-IE"/>
        </w:rPr>
        <w:t>The NDA acknowledges</w:t>
      </w:r>
      <w:r w:rsidR="00CB43E3" w:rsidRPr="004C3D5B">
        <w:rPr>
          <w:lang w:eastAsia="en-IE"/>
        </w:rPr>
        <w:t xml:space="preserve"> the progress public bodies have made in 2021. </w:t>
      </w:r>
      <w:r w:rsidR="00CB43E3" w:rsidRPr="004C3D5B">
        <w:t xml:space="preserve">However, </w:t>
      </w:r>
      <w:r w:rsidRPr="004C3D5B">
        <w:t>we continue to advise</w:t>
      </w:r>
      <w:r w:rsidR="00CB43E3" w:rsidRPr="004C3D5B">
        <w:t xml:space="preserve"> </w:t>
      </w:r>
      <w:r w:rsidR="0021273E" w:rsidRPr="004C3D5B">
        <w:t xml:space="preserve">that </w:t>
      </w:r>
      <w:r w:rsidR="00A71926" w:rsidRPr="004C3D5B">
        <w:t xml:space="preserve">if the public </w:t>
      </w:r>
      <w:r w:rsidR="003B28CA" w:rsidRPr="004C3D5B">
        <w:t xml:space="preserve">sector overall is to make progress regarding reaching the minimum 6% target, </w:t>
      </w:r>
      <w:r w:rsidR="00023D3B" w:rsidRPr="004C3D5B">
        <w:t xml:space="preserve">then </w:t>
      </w:r>
      <w:r w:rsidR="003B28CA" w:rsidRPr="004C3D5B">
        <w:t xml:space="preserve">more public bodies </w:t>
      </w:r>
      <w:r w:rsidR="00EB617B" w:rsidRPr="004C3D5B">
        <w:t>need to focus on</w:t>
      </w:r>
      <w:r w:rsidRPr="004C3D5B">
        <w:t xml:space="preserve"> providing evidence that they are</w:t>
      </w:r>
      <w:r w:rsidR="00EB617B" w:rsidRPr="004C3D5B">
        <w:t xml:space="preserve"> implementing practical measures to </w:t>
      </w:r>
      <w:r w:rsidRPr="004C3D5B">
        <w:t xml:space="preserve">achieve this objective. </w:t>
      </w:r>
    </w:p>
    <w:p w14:paraId="5F6B5758" w14:textId="46DB1FCC" w:rsidR="00D234F8" w:rsidRPr="004C3D5B" w:rsidRDefault="00D234F8" w:rsidP="00D234F8">
      <w:pPr>
        <w:pStyle w:val="Heading3"/>
      </w:pPr>
      <w:r w:rsidRPr="004C3D5B">
        <w:t xml:space="preserve">Responsibility for </w:t>
      </w:r>
      <w:r w:rsidR="000F66D5" w:rsidRPr="004C3D5B">
        <w:t>providing</w:t>
      </w:r>
      <w:r w:rsidRPr="004C3D5B">
        <w:t xml:space="preserve"> accurate data</w:t>
      </w:r>
    </w:p>
    <w:p w14:paraId="682F9B35" w14:textId="464EFDCC" w:rsidR="00EE4468" w:rsidRPr="004C3D5B" w:rsidRDefault="00562B27" w:rsidP="00353454">
      <w:r w:rsidRPr="004C3D5B">
        <w:t xml:space="preserve">Providing accurate data is a crucial part of this process. </w:t>
      </w:r>
      <w:r w:rsidR="00EB617B" w:rsidRPr="004C3D5B">
        <w:t>The NDA has con</w:t>
      </w:r>
      <w:r w:rsidR="00926F6A" w:rsidRPr="004C3D5B">
        <w:t xml:space="preserve">sistently advised public bodies and Departmental Monitoring </w:t>
      </w:r>
      <w:r w:rsidR="00182475" w:rsidRPr="004C3D5B">
        <w:t>Committees</w:t>
      </w:r>
      <w:r w:rsidR="00926F6A" w:rsidRPr="004C3D5B">
        <w:t xml:space="preserve"> that it is their responsibility to ensure that their annual Part 5 data </w:t>
      </w:r>
      <w:r w:rsidR="00123497" w:rsidRPr="004C3D5B">
        <w:t xml:space="preserve">are </w:t>
      </w:r>
      <w:r w:rsidR="00926F6A" w:rsidRPr="004C3D5B">
        <w:t xml:space="preserve">accurate. </w:t>
      </w:r>
      <w:r w:rsidRPr="004C3D5B">
        <w:t xml:space="preserve">We have also provided them with guidance and support to help them in this regard.  </w:t>
      </w:r>
    </w:p>
    <w:p w14:paraId="0C612900" w14:textId="6269A064" w:rsidR="00070557" w:rsidRPr="004C3D5B" w:rsidRDefault="000D2658" w:rsidP="00353454">
      <w:r w:rsidRPr="004C3D5B">
        <w:t xml:space="preserve">The NDA notes that </w:t>
      </w:r>
      <w:r w:rsidR="00070557" w:rsidRPr="004C3D5B">
        <w:t>a number of public bodies</w:t>
      </w:r>
      <w:r w:rsidR="009413F4" w:rsidRPr="004C3D5B">
        <w:t xml:space="preserve"> </w:t>
      </w:r>
      <w:r w:rsidRPr="004C3D5B">
        <w:t xml:space="preserve">made contact during the 2021 reporting process to indicate that </w:t>
      </w:r>
      <w:r w:rsidR="009413F4" w:rsidRPr="004C3D5B">
        <w:t>that the initial data</w:t>
      </w:r>
      <w:r w:rsidR="00070557" w:rsidRPr="004C3D5B">
        <w:t xml:space="preserve"> they had sent was inaccurate. </w:t>
      </w:r>
      <w:r w:rsidRPr="004C3D5B">
        <w:t>The process to submit corrected data to Departmental Monitoring Committees and onwards to the NDA can lead to additional delays in preparing the statutory report on compliance.</w:t>
      </w:r>
      <w:r w:rsidR="002C0F78" w:rsidRPr="004C3D5B">
        <w:t xml:space="preserve"> </w:t>
      </w:r>
    </w:p>
    <w:p w14:paraId="512E23D8" w14:textId="7E554DBC" w:rsidR="00CA2631" w:rsidRPr="004C3D5B" w:rsidRDefault="009413F4" w:rsidP="00353454">
      <w:pPr>
        <w:rPr>
          <w:b/>
        </w:rPr>
      </w:pPr>
      <w:r w:rsidRPr="004C3D5B">
        <w:t>The provision of accurate data for the purposes of Part 5 is a statutory obligation</w:t>
      </w:r>
      <w:r w:rsidR="000D2658" w:rsidRPr="004C3D5B">
        <w:t xml:space="preserve"> on all public bodies</w:t>
      </w:r>
      <w:r w:rsidRPr="004C3D5B">
        <w:t xml:space="preserve">. </w:t>
      </w:r>
      <w:r w:rsidR="00CA2631" w:rsidRPr="004C3D5B">
        <w:t xml:space="preserve">It is </w:t>
      </w:r>
      <w:r w:rsidR="003A4E4D" w:rsidRPr="004C3D5B">
        <w:t xml:space="preserve">therefore </w:t>
      </w:r>
      <w:r w:rsidR="00CA2631" w:rsidRPr="004C3D5B">
        <w:t xml:space="preserve">in public bodies’ interest to demonstrate the annual progress they are making regarding improving their data collection processes, </w:t>
      </w:r>
      <w:r w:rsidR="00182475" w:rsidRPr="004C3D5B">
        <w:t>submitting</w:t>
      </w:r>
      <w:r w:rsidR="00CA2631" w:rsidRPr="004C3D5B">
        <w:t xml:space="preserve"> </w:t>
      </w:r>
      <w:r w:rsidR="00182475" w:rsidRPr="004C3D5B">
        <w:t>accurate</w:t>
      </w:r>
      <w:r w:rsidR="00CA2631" w:rsidRPr="004C3D5B">
        <w:t xml:space="preserve"> data and showcasing the measures they are </w:t>
      </w:r>
      <w:r w:rsidR="00182475" w:rsidRPr="004C3D5B">
        <w:t>implementing</w:t>
      </w:r>
      <w:r w:rsidR="00CA2631" w:rsidRPr="004C3D5B">
        <w:t xml:space="preserve"> to meet their obligations under Part 5.</w:t>
      </w:r>
      <w:r w:rsidR="00C31D87" w:rsidRPr="004C3D5B">
        <w:t xml:space="preserve"> Public bodies are also responsible for implementing their own data collection processes.</w:t>
      </w:r>
    </w:p>
    <w:p w14:paraId="784772B4" w14:textId="18B19A8F" w:rsidR="00C31D87" w:rsidRPr="004C3D5B" w:rsidRDefault="00002A59" w:rsidP="00353454">
      <w:r w:rsidRPr="004C3D5B">
        <w:t>I</w:t>
      </w:r>
      <w:r w:rsidR="00C31D87" w:rsidRPr="004C3D5B">
        <w:t xml:space="preserve">f </w:t>
      </w:r>
      <w:r w:rsidR="009E0529" w:rsidRPr="004C3D5B">
        <w:t>public bodies are to maintain the momentum and to continue to improve their performance under Part 5</w:t>
      </w:r>
      <w:r w:rsidRPr="004C3D5B">
        <w:t>,</w:t>
      </w:r>
      <w:r w:rsidR="009E0529" w:rsidRPr="004C3D5B">
        <w:t xml:space="preserve"> the NDA suggests</w:t>
      </w:r>
      <w:r w:rsidR="00F72B59" w:rsidRPr="004C3D5B">
        <w:t xml:space="preserve"> </w:t>
      </w:r>
      <w:r w:rsidR="009E0529" w:rsidRPr="004C3D5B">
        <w:t xml:space="preserve">that public </w:t>
      </w:r>
      <w:r w:rsidR="00182475" w:rsidRPr="004C3D5B">
        <w:t>bodies have</w:t>
      </w:r>
      <w:r w:rsidR="00DC0681" w:rsidRPr="004C3D5B">
        <w:t xml:space="preserve"> designated</w:t>
      </w:r>
      <w:r w:rsidR="009E0529" w:rsidRPr="004C3D5B">
        <w:t xml:space="preserve"> personnel and a clear process in </w:t>
      </w:r>
      <w:r w:rsidR="00182475" w:rsidRPr="004C3D5B">
        <w:t>place that</w:t>
      </w:r>
      <w:r w:rsidR="009E0529" w:rsidRPr="004C3D5B">
        <w:t xml:space="preserve"> </w:t>
      </w:r>
      <w:r w:rsidRPr="004C3D5B">
        <w:t xml:space="preserve">is communicated to all </w:t>
      </w:r>
      <w:r w:rsidR="009E0529" w:rsidRPr="004C3D5B">
        <w:t>employees</w:t>
      </w:r>
      <w:r w:rsidR="0037105A" w:rsidRPr="004C3D5B">
        <w:t>,</w:t>
      </w:r>
      <w:r w:rsidRPr="004C3D5B">
        <w:t xml:space="preserve"> regarding </w:t>
      </w:r>
      <w:r w:rsidR="009E0529" w:rsidRPr="004C3D5B">
        <w:t>t</w:t>
      </w:r>
      <w:r w:rsidRPr="004C3D5B">
        <w:t>he annual process of collecting</w:t>
      </w:r>
      <w:r w:rsidR="009E0529" w:rsidRPr="004C3D5B">
        <w:t>, checking and submitting updated</w:t>
      </w:r>
      <w:r w:rsidR="003D6B4C" w:rsidRPr="004C3D5B">
        <w:t xml:space="preserve"> </w:t>
      </w:r>
      <w:r w:rsidR="009E0529" w:rsidRPr="004C3D5B">
        <w:t>Part 5 data</w:t>
      </w:r>
      <w:r w:rsidR="003D6B4C" w:rsidRPr="004C3D5B">
        <w:t>.</w:t>
      </w:r>
    </w:p>
    <w:p w14:paraId="1BBA366C" w14:textId="5706A336" w:rsidR="005C3644" w:rsidRPr="004C3D5B" w:rsidRDefault="005C3644" w:rsidP="005C3644">
      <w:pPr>
        <w:pStyle w:val="Heading3"/>
      </w:pPr>
      <w:r w:rsidRPr="004C3D5B">
        <w:t>Focus on inclusive recruitment practices</w:t>
      </w:r>
    </w:p>
    <w:p w14:paraId="3B38626B" w14:textId="7CF6B4CB" w:rsidR="00002A59" w:rsidRPr="004C3D5B" w:rsidRDefault="0021273E" w:rsidP="00353454">
      <w:r w:rsidRPr="004C3D5B">
        <w:t xml:space="preserve">The NDA </w:t>
      </w:r>
      <w:r w:rsidR="00182475" w:rsidRPr="004C3D5B">
        <w:t>also</w:t>
      </w:r>
      <w:r w:rsidRPr="004C3D5B">
        <w:t xml:space="preserve"> notes with concern that </w:t>
      </w:r>
      <w:r w:rsidR="00364FBA" w:rsidRPr="004C3D5B">
        <w:t xml:space="preserve">a </w:t>
      </w:r>
      <w:r w:rsidR="00CD4698" w:rsidRPr="004C3D5B">
        <w:t>small number of</w:t>
      </w:r>
      <w:r w:rsidR="00182475" w:rsidRPr="004C3D5B">
        <w:t xml:space="preserve"> public</w:t>
      </w:r>
      <w:r w:rsidR="00364FBA" w:rsidRPr="004C3D5B">
        <w:t xml:space="preserve"> bodies have</w:t>
      </w:r>
      <w:r w:rsidR="00002A59" w:rsidRPr="004C3D5B">
        <w:t xml:space="preserve"> reported</w:t>
      </w:r>
      <w:r w:rsidR="00364FBA" w:rsidRPr="004C3D5B">
        <w:t xml:space="preserve"> that when they were recruiting they required candidate</w:t>
      </w:r>
      <w:r w:rsidR="00DC0681" w:rsidRPr="004C3D5B">
        <w:t>s</w:t>
      </w:r>
      <w:r w:rsidR="00364FBA" w:rsidRPr="004C3D5B">
        <w:t xml:space="preserve"> with specialist </w:t>
      </w:r>
      <w:r w:rsidR="00364FBA" w:rsidRPr="004C3D5B">
        <w:lastRenderedPageBreak/>
        <w:t>qualif</w:t>
      </w:r>
      <w:r w:rsidR="00CD4698" w:rsidRPr="004C3D5B">
        <w:t xml:space="preserve">ications. </w:t>
      </w:r>
      <w:r w:rsidR="00002A59" w:rsidRPr="004C3D5B">
        <w:t xml:space="preserve">These public bodies also reported that this </w:t>
      </w:r>
      <w:r w:rsidR="00CD4698" w:rsidRPr="004C3D5B">
        <w:t>was the main</w:t>
      </w:r>
      <w:r w:rsidR="00002A59" w:rsidRPr="004C3D5B">
        <w:t xml:space="preserve"> reason </w:t>
      </w:r>
      <w:r w:rsidR="00364FBA" w:rsidRPr="004C3D5B">
        <w:t xml:space="preserve">why they </w:t>
      </w:r>
      <w:r w:rsidR="00182475" w:rsidRPr="004C3D5B">
        <w:t>did not</w:t>
      </w:r>
      <w:r w:rsidR="00364FBA" w:rsidRPr="004C3D5B">
        <w:t xml:space="preserve"> make the minimum 3</w:t>
      </w:r>
      <w:r w:rsidR="00182475" w:rsidRPr="004C3D5B">
        <w:t>% in</w:t>
      </w:r>
      <w:r w:rsidR="00364FBA" w:rsidRPr="004C3D5B">
        <w:t xml:space="preserve"> 2020 and 2021. The NDA has consistently advise</w:t>
      </w:r>
      <w:r w:rsidR="00002A59" w:rsidRPr="004C3D5B">
        <w:t>d</w:t>
      </w:r>
      <w:r w:rsidR="00364FBA" w:rsidRPr="004C3D5B">
        <w:t xml:space="preserve"> public bodies on inclusive recruitment measures, including providing work experience </w:t>
      </w:r>
      <w:r w:rsidR="00182475" w:rsidRPr="004C3D5B">
        <w:t>opportunities</w:t>
      </w:r>
      <w:r w:rsidR="00364FBA" w:rsidRPr="004C3D5B">
        <w:t xml:space="preserve"> for </w:t>
      </w:r>
      <w:r w:rsidR="00922FC2" w:rsidRPr="004C3D5B">
        <w:t>persons with</w:t>
      </w:r>
      <w:r w:rsidR="00364FBA" w:rsidRPr="004C3D5B">
        <w:t xml:space="preserve"> disabilities, to help them find suitably qualified candidates </w:t>
      </w:r>
      <w:r w:rsidR="00182475" w:rsidRPr="004C3D5B">
        <w:t>for different</w:t>
      </w:r>
      <w:r w:rsidR="00364FBA" w:rsidRPr="004C3D5B">
        <w:t xml:space="preserve"> positions</w:t>
      </w:r>
      <w:r w:rsidR="00072FAF" w:rsidRPr="004C3D5B">
        <w:t>, including specialist roles</w:t>
      </w:r>
      <w:r w:rsidR="00364FBA" w:rsidRPr="004C3D5B">
        <w:t xml:space="preserve">. </w:t>
      </w:r>
      <w:r w:rsidR="00002A59" w:rsidRPr="004C3D5B">
        <w:t xml:space="preserve">The Open Doors Initiative, Employers for Change, AHEAD and other organisations provide public sector employers with a </w:t>
      </w:r>
      <w:r w:rsidR="009C5605" w:rsidRPr="004C3D5B">
        <w:t xml:space="preserve">range of </w:t>
      </w:r>
      <w:r w:rsidR="00002A59" w:rsidRPr="004C3D5B">
        <w:t>supports in this regard.</w:t>
      </w:r>
    </w:p>
    <w:p w14:paraId="4E8B2418" w14:textId="1915B9AD" w:rsidR="00CA2631" w:rsidRPr="004C3D5B" w:rsidRDefault="00364FBA" w:rsidP="00353454">
      <w:r w:rsidRPr="004C3D5B">
        <w:t>In this</w:t>
      </w:r>
      <w:r w:rsidR="00002A59" w:rsidRPr="004C3D5B">
        <w:t xml:space="preserve"> context, stating that positions require specialist requirements</w:t>
      </w:r>
      <w:r w:rsidRPr="004C3D5B">
        <w:t xml:space="preserve"> that could potentially exclude persons with disabilities from the recruitment pool is not a</w:t>
      </w:r>
      <w:r w:rsidR="00F7020D" w:rsidRPr="004C3D5B">
        <w:t xml:space="preserve"> </w:t>
      </w:r>
      <w:r w:rsidR="00CD4698" w:rsidRPr="004C3D5B">
        <w:t xml:space="preserve">reason </w:t>
      </w:r>
      <w:r w:rsidR="00F7020D" w:rsidRPr="004C3D5B">
        <w:t xml:space="preserve">for </w:t>
      </w:r>
      <w:r w:rsidRPr="004C3D5B">
        <w:t>public bodies not to meet the min</w:t>
      </w:r>
      <w:r w:rsidR="00002A59" w:rsidRPr="004C3D5B">
        <w:t xml:space="preserve">imum </w:t>
      </w:r>
      <w:r w:rsidR="00FE0C9B" w:rsidRPr="004C3D5B">
        <w:t>statutory employment target. The NDA suggest</w:t>
      </w:r>
      <w:r w:rsidR="009413F4" w:rsidRPr="004C3D5B">
        <w:t>s</w:t>
      </w:r>
      <w:r w:rsidR="00FE0C9B" w:rsidRPr="004C3D5B">
        <w:t xml:space="preserve"> that in the coming year, these public b</w:t>
      </w:r>
      <w:r w:rsidR="004B0B9F" w:rsidRPr="004C3D5B">
        <w:t xml:space="preserve">odies need to </w:t>
      </w:r>
      <w:r w:rsidR="00182475" w:rsidRPr="004C3D5B">
        <w:t>demonstrate</w:t>
      </w:r>
      <w:r w:rsidR="004B0B9F" w:rsidRPr="004C3D5B">
        <w:t xml:space="preserve"> more </w:t>
      </w:r>
      <w:r w:rsidR="00FE0C9B" w:rsidRPr="004C3D5B">
        <w:t xml:space="preserve">proactive and </w:t>
      </w:r>
      <w:r w:rsidR="00F7020D" w:rsidRPr="004C3D5B">
        <w:t>inclusive recruitment processes.</w:t>
      </w:r>
    </w:p>
    <w:p w14:paraId="5B302B0C" w14:textId="2D6AB97F" w:rsidR="005C3644" w:rsidRPr="004C3D5B" w:rsidRDefault="00F7020D" w:rsidP="00353454">
      <w:r w:rsidRPr="004C3D5B">
        <w:t>The NDA will continue to m</w:t>
      </w:r>
      <w:r w:rsidR="00CC75BB" w:rsidRPr="004C3D5B">
        <w:t xml:space="preserve">onitor these public bodies and </w:t>
      </w:r>
      <w:r w:rsidR="00072FAF" w:rsidRPr="004C3D5B">
        <w:t>looks forward to seeing</w:t>
      </w:r>
      <w:r w:rsidRPr="004C3D5B">
        <w:t xml:space="preserve"> an improvement in their performance in the coming year.</w:t>
      </w:r>
      <w:bookmarkStart w:id="29" w:name="_Toc498585826"/>
      <w:bookmarkStart w:id="30" w:name="_Toc526435808"/>
      <w:bookmarkStart w:id="31" w:name="_Toc18680242"/>
    </w:p>
    <w:p w14:paraId="659A57DA" w14:textId="65FAA245" w:rsidR="003A5392" w:rsidRPr="004C3D5B" w:rsidRDefault="003A5392" w:rsidP="003A5392">
      <w:pPr>
        <w:pStyle w:val="Heading2"/>
      </w:pPr>
      <w:bookmarkStart w:id="32" w:name="_Toc124367205"/>
      <w:r w:rsidRPr="004C3D5B">
        <w:t>Review of Part 5</w:t>
      </w:r>
      <w:bookmarkEnd w:id="32"/>
      <w:r w:rsidRPr="004C3D5B">
        <w:t xml:space="preserve"> </w:t>
      </w:r>
    </w:p>
    <w:p w14:paraId="4F635A87" w14:textId="4856EB09" w:rsidR="003A5392" w:rsidRPr="004C3D5B" w:rsidRDefault="003A5392" w:rsidP="00353454">
      <w:r w:rsidRPr="004C3D5B">
        <w:rPr>
          <w:rFonts w:eastAsia="SimSun"/>
          <w:lang w:eastAsia="en-IE"/>
        </w:rPr>
        <w:t>In 2019, the NDA commissioned a Review of the operation of Part 5 of the Disability Act 2005. The</w:t>
      </w:r>
      <w:r w:rsidR="00DD0094" w:rsidRPr="004C3D5B">
        <w:rPr>
          <w:rFonts w:eastAsia="SimSun"/>
          <w:lang w:eastAsia="en-IE"/>
        </w:rPr>
        <w:t xml:space="preserve"> objectives</w:t>
      </w:r>
      <w:r w:rsidRPr="004C3D5B">
        <w:rPr>
          <w:rFonts w:eastAsia="SimSun"/>
          <w:lang w:eastAsia="en-IE"/>
        </w:rPr>
        <w:t xml:space="preserve"> of this Review were to guide the </w:t>
      </w:r>
      <w:r w:rsidRPr="004C3D5B">
        <w:t xml:space="preserve">development and implementation </w:t>
      </w:r>
      <w:r w:rsidR="00EB3513" w:rsidRPr="004C3D5B">
        <w:t>of a process that could help us to</w:t>
      </w:r>
      <w:r w:rsidR="00E6294F" w:rsidRPr="004C3D5B">
        <w:t xml:space="preserve"> get richer data on the measures public bodies have in place to meet their obligations under Part 5 and also to guide </w:t>
      </w:r>
      <w:r w:rsidRPr="004C3D5B">
        <w:t>a more user friendly, streamlined, efficient and feasible process overall for the NDA to manage.</w:t>
      </w:r>
      <w:r w:rsidR="003E5646" w:rsidRPr="004C3D5B">
        <w:t xml:space="preserve"> </w:t>
      </w:r>
      <w:r w:rsidRPr="004C3D5B">
        <w:rPr>
          <w:color w:val="000000" w:themeColor="text1"/>
        </w:rPr>
        <w:t>A paper detailing the research findings developed as part of the Review and setting out recommendations for next steps was published on the NDA’s website in tandem with the NDA’s Annual Conference</w:t>
      </w:r>
      <w:r w:rsidR="003E5646" w:rsidRPr="004C3D5B">
        <w:rPr>
          <w:color w:val="000000" w:themeColor="text1"/>
        </w:rPr>
        <w:t xml:space="preserve"> 2022 that focussed on </w:t>
      </w:r>
      <w:r w:rsidRPr="004C3D5B">
        <w:rPr>
          <w:b/>
          <w:color w:val="000000" w:themeColor="text1"/>
        </w:rPr>
        <w:t>“From Accessibility to a Universal Design approach – learning from the public and private sectors</w:t>
      </w:r>
      <w:r w:rsidR="00E561E3" w:rsidRPr="004C3D5B">
        <w:rPr>
          <w:color w:val="000000" w:themeColor="text1"/>
        </w:rPr>
        <w:t xml:space="preserve">. This Conference </w:t>
      </w:r>
      <w:r w:rsidR="003E5646" w:rsidRPr="004C3D5B">
        <w:rPr>
          <w:color w:val="000000" w:themeColor="text1"/>
        </w:rPr>
        <w:t xml:space="preserve">took place on 20 </w:t>
      </w:r>
      <w:r w:rsidR="000F66D5" w:rsidRPr="004C3D5B">
        <w:rPr>
          <w:color w:val="000000" w:themeColor="text1"/>
        </w:rPr>
        <w:t>October</w:t>
      </w:r>
      <w:r w:rsidR="003E5646" w:rsidRPr="004C3D5B">
        <w:rPr>
          <w:color w:val="000000" w:themeColor="text1"/>
        </w:rPr>
        <w:t xml:space="preserve"> 22 in the Croke Park Conference </w:t>
      </w:r>
      <w:r w:rsidR="000F66D5" w:rsidRPr="004C3D5B">
        <w:rPr>
          <w:color w:val="000000" w:themeColor="text1"/>
        </w:rPr>
        <w:t>Centre</w:t>
      </w:r>
      <w:r w:rsidR="003E5646" w:rsidRPr="004C3D5B">
        <w:rPr>
          <w:color w:val="000000" w:themeColor="text1"/>
        </w:rPr>
        <w:t xml:space="preserve"> in Dublin</w:t>
      </w:r>
      <w:r w:rsidR="000F66D5" w:rsidRPr="004C3D5B">
        <w:rPr>
          <w:color w:val="000000" w:themeColor="text1"/>
        </w:rPr>
        <w:t>.</w:t>
      </w:r>
    </w:p>
    <w:p w14:paraId="24C4CD51" w14:textId="3A53F7B9" w:rsidR="00E561E3" w:rsidRPr="004C3D5B" w:rsidRDefault="003A5392" w:rsidP="00353454">
      <w:r w:rsidRPr="004C3D5B">
        <w:rPr>
          <w:lang w:eastAsia="en-GB"/>
        </w:rPr>
        <w:t xml:space="preserve">Since 2021, the NDA has implemented a number of </w:t>
      </w:r>
      <w:r w:rsidR="00F975B3" w:rsidRPr="004C3D5B">
        <w:rPr>
          <w:lang w:eastAsia="en-GB"/>
        </w:rPr>
        <w:t>the</w:t>
      </w:r>
      <w:r w:rsidR="00DD0094" w:rsidRPr="004C3D5B">
        <w:rPr>
          <w:lang w:eastAsia="en-GB"/>
        </w:rPr>
        <w:t xml:space="preserve"> recommendations </w:t>
      </w:r>
      <w:r w:rsidR="00C00261" w:rsidRPr="004C3D5B">
        <w:rPr>
          <w:lang w:eastAsia="en-GB"/>
        </w:rPr>
        <w:t xml:space="preserve">from the </w:t>
      </w:r>
      <w:r w:rsidR="000F66D5" w:rsidRPr="004C3D5B">
        <w:rPr>
          <w:lang w:eastAsia="en-GB"/>
        </w:rPr>
        <w:t>Review of</w:t>
      </w:r>
      <w:r w:rsidR="00C00261" w:rsidRPr="004C3D5B">
        <w:rPr>
          <w:lang w:eastAsia="en-GB"/>
        </w:rPr>
        <w:t xml:space="preserve"> Part </w:t>
      </w:r>
      <w:r w:rsidR="000F66D5" w:rsidRPr="004C3D5B">
        <w:rPr>
          <w:lang w:eastAsia="en-GB"/>
        </w:rPr>
        <w:t>5 including</w:t>
      </w:r>
      <w:r w:rsidR="00C00261" w:rsidRPr="004C3D5B">
        <w:rPr>
          <w:lang w:eastAsia="en-GB"/>
        </w:rPr>
        <w:t xml:space="preserve"> advising </w:t>
      </w:r>
      <w:r w:rsidR="00C00261" w:rsidRPr="004C3D5B">
        <w:t>the</w:t>
      </w:r>
      <w:r w:rsidR="00C00261" w:rsidRPr="004C3D5B">
        <w:rPr>
          <w:lang w:eastAsia="en-IE"/>
        </w:rPr>
        <w:t xml:space="preserve"> Office of the Commission for Public Service Appointments (</w:t>
      </w:r>
      <w:r w:rsidR="00C00261" w:rsidRPr="004C3D5B">
        <w:t>CPSA) on developing a single Code of Practice for Appointments in the Civil Service and FAQs</w:t>
      </w:r>
      <w:r w:rsidR="00874B4A" w:rsidRPr="004C3D5B">
        <w:rPr>
          <w:rStyle w:val="FootnoteReference"/>
        </w:rPr>
        <w:footnoteReference w:id="2"/>
      </w:r>
      <w:r w:rsidR="0037105A" w:rsidRPr="004C3D5B">
        <w:t>,</w:t>
      </w:r>
      <w:r w:rsidR="00C00261" w:rsidRPr="004C3D5B">
        <w:t xml:space="preserve"> to assist the public sector in developing and implementing inclusive recruitment practices and creating </w:t>
      </w:r>
      <w:r w:rsidR="00E561E3" w:rsidRPr="004C3D5B">
        <w:t>EDI work environments using a Universal Design</w:t>
      </w:r>
      <w:r w:rsidR="00EF7BBC" w:rsidRPr="004C3D5B">
        <w:t xml:space="preserve"> approach. In Sept 2021,</w:t>
      </w:r>
      <w:r w:rsidR="00C00261" w:rsidRPr="004C3D5B">
        <w:t xml:space="preserve"> the </w:t>
      </w:r>
      <w:r w:rsidR="001D2C89" w:rsidRPr="004C3D5B">
        <w:t xml:space="preserve">revised </w:t>
      </w:r>
      <w:r w:rsidR="00C00261" w:rsidRPr="004C3D5B">
        <w:t>Code and FAQs were published.</w:t>
      </w:r>
      <w:r w:rsidR="00067205" w:rsidRPr="004C3D5B">
        <w:t xml:space="preserve">  </w:t>
      </w:r>
      <w:r w:rsidRPr="004C3D5B">
        <w:t xml:space="preserve">In the next year, the NDA will begin the </w:t>
      </w:r>
      <w:r w:rsidRPr="004C3D5B">
        <w:lastRenderedPageBreak/>
        <w:t>process of consulting with a diverse set of stakeholders to d</w:t>
      </w:r>
      <w:r w:rsidR="00E561E3" w:rsidRPr="004C3D5B">
        <w:t xml:space="preserve">evelop, pilot and implement the following </w:t>
      </w:r>
      <w:r w:rsidRPr="004C3D5B">
        <w:t>recommendat</w:t>
      </w:r>
      <w:r w:rsidR="00E561E3" w:rsidRPr="004C3D5B">
        <w:t>ions from the Review of Part 5:</w:t>
      </w:r>
    </w:p>
    <w:p w14:paraId="782A3EDA" w14:textId="471BD7C6" w:rsidR="00F975B3" w:rsidRPr="004C3D5B" w:rsidRDefault="00E6294F" w:rsidP="003652F9">
      <w:pPr>
        <w:pStyle w:val="ListBullet"/>
      </w:pPr>
      <w:r w:rsidRPr="004C3D5B">
        <w:t>Revising the Part 5 questions to help get richer data from public bodies on the measures they have in place to create an EDI work culture using a Universal Design approach</w:t>
      </w:r>
    </w:p>
    <w:p w14:paraId="2317EA25" w14:textId="1F1B514E" w:rsidR="009B6D48" w:rsidRPr="004C3D5B" w:rsidRDefault="003A5392" w:rsidP="003652F9">
      <w:pPr>
        <w:pStyle w:val="ListBullet"/>
      </w:pPr>
      <w:r w:rsidRPr="004C3D5B">
        <w:t xml:space="preserve">Scoping and developing an online monitoring system that will streamline the data collection and verification process and facilitate more in-depth </w:t>
      </w:r>
      <w:r w:rsidR="00AD36C5" w:rsidRPr="004C3D5B">
        <w:t>analysis for</w:t>
      </w:r>
      <w:r w:rsidR="00F975B3" w:rsidRPr="004C3D5B">
        <w:t xml:space="preserve"> P</w:t>
      </w:r>
      <w:r w:rsidR="00E561E3" w:rsidRPr="004C3D5B">
        <w:t xml:space="preserve">art 5 data, in addition to data collected under the </w:t>
      </w:r>
      <w:r w:rsidRPr="004C3D5B">
        <w:t xml:space="preserve">NDA’s </w:t>
      </w:r>
      <w:r w:rsidR="00E561E3" w:rsidRPr="004C3D5B">
        <w:t xml:space="preserve">other </w:t>
      </w:r>
      <w:r w:rsidRPr="004C3D5B">
        <w:t>monitoring functions</w:t>
      </w:r>
      <w:r w:rsidR="0037105A" w:rsidRPr="004C3D5B">
        <w:t>,</w:t>
      </w:r>
      <w:r w:rsidRPr="004C3D5B">
        <w:t xml:space="preserve"> including Part 3 (accessibility </w:t>
      </w:r>
      <w:r w:rsidR="00AD36C5" w:rsidRPr="004C3D5B">
        <w:t>of public</w:t>
      </w:r>
      <w:r w:rsidRPr="004C3D5B">
        <w:t xml:space="preserve"> services, information, public spaces and the built environment); </w:t>
      </w:r>
      <w:r w:rsidRPr="004C3D5B">
        <w:rPr>
          <w:rFonts w:cs="Arial"/>
        </w:rPr>
        <w:t xml:space="preserve">European Union (Accessibility of Websites and Mobile </w:t>
      </w:r>
      <w:r w:rsidRPr="004C3D5B">
        <w:t>Applications</w:t>
      </w:r>
      <w:r w:rsidR="000F1F3C" w:rsidRPr="004C3D5B">
        <w:t xml:space="preserve"> of Public Bodies) Regulatio</w:t>
      </w:r>
      <w:r w:rsidR="00685A14">
        <w:t>n)</w:t>
      </w:r>
    </w:p>
    <w:p w14:paraId="0763639C" w14:textId="2B8E340A" w:rsidR="008C1389" w:rsidRPr="00222CD7" w:rsidRDefault="009F674B" w:rsidP="003652F9">
      <w:pPr>
        <w:pStyle w:val="ListBullet"/>
        <w:rPr>
          <w:b/>
        </w:rPr>
      </w:pPr>
      <w:r w:rsidRPr="004C3D5B">
        <w:t xml:space="preserve">Exploring the possibility that this online monitoring </w:t>
      </w:r>
      <w:r w:rsidR="0037105A" w:rsidRPr="004C3D5B">
        <w:t xml:space="preserve">system could </w:t>
      </w:r>
      <w:r w:rsidR="009B6D48" w:rsidRPr="004C3D5B">
        <w:t xml:space="preserve">enable the </w:t>
      </w:r>
      <w:r w:rsidR="008C1389" w:rsidRPr="004C3D5B">
        <w:t xml:space="preserve">collection and analysis of data, that will also inform the NDA’s roles regarding monitoring the progress public bodies are making in meeting their obligations under the </w:t>
      </w:r>
      <w:r w:rsidR="002970DE">
        <w:rPr>
          <w:b/>
        </w:rPr>
        <w:t>UNC</w:t>
      </w:r>
      <w:r w:rsidR="008C1389" w:rsidRPr="004C3D5B">
        <w:rPr>
          <w:b/>
        </w:rPr>
        <w:t>R</w:t>
      </w:r>
      <w:r w:rsidR="002970DE">
        <w:rPr>
          <w:b/>
        </w:rPr>
        <w:t>P</w:t>
      </w:r>
      <w:r w:rsidR="008C1389" w:rsidRPr="004C3D5B">
        <w:rPr>
          <w:b/>
        </w:rPr>
        <w:t>D, Comprehensive Employment Strategy for the Employment of Persons with Disabilities 2015 – 2024</w:t>
      </w:r>
      <w:r w:rsidR="008C1389" w:rsidRPr="004C3D5B">
        <w:t xml:space="preserve"> and the </w:t>
      </w:r>
      <w:r w:rsidR="00685A14" w:rsidRPr="000E27AC">
        <w:rPr>
          <w:b/>
        </w:rPr>
        <w:t>new</w:t>
      </w:r>
      <w:r w:rsidR="00685A14">
        <w:t xml:space="preserve"> </w:t>
      </w:r>
      <w:r w:rsidR="000422E2" w:rsidRPr="00222CD7">
        <w:rPr>
          <w:b/>
        </w:rPr>
        <w:t>UNC</w:t>
      </w:r>
      <w:r w:rsidR="008C1389" w:rsidRPr="00222CD7">
        <w:rPr>
          <w:b/>
        </w:rPr>
        <w:t>R</w:t>
      </w:r>
      <w:r w:rsidR="000422E2" w:rsidRPr="00222CD7">
        <w:rPr>
          <w:b/>
        </w:rPr>
        <w:t>P</w:t>
      </w:r>
      <w:r w:rsidR="00685A14" w:rsidRPr="00222CD7">
        <w:rPr>
          <w:b/>
        </w:rPr>
        <w:t xml:space="preserve">D </w:t>
      </w:r>
      <w:r w:rsidR="000E27AC">
        <w:rPr>
          <w:b/>
        </w:rPr>
        <w:t xml:space="preserve">Implementation </w:t>
      </w:r>
      <w:r w:rsidR="00685A14" w:rsidRPr="00222CD7">
        <w:rPr>
          <w:b/>
        </w:rPr>
        <w:t>Strategy</w:t>
      </w:r>
      <w:r w:rsidR="00222CD7">
        <w:rPr>
          <w:b/>
        </w:rPr>
        <w:t>.</w:t>
      </w:r>
    </w:p>
    <w:p w14:paraId="55E486EF" w14:textId="1D3D66C7" w:rsidR="002659BA" w:rsidRPr="004C3D5B" w:rsidRDefault="00E561E3" w:rsidP="003652F9">
      <w:pPr>
        <w:rPr>
          <w:rFonts w:eastAsia="SimSun"/>
          <w:lang w:eastAsia="en-IE"/>
        </w:rPr>
      </w:pPr>
      <w:r w:rsidRPr="004C3D5B">
        <w:t xml:space="preserve">Stakeholders in this consultation process will include Disabled Person’s Organisations (DPOs), individual persons with disabilities, </w:t>
      </w:r>
      <w:r w:rsidR="00222CD7">
        <w:t xml:space="preserve">disability stakeholders, </w:t>
      </w:r>
      <w:r w:rsidRPr="004C3D5B">
        <w:t>Senior Management and employees with and without disabilities in the public sector and public sector trade union</w:t>
      </w:r>
      <w:r w:rsidR="003652F9">
        <w:t>s</w:t>
      </w:r>
      <w:r w:rsidRPr="004C3D5B">
        <w:t>.</w:t>
      </w:r>
    </w:p>
    <w:p w14:paraId="275605FA" w14:textId="182B1D1F" w:rsidR="00437325" w:rsidRPr="004C3D5B" w:rsidRDefault="00437325">
      <w:pPr>
        <w:spacing w:after="0"/>
        <w:rPr>
          <w:rFonts w:eastAsia="SimSun"/>
          <w:lang w:eastAsia="en-IE"/>
        </w:rPr>
      </w:pPr>
      <w:r w:rsidRPr="004C3D5B">
        <w:rPr>
          <w:rFonts w:eastAsia="SimSun"/>
          <w:lang w:eastAsia="en-IE"/>
        </w:rPr>
        <w:br w:type="page"/>
      </w:r>
    </w:p>
    <w:p w14:paraId="57A4513E" w14:textId="4CC3BBAF" w:rsidR="00973B13" w:rsidRPr="004C3D5B" w:rsidRDefault="00973B13" w:rsidP="00366C86">
      <w:pPr>
        <w:pStyle w:val="Heading1"/>
        <w:rPr>
          <w:b w:val="0"/>
        </w:rPr>
      </w:pPr>
      <w:bookmarkStart w:id="33" w:name="_Toc124367206"/>
      <w:r w:rsidRPr="004C3D5B">
        <w:rPr>
          <w:rStyle w:val="Heading1Char"/>
          <w:b/>
        </w:rPr>
        <w:lastRenderedPageBreak/>
        <w:t>1 Introduction</w:t>
      </w:r>
      <w:bookmarkEnd w:id="29"/>
      <w:bookmarkEnd w:id="30"/>
      <w:bookmarkEnd w:id="31"/>
      <w:bookmarkEnd w:id="33"/>
    </w:p>
    <w:p w14:paraId="55CDA0CC" w14:textId="77777777" w:rsidR="00973B13" w:rsidRPr="004C3D5B" w:rsidRDefault="00973B13" w:rsidP="00973B13">
      <w:pPr>
        <w:pStyle w:val="Heading2"/>
      </w:pPr>
      <w:bookmarkStart w:id="34" w:name="_Toc498585827"/>
      <w:bookmarkStart w:id="35" w:name="_Toc526435809"/>
      <w:bookmarkStart w:id="36" w:name="_Toc18680243"/>
      <w:bookmarkStart w:id="37" w:name="_Toc124367207"/>
      <w:r w:rsidRPr="004C3D5B">
        <w:t>1.1 Legislative background</w:t>
      </w:r>
      <w:bookmarkEnd w:id="34"/>
      <w:bookmarkEnd w:id="35"/>
      <w:bookmarkEnd w:id="36"/>
      <w:bookmarkEnd w:id="37"/>
    </w:p>
    <w:p w14:paraId="4C9E93D1" w14:textId="3608BCC7" w:rsidR="00973B13" w:rsidRPr="004C3D5B" w:rsidRDefault="00973B13" w:rsidP="003652F9">
      <w:r w:rsidRPr="004C3D5B">
        <w:t>Part 5 of the Disability Act 2005 sets out a statutory role for the National Disability Authority (NDA) in monitoring employment of persons with disabilities in the public sector. It also details the reporting and monitoring ob</w:t>
      </w:r>
      <w:r w:rsidR="00647A00" w:rsidRPr="004C3D5B">
        <w:t>ligations of public bodies and Government D</w:t>
      </w:r>
      <w:r w:rsidRPr="004C3D5B">
        <w:t>epartments in employment.</w:t>
      </w:r>
    </w:p>
    <w:p w14:paraId="7A998D5E" w14:textId="77777777" w:rsidR="00973B13" w:rsidRPr="004C3D5B" w:rsidRDefault="00973B13" w:rsidP="003652F9">
      <w:r w:rsidRPr="004C3D5B">
        <w:t>In summary, the obligations detailed in the Act are:</w:t>
      </w:r>
    </w:p>
    <w:p w14:paraId="6FD1442F" w14:textId="77777777" w:rsidR="00973B13" w:rsidRPr="004C3D5B" w:rsidRDefault="00973B13" w:rsidP="003652F9">
      <w:pPr>
        <w:pStyle w:val="ListBullet"/>
      </w:pPr>
      <w:r w:rsidRPr="004C3D5B">
        <w:t>Public bodies shall</w:t>
      </w:r>
      <w:r w:rsidR="00F84925" w:rsidRPr="004C3D5B">
        <w:t>, in</w:t>
      </w:r>
      <w:r w:rsidRPr="004C3D5B">
        <w:t xml:space="preserve"> so far as practicable</w:t>
      </w:r>
      <w:r w:rsidR="00F84925" w:rsidRPr="004C3D5B">
        <w:t>,</w:t>
      </w:r>
      <w:r w:rsidRPr="004C3D5B">
        <w:t xml:space="preserve"> take all reasonable measures to promote and support the employment by it of persons with disabilities (S.47.1a)</w:t>
      </w:r>
    </w:p>
    <w:p w14:paraId="4A31B4C9" w14:textId="77777777" w:rsidR="00973B13" w:rsidRPr="004C3D5B" w:rsidRDefault="00973B13" w:rsidP="003652F9">
      <w:pPr>
        <w:pStyle w:val="ListBullet"/>
      </w:pPr>
      <w:r w:rsidRPr="004C3D5B">
        <w:t xml:space="preserve">Public bodies shall ensure, unless there is good reason to the contrary for not doing so, that they reach any compliance targets prescribed (S.47.2) </w:t>
      </w:r>
    </w:p>
    <w:p w14:paraId="6FF16AA5" w14:textId="77777777" w:rsidR="00973B13" w:rsidRPr="004C3D5B" w:rsidRDefault="00973B13" w:rsidP="003652F9">
      <w:pPr>
        <w:pStyle w:val="ListBullet"/>
      </w:pPr>
      <w:r w:rsidRPr="004C3D5B">
        <w:t>Ministers shall establish a Monitoring Committee in their Departments (S.48.1)</w:t>
      </w:r>
    </w:p>
    <w:p w14:paraId="1B951DCD" w14:textId="77777777" w:rsidR="00973B13" w:rsidRPr="004C3D5B" w:rsidRDefault="00973B13" w:rsidP="003652F9">
      <w:pPr>
        <w:pStyle w:val="ListBullet"/>
      </w:pPr>
      <w:r w:rsidRPr="004C3D5B">
        <w:t>Public bodies shall submit an annual report on compliance to their Departmental Monitoring Committee by 31 March each year (S.48.2)</w:t>
      </w:r>
    </w:p>
    <w:p w14:paraId="42A4FDA4" w14:textId="77777777" w:rsidR="00973B13" w:rsidRPr="004C3D5B" w:rsidRDefault="00973B13" w:rsidP="003652F9">
      <w:pPr>
        <w:pStyle w:val="ListBullet"/>
      </w:pPr>
      <w:r w:rsidRPr="004C3D5B">
        <w:t xml:space="preserve">The Monitoring Committee shall submit an annual report to the NDA by 30 June each year (S.48.5 d) </w:t>
      </w:r>
    </w:p>
    <w:p w14:paraId="4EA350F2" w14:textId="77777777" w:rsidR="00973B13" w:rsidRPr="004C3D5B" w:rsidRDefault="00973B13" w:rsidP="003652F9">
      <w:pPr>
        <w:pStyle w:val="ListBullet"/>
      </w:pPr>
      <w:r w:rsidRPr="004C3D5B">
        <w:t>Where a Minister or the NDA requests more information about compliance, a public body shall provide information within three months (S.49.1)</w:t>
      </w:r>
    </w:p>
    <w:p w14:paraId="6A6541FB" w14:textId="77777777" w:rsidR="00973B13" w:rsidRPr="004C3D5B" w:rsidRDefault="00973B13" w:rsidP="003652F9">
      <w:pPr>
        <w:pStyle w:val="ListBullet"/>
      </w:pPr>
      <w:r w:rsidRPr="004C3D5B">
        <w:t>After two successive years of non-compliance by any public body, where the NDA is of the opinion that the body is not compliant, it can request ‘specific measures’ that the public body shall take to achieve compliance.</w:t>
      </w:r>
    </w:p>
    <w:p w14:paraId="49A133DE" w14:textId="77777777" w:rsidR="00973B13" w:rsidRPr="004C3D5B" w:rsidRDefault="00973B13" w:rsidP="00973B13">
      <w:pPr>
        <w:pStyle w:val="Heading2"/>
      </w:pPr>
      <w:bookmarkStart w:id="38" w:name="_Toc498585828"/>
      <w:bookmarkStart w:id="39" w:name="_Toc526435810"/>
      <w:bookmarkStart w:id="40" w:name="_Toc18680244"/>
      <w:bookmarkStart w:id="41" w:name="_Toc124367208"/>
      <w:r w:rsidRPr="004C3D5B">
        <w:t>1.2 Counting employees with disabilities</w:t>
      </w:r>
      <w:bookmarkEnd w:id="38"/>
      <w:bookmarkEnd w:id="39"/>
      <w:bookmarkEnd w:id="40"/>
      <w:bookmarkEnd w:id="41"/>
    </w:p>
    <w:p w14:paraId="484FA4E3" w14:textId="3C4BF10D" w:rsidR="00973B13" w:rsidRPr="004C3D5B" w:rsidRDefault="00973B13" w:rsidP="003652F9">
      <w:r w:rsidRPr="004C3D5B">
        <w:t xml:space="preserve">Section 48 (2) of the Disability Act 2005 states that public bodies must collect data on employees and especially employees with disabilities </w:t>
      </w:r>
      <w:r w:rsidRPr="004C3D5B">
        <w:rPr>
          <w:b/>
        </w:rPr>
        <w:t>on an annual basis</w:t>
      </w:r>
      <w:r w:rsidRPr="004C3D5B">
        <w:t>.</w:t>
      </w:r>
    </w:p>
    <w:p w14:paraId="32757F1E" w14:textId="77777777" w:rsidR="00973B13" w:rsidRPr="004C3D5B" w:rsidRDefault="00973B13" w:rsidP="003652F9">
      <w:pPr>
        <w:pStyle w:val="BlockQuote"/>
      </w:pPr>
      <w:r w:rsidRPr="004C3D5B">
        <w:t xml:space="preserve"> “Subject to </w:t>
      </w:r>
      <w:r w:rsidRPr="004C3D5B">
        <w:rPr>
          <w:i/>
          <w:iCs/>
        </w:rPr>
        <w:t xml:space="preserve">subsection (7) </w:t>
      </w:r>
      <w:r w:rsidRPr="004C3D5B">
        <w:t xml:space="preserve">a public body shall, not later than 31 March in each year, draw up a report in writing in relation to its compliance with this Part during the </w:t>
      </w:r>
      <w:r w:rsidRPr="004C3D5B">
        <w:rPr>
          <w:b/>
        </w:rPr>
        <w:t>preceding year</w:t>
      </w:r>
      <w:r w:rsidRPr="004C3D5B">
        <w:t xml:space="preserve"> and submit it to the relevant monitoring committee”</w:t>
      </w:r>
    </w:p>
    <w:p w14:paraId="609A75E4" w14:textId="4CFF0F8B" w:rsidR="00973B13" w:rsidRPr="004C3D5B" w:rsidRDefault="00973B13" w:rsidP="003652F9">
      <w:r w:rsidRPr="004C3D5B">
        <w:t xml:space="preserve">The Act does not set out any particular methods of counting or identifying employees with disabilities, although the NDA has previously advised public bodies about various methods that may be used to collect and update data on an annual basis. Each public body is responsible for choosing </w:t>
      </w:r>
      <w:r w:rsidR="00F84925" w:rsidRPr="004C3D5B">
        <w:t xml:space="preserve">an </w:t>
      </w:r>
      <w:r w:rsidRPr="004C3D5B">
        <w:t xml:space="preserve">appropriate method </w:t>
      </w:r>
      <w:r w:rsidRPr="004C3D5B">
        <w:lastRenderedPageBreak/>
        <w:t>for counting employees with disabilities in their organisation each year. The NDA has advised</w:t>
      </w:r>
      <w:r w:rsidRPr="004C3D5B">
        <w:rPr>
          <w:color w:val="FF0000"/>
        </w:rPr>
        <w:t xml:space="preserve"> </w:t>
      </w:r>
      <w:r w:rsidRPr="004C3D5B">
        <w:t>public bodies to maintain consistent approaches over time where possible, to avoid any major variations in the reported data</w:t>
      </w:r>
      <w:r w:rsidR="00F84925" w:rsidRPr="004C3D5B">
        <w:t>, a</w:t>
      </w:r>
      <w:r w:rsidR="00CF04AD" w:rsidRPr="004C3D5B">
        <w:t>lthough the NDA recognises that this may not always be possible or appropriate when seeking to improve the accuracy of the returns</w:t>
      </w:r>
      <w:r w:rsidR="00BF25A5" w:rsidRPr="004C3D5B">
        <w:t>.</w:t>
      </w:r>
    </w:p>
    <w:p w14:paraId="20A99D6C" w14:textId="535B4210" w:rsidR="00973B13" w:rsidRPr="004C3D5B" w:rsidRDefault="00973B13" w:rsidP="003652F9">
      <w:r w:rsidRPr="004C3D5B">
        <w:t>A census of all employees, where each employee is invited to identify themselves as having a disability or not, is an important measure in identifying employees with disabilities. Returns from public bodies show wide variations in census response rates by employees. It can be challenging to create an environment where emplo</w:t>
      </w:r>
      <w:r w:rsidR="00EC64E5" w:rsidRPr="004C3D5B">
        <w:t xml:space="preserve">yees are comfortable sharing </w:t>
      </w:r>
      <w:r w:rsidRPr="004C3D5B">
        <w:t>their disability status. Our experience indicates that the best results are achieved when:</w:t>
      </w:r>
    </w:p>
    <w:p w14:paraId="2608F9CC" w14:textId="6E045C6C" w:rsidR="00973B13" w:rsidRPr="004C3D5B" w:rsidRDefault="00973B13" w:rsidP="003652F9">
      <w:pPr>
        <w:pStyle w:val="ListBullet"/>
      </w:pPr>
      <w:r w:rsidRPr="004C3D5B">
        <w:t>The census is accompanied with a broad programme of communication around the reasons for the census, the security of the information provided and the benefits for employees and the organisation as a whole. Partnership with trade unions and other stakeholders can also be helpful in this regard</w:t>
      </w:r>
    </w:p>
    <w:p w14:paraId="4163DE7A" w14:textId="77777777" w:rsidR="00973B13" w:rsidRPr="004C3D5B" w:rsidRDefault="00973B13" w:rsidP="003652F9">
      <w:pPr>
        <w:pStyle w:val="ListBullet"/>
      </w:pPr>
      <w:r w:rsidRPr="004C3D5B">
        <w:t>The employer creates a culture and environment where the employee is comfortable that declaring their disability will not have any negative impacts for their employment.</w:t>
      </w:r>
    </w:p>
    <w:p w14:paraId="2F5AC038" w14:textId="76E5EE58" w:rsidR="00973B13" w:rsidRPr="004C3D5B" w:rsidRDefault="00973B13" w:rsidP="003652F9">
      <w:r w:rsidRPr="004C3D5B">
        <w:t xml:space="preserve">It is not always necessary to carry out a full census every year. Some public bodies will carry out a census periodically, and use HR records of staff who have joined, staff who have left, or requests for reasonable accommodations to </w:t>
      </w:r>
      <w:r w:rsidR="00E41F51" w:rsidRPr="004C3D5B">
        <w:t xml:space="preserve">annually </w:t>
      </w:r>
      <w:r w:rsidRPr="004C3D5B">
        <w:t>identify changes in intermediate years, with appropriate data protection measures in place. Where a census has not taken place for a number of years, it can be a useful tool in itself to highlight the importance of the employment of persons with disabilitie</w:t>
      </w:r>
      <w:r w:rsidR="007F5DC6" w:rsidRPr="004C3D5B">
        <w:t>s, and it can be an element of supporting more employees t</w:t>
      </w:r>
      <w:r w:rsidR="003060EF" w:rsidRPr="004C3D5B">
        <w:t>o feel comfortable sharing their</w:t>
      </w:r>
      <w:r w:rsidR="007F5DC6" w:rsidRPr="004C3D5B">
        <w:t xml:space="preserve"> disability status</w:t>
      </w:r>
      <w:r w:rsidRPr="004C3D5B">
        <w:t>.</w:t>
      </w:r>
      <w:r w:rsidR="00E41F51" w:rsidRPr="004C3D5B">
        <w:t xml:space="preserve"> Regardless of what data collection is applied in a public body, the legislation stipulates that information should be updated and submitted to the NDA on an annual basis.</w:t>
      </w:r>
    </w:p>
    <w:p w14:paraId="779F5B22" w14:textId="700417BE" w:rsidR="004E4BC4" w:rsidRPr="004C3D5B" w:rsidRDefault="00973B13" w:rsidP="003652F9">
      <w:r w:rsidRPr="004C3D5B">
        <w:t xml:space="preserve">The NDA has also advised that it is essential that </w:t>
      </w:r>
      <w:r w:rsidR="00782F2C" w:rsidRPr="004C3D5B">
        <w:t xml:space="preserve">all </w:t>
      </w:r>
      <w:r w:rsidRPr="004C3D5B">
        <w:t xml:space="preserve">employees are informed </w:t>
      </w:r>
      <w:r w:rsidR="00F84925" w:rsidRPr="004C3D5B">
        <w:t xml:space="preserve">as to </w:t>
      </w:r>
      <w:r w:rsidRPr="004C3D5B">
        <w:t xml:space="preserve">why their data is being collected and the purpose for which it is being used. </w:t>
      </w:r>
    </w:p>
    <w:p w14:paraId="4137BCD2" w14:textId="31B59994" w:rsidR="002678F1" w:rsidRPr="004C3D5B" w:rsidRDefault="002678F1" w:rsidP="003652F9">
      <w:r w:rsidRPr="004C3D5B">
        <w:t xml:space="preserve">As in previous years, the NDA continued to provided clarification regarding how employees can apply the definition of disability under the Disability Act 2005, which is as follows: </w:t>
      </w:r>
    </w:p>
    <w:p w14:paraId="12539357" w14:textId="30D83752" w:rsidR="002678F1" w:rsidRPr="004C3D5B" w:rsidRDefault="002678F1" w:rsidP="003652F9">
      <w:pPr>
        <w:pStyle w:val="BlockQuote"/>
      </w:pPr>
      <w:r w:rsidRPr="004C3D5B">
        <w:t>“a substantial restriction in the capacity of the person to carry out a profession, business or occupation in the State or to participate in social or cultural life in the State by reason of an enduring physical, sensory, mental health or intellectual impairment</w:t>
      </w:r>
      <w:r w:rsidR="00222CD7">
        <w:t>.</w:t>
      </w:r>
      <w:r w:rsidRPr="004C3D5B">
        <w:t>”</w:t>
      </w:r>
    </w:p>
    <w:p w14:paraId="2B483C49" w14:textId="77777777" w:rsidR="002678F1" w:rsidRPr="004C3D5B" w:rsidRDefault="002678F1" w:rsidP="003652F9">
      <w:r w:rsidRPr="004C3D5B">
        <w:lastRenderedPageBreak/>
        <w:t xml:space="preserve">The NDA advised that it was important to review the term </w:t>
      </w:r>
      <w:r w:rsidRPr="004C3D5B">
        <w:rPr>
          <w:b/>
          <w:bCs/>
        </w:rPr>
        <w:t xml:space="preserve">“substantial restriction”, </w:t>
      </w:r>
      <w:r w:rsidRPr="004C3D5B">
        <w:t xml:space="preserve">in terms of existing barriers e.g. </w:t>
      </w:r>
    </w:p>
    <w:p w14:paraId="0D3D8188" w14:textId="2A966178" w:rsidR="002678F1" w:rsidRPr="004C3D5B" w:rsidRDefault="002678F1" w:rsidP="003652F9">
      <w:pPr>
        <w:pStyle w:val="ListBullet"/>
      </w:pPr>
      <w:r w:rsidRPr="004C3D5B">
        <w:t xml:space="preserve">Inaccessible written, spoken and digital communications (websites, mobile apps) that may prevent persons with disabilities from accessing job advertisements and applying for jobs, accessing travel information </w:t>
      </w:r>
      <w:r w:rsidR="00182475" w:rsidRPr="004C3D5B">
        <w:t>etc.</w:t>
      </w:r>
    </w:p>
    <w:p w14:paraId="0B9EFD0D" w14:textId="77777777" w:rsidR="002678F1" w:rsidRPr="004C3D5B" w:rsidRDefault="002678F1" w:rsidP="003652F9">
      <w:pPr>
        <w:pStyle w:val="ListBullet"/>
      </w:pPr>
      <w:r w:rsidRPr="004C3D5B">
        <w:t xml:space="preserve">Lack of access to public transport services that impacts persons with disabilities getting to and from their workplace, schools, colleges, universities, social events and medical appointments  </w:t>
      </w:r>
    </w:p>
    <w:p w14:paraId="6D5E8980" w14:textId="2CFD808E" w:rsidR="002678F1" w:rsidRPr="004C3D5B" w:rsidRDefault="002678F1" w:rsidP="003652F9">
      <w:pPr>
        <w:pStyle w:val="ListBullet"/>
      </w:pPr>
      <w:r w:rsidRPr="004C3D5B">
        <w:t>Inaccessible public spaces that prevent persons with disabilities from</w:t>
      </w:r>
      <w:r w:rsidR="00222CD7">
        <w:t xml:space="preserve"> being able to access buildings.</w:t>
      </w:r>
    </w:p>
    <w:p w14:paraId="5ECDF307" w14:textId="77777777" w:rsidR="002678F1" w:rsidRPr="004C3D5B" w:rsidRDefault="002678F1" w:rsidP="003652F9">
      <w:r w:rsidRPr="004C3D5B">
        <w:t xml:space="preserve">These substantial restrictions can prevent persons with disabilities from accessing and retaining employment opportunities and participating in mainstream society. </w:t>
      </w:r>
    </w:p>
    <w:p w14:paraId="1DF13361" w14:textId="77777777" w:rsidR="002678F1" w:rsidRPr="004C3D5B" w:rsidRDefault="002678F1" w:rsidP="003652F9">
      <w:r w:rsidRPr="004C3D5B">
        <w:t xml:space="preserve">Article 2 of the </w:t>
      </w:r>
      <w:r w:rsidRPr="003652F9">
        <w:rPr>
          <w:b/>
        </w:rPr>
        <w:t>UN Convention on the Rights of Persons with Disabilities</w:t>
      </w:r>
      <w:r w:rsidRPr="004C3D5B">
        <w:t xml:space="preserve"> focuses on Definitions. Under this Article, discrimination on the basis of disability means any distinction, exclusion or </w:t>
      </w:r>
      <w:r w:rsidRPr="004C3D5B">
        <w:rPr>
          <w:b/>
        </w:rPr>
        <w:t>restriction</w:t>
      </w:r>
      <w:r w:rsidRPr="004C3D5B">
        <w:t xml:space="preserve"> on the basis of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including denial of reasonable accommodation.</w:t>
      </w:r>
    </w:p>
    <w:p w14:paraId="494CCFED" w14:textId="77777777" w:rsidR="002678F1" w:rsidRPr="004C3D5B" w:rsidRDefault="002678F1" w:rsidP="003652F9">
      <w:r w:rsidRPr="004C3D5B">
        <w:t xml:space="preserve">Article 4 of </w:t>
      </w:r>
      <w:r w:rsidRPr="003652F9">
        <w:rPr>
          <w:b/>
        </w:rPr>
        <w:t>UN Convention on the Rights of Persons with Disabilities</w:t>
      </w:r>
      <w:r w:rsidRPr="004C3D5B">
        <w:t xml:space="preserve"> focuses on General Obligations. This Article states that there should be no restrictions on the rights of persons with disabilities to access mainstream public services and to participate in society.</w:t>
      </w:r>
    </w:p>
    <w:p w14:paraId="22D1A013" w14:textId="77777777" w:rsidR="002678F1" w:rsidRPr="004C3D5B" w:rsidRDefault="002678F1" w:rsidP="003652F9">
      <w:r w:rsidRPr="004C3D5B">
        <w:t>The core element of the NDA’s advice and guidance on creating EDI work environments that promote and support the increased recruitment and retention of persons with disabilities and support employees to feel comfortable sharing their disability status, is to identify ways of removing these restrictions to accessing employment and other mainstream public services, as detailed under Articles 2 and 4 of the UN Convention.</w:t>
      </w:r>
    </w:p>
    <w:p w14:paraId="5EF6BEBC" w14:textId="1685B2B6" w:rsidR="002678F1" w:rsidRPr="004C3D5B" w:rsidRDefault="002678F1" w:rsidP="003652F9">
      <w:r w:rsidRPr="004C3D5B">
        <w:t xml:space="preserve">The NDA’s advice and guidance also provides public bodies with practical proactive measures to help public bodies provide accessible public services, in line with their obligations under Article 9 of the </w:t>
      </w:r>
      <w:r w:rsidRPr="003652F9">
        <w:rPr>
          <w:b/>
        </w:rPr>
        <w:t>UN Convention</w:t>
      </w:r>
      <w:r w:rsidRPr="004C3D5B">
        <w:t>.</w:t>
      </w:r>
    </w:p>
    <w:p w14:paraId="5FC1C86D" w14:textId="77777777" w:rsidR="003652F9" w:rsidRDefault="003652F9" w:rsidP="00662C8A">
      <w:pPr>
        <w:pStyle w:val="Heading2"/>
      </w:pPr>
    </w:p>
    <w:p w14:paraId="15C60F09" w14:textId="77777777" w:rsidR="003652F9" w:rsidRDefault="003652F9" w:rsidP="00662C8A">
      <w:pPr>
        <w:pStyle w:val="Heading2"/>
      </w:pPr>
    </w:p>
    <w:p w14:paraId="2BA38B71" w14:textId="77777777" w:rsidR="003652F9" w:rsidRDefault="003652F9" w:rsidP="00662C8A">
      <w:pPr>
        <w:pStyle w:val="Heading2"/>
      </w:pPr>
    </w:p>
    <w:p w14:paraId="4B8BC639" w14:textId="76BF8022" w:rsidR="00662C8A" w:rsidRPr="004C3D5B" w:rsidRDefault="007F4124" w:rsidP="00662C8A">
      <w:pPr>
        <w:pStyle w:val="Heading2"/>
      </w:pPr>
      <w:bookmarkStart w:id="42" w:name="_Toc124367209"/>
      <w:r>
        <w:lastRenderedPageBreak/>
        <w:t xml:space="preserve">1.3 </w:t>
      </w:r>
      <w:r w:rsidR="00662C8A" w:rsidRPr="004C3D5B">
        <w:t>Review of Part 5</w:t>
      </w:r>
      <w:bookmarkEnd w:id="42"/>
      <w:r w:rsidR="00662C8A" w:rsidRPr="004C3D5B">
        <w:t xml:space="preserve"> </w:t>
      </w:r>
    </w:p>
    <w:p w14:paraId="4BD39CE0" w14:textId="08EF83B9" w:rsidR="00662C8A" w:rsidRPr="004C3D5B" w:rsidRDefault="008447EA" w:rsidP="003652F9">
      <w:pPr>
        <w:rPr>
          <w:rFonts w:eastAsia="SimSun"/>
          <w:lang w:eastAsia="en-IE"/>
        </w:rPr>
      </w:pPr>
      <w:r w:rsidRPr="004C3D5B">
        <w:rPr>
          <w:rFonts w:eastAsia="SimSun"/>
          <w:lang w:eastAsia="en-IE"/>
        </w:rPr>
        <w:t>T</w:t>
      </w:r>
      <w:r w:rsidR="00662C8A" w:rsidRPr="004C3D5B">
        <w:rPr>
          <w:rFonts w:eastAsia="SimSun"/>
          <w:lang w:eastAsia="en-IE"/>
        </w:rPr>
        <w:t xml:space="preserve">he NDA commissioned a contractor to conduct a Review of the operation of Part 5 of the Disability Act 2005. </w:t>
      </w:r>
      <w:r w:rsidR="00662C8A" w:rsidRPr="004C3D5B">
        <w:t>The objective of this Review was to guide the development and implementation of a process that could help to:</w:t>
      </w:r>
    </w:p>
    <w:p w14:paraId="10360F93" w14:textId="77777777" w:rsidR="00662C8A" w:rsidRPr="004C3D5B" w:rsidRDefault="00662C8A" w:rsidP="003652F9">
      <w:pPr>
        <w:pStyle w:val="ListBullet"/>
      </w:pPr>
      <w:r w:rsidRPr="004C3D5B">
        <w:t>Enrich the data and transferable learning that emerges regarding key elements in organisations that create and maintain inclusive work environments that promote and support the recruitment and retention of persons with disabilities and one where employees with disabilities feel supported and comfortable sharing their disability status</w:t>
      </w:r>
    </w:p>
    <w:p w14:paraId="050037D9" w14:textId="77777777" w:rsidR="00662C8A" w:rsidRPr="004C3D5B" w:rsidRDefault="00662C8A" w:rsidP="003652F9">
      <w:pPr>
        <w:pStyle w:val="ListBullet"/>
      </w:pPr>
      <w:r w:rsidRPr="004C3D5B">
        <w:t>As far as possible to guide continuous improvement across the public sector in creating and maintaining these inclusive work environments</w:t>
      </w:r>
    </w:p>
    <w:p w14:paraId="746B3135" w14:textId="77777777" w:rsidR="00662C8A" w:rsidRPr="004C3D5B" w:rsidRDefault="00662C8A" w:rsidP="003652F9">
      <w:pPr>
        <w:pStyle w:val="ListBullet"/>
      </w:pPr>
      <w:r w:rsidRPr="004C3D5B">
        <w:t>As far as possible to increase employment opportunities for persons with disabilities</w:t>
      </w:r>
    </w:p>
    <w:p w14:paraId="4F4BB2FE" w14:textId="557B8869" w:rsidR="00662C8A" w:rsidRPr="004C3D5B" w:rsidRDefault="00662C8A" w:rsidP="003652F9">
      <w:pPr>
        <w:pStyle w:val="ListBullet"/>
      </w:pPr>
      <w:r w:rsidRPr="004C3D5B">
        <w:t>Identify specific measures that may be required to help public bodies to increase their compliance with the minimum statutory employment target of 3% and to progress towards reaching th</w:t>
      </w:r>
      <w:r w:rsidR="00BD1227">
        <w:t>e minimum 6% by 2025</w:t>
      </w:r>
    </w:p>
    <w:p w14:paraId="261E941D" w14:textId="77777777" w:rsidR="00662C8A" w:rsidRPr="004C3D5B" w:rsidRDefault="00662C8A" w:rsidP="003652F9">
      <w:pPr>
        <w:pStyle w:val="ListBullet"/>
      </w:pPr>
      <w:r w:rsidRPr="004C3D5B">
        <w:t>Guide a more user friendly, streamlined, efficient and feasible process overall for the NDA to manage.</w:t>
      </w:r>
    </w:p>
    <w:p w14:paraId="7E24EE34" w14:textId="2508D78D" w:rsidR="00662C8A" w:rsidRPr="004C3D5B" w:rsidRDefault="00662C8A" w:rsidP="003652F9">
      <w:pPr>
        <w:rPr>
          <w:szCs w:val="26"/>
          <w:lang w:eastAsia="en-GB"/>
        </w:rPr>
      </w:pPr>
      <w:r w:rsidRPr="004C3D5B">
        <w:t xml:space="preserve">A paper detailing the research findings developed as part of the Review and setting out recommendations for next steps was published on the NDA’s website in tandem with the NDA’s Annual Conference. This hybrid event took place in the Croke Park Conference Centre in Dublin on 20 October 2022. The title of the Conference </w:t>
      </w:r>
      <w:r w:rsidRPr="004C3D5B">
        <w:rPr>
          <w:b/>
        </w:rPr>
        <w:t>was “From Accessibility to a Universal Design approach – learning from the public and private sectors</w:t>
      </w:r>
      <w:r w:rsidRPr="004C3D5B">
        <w:t xml:space="preserve">.  One of the key themes of this Conference was </w:t>
      </w:r>
      <w:r w:rsidRPr="004C3D5B">
        <w:rPr>
          <w:szCs w:val="26"/>
          <w:lang w:eastAsia="en-GB"/>
        </w:rPr>
        <w:t>monitoring the progress the public and private sectors are making in providing wor</w:t>
      </w:r>
      <w:r w:rsidR="00AD1F09" w:rsidRPr="004C3D5B">
        <w:rPr>
          <w:szCs w:val="26"/>
          <w:lang w:eastAsia="en-GB"/>
        </w:rPr>
        <w:t>k cultures, information, public services,</w:t>
      </w:r>
      <w:r w:rsidRPr="004C3D5B">
        <w:rPr>
          <w:szCs w:val="26"/>
          <w:lang w:eastAsia="en-GB"/>
        </w:rPr>
        <w:t xml:space="preserve"> and the built environment that are universally designed and therefore easy to access, understand and use for everyone, regardless of age, size, ability or disability.</w:t>
      </w:r>
    </w:p>
    <w:p w14:paraId="69D340A4" w14:textId="744F7380" w:rsidR="00662C8A" w:rsidRPr="004C3D5B" w:rsidRDefault="00662C8A" w:rsidP="003652F9">
      <w:pPr>
        <w:rPr>
          <w:lang w:eastAsia="en-GB"/>
        </w:rPr>
      </w:pPr>
      <w:r w:rsidRPr="004C3D5B">
        <w:rPr>
          <w:lang w:eastAsia="en-GB"/>
        </w:rPr>
        <w:t xml:space="preserve">The recommendations </w:t>
      </w:r>
      <w:r w:rsidR="00AD1F09" w:rsidRPr="004C3D5B">
        <w:rPr>
          <w:lang w:eastAsia="en-GB"/>
        </w:rPr>
        <w:t xml:space="preserve">regarding the next steps </w:t>
      </w:r>
      <w:r w:rsidR="00AD36C5" w:rsidRPr="004C3D5B">
        <w:rPr>
          <w:lang w:eastAsia="en-GB"/>
        </w:rPr>
        <w:t>for Part</w:t>
      </w:r>
      <w:r w:rsidRPr="004C3D5B">
        <w:rPr>
          <w:lang w:eastAsia="en-GB"/>
        </w:rPr>
        <w:t xml:space="preserve"> 5 focussed on </w:t>
      </w:r>
      <w:r w:rsidR="00AD1F09" w:rsidRPr="004C3D5B">
        <w:t>enhancing this</w:t>
      </w:r>
      <w:r w:rsidRPr="004C3D5B">
        <w:t xml:space="preserve"> process as a key driver of the Equality, Diversity and Inclusion (EDI) agenda in the public sector.</w:t>
      </w:r>
      <w:r w:rsidRPr="004C3D5B">
        <w:rPr>
          <w:lang w:eastAsia="en-GB"/>
        </w:rPr>
        <w:t xml:space="preserve"> Since 2021, the NDA has implemented a number of these recommendations including advising public bodies that Part 5 data can be collected anonymously i.e.</w:t>
      </w:r>
      <w:r w:rsidRPr="004C3D5B">
        <w:t xml:space="preserve"> employees do not have to sign their names to forms etc., which could help more employees to feel comfortable sharing their disability status.</w:t>
      </w:r>
    </w:p>
    <w:p w14:paraId="6863C83D" w14:textId="77777777" w:rsidR="00662C8A" w:rsidRPr="004C3D5B" w:rsidRDefault="00662C8A" w:rsidP="003652F9">
      <w:r w:rsidRPr="004C3D5B">
        <w:t xml:space="preserve">The NDA has also advised and provided public bodies with guidance on improving the quality and content of their annual Part 5 report and ensuring the </w:t>
      </w:r>
      <w:r w:rsidRPr="004C3D5B">
        <w:lastRenderedPageBreak/>
        <w:t>data they provide are compliant with GDPR. In their annual Part 5 returns we have asked public bodies to provide the following information:</w:t>
      </w:r>
    </w:p>
    <w:p w14:paraId="5705C53E" w14:textId="77777777" w:rsidR="00662C8A" w:rsidRPr="004C3D5B" w:rsidRDefault="00662C8A" w:rsidP="003652F9">
      <w:pPr>
        <w:pStyle w:val="ListBullet"/>
      </w:pPr>
      <w:r w:rsidRPr="004C3D5B">
        <w:t>Measures they had in place or were implementing to create EDI work cultures and to drive the EDI agenda in the public sector</w:t>
      </w:r>
    </w:p>
    <w:p w14:paraId="136CC9BF" w14:textId="43B4AE50" w:rsidR="00662C8A" w:rsidRPr="004C3D5B" w:rsidRDefault="00662C8A" w:rsidP="003652F9">
      <w:pPr>
        <w:pStyle w:val="ListBullet"/>
      </w:pPr>
      <w:r w:rsidRPr="004C3D5B">
        <w:t>M</w:t>
      </w:r>
      <w:r w:rsidRPr="004C3D5B">
        <w:rPr>
          <w:szCs w:val="26"/>
        </w:rPr>
        <w:t>easures they had in place to ensure that services; products; procurement processes, communications (writte</w:t>
      </w:r>
      <w:r w:rsidR="008E4033" w:rsidRPr="004C3D5B">
        <w:rPr>
          <w:szCs w:val="26"/>
        </w:rPr>
        <w:t xml:space="preserve">n, spoken, digital and signed) and </w:t>
      </w:r>
      <w:r w:rsidRPr="004C3D5B">
        <w:rPr>
          <w:szCs w:val="26"/>
        </w:rPr>
        <w:t xml:space="preserve">the </w:t>
      </w:r>
      <w:r w:rsidR="001F3C50" w:rsidRPr="004C3D5B">
        <w:rPr>
          <w:szCs w:val="26"/>
        </w:rPr>
        <w:t xml:space="preserve">physical environment </w:t>
      </w:r>
      <w:r w:rsidRPr="004C3D5B">
        <w:rPr>
          <w:szCs w:val="26"/>
        </w:rPr>
        <w:t xml:space="preserve">were universally designed and therefore easy to access, understand and use for everyone, regardless of age, size, ability or disability </w:t>
      </w:r>
    </w:p>
    <w:p w14:paraId="4F845F48" w14:textId="15C92CE2" w:rsidR="00662C8A" w:rsidRPr="004C3D5B" w:rsidRDefault="00662C8A" w:rsidP="003652F9">
      <w:pPr>
        <w:pStyle w:val="ListBullet"/>
      </w:pPr>
      <w:r w:rsidRPr="004C3D5B">
        <w:rPr>
          <w:szCs w:val="26"/>
        </w:rPr>
        <w:t>Explanations if there were big differences in the data from one year to the next</w:t>
      </w:r>
      <w:r w:rsidR="00222CD7">
        <w:rPr>
          <w:szCs w:val="26"/>
        </w:rPr>
        <w:t>.</w:t>
      </w:r>
    </w:p>
    <w:p w14:paraId="24481E28" w14:textId="3CE2E730" w:rsidR="00662C8A" w:rsidRPr="004C3D5B" w:rsidRDefault="00662C8A" w:rsidP="003652F9">
      <w:pPr>
        <w:rPr>
          <w:szCs w:val="26"/>
        </w:rPr>
      </w:pPr>
      <w:r w:rsidRPr="004C3D5B">
        <w:rPr>
          <w:szCs w:val="26"/>
        </w:rPr>
        <w:t xml:space="preserve">The NDA has also progressed our relationship with the </w:t>
      </w:r>
      <w:r w:rsidRPr="004C3D5B">
        <w:t>Public App</w:t>
      </w:r>
      <w:r w:rsidR="00AD1F09" w:rsidRPr="004C3D5B">
        <w:t xml:space="preserve">ointment Service (PAS). We </w:t>
      </w:r>
      <w:r w:rsidRPr="004C3D5B">
        <w:t xml:space="preserve">are now </w:t>
      </w:r>
      <w:r w:rsidRPr="004C3D5B">
        <w:rPr>
          <w:szCs w:val="26"/>
        </w:rPr>
        <w:t>a member of the Public Sector Recruitment network</w:t>
      </w:r>
      <w:r w:rsidRPr="004C3D5B">
        <w:t xml:space="preserve"> set up by the Public Appointment Service (PAS) to help public bodies develop and implement more inclusive recruitment practices. This network currently consists of 40 public bodies but membership is growing. The NDA, through this network, will be able to help more public bodies meet their obligations under Part 5, particularly in relation to increasing the recruitment and retention of persons with disabilities, supporting employees to share their disability status and progressing towards reaching t</w:t>
      </w:r>
      <w:r w:rsidR="00BD1227">
        <w:t>he minimum 6% target by 2025</w:t>
      </w:r>
      <w:r w:rsidRPr="004C3D5B">
        <w:t>.</w:t>
      </w:r>
    </w:p>
    <w:p w14:paraId="7DB9A591" w14:textId="346B9F1B" w:rsidR="00662C8A" w:rsidRPr="004C3D5B" w:rsidRDefault="00662C8A" w:rsidP="003652F9">
      <w:r w:rsidRPr="004C3D5B">
        <w:t xml:space="preserve">In the next year, the NDA will begin the process of consulting with a diverse set of stakeholders to develop, pilot and implement additional recommendations from the Review of Part 5. Stakeholders will include Disabled Person’s Organisations (DPOs), individual persons with disabilities, </w:t>
      </w:r>
      <w:r w:rsidR="00ED2309">
        <w:t xml:space="preserve">disability stakeholders, </w:t>
      </w:r>
      <w:r w:rsidRPr="004C3D5B">
        <w:t xml:space="preserve">Senior Management and employees with and without disabilities in the public sector and public sector trade unions. The NDA will consult with our stakeholders on developing, piloting and implementing the following recommendations: </w:t>
      </w:r>
    </w:p>
    <w:p w14:paraId="56119EFD" w14:textId="77777777" w:rsidR="00662C8A" w:rsidRPr="004C3D5B" w:rsidRDefault="00662C8A" w:rsidP="003652F9">
      <w:pPr>
        <w:pStyle w:val="ListBullet"/>
      </w:pPr>
      <w:r w:rsidRPr="004C3D5B">
        <w:t>Questions to get richer data from public bodies on the measures they have in place to create an EDI work culture using a Universal Design approach</w:t>
      </w:r>
    </w:p>
    <w:p w14:paraId="7D0D3EBA" w14:textId="77777777" w:rsidR="00662C8A" w:rsidRPr="004C3D5B" w:rsidRDefault="00662C8A" w:rsidP="003652F9">
      <w:pPr>
        <w:pStyle w:val="ListBullet"/>
      </w:pPr>
      <w:r w:rsidRPr="004C3D5B">
        <w:t>Questions to capture public sector employees’ perception of their respective organisations and the progress they are making in creating an EDI work culture</w:t>
      </w:r>
    </w:p>
    <w:p w14:paraId="002C5837" w14:textId="4E162467" w:rsidR="00662C8A" w:rsidRPr="004C3D5B" w:rsidRDefault="00662C8A" w:rsidP="003652F9">
      <w:pPr>
        <w:pStyle w:val="ListBullet"/>
      </w:pPr>
      <w:r w:rsidRPr="004C3D5B">
        <w:t xml:space="preserve">Developing and implementing an online monitoring system that will streamline the data collection and verification process and facilitate more in-depth analysis </w:t>
      </w:r>
      <w:r w:rsidR="00AD36C5" w:rsidRPr="004C3D5B">
        <w:t>on some of the NDA’s monitori</w:t>
      </w:r>
      <w:r w:rsidR="00AD1F09" w:rsidRPr="004C3D5B">
        <w:t xml:space="preserve">ng functions, </w:t>
      </w:r>
      <w:r w:rsidR="00AD36C5" w:rsidRPr="004C3D5B">
        <w:t>including Part</w:t>
      </w:r>
      <w:r w:rsidR="008C1389" w:rsidRPr="004C3D5B">
        <w:t xml:space="preserve"> 5</w:t>
      </w:r>
      <w:r w:rsidR="00324F37" w:rsidRPr="004C3D5B">
        <w:t xml:space="preserve"> (</w:t>
      </w:r>
      <w:r w:rsidR="00306F1D" w:rsidRPr="004C3D5B">
        <w:t>empl</w:t>
      </w:r>
      <w:r w:rsidR="00324F37" w:rsidRPr="004C3D5B">
        <w:t xml:space="preserve">oyment of persons with disabilities), </w:t>
      </w:r>
      <w:r w:rsidRPr="004C3D5B">
        <w:t>Part 3 (ac</w:t>
      </w:r>
      <w:r w:rsidR="00AD1F09" w:rsidRPr="004C3D5B">
        <w:t xml:space="preserve">cessibility of </w:t>
      </w:r>
      <w:r w:rsidRPr="004C3D5B">
        <w:t xml:space="preserve">public services, information, public spaces and </w:t>
      </w:r>
      <w:r w:rsidR="008C1389" w:rsidRPr="004C3D5B">
        <w:t xml:space="preserve">the built environment) and the </w:t>
      </w:r>
      <w:r w:rsidRPr="004C3D5B">
        <w:rPr>
          <w:rFonts w:cs="Arial"/>
        </w:rPr>
        <w:t xml:space="preserve">European Union (Accessibility of Websites and Mobile </w:t>
      </w:r>
      <w:r w:rsidRPr="004C3D5B">
        <w:t xml:space="preserve">Applications </w:t>
      </w:r>
      <w:r w:rsidR="009B6D48" w:rsidRPr="004C3D5B">
        <w:t xml:space="preserve">of Public </w:t>
      </w:r>
      <w:r w:rsidR="009B6D48" w:rsidRPr="004C3D5B">
        <w:lastRenderedPageBreak/>
        <w:t xml:space="preserve">Bodies) Regulation). This </w:t>
      </w:r>
      <w:r w:rsidR="008C1389" w:rsidRPr="004C3D5B">
        <w:t xml:space="preserve">online monitoring system could </w:t>
      </w:r>
      <w:r w:rsidR="00AD1F09" w:rsidRPr="004C3D5B">
        <w:t xml:space="preserve">also </w:t>
      </w:r>
      <w:r w:rsidRPr="004C3D5B">
        <w:t>enable the collection and</w:t>
      </w:r>
      <w:r w:rsidR="00AD1F09" w:rsidRPr="004C3D5B">
        <w:t xml:space="preserve"> analysis of data that </w:t>
      </w:r>
      <w:r w:rsidR="00AD36C5" w:rsidRPr="004C3D5B">
        <w:t>will inform</w:t>
      </w:r>
      <w:r w:rsidRPr="004C3D5B">
        <w:t xml:space="preserve"> the NDA’s roles regarding monitoring the progress public bodies are making in meeting their obligations under the </w:t>
      </w:r>
      <w:r w:rsidR="00E805C0">
        <w:rPr>
          <w:b/>
        </w:rPr>
        <w:t>UNC</w:t>
      </w:r>
      <w:r w:rsidRPr="004C3D5B">
        <w:rPr>
          <w:b/>
        </w:rPr>
        <w:t>R</w:t>
      </w:r>
      <w:r w:rsidR="00E805C0">
        <w:rPr>
          <w:b/>
        </w:rPr>
        <w:t>P</w:t>
      </w:r>
      <w:r w:rsidRPr="004C3D5B">
        <w:rPr>
          <w:b/>
        </w:rPr>
        <w:t>D, Comprehensive Employment Strategy for the Employment of Persons with Disabilities 2015 – 2024</w:t>
      </w:r>
      <w:r w:rsidRPr="004C3D5B">
        <w:t xml:space="preserve"> and the </w:t>
      </w:r>
      <w:r w:rsidR="00322FED" w:rsidRPr="000E27AC">
        <w:rPr>
          <w:b/>
        </w:rPr>
        <w:t>new</w:t>
      </w:r>
      <w:r w:rsidR="00322FED">
        <w:t xml:space="preserve"> </w:t>
      </w:r>
      <w:r w:rsidR="00E805C0">
        <w:rPr>
          <w:b/>
        </w:rPr>
        <w:t>UNC</w:t>
      </w:r>
      <w:r w:rsidR="00C15B61" w:rsidRPr="00222CD7">
        <w:rPr>
          <w:b/>
        </w:rPr>
        <w:t>R</w:t>
      </w:r>
      <w:r w:rsidR="00E805C0">
        <w:rPr>
          <w:b/>
        </w:rPr>
        <w:t>P</w:t>
      </w:r>
      <w:r w:rsidR="00C15B61" w:rsidRPr="00222CD7">
        <w:rPr>
          <w:b/>
        </w:rPr>
        <w:t>D Implementation Strategy</w:t>
      </w:r>
      <w:r w:rsidR="00C15B61" w:rsidRPr="004C3D5B">
        <w:t>.</w:t>
      </w:r>
    </w:p>
    <w:p w14:paraId="4040E629" w14:textId="77777777" w:rsidR="00662C8A" w:rsidRPr="004C3D5B" w:rsidRDefault="00662C8A" w:rsidP="003652F9">
      <w:pPr>
        <w:rPr>
          <w:lang w:eastAsia="en-IE"/>
        </w:rPr>
      </w:pPr>
      <w:r w:rsidRPr="004C3D5B">
        <w:rPr>
          <w:lang w:eastAsia="en-IE"/>
        </w:rPr>
        <w:t>The findings from the consultation and piloting processes will inform the changes that are made to Part 5. It is estimated that these changes will be made over the next three years.</w:t>
      </w:r>
    </w:p>
    <w:p w14:paraId="68CC3F2E" w14:textId="77777777" w:rsidR="00662C8A" w:rsidRPr="004C3D5B" w:rsidRDefault="00662C8A">
      <w:pPr>
        <w:spacing w:after="0"/>
        <w:rPr>
          <w:rFonts w:ascii="Rockwell" w:hAnsi="Rockwell"/>
          <w:b/>
          <w:color w:val="CC3399"/>
          <w:sz w:val="56"/>
          <w:szCs w:val="56"/>
        </w:rPr>
      </w:pPr>
      <w:r w:rsidRPr="004C3D5B">
        <w:br w:type="page"/>
      </w:r>
    </w:p>
    <w:p w14:paraId="49C25DA9" w14:textId="419C4B3B" w:rsidR="007F4313" w:rsidRPr="004C3D5B" w:rsidRDefault="007F4313" w:rsidP="001D1C7F">
      <w:pPr>
        <w:pStyle w:val="Heading1"/>
      </w:pPr>
      <w:bookmarkStart w:id="43" w:name="_Toc124367210"/>
      <w:r w:rsidRPr="004C3D5B">
        <w:lastRenderedPageBreak/>
        <w:t>2. Key</w:t>
      </w:r>
      <w:r w:rsidR="00973B13" w:rsidRPr="004C3D5B">
        <w:t xml:space="preserve"> Findings for 20</w:t>
      </w:r>
      <w:r w:rsidR="00E3525E" w:rsidRPr="004C3D5B">
        <w:t>2</w:t>
      </w:r>
      <w:r w:rsidR="00F75150" w:rsidRPr="004C3D5B">
        <w:t>1</w:t>
      </w:r>
      <w:bookmarkEnd w:id="43"/>
    </w:p>
    <w:p w14:paraId="06E74A06" w14:textId="7706B58A" w:rsidR="001D1C7F" w:rsidRPr="004C3D5B" w:rsidRDefault="001D1C7F" w:rsidP="00050A05">
      <w:pPr>
        <w:pStyle w:val="Heading3"/>
        <w:rPr>
          <w:lang w:eastAsia="en-IE"/>
        </w:rPr>
      </w:pPr>
      <w:r w:rsidRPr="004C3D5B">
        <w:rPr>
          <w:lang w:eastAsia="en-IE"/>
        </w:rPr>
        <w:t>2.1 Key findings for 2021</w:t>
      </w:r>
    </w:p>
    <w:p w14:paraId="0E34CF29" w14:textId="02B2BE12" w:rsidR="001D1C7F" w:rsidRPr="004C3D5B" w:rsidRDefault="001D1C7F" w:rsidP="003652F9">
      <w:pPr>
        <w:pStyle w:val="ListBullet"/>
        <w:rPr>
          <w:rFonts w:cs="Arial"/>
          <w:szCs w:val="26"/>
          <w:lang w:eastAsia="en-IE"/>
        </w:rPr>
      </w:pPr>
      <w:r w:rsidRPr="004C3D5B">
        <w:t>At the end of 2021, the total number of employees in the relevant public sector bodies was 251,552</w:t>
      </w:r>
      <w:r w:rsidRPr="004C3D5B">
        <w:rPr>
          <w:rFonts w:cs="Arial"/>
          <w:szCs w:val="26"/>
          <w:lang w:eastAsia="en-IE"/>
        </w:rPr>
        <w:t>, an incr</w:t>
      </w:r>
      <w:r w:rsidR="0049049A">
        <w:rPr>
          <w:rFonts w:cs="Arial"/>
          <w:szCs w:val="26"/>
          <w:lang w:eastAsia="en-IE"/>
        </w:rPr>
        <w:t>ease of 6,362 (+2.6%) from 2020</w:t>
      </w:r>
    </w:p>
    <w:p w14:paraId="1AFC22D3" w14:textId="4B538EB4" w:rsidR="001D1C7F" w:rsidRPr="004C3D5B" w:rsidRDefault="001D1C7F" w:rsidP="003652F9">
      <w:pPr>
        <w:pStyle w:val="ListBullet"/>
        <w:rPr>
          <w:rFonts w:cs="Arial"/>
          <w:szCs w:val="26"/>
          <w:lang w:eastAsia="en-IE"/>
        </w:rPr>
      </w:pPr>
      <w:r w:rsidRPr="004C3D5B">
        <w:rPr>
          <w:rFonts w:cs="Arial"/>
          <w:szCs w:val="26"/>
          <w:lang w:eastAsia="en-IE"/>
        </w:rPr>
        <w:t xml:space="preserve"> In 2021, the number of employees reporting a disability was 9,011 (3.6%), an increase of 1,374 (+18.0%) from the 2020 figures. </w:t>
      </w:r>
      <w:r w:rsidRPr="004C3D5B">
        <w:t>The NDA is pleased to note that the number of employees reporting a disability increased by 1,374 (18.0%) to 9,011 in 2021 from the 2020 figures and the overall percentage of employees reporting a disability in the public sector increased fro</w:t>
      </w:r>
      <w:r w:rsidR="0049049A">
        <w:t>m 3.1% in 2020 to 3.6% in 2021</w:t>
      </w:r>
    </w:p>
    <w:p w14:paraId="55D0C4B4" w14:textId="3D2E5A0F" w:rsidR="001D1C7F" w:rsidRPr="004C3D5B" w:rsidRDefault="001D1C7F" w:rsidP="003652F9">
      <w:pPr>
        <w:pStyle w:val="ListBullet"/>
        <w:rPr>
          <w:rFonts w:cs="Arial"/>
          <w:szCs w:val="26"/>
          <w:lang w:eastAsia="en-IE"/>
        </w:rPr>
      </w:pPr>
      <w:r w:rsidRPr="004C3D5B">
        <w:t>The proportion of employees declaring a disability in the public service exceeded the minimum 3% target for the eleventh successive year with the</w:t>
      </w:r>
      <w:r w:rsidR="0049049A">
        <w:t xml:space="preserve"> 2021 level confirmed at 3.6%</w:t>
      </w:r>
      <w:r w:rsidR="00ED2309">
        <w:t>.</w:t>
      </w:r>
    </w:p>
    <w:p w14:paraId="7BE54D58" w14:textId="2B13CA84" w:rsidR="001D1C7F" w:rsidRPr="004C3D5B" w:rsidRDefault="001D1C7F" w:rsidP="003652F9">
      <w:pPr>
        <w:rPr>
          <w:rFonts w:cs="Arial"/>
          <w:szCs w:val="26"/>
          <w:lang w:eastAsia="en-IE"/>
        </w:rPr>
      </w:pPr>
      <w:r w:rsidRPr="004C3D5B">
        <w:t xml:space="preserve">Table 3 captures these key </w:t>
      </w:r>
      <w:r w:rsidR="000F66D5" w:rsidRPr="004C3D5B">
        <w:t>findings for</w:t>
      </w:r>
      <w:r w:rsidRPr="004C3D5B">
        <w:t xml:space="preserve"> 2021 and the progress the public sector has made in meeting the minimum 3% target from 2007 – 2021. In 2007, the NDA began monitoring the employment of persons with disabilities.</w:t>
      </w:r>
      <w:r w:rsidRPr="004C3D5B">
        <w:rPr>
          <w:rFonts w:cs="Arial"/>
          <w:szCs w:val="26"/>
          <w:lang w:eastAsia="en-IE"/>
        </w:rPr>
        <w:t xml:space="preserve"> </w:t>
      </w:r>
    </w:p>
    <w:p w14:paraId="54CAA5F7" w14:textId="1417E73E" w:rsidR="00A32E79" w:rsidRPr="004C3D5B" w:rsidRDefault="001D1C7F" w:rsidP="003652F9">
      <w:pPr>
        <w:rPr>
          <w:rFonts w:cs="Arial"/>
          <w:szCs w:val="26"/>
          <w:lang w:eastAsia="en-IE"/>
        </w:rPr>
      </w:pPr>
      <w:r w:rsidRPr="004C3D5B">
        <w:rPr>
          <w:rFonts w:cs="Arial"/>
          <w:szCs w:val="26"/>
          <w:lang w:eastAsia="en-IE"/>
        </w:rPr>
        <w:t xml:space="preserve">As detailed in Table 3 </w:t>
      </w:r>
      <w:r w:rsidRPr="004C3D5B">
        <w:t>b</w:t>
      </w:r>
      <w:r w:rsidR="00A32E79" w:rsidRPr="004C3D5B">
        <w:t xml:space="preserve">etween 2007 and 2013, the total number of public sector employees decreased year-on-year, while the total number of employees reporting a disability fluctuated over the same period. Since 2014, the total number of public sector employees has increased year-on-year. </w:t>
      </w:r>
      <w:r w:rsidR="00A32E79" w:rsidRPr="004C3D5B">
        <w:rPr>
          <w:color w:val="000000" w:themeColor="text1"/>
        </w:rPr>
        <w:t xml:space="preserve">At the end of 2021, the total number of employees in the relevant public sector bodies was </w:t>
      </w:r>
      <w:r w:rsidR="00A32E79" w:rsidRPr="004C3D5B">
        <w:rPr>
          <w:rFonts w:cs="Arial"/>
          <w:szCs w:val="26"/>
          <w:lang w:eastAsia="en-IE"/>
        </w:rPr>
        <w:t>251,552, an increase of 6,362 (+2.6%) from 2020.</w:t>
      </w:r>
    </w:p>
    <w:p w14:paraId="108DF515" w14:textId="7CF6E443" w:rsidR="004F4FCD" w:rsidRPr="004C3D5B" w:rsidRDefault="00A32E79" w:rsidP="003652F9">
      <w:pPr>
        <w:rPr>
          <w:rFonts w:cs="Arial"/>
          <w:szCs w:val="26"/>
          <w:lang w:eastAsia="en-IE"/>
        </w:rPr>
      </w:pPr>
      <w:r w:rsidRPr="004C3D5B">
        <w:t xml:space="preserve">The number of employees reporting a disability increased each year from 2014 to 2017. However this number and percentage fell in 2018 to 3.3% and 3.1% in 2019. In 2020, the number of employees reporting a disability increased again but due to the overall increase in employee numbers in the public sector the overall percentage of employees reporting a disability remained at 3.1%. </w:t>
      </w:r>
      <w:r w:rsidR="004F4FCD" w:rsidRPr="004C3D5B">
        <w:t xml:space="preserve">The NDA is pleased to note that progress the public sector has made in 2021 in terms of reporting an </w:t>
      </w:r>
      <w:r w:rsidR="000F66D5" w:rsidRPr="004C3D5B">
        <w:t>increase in</w:t>
      </w:r>
      <w:r w:rsidR="004F4FCD" w:rsidRPr="004C3D5B">
        <w:t xml:space="preserve"> the number and percentage of employees reporting a </w:t>
      </w:r>
      <w:r w:rsidR="000F66D5" w:rsidRPr="004C3D5B">
        <w:t>disability</w:t>
      </w:r>
      <w:r w:rsidR="004F4FCD" w:rsidRPr="004C3D5B">
        <w:t xml:space="preserve">. </w:t>
      </w:r>
    </w:p>
    <w:p w14:paraId="7D4DC8CC" w14:textId="6FDB22F8" w:rsidR="00A32E79" w:rsidRPr="004C3D5B" w:rsidRDefault="00A32E79" w:rsidP="003652F9">
      <w:pPr>
        <w:rPr>
          <w:rFonts w:cs="Arial"/>
          <w:szCs w:val="26"/>
          <w:lang w:eastAsia="en-IE"/>
        </w:rPr>
      </w:pPr>
    </w:p>
    <w:p w14:paraId="0F80B488" w14:textId="37A0866E" w:rsidR="00661B22" w:rsidRPr="004C3D5B" w:rsidRDefault="00661B22" w:rsidP="003D40B3">
      <w:pPr>
        <w:spacing w:after="120"/>
      </w:pPr>
    </w:p>
    <w:p w14:paraId="2451EA54" w14:textId="4A02ACE8" w:rsidR="00415104" w:rsidRPr="004C3D5B" w:rsidRDefault="00415104" w:rsidP="003D40B3">
      <w:pPr>
        <w:spacing w:after="120"/>
      </w:pPr>
    </w:p>
    <w:p w14:paraId="63B0194B" w14:textId="7A0F30DB" w:rsidR="00415104" w:rsidRPr="004C3D5B" w:rsidRDefault="00415104" w:rsidP="003D40B3">
      <w:pPr>
        <w:spacing w:after="120"/>
      </w:pPr>
    </w:p>
    <w:p w14:paraId="33D24775" w14:textId="28C7D969" w:rsidR="00415104" w:rsidRPr="004C3D5B" w:rsidRDefault="00415104" w:rsidP="003D40B3">
      <w:pPr>
        <w:spacing w:after="120"/>
      </w:pPr>
    </w:p>
    <w:p w14:paraId="15EC67EA" w14:textId="77777777" w:rsidR="00415104" w:rsidRPr="004C3D5B" w:rsidRDefault="00415104" w:rsidP="003D40B3">
      <w:pPr>
        <w:spacing w:after="120"/>
      </w:pPr>
    </w:p>
    <w:p w14:paraId="743C058A" w14:textId="19C330C5" w:rsidR="00973B13" w:rsidRPr="00C81B01" w:rsidRDefault="00961DC1" w:rsidP="00973B13">
      <w:pPr>
        <w:keepNext/>
        <w:keepLines/>
        <w:spacing w:after="120"/>
        <w:rPr>
          <w:rFonts w:ascii="Gill Sans" w:hAnsi="Gill Sans"/>
          <w:b/>
          <w:highlight w:val="yellow"/>
        </w:rPr>
      </w:pPr>
      <w:r w:rsidRPr="00C81B01">
        <w:rPr>
          <w:rFonts w:ascii="Gill Sans" w:hAnsi="Gill Sans"/>
          <w:b/>
          <w:highlight w:val="yellow"/>
        </w:rPr>
        <w:t>Table 3</w:t>
      </w:r>
      <w:r w:rsidR="00973B13" w:rsidRPr="00C81B01">
        <w:rPr>
          <w:rFonts w:ascii="Gill Sans" w:hAnsi="Gill Sans"/>
          <w:b/>
          <w:highlight w:val="yellow"/>
        </w:rPr>
        <w:t>. Progress towa</w:t>
      </w:r>
      <w:r w:rsidR="00615A38" w:rsidRPr="00C81B01">
        <w:rPr>
          <w:rFonts w:ascii="Gill Sans" w:hAnsi="Gill Sans"/>
          <w:b/>
          <w:highlight w:val="yellow"/>
        </w:rPr>
        <w:t>rds minimum 3% target, 2007-2021</w:t>
      </w:r>
    </w:p>
    <w:tbl>
      <w:tblPr>
        <w:tblW w:w="93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220" w:firstRow="1" w:lastRow="0" w:firstColumn="0" w:lastColumn="0" w:noHBand="1" w:noVBand="0"/>
      </w:tblPr>
      <w:tblGrid>
        <w:gridCol w:w="2410"/>
        <w:gridCol w:w="2410"/>
        <w:gridCol w:w="2504"/>
        <w:gridCol w:w="1984"/>
      </w:tblGrid>
      <w:tr w:rsidR="00973B13" w:rsidRPr="00C81B01" w14:paraId="2FE2AE82" w14:textId="77777777" w:rsidTr="00984D04">
        <w:trPr>
          <w:tblHeader/>
          <w:jc w:val="center"/>
        </w:trPr>
        <w:tc>
          <w:tcPr>
            <w:tcW w:w="2410" w:type="dxa"/>
            <w:tcBorders>
              <w:bottom w:val="single" w:sz="12" w:space="0" w:color="000000"/>
            </w:tcBorders>
          </w:tcPr>
          <w:p w14:paraId="3DAD72F9" w14:textId="77777777" w:rsidR="00973B13" w:rsidRPr="00C81B01" w:rsidRDefault="00973B13" w:rsidP="00DD1EE1">
            <w:pPr>
              <w:spacing w:after="0"/>
              <w:rPr>
                <w:b/>
                <w:color w:val="000000"/>
                <w:sz w:val="24"/>
                <w:highlight w:val="yellow"/>
              </w:rPr>
            </w:pPr>
            <w:r w:rsidRPr="00C81B01">
              <w:rPr>
                <w:b/>
                <w:color w:val="000000"/>
                <w:sz w:val="24"/>
                <w:highlight w:val="yellow"/>
              </w:rPr>
              <w:t>Year</w:t>
            </w:r>
          </w:p>
        </w:tc>
        <w:tc>
          <w:tcPr>
            <w:tcW w:w="2410" w:type="dxa"/>
            <w:tcBorders>
              <w:bottom w:val="single" w:sz="12" w:space="0" w:color="000000"/>
            </w:tcBorders>
          </w:tcPr>
          <w:p w14:paraId="42208D67" w14:textId="45EE9686" w:rsidR="00973B13" w:rsidRPr="00C81B01" w:rsidRDefault="00973B13" w:rsidP="00DD1EE1">
            <w:pPr>
              <w:spacing w:after="0"/>
              <w:rPr>
                <w:b/>
                <w:color w:val="000000"/>
                <w:sz w:val="24"/>
                <w:highlight w:val="yellow"/>
              </w:rPr>
            </w:pPr>
            <w:r w:rsidRPr="00C81B01">
              <w:rPr>
                <w:b/>
                <w:color w:val="000000"/>
                <w:sz w:val="24"/>
                <w:highlight w:val="yellow"/>
              </w:rPr>
              <w:t xml:space="preserve">Total </w:t>
            </w:r>
            <w:r w:rsidR="007A1887" w:rsidRPr="00C81B01">
              <w:rPr>
                <w:b/>
                <w:color w:val="000000"/>
                <w:sz w:val="24"/>
                <w:highlight w:val="yellow"/>
              </w:rPr>
              <w:t xml:space="preserve">number of </w:t>
            </w:r>
            <w:r w:rsidRPr="00C81B01">
              <w:rPr>
                <w:b/>
                <w:color w:val="000000"/>
                <w:sz w:val="24"/>
                <w:highlight w:val="yellow"/>
              </w:rPr>
              <w:t>employees</w:t>
            </w:r>
          </w:p>
        </w:tc>
        <w:tc>
          <w:tcPr>
            <w:tcW w:w="2504" w:type="dxa"/>
            <w:tcBorders>
              <w:bottom w:val="single" w:sz="12" w:space="0" w:color="000000"/>
            </w:tcBorders>
          </w:tcPr>
          <w:p w14:paraId="75DD852D" w14:textId="40E426E7" w:rsidR="00973B13" w:rsidRPr="00C81B01" w:rsidRDefault="00FE708A" w:rsidP="00DD1EE1">
            <w:pPr>
              <w:spacing w:after="0"/>
              <w:rPr>
                <w:b/>
                <w:color w:val="000000"/>
                <w:sz w:val="24"/>
                <w:highlight w:val="yellow"/>
              </w:rPr>
            </w:pPr>
            <w:r w:rsidRPr="00C81B01">
              <w:rPr>
                <w:b/>
                <w:color w:val="000000"/>
                <w:sz w:val="24"/>
                <w:highlight w:val="yellow"/>
              </w:rPr>
              <w:t>E</w:t>
            </w:r>
            <w:r w:rsidR="00130320" w:rsidRPr="00C81B01">
              <w:rPr>
                <w:b/>
                <w:color w:val="000000"/>
                <w:sz w:val="24"/>
                <w:highlight w:val="yellow"/>
              </w:rPr>
              <w:t xml:space="preserve">mployees reporting </w:t>
            </w:r>
            <w:r w:rsidR="00042640" w:rsidRPr="00C81B01">
              <w:rPr>
                <w:b/>
                <w:color w:val="000000"/>
                <w:sz w:val="24"/>
                <w:highlight w:val="yellow"/>
              </w:rPr>
              <w:t>a</w:t>
            </w:r>
            <w:r w:rsidRPr="00C81B01">
              <w:rPr>
                <w:b/>
                <w:color w:val="000000"/>
                <w:sz w:val="24"/>
                <w:highlight w:val="yellow"/>
              </w:rPr>
              <w:t xml:space="preserve"> </w:t>
            </w:r>
            <w:r w:rsidR="00042640" w:rsidRPr="00C81B01">
              <w:rPr>
                <w:b/>
                <w:color w:val="000000"/>
                <w:sz w:val="24"/>
                <w:highlight w:val="yellow"/>
              </w:rPr>
              <w:t xml:space="preserve"> disability</w:t>
            </w:r>
          </w:p>
        </w:tc>
        <w:tc>
          <w:tcPr>
            <w:tcW w:w="1984" w:type="dxa"/>
            <w:tcBorders>
              <w:bottom w:val="single" w:sz="12" w:space="0" w:color="000000"/>
            </w:tcBorders>
          </w:tcPr>
          <w:p w14:paraId="4E4B0A9B" w14:textId="1130F4A9" w:rsidR="00973B13" w:rsidRPr="00C81B01" w:rsidRDefault="00973B13" w:rsidP="00DD1EE1">
            <w:pPr>
              <w:spacing w:after="0"/>
              <w:rPr>
                <w:b/>
                <w:color w:val="000000"/>
                <w:sz w:val="24"/>
                <w:highlight w:val="yellow"/>
              </w:rPr>
            </w:pPr>
            <w:r w:rsidRPr="00C81B01">
              <w:rPr>
                <w:b/>
                <w:color w:val="000000"/>
                <w:sz w:val="24"/>
                <w:highlight w:val="yellow"/>
              </w:rPr>
              <w:t xml:space="preserve">% of total employees </w:t>
            </w:r>
            <w:r w:rsidR="00130320" w:rsidRPr="00C81B01">
              <w:rPr>
                <w:b/>
                <w:color w:val="000000"/>
                <w:sz w:val="24"/>
                <w:highlight w:val="yellow"/>
              </w:rPr>
              <w:t xml:space="preserve">reporting </w:t>
            </w:r>
            <w:r w:rsidR="00FE708A" w:rsidRPr="00C81B01">
              <w:rPr>
                <w:b/>
                <w:color w:val="000000"/>
                <w:sz w:val="24"/>
                <w:highlight w:val="yellow"/>
              </w:rPr>
              <w:t xml:space="preserve"> </w:t>
            </w:r>
            <w:r w:rsidR="00042640" w:rsidRPr="00C81B01">
              <w:rPr>
                <w:b/>
                <w:color w:val="000000"/>
                <w:sz w:val="24"/>
                <w:highlight w:val="yellow"/>
              </w:rPr>
              <w:t>a disability</w:t>
            </w:r>
          </w:p>
        </w:tc>
      </w:tr>
      <w:tr w:rsidR="00973B13" w:rsidRPr="00C81B01" w14:paraId="4B17D5CD" w14:textId="77777777" w:rsidTr="00984D04">
        <w:trPr>
          <w:jc w:val="center"/>
        </w:trPr>
        <w:tc>
          <w:tcPr>
            <w:tcW w:w="2410" w:type="dxa"/>
            <w:tcBorders>
              <w:top w:val="single" w:sz="12" w:space="0" w:color="000000"/>
              <w:bottom w:val="single" w:sz="4" w:space="0" w:color="auto"/>
            </w:tcBorders>
          </w:tcPr>
          <w:p w14:paraId="264D6EAB" w14:textId="77777777" w:rsidR="00973B13" w:rsidRPr="00C81B01" w:rsidRDefault="00973B13" w:rsidP="00AD2F28">
            <w:pPr>
              <w:spacing w:after="0"/>
              <w:jc w:val="right"/>
              <w:rPr>
                <w:color w:val="000000"/>
                <w:sz w:val="24"/>
                <w:highlight w:val="yellow"/>
              </w:rPr>
            </w:pPr>
            <w:r w:rsidRPr="00C81B01">
              <w:rPr>
                <w:color w:val="000000"/>
                <w:sz w:val="24"/>
                <w:highlight w:val="yellow"/>
              </w:rPr>
              <w:t>2007</w:t>
            </w:r>
          </w:p>
        </w:tc>
        <w:tc>
          <w:tcPr>
            <w:tcW w:w="2410" w:type="dxa"/>
            <w:tcBorders>
              <w:top w:val="single" w:sz="12" w:space="0" w:color="000000"/>
              <w:bottom w:val="single" w:sz="4" w:space="0" w:color="auto"/>
            </w:tcBorders>
          </w:tcPr>
          <w:p w14:paraId="039B6DDE" w14:textId="77777777" w:rsidR="00973B13" w:rsidRPr="00C81B01" w:rsidRDefault="00973B13" w:rsidP="00AD2F28">
            <w:pPr>
              <w:spacing w:after="0"/>
              <w:jc w:val="right"/>
              <w:rPr>
                <w:color w:val="000000"/>
                <w:sz w:val="24"/>
                <w:highlight w:val="yellow"/>
              </w:rPr>
            </w:pPr>
            <w:r w:rsidRPr="00C81B01">
              <w:rPr>
                <w:color w:val="000000"/>
                <w:sz w:val="24"/>
                <w:highlight w:val="yellow"/>
              </w:rPr>
              <w:t>238,833</w:t>
            </w:r>
          </w:p>
        </w:tc>
        <w:tc>
          <w:tcPr>
            <w:tcW w:w="2504" w:type="dxa"/>
            <w:tcBorders>
              <w:top w:val="single" w:sz="12" w:space="0" w:color="000000"/>
              <w:bottom w:val="single" w:sz="4" w:space="0" w:color="auto"/>
            </w:tcBorders>
          </w:tcPr>
          <w:p w14:paraId="7CD285A8" w14:textId="77777777" w:rsidR="00973B13" w:rsidRPr="00C81B01" w:rsidRDefault="00973B13" w:rsidP="00AD2F28">
            <w:pPr>
              <w:spacing w:after="0"/>
              <w:jc w:val="right"/>
              <w:rPr>
                <w:color w:val="000000"/>
                <w:sz w:val="24"/>
                <w:highlight w:val="yellow"/>
              </w:rPr>
            </w:pPr>
            <w:r w:rsidRPr="00C81B01">
              <w:rPr>
                <w:color w:val="000000"/>
                <w:sz w:val="24"/>
                <w:highlight w:val="yellow"/>
              </w:rPr>
              <w:t xml:space="preserve">5,879 </w:t>
            </w:r>
          </w:p>
        </w:tc>
        <w:tc>
          <w:tcPr>
            <w:tcW w:w="1984" w:type="dxa"/>
            <w:tcBorders>
              <w:top w:val="single" w:sz="12" w:space="0" w:color="000000"/>
              <w:bottom w:val="single" w:sz="4" w:space="0" w:color="auto"/>
            </w:tcBorders>
          </w:tcPr>
          <w:p w14:paraId="335E7E16" w14:textId="77777777" w:rsidR="00973B13" w:rsidRPr="00C81B01" w:rsidRDefault="00973B13" w:rsidP="00AD2F28">
            <w:pPr>
              <w:spacing w:after="0"/>
              <w:jc w:val="right"/>
              <w:rPr>
                <w:color w:val="000000"/>
                <w:sz w:val="24"/>
                <w:highlight w:val="yellow"/>
              </w:rPr>
            </w:pPr>
            <w:r w:rsidRPr="00C81B01">
              <w:rPr>
                <w:color w:val="000000"/>
                <w:sz w:val="24"/>
                <w:highlight w:val="yellow"/>
              </w:rPr>
              <w:t>2.5%</w:t>
            </w:r>
          </w:p>
        </w:tc>
      </w:tr>
      <w:tr w:rsidR="00973B13" w:rsidRPr="00C81B01" w14:paraId="1C502877" w14:textId="77777777" w:rsidTr="00984D04">
        <w:trPr>
          <w:jc w:val="center"/>
        </w:trPr>
        <w:tc>
          <w:tcPr>
            <w:tcW w:w="2410" w:type="dxa"/>
            <w:tcBorders>
              <w:top w:val="single" w:sz="4" w:space="0" w:color="auto"/>
              <w:bottom w:val="single" w:sz="4" w:space="0" w:color="auto"/>
            </w:tcBorders>
          </w:tcPr>
          <w:p w14:paraId="6C720212" w14:textId="77777777" w:rsidR="00973B13" w:rsidRPr="00C81B01" w:rsidRDefault="00973B13" w:rsidP="00AD2F28">
            <w:pPr>
              <w:spacing w:after="0"/>
              <w:jc w:val="right"/>
              <w:rPr>
                <w:color w:val="000000"/>
                <w:sz w:val="24"/>
                <w:highlight w:val="yellow"/>
              </w:rPr>
            </w:pPr>
            <w:r w:rsidRPr="00C81B01">
              <w:rPr>
                <w:color w:val="000000"/>
                <w:sz w:val="24"/>
                <w:highlight w:val="yellow"/>
              </w:rPr>
              <w:t>2008</w:t>
            </w:r>
          </w:p>
        </w:tc>
        <w:tc>
          <w:tcPr>
            <w:tcW w:w="2410" w:type="dxa"/>
            <w:tcBorders>
              <w:top w:val="single" w:sz="4" w:space="0" w:color="auto"/>
              <w:bottom w:val="single" w:sz="4" w:space="0" w:color="auto"/>
            </w:tcBorders>
          </w:tcPr>
          <w:p w14:paraId="6CC65C41" w14:textId="77777777" w:rsidR="00973B13" w:rsidRPr="00C81B01" w:rsidRDefault="00973B13" w:rsidP="00AD2F28">
            <w:pPr>
              <w:spacing w:after="0"/>
              <w:jc w:val="right"/>
              <w:rPr>
                <w:color w:val="000000"/>
                <w:sz w:val="24"/>
                <w:highlight w:val="yellow"/>
              </w:rPr>
            </w:pPr>
            <w:r w:rsidRPr="00C81B01">
              <w:rPr>
                <w:color w:val="000000"/>
                <w:sz w:val="24"/>
                <w:highlight w:val="yellow"/>
              </w:rPr>
              <w:t>229,000</w:t>
            </w:r>
          </w:p>
        </w:tc>
        <w:tc>
          <w:tcPr>
            <w:tcW w:w="2504" w:type="dxa"/>
            <w:tcBorders>
              <w:top w:val="single" w:sz="4" w:space="0" w:color="auto"/>
              <w:bottom w:val="single" w:sz="4" w:space="0" w:color="auto"/>
            </w:tcBorders>
          </w:tcPr>
          <w:p w14:paraId="10CE233A" w14:textId="77777777" w:rsidR="00973B13" w:rsidRPr="00C81B01" w:rsidRDefault="00973B13" w:rsidP="00AD2F28">
            <w:pPr>
              <w:spacing w:after="0"/>
              <w:jc w:val="right"/>
              <w:rPr>
                <w:color w:val="000000"/>
                <w:sz w:val="24"/>
                <w:highlight w:val="yellow"/>
              </w:rPr>
            </w:pPr>
            <w:r w:rsidRPr="00C81B01">
              <w:rPr>
                <w:color w:val="000000"/>
                <w:sz w:val="24"/>
                <w:highlight w:val="yellow"/>
              </w:rPr>
              <w:t xml:space="preserve"> 6,083 </w:t>
            </w:r>
          </w:p>
        </w:tc>
        <w:tc>
          <w:tcPr>
            <w:tcW w:w="1984" w:type="dxa"/>
            <w:tcBorders>
              <w:top w:val="single" w:sz="4" w:space="0" w:color="auto"/>
              <w:bottom w:val="single" w:sz="4" w:space="0" w:color="auto"/>
            </w:tcBorders>
          </w:tcPr>
          <w:p w14:paraId="4F2A140D" w14:textId="77777777" w:rsidR="00973B13" w:rsidRPr="00C81B01" w:rsidRDefault="00973B13" w:rsidP="00AD2F28">
            <w:pPr>
              <w:spacing w:after="0"/>
              <w:jc w:val="right"/>
              <w:rPr>
                <w:color w:val="000000"/>
                <w:sz w:val="24"/>
                <w:highlight w:val="yellow"/>
              </w:rPr>
            </w:pPr>
            <w:r w:rsidRPr="00C81B01">
              <w:rPr>
                <w:color w:val="000000"/>
                <w:sz w:val="24"/>
                <w:highlight w:val="yellow"/>
              </w:rPr>
              <w:t>2.7%</w:t>
            </w:r>
          </w:p>
        </w:tc>
      </w:tr>
      <w:tr w:rsidR="00973B13" w:rsidRPr="00C81B01" w14:paraId="68F2699F" w14:textId="77777777" w:rsidTr="00984D04">
        <w:trPr>
          <w:jc w:val="center"/>
        </w:trPr>
        <w:tc>
          <w:tcPr>
            <w:tcW w:w="2410" w:type="dxa"/>
            <w:tcBorders>
              <w:top w:val="single" w:sz="4" w:space="0" w:color="auto"/>
              <w:bottom w:val="single" w:sz="6" w:space="0" w:color="000000"/>
            </w:tcBorders>
          </w:tcPr>
          <w:p w14:paraId="4A2D2CBB" w14:textId="77777777" w:rsidR="00973B13" w:rsidRPr="00C81B01" w:rsidRDefault="00973B13" w:rsidP="00AD2F28">
            <w:pPr>
              <w:spacing w:after="0"/>
              <w:jc w:val="right"/>
              <w:rPr>
                <w:color w:val="000000"/>
                <w:sz w:val="24"/>
                <w:highlight w:val="yellow"/>
              </w:rPr>
            </w:pPr>
            <w:r w:rsidRPr="00C81B01">
              <w:rPr>
                <w:color w:val="000000"/>
                <w:sz w:val="24"/>
                <w:highlight w:val="yellow"/>
              </w:rPr>
              <w:t>2009</w:t>
            </w:r>
          </w:p>
        </w:tc>
        <w:tc>
          <w:tcPr>
            <w:tcW w:w="2410" w:type="dxa"/>
            <w:tcBorders>
              <w:top w:val="single" w:sz="4" w:space="0" w:color="auto"/>
              <w:bottom w:val="single" w:sz="6" w:space="0" w:color="000000"/>
            </w:tcBorders>
          </w:tcPr>
          <w:p w14:paraId="4219D10F" w14:textId="77777777" w:rsidR="00973B13" w:rsidRPr="00C81B01" w:rsidRDefault="00973B13" w:rsidP="00AD2F28">
            <w:pPr>
              <w:spacing w:after="0"/>
              <w:jc w:val="right"/>
              <w:rPr>
                <w:color w:val="000000"/>
                <w:sz w:val="24"/>
                <w:highlight w:val="yellow"/>
              </w:rPr>
            </w:pPr>
            <w:r w:rsidRPr="00C81B01">
              <w:rPr>
                <w:color w:val="000000"/>
                <w:sz w:val="24"/>
                <w:highlight w:val="yellow"/>
              </w:rPr>
              <w:t>219,653</w:t>
            </w:r>
          </w:p>
        </w:tc>
        <w:tc>
          <w:tcPr>
            <w:tcW w:w="2504" w:type="dxa"/>
            <w:tcBorders>
              <w:top w:val="single" w:sz="4" w:space="0" w:color="auto"/>
              <w:bottom w:val="single" w:sz="6" w:space="0" w:color="000000"/>
            </w:tcBorders>
          </w:tcPr>
          <w:p w14:paraId="7375FF18" w14:textId="77777777" w:rsidR="00973B13" w:rsidRPr="00C81B01" w:rsidRDefault="00973B13" w:rsidP="00AD2F28">
            <w:pPr>
              <w:spacing w:after="0"/>
              <w:jc w:val="right"/>
              <w:rPr>
                <w:color w:val="000000"/>
                <w:sz w:val="24"/>
                <w:highlight w:val="yellow"/>
              </w:rPr>
            </w:pPr>
            <w:r w:rsidRPr="00C81B01">
              <w:rPr>
                <w:color w:val="000000"/>
                <w:sz w:val="24"/>
                <w:highlight w:val="yellow"/>
              </w:rPr>
              <w:t xml:space="preserve">6,380 </w:t>
            </w:r>
          </w:p>
        </w:tc>
        <w:tc>
          <w:tcPr>
            <w:tcW w:w="1984" w:type="dxa"/>
            <w:tcBorders>
              <w:top w:val="single" w:sz="4" w:space="0" w:color="auto"/>
              <w:bottom w:val="single" w:sz="6" w:space="0" w:color="000000"/>
            </w:tcBorders>
          </w:tcPr>
          <w:p w14:paraId="10C822F9" w14:textId="77777777" w:rsidR="00973B13" w:rsidRPr="00C81B01" w:rsidRDefault="00973B13" w:rsidP="00AD2F28">
            <w:pPr>
              <w:spacing w:after="0"/>
              <w:jc w:val="right"/>
              <w:rPr>
                <w:color w:val="000000"/>
                <w:sz w:val="24"/>
                <w:highlight w:val="yellow"/>
              </w:rPr>
            </w:pPr>
            <w:r w:rsidRPr="00C81B01">
              <w:rPr>
                <w:color w:val="000000"/>
                <w:sz w:val="24"/>
                <w:highlight w:val="yellow"/>
              </w:rPr>
              <w:t>2.9%</w:t>
            </w:r>
          </w:p>
        </w:tc>
      </w:tr>
      <w:tr w:rsidR="00973B13" w:rsidRPr="00C81B01" w14:paraId="287B34AC" w14:textId="77777777" w:rsidTr="00984D04">
        <w:trPr>
          <w:jc w:val="center"/>
        </w:trPr>
        <w:tc>
          <w:tcPr>
            <w:tcW w:w="2410" w:type="dxa"/>
            <w:tcBorders>
              <w:top w:val="single" w:sz="6" w:space="0" w:color="000000"/>
            </w:tcBorders>
          </w:tcPr>
          <w:p w14:paraId="36CAD752" w14:textId="77777777" w:rsidR="00973B13" w:rsidRPr="00C81B01" w:rsidRDefault="00973B13" w:rsidP="00AD2F28">
            <w:pPr>
              <w:spacing w:after="0"/>
              <w:jc w:val="right"/>
              <w:rPr>
                <w:color w:val="000000"/>
                <w:sz w:val="24"/>
                <w:highlight w:val="yellow"/>
              </w:rPr>
            </w:pPr>
            <w:r w:rsidRPr="00C81B01">
              <w:rPr>
                <w:color w:val="000000"/>
                <w:sz w:val="24"/>
                <w:highlight w:val="yellow"/>
              </w:rPr>
              <w:t>2010</w:t>
            </w:r>
          </w:p>
        </w:tc>
        <w:tc>
          <w:tcPr>
            <w:tcW w:w="2410" w:type="dxa"/>
            <w:tcBorders>
              <w:top w:val="single" w:sz="6" w:space="0" w:color="000000"/>
            </w:tcBorders>
          </w:tcPr>
          <w:p w14:paraId="1EB34779" w14:textId="77777777" w:rsidR="00973B13" w:rsidRPr="00C81B01" w:rsidRDefault="00973B13" w:rsidP="00AD2F28">
            <w:pPr>
              <w:spacing w:after="0"/>
              <w:jc w:val="right"/>
              <w:rPr>
                <w:color w:val="000000"/>
                <w:sz w:val="24"/>
                <w:highlight w:val="yellow"/>
              </w:rPr>
            </w:pPr>
            <w:r w:rsidRPr="00C81B01">
              <w:rPr>
                <w:color w:val="000000"/>
                <w:sz w:val="24"/>
                <w:highlight w:val="yellow"/>
              </w:rPr>
              <w:t>210,249</w:t>
            </w:r>
          </w:p>
        </w:tc>
        <w:tc>
          <w:tcPr>
            <w:tcW w:w="2504" w:type="dxa"/>
            <w:tcBorders>
              <w:top w:val="single" w:sz="6" w:space="0" w:color="000000"/>
            </w:tcBorders>
          </w:tcPr>
          <w:p w14:paraId="5EC9A8E6" w14:textId="77777777" w:rsidR="00973B13" w:rsidRPr="00C81B01" w:rsidRDefault="00973B13" w:rsidP="00AD2F28">
            <w:pPr>
              <w:spacing w:after="0"/>
              <w:jc w:val="right"/>
              <w:rPr>
                <w:color w:val="000000"/>
                <w:sz w:val="24"/>
                <w:highlight w:val="yellow"/>
              </w:rPr>
            </w:pPr>
            <w:r w:rsidRPr="00C81B01">
              <w:rPr>
                <w:color w:val="000000"/>
                <w:sz w:val="24"/>
                <w:highlight w:val="yellow"/>
              </w:rPr>
              <w:t xml:space="preserve">5,748 </w:t>
            </w:r>
          </w:p>
        </w:tc>
        <w:tc>
          <w:tcPr>
            <w:tcW w:w="1984" w:type="dxa"/>
            <w:tcBorders>
              <w:top w:val="single" w:sz="6" w:space="0" w:color="000000"/>
            </w:tcBorders>
          </w:tcPr>
          <w:p w14:paraId="79616561" w14:textId="77777777" w:rsidR="00973B13" w:rsidRPr="00C81B01" w:rsidRDefault="00973B13" w:rsidP="00AD2F28">
            <w:pPr>
              <w:spacing w:after="0"/>
              <w:jc w:val="right"/>
              <w:rPr>
                <w:color w:val="000000"/>
                <w:sz w:val="24"/>
                <w:highlight w:val="yellow"/>
              </w:rPr>
            </w:pPr>
            <w:r w:rsidRPr="00C81B01">
              <w:rPr>
                <w:color w:val="000000"/>
                <w:sz w:val="24"/>
                <w:highlight w:val="yellow"/>
              </w:rPr>
              <w:t>2.7%</w:t>
            </w:r>
          </w:p>
        </w:tc>
      </w:tr>
      <w:tr w:rsidR="00973B13" w:rsidRPr="00C81B01" w14:paraId="06A99A90" w14:textId="77777777" w:rsidTr="00984D04">
        <w:trPr>
          <w:jc w:val="center"/>
        </w:trPr>
        <w:tc>
          <w:tcPr>
            <w:tcW w:w="2410" w:type="dxa"/>
          </w:tcPr>
          <w:p w14:paraId="19A07CD5" w14:textId="77777777" w:rsidR="00973B13" w:rsidRPr="00C81B01" w:rsidRDefault="00973B13" w:rsidP="00AD2F28">
            <w:pPr>
              <w:spacing w:after="0"/>
              <w:jc w:val="right"/>
              <w:rPr>
                <w:color w:val="000000"/>
                <w:sz w:val="24"/>
                <w:highlight w:val="yellow"/>
              </w:rPr>
            </w:pPr>
            <w:r w:rsidRPr="00C81B01">
              <w:rPr>
                <w:color w:val="000000"/>
                <w:sz w:val="24"/>
                <w:highlight w:val="yellow"/>
              </w:rPr>
              <w:t>2011</w:t>
            </w:r>
          </w:p>
        </w:tc>
        <w:tc>
          <w:tcPr>
            <w:tcW w:w="2410" w:type="dxa"/>
          </w:tcPr>
          <w:p w14:paraId="3CE1C2C2" w14:textId="77777777" w:rsidR="00973B13" w:rsidRPr="00C81B01" w:rsidRDefault="00973B13" w:rsidP="00AD2F28">
            <w:pPr>
              <w:spacing w:after="0"/>
              <w:jc w:val="right"/>
              <w:rPr>
                <w:color w:val="000000"/>
                <w:sz w:val="24"/>
                <w:highlight w:val="yellow"/>
              </w:rPr>
            </w:pPr>
            <w:r w:rsidRPr="00C81B01">
              <w:rPr>
                <w:color w:val="000000"/>
                <w:sz w:val="24"/>
                <w:highlight w:val="yellow"/>
              </w:rPr>
              <w:t>205,068</w:t>
            </w:r>
          </w:p>
        </w:tc>
        <w:tc>
          <w:tcPr>
            <w:tcW w:w="2504" w:type="dxa"/>
          </w:tcPr>
          <w:p w14:paraId="3BF95BFA" w14:textId="77777777" w:rsidR="00973B13" w:rsidRPr="00C81B01" w:rsidRDefault="00973B13" w:rsidP="00AD2F28">
            <w:pPr>
              <w:spacing w:after="0"/>
              <w:jc w:val="right"/>
              <w:rPr>
                <w:color w:val="000000"/>
                <w:sz w:val="24"/>
                <w:highlight w:val="yellow"/>
              </w:rPr>
            </w:pPr>
            <w:r w:rsidRPr="00C81B01">
              <w:rPr>
                <w:color w:val="000000"/>
                <w:sz w:val="24"/>
                <w:highlight w:val="yellow"/>
              </w:rPr>
              <w:t xml:space="preserve">6,171 </w:t>
            </w:r>
          </w:p>
        </w:tc>
        <w:tc>
          <w:tcPr>
            <w:tcW w:w="1984" w:type="dxa"/>
          </w:tcPr>
          <w:p w14:paraId="684A54F1" w14:textId="77777777" w:rsidR="00973B13" w:rsidRPr="00C81B01" w:rsidRDefault="00973B13" w:rsidP="00AD2F28">
            <w:pPr>
              <w:spacing w:after="0"/>
              <w:jc w:val="right"/>
              <w:rPr>
                <w:color w:val="000000"/>
                <w:sz w:val="24"/>
                <w:highlight w:val="yellow"/>
              </w:rPr>
            </w:pPr>
            <w:r w:rsidRPr="00C81B01">
              <w:rPr>
                <w:color w:val="000000"/>
                <w:sz w:val="24"/>
                <w:highlight w:val="yellow"/>
              </w:rPr>
              <w:t>3.0%</w:t>
            </w:r>
          </w:p>
        </w:tc>
      </w:tr>
      <w:tr w:rsidR="00973B13" w:rsidRPr="00C81B01" w14:paraId="670559A9" w14:textId="77777777" w:rsidTr="00984D04">
        <w:trPr>
          <w:jc w:val="center"/>
        </w:trPr>
        <w:tc>
          <w:tcPr>
            <w:tcW w:w="2410" w:type="dxa"/>
          </w:tcPr>
          <w:p w14:paraId="339B4734" w14:textId="77777777" w:rsidR="00973B13" w:rsidRPr="00C81B01" w:rsidRDefault="00973B13" w:rsidP="00AD2F28">
            <w:pPr>
              <w:spacing w:after="0"/>
              <w:jc w:val="right"/>
              <w:rPr>
                <w:color w:val="000000"/>
                <w:sz w:val="24"/>
                <w:highlight w:val="yellow"/>
              </w:rPr>
            </w:pPr>
            <w:r w:rsidRPr="00C81B01">
              <w:rPr>
                <w:color w:val="000000"/>
                <w:sz w:val="24"/>
                <w:highlight w:val="yellow"/>
              </w:rPr>
              <w:t>2012</w:t>
            </w:r>
          </w:p>
        </w:tc>
        <w:tc>
          <w:tcPr>
            <w:tcW w:w="2410" w:type="dxa"/>
          </w:tcPr>
          <w:p w14:paraId="670754E7" w14:textId="77777777" w:rsidR="00973B13" w:rsidRPr="00C81B01" w:rsidRDefault="00973B13" w:rsidP="00AD2F28">
            <w:pPr>
              <w:spacing w:after="0"/>
              <w:jc w:val="right"/>
              <w:rPr>
                <w:color w:val="000000"/>
                <w:sz w:val="24"/>
                <w:highlight w:val="yellow"/>
              </w:rPr>
            </w:pPr>
            <w:r w:rsidRPr="00C81B01">
              <w:rPr>
                <w:color w:val="000000"/>
                <w:sz w:val="24"/>
                <w:highlight w:val="yellow"/>
              </w:rPr>
              <w:t>197,588</w:t>
            </w:r>
          </w:p>
        </w:tc>
        <w:tc>
          <w:tcPr>
            <w:tcW w:w="2504" w:type="dxa"/>
          </w:tcPr>
          <w:p w14:paraId="1F5118E8" w14:textId="77777777" w:rsidR="00973B13" w:rsidRPr="00C81B01" w:rsidRDefault="00973B13" w:rsidP="00AD2F28">
            <w:pPr>
              <w:spacing w:after="0"/>
              <w:jc w:val="right"/>
              <w:rPr>
                <w:color w:val="000000"/>
                <w:sz w:val="24"/>
                <w:highlight w:val="yellow"/>
              </w:rPr>
            </w:pPr>
            <w:r w:rsidRPr="00C81B01">
              <w:rPr>
                <w:color w:val="000000"/>
                <w:sz w:val="24"/>
                <w:highlight w:val="yellow"/>
              </w:rPr>
              <w:t>6,611</w:t>
            </w:r>
          </w:p>
        </w:tc>
        <w:tc>
          <w:tcPr>
            <w:tcW w:w="1984" w:type="dxa"/>
          </w:tcPr>
          <w:p w14:paraId="053540D8" w14:textId="77777777" w:rsidR="00973B13" w:rsidRPr="00C81B01" w:rsidRDefault="00973B13" w:rsidP="00AD2F28">
            <w:pPr>
              <w:spacing w:after="0"/>
              <w:jc w:val="right"/>
              <w:rPr>
                <w:color w:val="000000"/>
                <w:sz w:val="24"/>
                <w:highlight w:val="yellow"/>
              </w:rPr>
            </w:pPr>
            <w:r w:rsidRPr="00C81B01">
              <w:rPr>
                <w:color w:val="000000"/>
                <w:sz w:val="24"/>
                <w:highlight w:val="yellow"/>
              </w:rPr>
              <w:t>3.3%</w:t>
            </w:r>
          </w:p>
        </w:tc>
      </w:tr>
      <w:tr w:rsidR="00973B13" w:rsidRPr="00C81B01" w14:paraId="6B177568" w14:textId="77777777" w:rsidTr="00984D04">
        <w:trPr>
          <w:jc w:val="center"/>
        </w:trPr>
        <w:tc>
          <w:tcPr>
            <w:tcW w:w="2410" w:type="dxa"/>
          </w:tcPr>
          <w:p w14:paraId="534D9544" w14:textId="77777777" w:rsidR="00973B13" w:rsidRPr="00C81B01" w:rsidRDefault="00973B13" w:rsidP="00AD2F28">
            <w:pPr>
              <w:spacing w:after="0"/>
              <w:jc w:val="right"/>
              <w:rPr>
                <w:color w:val="000000"/>
                <w:sz w:val="24"/>
                <w:highlight w:val="yellow"/>
              </w:rPr>
            </w:pPr>
            <w:r w:rsidRPr="00C81B01">
              <w:rPr>
                <w:color w:val="000000"/>
                <w:sz w:val="24"/>
                <w:highlight w:val="yellow"/>
              </w:rPr>
              <w:t>2013</w:t>
            </w:r>
          </w:p>
        </w:tc>
        <w:tc>
          <w:tcPr>
            <w:tcW w:w="2410" w:type="dxa"/>
          </w:tcPr>
          <w:p w14:paraId="6264289E" w14:textId="77777777" w:rsidR="00973B13" w:rsidRPr="00C81B01" w:rsidRDefault="00973B13" w:rsidP="00AD2F28">
            <w:pPr>
              <w:spacing w:after="0"/>
              <w:jc w:val="right"/>
              <w:rPr>
                <w:color w:val="000000"/>
                <w:sz w:val="24"/>
                <w:highlight w:val="yellow"/>
              </w:rPr>
            </w:pPr>
            <w:r w:rsidRPr="00C81B01">
              <w:rPr>
                <w:color w:val="000000"/>
                <w:sz w:val="24"/>
                <w:highlight w:val="yellow"/>
              </w:rPr>
              <w:t>192,576</w:t>
            </w:r>
          </w:p>
        </w:tc>
        <w:tc>
          <w:tcPr>
            <w:tcW w:w="2504" w:type="dxa"/>
          </w:tcPr>
          <w:p w14:paraId="37772A36" w14:textId="77777777" w:rsidR="00973B13" w:rsidRPr="00C81B01" w:rsidRDefault="00973B13" w:rsidP="00AD2F28">
            <w:pPr>
              <w:spacing w:after="0"/>
              <w:jc w:val="right"/>
              <w:rPr>
                <w:color w:val="000000"/>
                <w:sz w:val="24"/>
                <w:highlight w:val="yellow"/>
              </w:rPr>
            </w:pPr>
            <w:r w:rsidRPr="00C81B01">
              <w:rPr>
                <w:color w:val="000000"/>
                <w:sz w:val="24"/>
                <w:highlight w:val="yellow"/>
              </w:rPr>
              <w:t>6,464</w:t>
            </w:r>
          </w:p>
        </w:tc>
        <w:tc>
          <w:tcPr>
            <w:tcW w:w="1984" w:type="dxa"/>
          </w:tcPr>
          <w:p w14:paraId="719B3A46" w14:textId="77777777" w:rsidR="00973B13" w:rsidRPr="00C81B01" w:rsidRDefault="00973B13" w:rsidP="00AD2F28">
            <w:pPr>
              <w:spacing w:after="0"/>
              <w:jc w:val="right"/>
              <w:rPr>
                <w:color w:val="000000"/>
                <w:sz w:val="24"/>
                <w:highlight w:val="yellow"/>
              </w:rPr>
            </w:pPr>
            <w:r w:rsidRPr="00C81B01">
              <w:rPr>
                <w:color w:val="000000"/>
                <w:sz w:val="24"/>
                <w:highlight w:val="yellow"/>
              </w:rPr>
              <w:t>3.4%</w:t>
            </w:r>
          </w:p>
        </w:tc>
      </w:tr>
      <w:tr w:rsidR="00973B13" w:rsidRPr="00C81B01" w14:paraId="0E26FE31" w14:textId="77777777" w:rsidTr="00984D04">
        <w:trPr>
          <w:jc w:val="center"/>
        </w:trPr>
        <w:tc>
          <w:tcPr>
            <w:tcW w:w="2410" w:type="dxa"/>
          </w:tcPr>
          <w:p w14:paraId="7DFFF8DC" w14:textId="77777777" w:rsidR="00973B13" w:rsidRPr="00C81B01" w:rsidRDefault="00973B13" w:rsidP="00AD2F28">
            <w:pPr>
              <w:spacing w:after="0"/>
              <w:jc w:val="right"/>
              <w:rPr>
                <w:color w:val="000000"/>
                <w:sz w:val="24"/>
                <w:highlight w:val="yellow"/>
              </w:rPr>
            </w:pPr>
            <w:r w:rsidRPr="00C81B01">
              <w:rPr>
                <w:color w:val="000000"/>
                <w:sz w:val="24"/>
                <w:highlight w:val="yellow"/>
              </w:rPr>
              <w:t>2014</w:t>
            </w:r>
          </w:p>
        </w:tc>
        <w:tc>
          <w:tcPr>
            <w:tcW w:w="2410" w:type="dxa"/>
          </w:tcPr>
          <w:p w14:paraId="5FFB0748" w14:textId="77777777" w:rsidR="00973B13" w:rsidRPr="00C81B01" w:rsidRDefault="00973B13" w:rsidP="00AD2F28">
            <w:pPr>
              <w:spacing w:after="0"/>
              <w:jc w:val="right"/>
              <w:rPr>
                <w:color w:val="000000"/>
                <w:sz w:val="24"/>
                <w:highlight w:val="yellow"/>
              </w:rPr>
            </w:pPr>
            <w:r w:rsidRPr="00C81B01">
              <w:rPr>
                <w:color w:val="000000"/>
                <w:sz w:val="24"/>
                <w:highlight w:val="yellow"/>
              </w:rPr>
              <w:t>195,278</w:t>
            </w:r>
          </w:p>
        </w:tc>
        <w:tc>
          <w:tcPr>
            <w:tcW w:w="2504" w:type="dxa"/>
          </w:tcPr>
          <w:p w14:paraId="3C533CA2" w14:textId="77777777" w:rsidR="00973B13" w:rsidRPr="00C81B01" w:rsidRDefault="00973B13" w:rsidP="00AD2F28">
            <w:pPr>
              <w:spacing w:after="0"/>
              <w:jc w:val="right"/>
              <w:rPr>
                <w:color w:val="000000"/>
                <w:sz w:val="24"/>
                <w:highlight w:val="yellow"/>
              </w:rPr>
            </w:pPr>
            <w:r w:rsidRPr="00C81B01">
              <w:rPr>
                <w:color w:val="000000"/>
                <w:sz w:val="24"/>
                <w:highlight w:val="yellow"/>
              </w:rPr>
              <w:t>6,771</w:t>
            </w:r>
          </w:p>
        </w:tc>
        <w:tc>
          <w:tcPr>
            <w:tcW w:w="1984" w:type="dxa"/>
          </w:tcPr>
          <w:p w14:paraId="6049E6C5" w14:textId="77777777" w:rsidR="00973B13" w:rsidRPr="00C81B01" w:rsidRDefault="00973B13" w:rsidP="00AD2F28">
            <w:pPr>
              <w:spacing w:after="0"/>
              <w:jc w:val="right"/>
              <w:rPr>
                <w:color w:val="000000"/>
                <w:sz w:val="24"/>
                <w:highlight w:val="yellow"/>
              </w:rPr>
            </w:pPr>
            <w:r w:rsidRPr="00C81B01">
              <w:rPr>
                <w:color w:val="000000"/>
                <w:sz w:val="24"/>
                <w:highlight w:val="yellow"/>
              </w:rPr>
              <w:t>3.5%</w:t>
            </w:r>
          </w:p>
        </w:tc>
      </w:tr>
      <w:tr w:rsidR="00973B13" w:rsidRPr="00C81B01" w14:paraId="2BE8A968" w14:textId="77777777" w:rsidTr="00984D04">
        <w:trPr>
          <w:jc w:val="center"/>
        </w:trPr>
        <w:tc>
          <w:tcPr>
            <w:tcW w:w="2410" w:type="dxa"/>
          </w:tcPr>
          <w:p w14:paraId="08F2637D" w14:textId="77777777" w:rsidR="00973B13" w:rsidRPr="00C81B01" w:rsidRDefault="00973B13" w:rsidP="00AD2F28">
            <w:pPr>
              <w:spacing w:after="0"/>
              <w:jc w:val="right"/>
              <w:rPr>
                <w:color w:val="000000"/>
                <w:sz w:val="24"/>
                <w:highlight w:val="yellow"/>
              </w:rPr>
            </w:pPr>
            <w:r w:rsidRPr="00C81B01">
              <w:rPr>
                <w:color w:val="000000"/>
                <w:sz w:val="24"/>
                <w:highlight w:val="yellow"/>
              </w:rPr>
              <w:t>2015</w:t>
            </w:r>
          </w:p>
        </w:tc>
        <w:tc>
          <w:tcPr>
            <w:tcW w:w="2410" w:type="dxa"/>
          </w:tcPr>
          <w:p w14:paraId="55DF630A" w14:textId="77777777" w:rsidR="00973B13" w:rsidRPr="00C81B01" w:rsidRDefault="00973B13" w:rsidP="00AD2F28">
            <w:pPr>
              <w:spacing w:after="0"/>
              <w:jc w:val="right"/>
              <w:rPr>
                <w:color w:val="000000"/>
                <w:sz w:val="24"/>
                <w:highlight w:val="yellow"/>
              </w:rPr>
            </w:pPr>
            <w:r w:rsidRPr="00C81B01">
              <w:rPr>
                <w:color w:val="000000"/>
                <w:sz w:val="24"/>
                <w:highlight w:val="yellow"/>
              </w:rPr>
              <w:t>201,341</w:t>
            </w:r>
          </w:p>
        </w:tc>
        <w:tc>
          <w:tcPr>
            <w:tcW w:w="2504" w:type="dxa"/>
          </w:tcPr>
          <w:p w14:paraId="75E74C0C" w14:textId="77777777" w:rsidR="00973B13" w:rsidRPr="00C81B01" w:rsidRDefault="00973B13" w:rsidP="00AD2F28">
            <w:pPr>
              <w:spacing w:after="0"/>
              <w:jc w:val="right"/>
              <w:rPr>
                <w:color w:val="000000"/>
                <w:sz w:val="24"/>
                <w:highlight w:val="yellow"/>
              </w:rPr>
            </w:pPr>
            <w:r w:rsidRPr="00C81B01">
              <w:rPr>
                <w:color w:val="000000"/>
                <w:sz w:val="24"/>
                <w:highlight w:val="yellow"/>
              </w:rPr>
              <w:t>7,245</w:t>
            </w:r>
          </w:p>
        </w:tc>
        <w:tc>
          <w:tcPr>
            <w:tcW w:w="1984" w:type="dxa"/>
          </w:tcPr>
          <w:p w14:paraId="455D6B42" w14:textId="77777777" w:rsidR="00973B13" w:rsidRPr="00C81B01" w:rsidRDefault="00973B13" w:rsidP="00AD2F28">
            <w:pPr>
              <w:spacing w:after="0"/>
              <w:jc w:val="right"/>
              <w:rPr>
                <w:color w:val="000000"/>
                <w:sz w:val="24"/>
                <w:highlight w:val="yellow"/>
              </w:rPr>
            </w:pPr>
            <w:r w:rsidRPr="00C81B01">
              <w:rPr>
                <w:color w:val="000000"/>
                <w:sz w:val="24"/>
                <w:highlight w:val="yellow"/>
              </w:rPr>
              <w:t>3.6%</w:t>
            </w:r>
          </w:p>
        </w:tc>
      </w:tr>
      <w:tr w:rsidR="00973B13" w:rsidRPr="00C81B01" w14:paraId="010886C7" w14:textId="77777777" w:rsidTr="00984D04">
        <w:trPr>
          <w:jc w:val="center"/>
        </w:trPr>
        <w:tc>
          <w:tcPr>
            <w:tcW w:w="2410" w:type="dxa"/>
          </w:tcPr>
          <w:p w14:paraId="17B7B9E0" w14:textId="77777777" w:rsidR="00973B13" w:rsidRPr="00C81B01" w:rsidDel="006E420A" w:rsidRDefault="00973B13" w:rsidP="00AD2F28">
            <w:pPr>
              <w:spacing w:after="0"/>
              <w:jc w:val="right"/>
              <w:rPr>
                <w:color w:val="000000"/>
                <w:sz w:val="24"/>
                <w:highlight w:val="yellow"/>
              </w:rPr>
            </w:pPr>
            <w:r w:rsidRPr="00C81B01">
              <w:rPr>
                <w:color w:val="000000"/>
                <w:sz w:val="24"/>
                <w:highlight w:val="yellow"/>
              </w:rPr>
              <w:t>2016</w:t>
            </w:r>
          </w:p>
        </w:tc>
        <w:tc>
          <w:tcPr>
            <w:tcW w:w="2410" w:type="dxa"/>
          </w:tcPr>
          <w:p w14:paraId="7E627799" w14:textId="77777777" w:rsidR="00973B13" w:rsidRPr="00C81B01" w:rsidRDefault="00973B13" w:rsidP="00AD2F28">
            <w:pPr>
              <w:spacing w:after="0"/>
              <w:jc w:val="right"/>
              <w:rPr>
                <w:color w:val="000000"/>
                <w:sz w:val="24"/>
                <w:highlight w:val="yellow"/>
              </w:rPr>
            </w:pPr>
            <w:r w:rsidRPr="00C81B01">
              <w:rPr>
                <w:color w:val="000000"/>
                <w:sz w:val="24"/>
                <w:highlight w:val="yellow"/>
              </w:rPr>
              <w:t>213,991</w:t>
            </w:r>
          </w:p>
        </w:tc>
        <w:tc>
          <w:tcPr>
            <w:tcW w:w="2504" w:type="dxa"/>
          </w:tcPr>
          <w:p w14:paraId="229335C0" w14:textId="77777777" w:rsidR="00973B13" w:rsidRPr="00C81B01" w:rsidRDefault="00973B13" w:rsidP="00AD2F28">
            <w:pPr>
              <w:spacing w:after="0"/>
              <w:jc w:val="right"/>
              <w:rPr>
                <w:color w:val="000000"/>
                <w:sz w:val="24"/>
                <w:highlight w:val="yellow"/>
              </w:rPr>
            </w:pPr>
            <w:r w:rsidRPr="00C81B01">
              <w:rPr>
                <w:color w:val="000000"/>
                <w:sz w:val="24"/>
                <w:highlight w:val="yellow"/>
              </w:rPr>
              <w:t>7,457</w:t>
            </w:r>
          </w:p>
        </w:tc>
        <w:tc>
          <w:tcPr>
            <w:tcW w:w="1984" w:type="dxa"/>
          </w:tcPr>
          <w:p w14:paraId="0481C252" w14:textId="77777777" w:rsidR="00973B13" w:rsidRPr="00C81B01" w:rsidRDefault="00973B13" w:rsidP="00AD2F28">
            <w:pPr>
              <w:spacing w:after="0"/>
              <w:jc w:val="right"/>
              <w:rPr>
                <w:color w:val="000000"/>
                <w:sz w:val="24"/>
                <w:highlight w:val="yellow"/>
              </w:rPr>
            </w:pPr>
            <w:r w:rsidRPr="00C81B01">
              <w:rPr>
                <w:color w:val="000000"/>
                <w:sz w:val="24"/>
                <w:highlight w:val="yellow"/>
              </w:rPr>
              <w:t>3.5%</w:t>
            </w:r>
          </w:p>
        </w:tc>
      </w:tr>
      <w:tr w:rsidR="00973B13" w:rsidRPr="00C81B01" w14:paraId="50C5B1DD" w14:textId="77777777" w:rsidTr="00984D04">
        <w:trPr>
          <w:jc w:val="center"/>
        </w:trPr>
        <w:tc>
          <w:tcPr>
            <w:tcW w:w="2410" w:type="dxa"/>
            <w:tcBorders>
              <w:bottom w:val="single" w:sz="6" w:space="0" w:color="000000"/>
            </w:tcBorders>
          </w:tcPr>
          <w:p w14:paraId="3F27429B" w14:textId="77777777" w:rsidR="00973B13" w:rsidRPr="00C81B01" w:rsidRDefault="00973B13" w:rsidP="00AD2F28">
            <w:pPr>
              <w:spacing w:after="0"/>
              <w:jc w:val="right"/>
              <w:rPr>
                <w:color w:val="000000"/>
                <w:sz w:val="24"/>
                <w:highlight w:val="yellow"/>
              </w:rPr>
            </w:pPr>
            <w:r w:rsidRPr="00C81B01">
              <w:rPr>
                <w:color w:val="000000"/>
                <w:sz w:val="24"/>
                <w:highlight w:val="yellow"/>
              </w:rPr>
              <w:t>2017</w:t>
            </w:r>
          </w:p>
        </w:tc>
        <w:tc>
          <w:tcPr>
            <w:tcW w:w="2410" w:type="dxa"/>
            <w:tcBorders>
              <w:bottom w:val="single" w:sz="6" w:space="0" w:color="000000"/>
            </w:tcBorders>
          </w:tcPr>
          <w:p w14:paraId="603304A2" w14:textId="77777777" w:rsidR="00973B13" w:rsidRPr="00C81B01" w:rsidRDefault="00973B13" w:rsidP="00AD2F28">
            <w:pPr>
              <w:spacing w:after="0"/>
              <w:jc w:val="right"/>
              <w:rPr>
                <w:color w:val="000000"/>
                <w:sz w:val="24"/>
                <w:highlight w:val="yellow"/>
              </w:rPr>
            </w:pPr>
            <w:r w:rsidRPr="00C81B01">
              <w:rPr>
                <w:rFonts w:cs="Arial"/>
                <w:sz w:val="24"/>
                <w:highlight w:val="yellow"/>
                <w:lang w:eastAsia="en-IE"/>
              </w:rPr>
              <w:t>225,809</w:t>
            </w:r>
          </w:p>
        </w:tc>
        <w:tc>
          <w:tcPr>
            <w:tcW w:w="2504" w:type="dxa"/>
            <w:tcBorders>
              <w:bottom w:val="single" w:sz="6" w:space="0" w:color="000000"/>
            </w:tcBorders>
          </w:tcPr>
          <w:p w14:paraId="2045955E" w14:textId="77777777" w:rsidR="00973B13" w:rsidRPr="00C81B01" w:rsidRDefault="00973B13" w:rsidP="00AD2F28">
            <w:pPr>
              <w:spacing w:after="0"/>
              <w:jc w:val="right"/>
              <w:rPr>
                <w:color w:val="000000"/>
                <w:sz w:val="24"/>
                <w:highlight w:val="yellow"/>
              </w:rPr>
            </w:pPr>
            <w:r w:rsidRPr="00C81B01">
              <w:rPr>
                <w:rFonts w:cs="Arial"/>
                <w:sz w:val="24"/>
                <w:highlight w:val="yellow"/>
                <w:lang w:eastAsia="en-IE"/>
              </w:rPr>
              <w:t>7,796</w:t>
            </w:r>
          </w:p>
        </w:tc>
        <w:tc>
          <w:tcPr>
            <w:tcW w:w="1984" w:type="dxa"/>
            <w:tcBorders>
              <w:bottom w:val="single" w:sz="6" w:space="0" w:color="000000"/>
            </w:tcBorders>
          </w:tcPr>
          <w:p w14:paraId="287FFACF" w14:textId="77777777" w:rsidR="00973B13" w:rsidRPr="00C81B01" w:rsidRDefault="00973B13" w:rsidP="00AD2F28">
            <w:pPr>
              <w:spacing w:after="0"/>
              <w:jc w:val="right"/>
              <w:rPr>
                <w:color w:val="000000"/>
                <w:sz w:val="24"/>
                <w:highlight w:val="yellow"/>
              </w:rPr>
            </w:pPr>
            <w:r w:rsidRPr="00C81B01">
              <w:rPr>
                <w:rFonts w:cs="Arial"/>
                <w:sz w:val="24"/>
                <w:highlight w:val="yellow"/>
                <w:lang w:eastAsia="en-IE"/>
              </w:rPr>
              <w:t>3.5%</w:t>
            </w:r>
          </w:p>
        </w:tc>
      </w:tr>
      <w:tr w:rsidR="00973B13" w:rsidRPr="00C81B01" w14:paraId="4D95133C" w14:textId="77777777" w:rsidTr="00984D04">
        <w:trPr>
          <w:jc w:val="center"/>
        </w:trPr>
        <w:tc>
          <w:tcPr>
            <w:tcW w:w="2410" w:type="dxa"/>
            <w:tcBorders>
              <w:top w:val="single" w:sz="6" w:space="0" w:color="000000"/>
              <w:bottom w:val="single" w:sz="4" w:space="0" w:color="auto"/>
            </w:tcBorders>
          </w:tcPr>
          <w:p w14:paraId="4B453CE2" w14:textId="77777777" w:rsidR="00973B13" w:rsidRPr="00C81B01" w:rsidRDefault="00973B13" w:rsidP="00AD2F28">
            <w:pPr>
              <w:spacing w:after="0"/>
              <w:jc w:val="right"/>
              <w:rPr>
                <w:color w:val="000000"/>
                <w:sz w:val="24"/>
                <w:highlight w:val="yellow"/>
              </w:rPr>
            </w:pPr>
            <w:r w:rsidRPr="00C81B01">
              <w:rPr>
                <w:color w:val="000000"/>
                <w:sz w:val="24"/>
                <w:highlight w:val="yellow"/>
              </w:rPr>
              <w:t>2018</w:t>
            </w:r>
          </w:p>
        </w:tc>
        <w:tc>
          <w:tcPr>
            <w:tcW w:w="2410" w:type="dxa"/>
            <w:tcBorders>
              <w:top w:val="single" w:sz="6" w:space="0" w:color="000000"/>
              <w:bottom w:val="single" w:sz="4" w:space="0" w:color="auto"/>
            </w:tcBorders>
          </w:tcPr>
          <w:p w14:paraId="3A3D7C86" w14:textId="77777777" w:rsidR="00973B13" w:rsidRPr="00C81B01" w:rsidRDefault="00973B13" w:rsidP="00AD2F28">
            <w:pPr>
              <w:spacing w:after="0"/>
              <w:jc w:val="right"/>
              <w:rPr>
                <w:rFonts w:cs="Arial"/>
                <w:sz w:val="24"/>
                <w:highlight w:val="yellow"/>
                <w:lang w:eastAsia="en-IE"/>
              </w:rPr>
            </w:pPr>
            <w:r w:rsidRPr="00C81B01">
              <w:rPr>
                <w:sz w:val="24"/>
                <w:highlight w:val="yellow"/>
              </w:rPr>
              <w:t>231,784</w:t>
            </w:r>
          </w:p>
        </w:tc>
        <w:tc>
          <w:tcPr>
            <w:tcW w:w="2504" w:type="dxa"/>
            <w:tcBorders>
              <w:top w:val="single" w:sz="6" w:space="0" w:color="000000"/>
              <w:bottom w:val="single" w:sz="4" w:space="0" w:color="auto"/>
            </w:tcBorders>
          </w:tcPr>
          <w:p w14:paraId="63DEF306" w14:textId="77777777" w:rsidR="00973B13" w:rsidRPr="00C81B01" w:rsidRDefault="00973B13" w:rsidP="00AD2F28">
            <w:pPr>
              <w:spacing w:after="0"/>
              <w:jc w:val="right"/>
              <w:rPr>
                <w:rFonts w:cs="Arial"/>
                <w:sz w:val="24"/>
                <w:highlight w:val="yellow"/>
                <w:lang w:eastAsia="en-IE"/>
              </w:rPr>
            </w:pPr>
            <w:r w:rsidRPr="00C81B01">
              <w:rPr>
                <w:sz w:val="24"/>
                <w:highlight w:val="yellow"/>
              </w:rPr>
              <w:t>7,584</w:t>
            </w:r>
          </w:p>
        </w:tc>
        <w:tc>
          <w:tcPr>
            <w:tcW w:w="1984" w:type="dxa"/>
            <w:tcBorders>
              <w:top w:val="single" w:sz="6" w:space="0" w:color="000000"/>
              <w:bottom w:val="single" w:sz="4" w:space="0" w:color="auto"/>
            </w:tcBorders>
          </w:tcPr>
          <w:p w14:paraId="7B1E1EEB" w14:textId="77777777" w:rsidR="00973B13" w:rsidRPr="00C81B01" w:rsidRDefault="00973B13" w:rsidP="00AD2F28">
            <w:pPr>
              <w:spacing w:after="0"/>
              <w:jc w:val="right"/>
              <w:rPr>
                <w:rFonts w:cs="Arial"/>
                <w:sz w:val="24"/>
                <w:highlight w:val="yellow"/>
                <w:lang w:eastAsia="en-IE"/>
              </w:rPr>
            </w:pPr>
            <w:r w:rsidRPr="00C81B01">
              <w:rPr>
                <w:rFonts w:cs="Arial"/>
                <w:sz w:val="24"/>
                <w:highlight w:val="yellow"/>
                <w:lang w:eastAsia="en-IE"/>
              </w:rPr>
              <w:t>3.3%</w:t>
            </w:r>
          </w:p>
        </w:tc>
      </w:tr>
      <w:tr w:rsidR="00973B13" w:rsidRPr="00C81B01" w14:paraId="1E8B1061" w14:textId="77777777" w:rsidTr="00984D04">
        <w:trPr>
          <w:jc w:val="center"/>
        </w:trPr>
        <w:tc>
          <w:tcPr>
            <w:tcW w:w="2410" w:type="dxa"/>
            <w:tcBorders>
              <w:top w:val="single" w:sz="6" w:space="0" w:color="000000"/>
              <w:bottom w:val="single" w:sz="6" w:space="0" w:color="000000"/>
            </w:tcBorders>
          </w:tcPr>
          <w:p w14:paraId="6B0FB3FE" w14:textId="77777777" w:rsidR="00973B13" w:rsidRPr="00C81B01" w:rsidRDefault="00973B13" w:rsidP="00AD2F28">
            <w:pPr>
              <w:spacing w:after="0"/>
              <w:jc w:val="right"/>
              <w:rPr>
                <w:color w:val="000000"/>
                <w:sz w:val="24"/>
                <w:highlight w:val="yellow"/>
              </w:rPr>
            </w:pPr>
            <w:r w:rsidRPr="00C81B01">
              <w:rPr>
                <w:color w:val="000000"/>
                <w:sz w:val="24"/>
                <w:highlight w:val="yellow"/>
              </w:rPr>
              <w:t>2019</w:t>
            </w:r>
          </w:p>
        </w:tc>
        <w:tc>
          <w:tcPr>
            <w:tcW w:w="2410" w:type="dxa"/>
            <w:tcBorders>
              <w:top w:val="single" w:sz="6" w:space="0" w:color="000000"/>
              <w:bottom w:val="single" w:sz="6" w:space="0" w:color="000000"/>
            </w:tcBorders>
          </w:tcPr>
          <w:p w14:paraId="54791740" w14:textId="77777777" w:rsidR="00973B13" w:rsidRPr="00C81B01" w:rsidRDefault="00973B13" w:rsidP="00AD2F28">
            <w:pPr>
              <w:spacing w:after="0"/>
              <w:jc w:val="right"/>
              <w:rPr>
                <w:rFonts w:cs="Arial"/>
                <w:sz w:val="24"/>
                <w:highlight w:val="yellow"/>
                <w:lang w:eastAsia="en-IE"/>
              </w:rPr>
            </w:pPr>
            <w:r w:rsidRPr="00C81B01">
              <w:rPr>
                <w:rFonts w:cs="Arial"/>
                <w:sz w:val="24"/>
                <w:highlight w:val="yellow"/>
                <w:lang w:eastAsia="en-IE"/>
              </w:rPr>
              <w:t>238,174</w:t>
            </w:r>
          </w:p>
        </w:tc>
        <w:tc>
          <w:tcPr>
            <w:tcW w:w="2504" w:type="dxa"/>
            <w:tcBorders>
              <w:top w:val="single" w:sz="6" w:space="0" w:color="000000"/>
              <w:bottom w:val="single" w:sz="6" w:space="0" w:color="000000"/>
            </w:tcBorders>
          </w:tcPr>
          <w:p w14:paraId="447DD561" w14:textId="77777777" w:rsidR="00973B13" w:rsidRPr="00C81B01" w:rsidRDefault="00973B13" w:rsidP="00AD2F28">
            <w:pPr>
              <w:spacing w:after="0"/>
              <w:jc w:val="right"/>
              <w:rPr>
                <w:rFonts w:cs="Arial"/>
                <w:sz w:val="24"/>
                <w:highlight w:val="yellow"/>
                <w:lang w:eastAsia="en-IE"/>
              </w:rPr>
            </w:pPr>
            <w:r w:rsidRPr="00C81B01">
              <w:rPr>
                <w:rFonts w:cs="Arial"/>
                <w:sz w:val="24"/>
                <w:highlight w:val="yellow"/>
                <w:lang w:eastAsia="en-IE"/>
              </w:rPr>
              <w:t>7,319</w:t>
            </w:r>
          </w:p>
        </w:tc>
        <w:tc>
          <w:tcPr>
            <w:tcW w:w="1984" w:type="dxa"/>
            <w:tcBorders>
              <w:top w:val="single" w:sz="6" w:space="0" w:color="000000"/>
              <w:bottom w:val="single" w:sz="6" w:space="0" w:color="000000"/>
            </w:tcBorders>
          </w:tcPr>
          <w:p w14:paraId="2A6FCFFE" w14:textId="77777777" w:rsidR="00973B13" w:rsidRPr="00C81B01" w:rsidRDefault="00973B13" w:rsidP="00AD2F28">
            <w:pPr>
              <w:spacing w:after="0"/>
              <w:jc w:val="right"/>
              <w:rPr>
                <w:rFonts w:cs="Arial"/>
                <w:sz w:val="24"/>
                <w:highlight w:val="yellow"/>
                <w:lang w:eastAsia="en-IE"/>
              </w:rPr>
            </w:pPr>
            <w:r w:rsidRPr="00C81B01">
              <w:rPr>
                <w:rFonts w:cs="Arial"/>
                <w:sz w:val="24"/>
                <w:highlight w:val="yellow"/>
                <w:lang w:eastAsia="en-IE"/>
              </w:rPr>
              <w:t>3.1%</w:t>
            </w:r>
          </w:p>
        </w:tc>
      </w:tr>
      <w:tr w:rsidR="00C82DBE" w:rsidRPr="00C81B01" w14:paraId="3A16372B" w14:textId="77777777" w:rsidTr="00EA0892">
        <w:trPr>
          <w:jc w:val="center"/>
        </w:trPr>
        <w:tc>
          <w:tcPr>
            <w:tcW w:w="2410" w:type="dxa"/>
            <w:tcBorders>
              <w:top w:val="single" w:sz="6" w:space="0" w:color="000000"/>
              <w:bottom w:val="single" w:sz="6" w:space="0" w:color="000000"/>
            </w:tcBorders>
          </w:tcPr>
          <w:p w14:paraId="07360B60" w14:textId="041416A5" w:rsidR="00C82DBE" w:rsidRPr="00C81B01" w:rsidRDefault="00C82DBE" w:rsidP="00AD2F28">
            <w:pPr>
              <w:spacing w:after="0"/>
              <w:jc w:val="right"/>
              <w:rPr>
                <w:color w:val="000000"/>
                <w:sz w:val="24"/>
                <w:highlight w:val="yellow"/>
              </w:rPr>
            </w:pPr>
            <w:r w:rsidRPr="00C81B01">
              <w:rPr>
                <w:color w:val="000000"/>
                <w:sz w:val="24"/>
                <w:highlight w:val="yellow"/>
              </w:rPr>
              <w:t>2020</w:t>
            </w:r>
          </w:p>
        </w:tc>
        <w:tc>
          <w:tcPr>
            <w:tcW w:w="2410" w:type="dxa"/>
            <w:tcBorders>
              <w:top w:val="single" w:sz="6" w:space="0" w:color="000000"/>
              <w:bottom w:val="single" w:sz="6" w:space="0" w:color="000000"/>
            </w:tcBorders>
          </w:tcPr>
          <w:p w14:paraId="3F5F15A7" w14:textId="4CE4F93D" w:rsidR="00C82DBE" w:rsidRPr="00C81B01" w:rsidRDefault="00BA7BE8" w:rsidP="00AD2F28">
            <w:pPr>
              <w:spacing w:after="0"/>
              <w:jc w:val="right"/>
              <w:rPr>
                <w:rFonts w:cs="Arial"/>
                <w:sz w:val="24"/>
                <w:highlight w:val="yellow"/>
                <w:lang w:eastAsia="en-IE"/>
              </w:rPr>
            </w:pPr>
            <w:r w:rsidRPr="00C81B01">
              <w:rPr>
                <w:rFonts w:cs="Arial"/>
                <w:sz w:val="24"/>
                <w:highlight w:val="yellow"/>
                <w:lang w:eastAsia="en-IE"/>
              </w:rPr>
              <w:t>245,190</w:t>
            </w:r>
          </w:p>
        </w:tc>
        <w:tc>
          <w:tcPr>
            <w:tcW w:w="2504" w:type="dxa"/>
            <w:tcBorders>
              <w:top w:val="single" w:sz="6" w:space="0" w:color="000000"/>
              <w:bottom w:val="single" w:sz="6" w:space="0" w:color="000000"/>
            </w:tcBorders>
          </w:tcPr>
          <w:p w14:paraId="3DCE6EDA" w14:textId="1181A94D" w:rsidR="00C82DBE" w:rsidRPr="00C81B01" w:rsidRDefault="00BA7BE8" w:rsidP="00AD2F28">
            <w:pPr>
              <w:spacing w:after="0"/>
              <w:jc w:val="right"/>
              <w:rPr>
                <w:rFonts w:cs="Arial"/>
                <w:sz w:val="24"/>
                <w:highlight w:val="yellow"/>
                <w:lang w:eastAsia="en-IE"/>
              </w:rPr>
            </w:pPr>
            <w:r w:rsidRPr="00C81B01">
              <w:rPr>
                <w:rFonts w:cs="Arial"/>
                <w:sz w:val="24"/>
                <w:highlight w:val="yellow"/>
                <w:lang w:eastAsia="en-IE"/>
              </w:rPr>
              <w:t>7,637</w:t>
            </w:r>
          </w:p>
        </w:tc>
        <w:tc>
          <w:tcPr>
            <w:tcW w:w="1984" w:type="dxa"/>
            <w:tcBorders>
              <w:top w:val="single" w:sz="6" w:space="0" w:color="000000"/>
              <w:bottom w:val="single" w:sz="6" w:space="0" w:color="000000"/>
            </w:tcBorders>
          </w:tcPr>
          <w:p w14:paraId="337F6A1A" w14:textId="56F272E9" w:rsidR="00C82DBE" w:rsidRPr="00C81B01" w:rsidRDefault="00BA7BE8" w:rsidP="00AD2F28">
            <w:pPr>
              <w:spacing w:after="0"/>
              <w:jc w:val="right"/>
              <w:rPr>
                <w:rFonts w:cs="Arial"/>
                <w:sz w:val="24"/>
                <w:highlight w:val="yellow"/>
                <w:lang w:eastAsia="en-IE"/>
              </w:rPr>
            </w:pPr>
            <w:r w:rsidRPr="00C81B01">
              <w:rPr>
                <w:rFonts w:cs="Arial"/>
                <w:sz w:val="24"/>
                <w:highlight w:val="yellow"/>
                <w:lang w:eastAsia="en-IE"/>
              </w:rPr>
              <w:t>3.1%</w:t>
            </w:r>
          </w:p>
        </w:tc>
      </w:tr>
      <w:tr w:rsidR="00EA0892" w:rsidRPr="004C3D5B" w14:paraId="7EDE8474" w14:textId="77777777" w:rsidTr="00984D04">
        <w:trPr>
          <w:jc w:val="center"/>
        </w:trPr>
        <w:tc>
          <w:tcPr>
            <w:tcW w:w="2410" w:type="dxa"/>
            <w:tcBorders>
              <w:top w:val="single" w:sz="6" w:space="0" w:color="000000"/>
              <w:bottom w:val="single" w:sz="4" w:space="0" w:color="auto"/>
            </w:tcBorders>
          </w:tcPr>
          <w:p w14:paraId="4D77EE2F" w14:textId="57849B2A" w:rsidR="00EA0892" w:rsidRPr="00C81B01" w:rsidRDefault="00EA0892" w:rsidP="00AD2F28">
            <w:pPr>
              <w:spacing w:after="0"/>
              <w:jc w:val="right"/>
              <w:rPr>
                <w:b/>
                <w:color w:val="000000"/>
                <w:sz w:val="24"/>
                <w:highlight w:val="yellow"/>
              </w:rPr>
            </w:pPr>
            <w:r w:rsidRPr="00C81B01">
              <w:rPr>
                <w:b/>
                <w:color w:val="000000"/>
                <w:sz w:val="24"/>
                <w:highlight w:val="yellow"/>
              </w:rPr>
              <w:t>2021</w:t>
            </w:r>
          </w:p>
        </w:tc>
        <w:tc>
          <w:tcPr>
            <w:tcW w:w="2410" w:type="dxa"/>
            <w:tcBorders>
              <w:top w:val="single" w:sz="6" w:space="0" w:color="000000"/>
              <w:bottom w:val="single" w:sz="4" w:space="0" w:color="auto"/>
            </w:tcBorders>
          </w:tcPr>
          <w:p w14:paraId="0CF96D80" w14:textId="54AB25B1" w:rsidR="00EA0892" w:rsidRPr="00C81B01" w:rsidRDefault="00EA0892" w:rsidP="00AD2F28">
            <w:pPr>
              <w:spacing w:after="0"/>
              <w:jc w:val="right"/>
              <w:rPr>
                <w:rFonts w:cs="Arial"/>
                <w:b/>
                <w:sz w:val="24"/>
                <w:highlight w:val="yellow"/>
                <w:lang w:eastAsia="en-IE"/>
              </w:rPr>
            </w:pPr>
            <w:r w:rsidRPr="00C81B01">
              <w:rPr>
                <w:rFonts w:cs="Arial"/>
                <w:b/>
                <w:sz w:val="24"/>
                <w:highlight w:val="yellow"/>
                <w:lang w:eastAsia="en-IE"/>
              </w:rPr>
              <w:t>251,552</w:t>
            </w:r>
          </w:p>
        </w:tc>
        <w:tc>
          <w:tcPr>
            <w:tcW w:w="2504" w:type="dxa"/>
            <w:tcBorders>
              <w:top w:val="single" w:sz="6" w:space="0" w:color="000000"/>
              <w:bottom w:val="single" w:sz="4" w:space="0" w:color="auto"/>
            </w:tcBorders>
          </w:tcPr>
          <w:p w14:paraId="57EA749B" w14:textId="5F02E1DA" w:rsidR="00EA0892" w:rsidRPr="00C81B01" w:rsidRDefault="009F0604" w:rsidP="00AD2F28">
            <w:pPr>
              <w:spacing w:after="0"/>
              <w:jc w:val="right"/>
              <w:rPr>
                <w:rFonts w:cs="Arial"/>
                <w:b/>
                <w:sz w:val="24"/>
                <w:highlight w:val="yellow"/>
                <w:lang w:eastAsia="en-IE"/>
              </w:rPr>
            </w:pPr>
            <w:r w:rsidRPr="00C81B01">
              <w:rPr>
                <w:rFonts w:cs="Arial"/>
                <w:b/>
                <w:sz w:val="24"/>
                <w:highlight w:val="yellow"/>
                <w:lang w:eastAsia="en-IE"/>
              </w:rPr>
              <w:t>9</w:t>
            </w:r>
            <w:r w:rsidR="004659B0" w:rsidRPr="00C81B01">
              <w:rPr>
                <w:rFonts w:cs="Arial"/>
                <w:b/>
                <w:sz w:val="24"/>
                <w:highlight w:val="yellow"/>
                <w:lang w:eastAsia="en-IE"/>
              </w:rPr>
              <w:t>,</w:t>
            </w:r>
            <w:r w:rsidRPr="00C81B01">
              <w:rPr>
                <w:rFonts w:cs="Arial"/>
                <w:b/>
                <w:sz w:val="24"/>
                <w:highlight w:val="yellow"/>
                <w:lang w:eastAsia="en-IE"/>
              </w:rPr>
              <w:t>01</w:t>
            </w:r>
            <w:r w:rsidR="00EA0892" w:rsidRPr="00C81B01">
              <w:rPr>
                <w:rFonts w:cs="Arial"/>
                <w:b/>
                <w:sz w:val="24"/>
                <w:highlight w:val="yellow"/>
                <w:lang w:eastAsia="en-IE"/>
              </w:rPr>
              <w:t>1</w:t>
            </w:r>
          </w:p>
        </w:tc>
        <w:tc>
          <w:tcPr>
            <w:tcW w:w="1984" w:type="dxa"/>
            <w:tcBorders>
              <w:top w:val="single" w:sz="6" w:space="0" w:color="000000"/>
              <w:bottom w:val="single" w:sz="4" w:space="0" w:color="auto"/>
            </w:tcBorders>
          </w:tcPr>
          <w:p w14:paraId="5888457C" w14:textId="4C1C1E7C" w:rsidR="00EA0892" w:rsidRPr="004C3D5B" w:rsidRDefault="00EA0892" w:rsidP="00AD2F28">
            <w:pPr>
              <w:spacing w:after="0"/>
              <w:jc w:val="right"/>
              <w:rPr>
                <w:rFonts w:cs="Arial"/>
                <w:b/>
                <w:sz w:val="24"/>
                <w:lang w:eastAsia="en-IE"/>
              </w:rPr>
            </w:pPr>
            <w:r w:rsidRPr="00C81B01">
              <w:rPr>
                <w:rFonts w:cs="Arial"/>
                <w:b/>
                <w:sz w:val="24"/>
                <w:highlight w:val="yellow"/>
                <w:lang w:eastAsia="en-IE"/>
              </w:rPr>
              <w:t>3.6%</w:t>
            </w:r>
          </w:p>
        </w:tc>
      </w:tr>
    </w:tbl>
    <w:p w14:paraId="2AA4978D" w14:textId="606905B3" w:rsidR="001B1427" w:rsidRPr="004C3D5B" w:rsidRDefault="001B1427" w:rsidP="001B1427">
      <w:bookmarkStart w:id="44" w:name="_Toc18680249"/>
    </w:p>
    <w:p w14:paraId="263EB653" w14:textId="41261218" w:rsidR="00E20CAD" w:rsidRPr="004C3D5B" w:rsidRDefault="001B1427" w:rsidP="00E20CAD">
      <w:pPr>
        <w:pStyle w:val="Heading2"/>
        <w:spacing w:before="240"/>
      </w:pPr>
      <w:bookmarkStart w:id="45" w:name="_Toc124367211"/>
      <w:r w:rsidRPr="004C3D5B">
        <w:t>2.2</w:t>
      </w:r>
      <w:r w:rsidR="00E20CAD" w:rsidRPr="004C3D5B">
        <w:t xml:space="preserve"> Changes in public bodies</w:t>
      </w:r>
      <w:bookmarkEnd w:id="45"/>
    </w:p>
    <w:p w14:paraId="5ADDCA5B" w14:textId="78332004" w:rsidR="00C47132" w:rsidRPr="004C3D5B" w:rsidRDefault="00961DC1" w:rsidP="003652F9">
      <w:r w:rsidRPr="004C3D5B">
        <w:t>Table 4</w:t>
      </w:r>
      <w:r w:rsidR="00E20CAD" w:rsidRPr="004C3D5B">
        <w:t xml:space="preserve"> details the changes that took place for</w:t>
      </w:r>
      <w:r w:rsidR="001B1427" w:rsidRPr="004C3D5B">
        <w:t xml:space="preserve"> some public bodies in 2021. The public bodies listed in these tables were the only public bodies that </w:t>
      </w:r>
      <w:r w:rsidR="00AE3663" w:rsidRPr="004C3D5B">
        <w:t xml:space="preserve">were </w:t>
      </w:r>
      <w:r w:rsidR="00AD36C5" w:rsidRPr="004C3D5B">
        <w:t>newly</w:t>
      </w:r>
      <w:r w:rsidR="00AE3663" w:rsidRPr="004C3D5B">
        <w:t xml:space="preserve"> formed or changed status </w:t>
      </w:r>
      <w:r w:rsidR="001B1427" w:rsidRPr="004C3D5B">
        <w:t>in 2021.</w:t>
      </w:r>
    </w:p>
    <w:p w14:paraId="27CC249D" w14:textId="4466F5F5" w:rsidR="006F3C57" w:rsidRPr="004C3D5B" w:rsidRDefault="006F3C57" w:rsidP="00042DD4">
      <w:pPr>
        <w:pStyle w:val="TableTitle"/>
      </w:pPr>
      <w:r w:rsidRPr="004C3D5B">
        <w:t>Table 4. Changes in public bodies</w:t>
      </w:r>
    </w:p>
    <w:tbl>
      <w:tblPr>
        <w:tblW w:w="10915" w:type="dxa"/>
        <w:tblInd w:w="-129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985"/>
        <w:gridCol w:w="1559"/>
        <w:gridCol w:w="1701"/>
        <w:gridCol w:w="1560"/>
        <w:gridCol w:w="1671"/>
        <w:gridCol w:w="2439"/>
      </w:tblGrid>
      <w:tr w:rsidR="00C47132" w:rsidRPr="004C3D5B" w14:paraId="1E214E71" w14:textId="77777777" w:rsidTr="007D0A7B">
        <w:trPr>
          <w:tblHeader/>
        </w:trPr>
        <w:tc>
          <w:tcPr>
            <w:tcW w:w="1985" w:type="dxa"/>
            <w:tcBorders>
              <w:bottom w:val="single" w:sz="12" w:space="0" w:color="000000"/>
            </w:tcBorders>
          </w:tcPr>
          <w:p w14:paraId="09A8FCF3" w14:textId="77777777" w:rsidR="00C47132" w:rsidRPr="004C3D5B" w:rsidRDefault="00C47132" w:rsidP="007D0A7B">
            <w:pPr>
              <w:pStyle w:val="TableHead"/>
              <w:rPr>
                <w:sz w:val="22"/>
                <w:szCs w:val="22"/>
              </w:rPr>
            </w:pPr>
            <w:r w:rsidRPr="004C3D5B">
              <w:rPr>
                <w:sz w:val="22"/>
                <w:szCs w:val="22"/>
              </w:rPr>
              <w:t>Public Body</w:t>
            </w:r>
          </w:p>
        </w:tc>
        <w:tc>
          <w:tcPr>
            <w:tcW w:w="1559" w:type="dxa"/>
            <w:tcBorders>
              <w:bottom w:val="single" w:sz="12" w:space="0" w:color="000000"/>
            </w:tcBorders>
          </w:tcPr>
          <w:p w14:paraId="32FC9B5E" w14:textId="77777777" w:rsidR="00C47132" w:rsidRPr="004C3D5B" w:rsidRDefault="00C47132" w:rsidP="007D0A7B">
            <w:pPr>
              <w:pStyle w:val="TableHead"/>
              <w:rPr>
                <w:sz w:val="22"/>
                <w:szCs w:val="22"/>
              </w:rPr>
            </w:pPr>
            <w:r w:rsidRPr="004C3D5B">
              <w:rPr>
                <w:sz w:val="22"/>
                <w:szCs w:val="22"/>
              </w:rPr>
              <w:t>Total number of employees  2020</w:t>
            </w:r>
          </w:p>
        </w:tc>
        <w:tc>
          <w:tcPr>
            <w:tcW w:w="1701" w:type="dxa"/>
            <w:tcBorders>
              <w:bottom w:val="single" w:sz="12" w:space="0" w:color="000000"/>
            </w:tcBorders>
          </w:tcPr>
          <w:p w14:paraId="1FE13B9E" w14:textId="77777777" w:rsidR="00C47132" w:rsidRPr="004C3D5B" w:rsidRDefault="00C47132" w:rsidP="007D0A7B">
            <w:pPr>
              <w:pStyle w:val="TableHead"/>
              <w:rPr>
                <w:sz w:val="22"/>
                <w:szCs w:val="22"/>
              </w:rPr>
            </w:pPr>
            <w:r w:rsidRPr="004C3D5B">
              <w:rPr>
                <w:sz w:val="22"/>
                <w:szCs w:val="22"/>
              </w:rPr>
              <w:t>Number and % of employees reporting a  disability</w:t>
            </w:r>
          </w:p>
          <w:p w14:paraId="1EB8E767" w14:textId="77777777" w:rsidR="00C47132" w:rsidRPr="004C3D5B" w:rsidRDefault="00C47132" w:rsidP="007D0A7B">
            <w:pPr>
              <w:pStyle w:val="TableHead"/>
              <w:rPr>
                <w:sz w:val="22"/>
                <w:szCs w:val="22"/>
              </w:rPr>
            </w:pPr>
            <w:r w:rsidRPr="004C3D5B">
              <w:rPr>
                <w:sz w:val="22"/>
                <w:szCs w:val="22"/>
              </w:rPr>
              <w:t xml:space="preserve"> 2020</w:t>
            </w:r>
          </w:p>
        </w:tc>
        <w:tc>
          <w:tcPr>
            <w:tcW w:w="1560" w:type="dxa"/>
            <w:tcBorders>
              <w:bottom w:val="single" w:sz="12" w:space="0" w:color="000000"/>
            </w:tcBorders>
          </w:tcPr>
          <w:p w14:paraId="36922D70" w14:textId="77777777" w:rsidR="00C47132" w:rsidRPr="004C3D5B" w:rsidRDefault="00C47132" w:rsidP="007D0A7B">
            <w:pPr>
              <w:pStyle w:val="TableHead"/>
              <w:rPr>
                <w:sz w:val="22"/>
                <w:szCs w:val="22"/>
              </w:rPr>
            </w:pPr>
            <w:r w:rsidRPr="004C3D5B">
              <w:rPr>
                <w:sz w:val="22"/>
                <w:szCs w:val="22"/>
              </w:rPr>
              <w:t>Total number of employees 2021</w:t>
            </w:r>
          </w:p>
        </w:tc>
        <w:tc>
          <w:tcPr>
            <w:tcW w:w="1671" w:type="dxa"/>
            <w:tcBorders>
              <w:bottom w:val="single" w:sz="12" w:space="0" w:color="000000"/>
            </w:tcBorders>
          </w:tcPr>
          <w:p w14:paraId="20E6056B" w14:textId="77777777" w:rsidR="00C47132" w:rsidRPr="004C3D5B" w:rsidRDefault="00C47132" w:rsidP="007D0A7B">
            <w:pPr>
              <w:pStyle w:val="TableHead"/>
              <w:rPr>
                <w:sz w:val="22"/>
                <w:szCs w:val="22"/>
              </w:rPr>
            </w:pPr>
            <w:r w:rsidRPr="004C3D5B">
              <w:rPr>
                <w:sz w:val="22"/>
                <w:szCs w:val="22"/>
              </w:rPr>
              <w:t>Number  and % of employees reporting a  disability  2021</w:t>
            </w:r>
          </w:p>
        </w:tc>
        <w:tc>
          <w:tcPr>
            <w:tcW w:w="2439" w:type="dxa"/>
            <w:tcBorders>
              <w:bottom w:val="single" w:sz="12" w:space="0" w:color="000000"/>
            </w:tcBorders>
          </w:tcPr>
          <w:p w14:paraId="336AAAA5" w14:textId="77777777" w:rsidR="00C47132" w:rsidRPr="004C3D5B" w:rsidRDefault="00C47132" w:rsidP="007D0A7B">
            <w:pPr>
              <w:pStyle w:val="TableHead"/>
              <w:rPr>
                <w:sz w:val="22"/>
                <w:szCs w:val="22"/>
              </w:rPr>
            </w:pPr>
            <w:r w:rsidRPr="004C3D5B">
              <w:rPr>
                <w:sz w:val="22"/>
                <w:szCs w:val="22"/>
              </w:rPr>
              <w:t>Changes in 2021</w:t>
            </w:r>
          </w:p>
        </w:tc>
      </w:tr>
      <w:tr w:rsidR="00C47132" w:rsidRPr="004C3D5B" w14:paraId="6F072BD0" w14:textId="77777777" w:rsidTr="007D0A7B">
        <w:tc>
          <w:tcPr>
            <w:tcW w:w="1985" w:type="dxa"/>
            <w:tcBorders>
              <w:top w:val="single" w:sz="12" w:space="0" w:color="000000"/>
            </w:tcBorders>
          </w:tcPr>
          <w:p w14:paraId="4B99059F" w14:textId="4CA52F10" w:rsidR="00C47132" w:rsidRPr="004C3D5B" w:rsidRDefault="00C47132" w:rsidP="001B5AC7">
            <w:pPr>
              <w:spacing w:after="0"/>
              <w:rPr>
                <w:sz w:val="22"/>
                <w:szCs w:val="22"/>
              </w:rPr>
            </w:pPr>
            <w:r w:rsidRPr="004C3D5B">
              <w:rPr>
                <w:sz w:val="22"/>
                <w:szCs w:val="22"/>
              </w:rPr>
              <w:t>Approved Housing bodies Regulatory Authority (AHBRA)</w:t>
            </w:r>
            <w:r w:rsidR="001B5AC7" w:rsidRPr="004C3D5B">
              <w:rPr>
                <w:sz w:val="22"/>
                <w:szCs w:val="22"/>
              </w:rPr>
              <w:t xml:space="preserve"> </w:t>
            </w:r>
          </w:p>
        </w:tc>
        <w:tc>
          <w:tcPr>
            <w:tcW w:w="1559" w:type="dxa"/>
            <w:tcBorders>
              <w:top w:val="single" w:sz="12" w:space="0" w:color="000000"/>
            </w:tcBorders>
          </w:tcPr>
          <w:p w14:paraId="487974B6" w14:textId="77777777" w:rsidR="00C47132" w:rsidRPr="004C3D5B" w:rsidRDefault="00C47132" w:rsidP="001B5AC7">
            <w:pPr>
              <w:spacing w:after="0"/>
              <w:jc w:val="right"/>
              <w:rPr>
                <w:sz w:val="22"/>
                <w:szCs w:val="22"/>
              </w:rPr>
            </w:pPr>
            <w:r w:rsidRPr="004C3D5B">
              <w:rPr>
                <w:sz w:val="22"/>
                <w:szCs w:val="22"/>
              </w:rPr>
              <w:t>-</w:t>
            </w:r>
          </w:p>
        </w:tc>
        <w:tc>
          <w:tcPr>
            <w:tcW w:w="1701" w:type="dxa"/>
            <w:tcBorders>
              <w:top w:val="single" w:sz="12" w:space="0" w:color="000000"/>
            </w:tcBorders>
          </w:tcPr>
          <w:p w14:paraId="767F3CAF" w14:textId="77777777" w:rsidR="00C47132" w:rsidRPr="004C3D5B" w:rsidRDefault="00C47132" w:rsidP="001B5AC7">
            <w:pPr>
              <w:spacing w:after="0"/>
              <w:jc w:val="right"/>
              <w:rPr>
                <w:sz w:val="22"/>
                <w:szCs w:val="22"/>
              </w:rPr>
            </w:pPr>
            <w:r w:rsidRPr="004C3D5B">
              <w:rPr>
                <w:sz w:val="22"/>
                <w:szCs w:val="22"/>
              </w:rPr>
              <w:t>-</w:t>
            </w:r>
          </w:p>
        </w:tc>
        <w:tc>
          <w:tcPr>
            <w:tcW w:w="1560" w:type="dxa"/>
            <w:tcBorders>
              <w:top w:val="single" w:sz="12" w:space="0" w:color="000000"/>
            </w:tcBorders>
          </w:tcPr>
          <w:p w14:paraId="0A480C39" w14:textId="77777777" w:rsidR="00C47132" w:rsidRPr="004C3D5B" w:rsidRDefault="00C47132" w:rsidP="001B5AC7">
            <w:pPr>
              <w:spacing w:after="0"/>
              <w:jc w:val="right"/>
              <w:rPr>
                <w:sz w:val="22"/>
                <w:szCs w:val="22"/>
              </w:rPr>
            </w:pPr>
            <w:r w:rsidRPr="004C3D5B">
              <w:rPr>
                <w:sz w:val="22"/>
                <w:szCs w:val="22"/>
              </w:rPr>
              <w:t>18</w:t>
            </w:r>
          </w:p>
        </w:tc>
        <w:tc>
          <w:tcPr>
            <w:tcW w:w="1671" w:type="dxa"/>
            <w:tcBorders>
              <w:top w:val="single" w:sz="12" w:space="0" w:color="000000"/>
            </w:tcBorders>
          </w:tcPr>
          <w:p w14:paraId="0909A9EC" w14:textId="77777777" w:rsidR="00C47132" w:rsidRPr="004C3D5B" w:rsidRDefault="00C47132" w:rsidP="001B5AC7">
            <w:pPr>
              <w:spacing w:after="0"/>
              <w:jc w:val="right"/>
              <w:rPr>
                <w:sz w:val="22"/>
                <w:szCs w:val="22"/>
              </w:rPr>
            </w:pPr>
            <w:r w:rsidRPr="004C3D5B">
              <w:rPr>
                <w:sz w:val="22"/>
                <w:szCs w:val="22"/>
              </w:rPr>
              <w:t>3 (16.7%)</w:t>
            </w:r>
          </w:p>
        </w:tc>
        <w:tc>
          <w:tcPr>
            <w:tcW w:w="2439" w:type="dxa"/>
            <w:tcBorders>
              <w:top w:val="single" w:sz="12" w:space="0" w:color="000000"/>
            </w:tcBorders>
          </w:tcPr>
          <w:p w14:paraId="52C87396" w14:textId="5DD1F668" w:rsidR="00C47132" w:rsidRPr="004C3D5B" w:rsidRDefault="00C47132" w:rsidP="001B5AC7">
            <w:pPr>
              <w:spacing w:after="0"/>
              <w:rPr>
                <w:sz w:val="22"/>
                <w:szCs w:val="22"/>
              </w:rPr>
            </w:pPr>
            <w:r w:rsidRPr="004C3D5B">
              <w:rPr>
                <w:sz w:val="22"/>
                <w:szCs w:val="22"/>
              </w:rPr>
              <w:t>This is a new public body that was created in 2021</w:t>
            </w:r>
            <w:r w:rsidR="001B5AC7" w:rsidRPr="004C3D5B">
              <w:rPr>
                <w:sz w:val="22"/>
                <w:szCs w:val="22"/>
              </w:rPr>
              <w:t>. It did not make a Part 5 return for 2020.</w:t>
            </w:r>
          </w:p>
        </w:tc>
      </w:tr>
      <w:tr w:rsidR="00C47132" w:rsidRPr="004C3D5B" w14:paraId="4050D678" w14:textId="77777777" w:rsidTr="007D0A7B">
        <w:trPr>
          <w:trHeight w:val="140"/>
        </w:trPr>
        <w:tc>
          <w:tcPr>
            <w:tcW w:w="1985" w:type="dxa"/>
          </w:tcPr>
          <w:p w14:paraId="0128C11A" w14:textId="77777777" w:rsidR="00C47132" w:rsidRPr="004C3D5B" w:rsidRDefault="00C47132" w:rsidP="007D0A7B">
            <w:pPr>
              <w:rPr>
                <w:sz w:val="22"/>
                <w:szCs w:val="22"/>
                <w:lang w:eastAsia="en-IE"/>
              </w:rPr>
            </w:pPr>
            <w:r w:rsidRPr="004C3D5B">
              <w:rPr>
                <w:sz w:val="22"/>
                <w:szCs w:val="22"/>
              </w:rPr>
              <w:t>Courts Service of Ireland</w:t>
            </w:r>
          </w:p>
          <w:p w14:paraId="1384C3B6" w14:textId="77777777" w:rsidR="00C47132" w:rsidRPr="004C3D5B" w:rsidRDefault="00C47132" w:rsidP="007D0A7B">
            <w:pPr>
              <w:spacing w:after="0"/>
              <w:rPr>
                <w:sz w:val="22"/>
                <w:szCs w:val="22"/>
              </w:rPr>
            </w:pPr>
          </w:p>
        </w:tc>
        <w:tc>
          <w:tcPr>
            <w:tcW w:w="1559" w:type="dxa"/>
          </w:tcPr>
          <w:p w14:paraId="6754D89C" w14:textId="77777777" w:rsidR="00C47132" w:rsidRPr="004C3D5B" w:rsidRDefault="00C47132" w:rsidP="007D0A7B">
            <w:pPr>
              <w:spacing w:after="0"/>
              <w:jc w:val="right"/>
              <w:rPr>
                <w:color w:val="000000"/>
                <w:sz w:val="22"/>
                <w:szCs w:val="22"/>
                <w:lang w:eastAsia="en-IE"/>
              </w:rPr>
            </w:pPr>
            <w:r w:rsidRPr="004C3D5B">
              <w:rPr>
                <w:color w:val="000000"/>
                <w:sz w:val="22"/>
                <w:szCs w:val="22"/>
              </w:rPr>
              <w:t>1100</w:t>
            </w:r>
          </w:p>
          <w:p w14:paraId="3D06C68E" w14:textId="77777777" w:rsidR="00C47132" w:rsidRPr="004C3D5B" w:rsidRDefault="00C47132" w:rsidP="007D0A7B">
            <w:pPr>
              <w:spacing w:after="0"/>
              <w:jc w:val="right"/>
              <w:rPr>
                <w:color w:val="000000"/>
                <w:sz w:val="22"/>
                <w:szCs w:val="22"/>
              </w:rPr>
            </w:pPr>
          </w:p>
        </w:tc>
        <w:tc>
          <w:tcPr>
            <w:tcW w:w="1701" w:type="dxa"/>
          </w:tcPr>
          <w:p w14:paraId="47FC0AB4" w14:textId="77777777" w:rsidR="00C47132" w:rsidRPr="004C3D5B" w:rsidRDefault="00C47132" w:rsidP="007D0A7B">
            <w:pPr>
              <w:spacing w:after="0"/>
              <w:jc w:val="right"/>
              <w:rPr>
                <w:color w:val="000000"/>
                <w:sz w:val="22"/>
                <w:szCs w:val="22"/>
              </w:rPr>
            </w:pPr>
            <w:r w:rsidRPr="004C3D5B">
              <w:rPr>
                <w:color w:val="000000"/>
                <w:sz w:val="22"/>
                <w:szCs w:val="22"/>
              </w:rPr>
              <w:t>61 (5.5%)</w:t>
            </w:r>
          </w:p>
        </w:tc>
        <w:tc>
          <w:tcPr>
            <w:tcW w:w="1560" w:type="dxa"/>
          </w:tcPr>
          <w:p w14:paraId="2B33826B" w14:textId="77777777" w:rsidR="00C47132" w:rsidRPr="004C3D5B" w:rsidRDefault="00C47132" w:rsidP="007D0A7B">
            <w:pPr>
              <w:spacing w:after="0"/>
              <w:jc w:val="right"/>
              <w:rPr>
                <w:color w:val="000000"/>
                <w:sz w:val="22"/>
                <w:szCs w:val="22"/>
                <w:lang w:eastAsia="en-IE"/>
              </w:rPr>
            </w:pPr>
            <w:r w:rsidRPr="004C3D5B">
              <w:rPr>
                <w:color w:val="000000"/>
                <w:sz w:val="22"/>
                <w:szCs w:val="22"/>
              </w:rPr>
              <w:t>1153</w:t>
            </w:r>
          </w:p>
          <w:p w14:paraId="721F1357" w14:textId="77777777" w:rsidR="00C47132" w:rsidRPr="004C3D5B" w:rsidRDefault="00C47132" w:rsidP="007D0A7B">
            <w:pPr>
              <w:spacing w:after="0"/>
              <w:jc w:val="right"/>
              <w:rPr>
                <w:color w:val="000000"/>
                <w:sz w:val="22"/>
                <w:szCs w:val="22"/>
                <w:lang w:eastAsia="en-IE"/>
              </w:rPr>
            </w:pPr>
          </w:p>
          <w:p w14:paraId="2D35F3F5" w14:textId="77777777" w:rsidR="00C47132" w:rsidRPr="004C3D5B" w:rsidRDefault="00C47132" w:rsidP="007D0A7B">
            <w:pPr>
              <w:spacing w:after="0"/>
              <w:jc w:val="right"/>
              <w:rPr>
                <w:color w:val="000000"/>
                <w:sz w:val="22"/>
                <w:szCs w:val="22"/>
              </w:rPr>
            </w:pPr>
          </w:p>
        </w:tc>
        <w:tc>
          <w:tcPr>
            <w:tcW w:w="1671" w:type="dxa"/>
          </w:tcPr>
          <w:p w14:paraId="09DCC185" w14:textId="77777777" w:rsidR="00C47132" w:rsidRPr="004C3D5B" w:rsidRDefault="00C47132" w:rsidP="007D0A7B">
            <w:pPr>
              <w:spacing w:after="0"/>
              <w:jc w:val="right"/>
              <w:rPr>
                <w:color w:val="000000"/>
                <w:sz w:val="22"/>
                <w:szCs w:val="22"/>
                <w:lang w:eastAsia="en-IE"/>
              </w:rPr>
            </w:pPr>
            <w:r w:rsidRPr="004C3D5B">
              <w:rPr>
                <w:color w:val="000000"/>
                <w:sz w:val="22"/>
                <w:szCs w:val="22"/>
              </w:rPr>
              <w:t>28 (2.4%)</w:t>
            </w:r>
          </w:p>
          <w:p w14:paraId="74F8B1AD" w14:textId="77777777" w:rsidR="00C47132" w:rsidRPr="004C3D5B" w:rsidRDefault="00C47132" w:rsidP="007D0A7B">
            <w:pPr>
              <w:spacing w:after="0"/>
              <w:jc w:val="right"/>
              <w:rPr>
                <w:color w:val="000000"/>
                <w:sz w:val="22"/>
                <w:szCs w:val="22"/>
              </w:rPr>
            </w:pPr>
          </w:p>
        </w:tc>
        <w:tc>
          <w:tcPr>
            <w:tcW w:w="2439" w:type="dxa"/>
          </w:tcPr>
          <w:p w14:paraId="03C53A0E" w14:textId="1B801E2F" w:rsidR="00C47132" w:rsidRPr="004C3D5B" w:rsidRDefault="00C47132" w:rsidP="007D0A7B">
            <w:pPr>
              <w:spacing w:after="0"/>
              <w:rPr>
                <w:sz w:val="22"/>
                <w:szCs w:val="22"/>
              </w:rPr>
            </w:pPr>
            <w:r w:rsidRPr="004C3D5B">
              <w:rPr>
                <w:sz w:val="22"/>
                <w:szCs w:val="22"/>
              </w:rPr>
              <w:t>The NDA requested and received clarification that the Courts Services is known as the Courts Service of Ireland</w:t>
            </w:r>
            <w:r w:rsidR="001B5AC7" w:rsidRPr="004C3D5B">
              <w:rPr>
                <w:sz w:val="22"/>
                <w:szCs w:val="22"/>
              </w:rPr>
              <w:t>.</w:t>
            </w:r>
          </w:p>
        </w:tc>
      </w:tr>
      <w:tr w:rsidR="00C47132" w:rsidRPr="004C3D5B" w14:paraId="1130889B" w14:textId="77777777" w:rsidTr="007D0A7B">
        <w:trPr>
          <w:trHeight w:val="140"/>
        </w:trPr>
        <w:tc>
          <w:tcPr>
            <w:tcW w:w="1985" w:type="dxa"/>
          </w:tcPr>
          <w:p w14:paraId="784099F3" w14:textId="77777777" w:rsidR="00C47132" w:rsidRPr="004C3D5B" w:rsidRDefault="00C47132" w:rsidP="007D0A7B">
            <w:pPr>
              <w:spacing w:after="0"/>
              <w:rPr>
                <w:sz w:val="22"/>
                <w:szCs w:val="22"/>
              </w:rPr>
            </w:pPr>
            <w:r w:rsidRPr="004C3D5B">
              <w:rPr>
                <w:sz w:val="22"/>
                <w:szCs w:val="22"/>
              </w:rPr>
              <w:lastRenderedPageBreak/>
              <w:t xml:space="preserve">Dublin Dental University Hospital </w:t>
            </w:r>
          </w:p>
        </w:tc>
        <w:tc>
          <w:tcPr>
            <w:tcW w:w="1559" w:type="dxa"/>
          </w:tcPr>
          <w:p w14:paraId="615EEFBE" w14:textId="77777777" w:rsidR="00C47132" w:rsidRPr="004C3D5B" w:rsidRDefault="00C47132" w:rsidP="007D0A7B">
            <w:pPr>
              <w:spacing w:after="0"/>
              <w:jc w:val="right"/>
              <w:rPr>
                <w:color w:val="000000"/>
                <w:sz w:val="22"/>
                <w:szCs w:val="22"/>
                <w:lang w:eastAsia="en-IE"/>
              </w:rPr>
            </w:pPr>
            <w:r w:rsidRPr="004C3D5B">
              <w:rPr>
                <w:color w:val="000000"/>
                <w:sz w:val="22"/>
                <w:szCs w:val="22"/>
              </w:rPr>
              <w:t>209</w:t>
            </w:r>
          </w:p>
          <w:p w14:paraId="12203E98" w14:textId="77777777" w:rsidR="00C47132" w:rsidRPr="004C3D5B" w:rsidRDefault="00C47132" w:rsidP="007D0A7B">
            <w:pPr>
              <w:spacing w:after="0"/>
              <w:jc w:val="right"/>
              <w:rPr>
                <w:sz w:val="22"/>
                <w:szCs w:val="22"/>
              </w:rPr>
            </w:pPr>
          </w:p>
        </w:tc>
        <w:tc>
          <w:tcPr>
            <w:tcW w:w="1701" w:type="dxa"/>
          </w:tcPr>
          <w:p w14:paraId="7A0DF647" w14:textId="77777777" w:rsidR="00C47132" w:rsidRPr="004C3D5B" w:rsidRDefault="00C47132" w:rsidP="007D0A7B">
            <w:pPr>
              <w:spacing w:after="0"/>
              <w:jc w:val="right"/>
              <w:rPr>
                <w:color w:val="000000"/>
                <w:sz w:val="22"/>
                <w:szCs w:val="22"/>
                <w:lang w:eastAsia="en-IE"/>
              </w:rPr>
            </w:pPr>
            <w:r w:rsidRPr="004C3D5B">
              <w:rPr>
                <w:color w:val="000000"/>
                <w:sz w:val="22"/>
                <w:szCs w:val="22"/>
              </w:rPr>
              <w:t>6 (2.9%)</w:t>
            </w:r>
          </w:p>
          <w:p w14:paraId="04ADF051" w14:textId="77777777" w:rsidR="00C47132" w:rsidRPr="004C3D5B" w:rsidRDefault="00C47132" w:rsidP="007D0A7B">
            <w:pPr>
              <w:spacing w:after="0"/>
              <w:jc w:val="right"/>
              <w:rPr>
                <w:sz w:val="22"/>
                <w:szCs w:val="22"/>
              </w:rPr>
            </w:pPr>
          </w:p>
        </w:tc>
        <w:tc>
          <w:tcPr>
            <w:tcW w:w="1560" w:type="dxa"/>
          </w:tcPr>
          <w:p w14:paraId="1FE903E8" w14:textId="77777777" w:rsidR="00C47132" w:rsidRPr="004C3D5B" w:rsidRDefault="00C47132" w:rsidP="007D0A7B">
            <w:pPr>
              <w:spacing w:after="0"/>
              <w:jc w:val="right"/>
              <w:rPr>
                <w:color w:val="000000"/>
                <w:sz w:val="22"/>
                <w:szCs w:val="22"/>
                <w:lang w:eastAsia="en-IE"/>
              </w:rPr>
            </w:pPr>
            <w:r w:rsidRPr="004C3D5B">
              <w:rPr>
                <w:color w:val="000000"/>
                <w:sz w:val="22"/>
                <w:szCs w:val="22"/>
              </w:rPr>
              <w:t>212</w:t>
            </w:r>
          </w:p>
          <w:p w14:paraId="4947A2C3" w14:textId="77777777" w:rsidR="00C47132" w:rsidRPr="004C3D5B" w:rsidRDefault="00C47132" w:rsidP="007D0A7B">
            <w:pPr>
              <w:spacing w:after="0"/>
              <w:jc w:val="right"/>
              <w:rPr>
                <w:sz w:val="22"/>
                <w:szCs w:val="22"/>
              </w:rPr>
            </w:pPr>
          </w:p>
        </w:tc>
        <w:tc>
          <w:tcPr>
            <w:tcW w:w="1671" w:type="dxa"/>
          </w:tcPr>
          <w:p w14:paraId="5C3BF79E" w14:textId="77777777" w:rsidR="00C47132" w:rsidRPr="004C3D5B" w:rsidRDefault="00C47132" w:rsidP="007D0A7B">
            <w:pPr>
              <w:spacing w:after="0"/>
              <w:jc w:val="right"/>
              <w:rPr>
                <w:color w:val="000000"/>
                <w:sz w:val="22"/>
                <w:szCs w:val="22"/>
                <w:lang w:eastAsia="en-IE"/>
              </w:rPr>
            </w:pPr>
            <w:r w:rsidRPr="004C3D5B">
              <w:rPr>
                <w:color w:val="000000"/>
                <w:sz w:val="22"/>
                <w:szCs w:val="22"/>
              </w:rPr>
              <w:t>10 (4.7%)</w:t>
            </w:r>
          </w:p>
          <w:p w14:paraId="03974E01" w14:textId="77777777" w:rsidR="00C47132" w:rsidRPr="004C3D5B" w:rsidRDefault="00C47132" w:rsidP="007D0A7B">
            <w:pPr>
              <w:spacing w:after="0"/>
              <w:jc w:val="right"/>
              <w:rPr>
                <w:sz w:val="22"/>
                <w:szCs w:val="22"/>
              </w:rPr>
            </w:pPr>
          </w:p>
        </w:tc>
        <w:tc>
          <w:tcPr>
            <w:tcW w:w="2439" w:type="dxa"/>
          </w:tcPr>
          <w:p w14:paraId="5E983B87" w14:textId="0D7AF0AD" w:rsidR="00C47132" w:rsidRPr="004C3D5B" w:rsidRDefault="00C47132" w:rsidP="007D0A7B">
            <w:pPr>
              <w:spacing w:after="0"/>
              <w:rPr>
                <w:b/>
                <w:sz w:val="22"/>
                <w:szCs w:val="22"/>
              </w:rPr>
            </w:pPr>
            <w:r w:rsidRPr="004C3D5B">
              <w:rPr>
                <w:sz w:val="22"/>
                <w:szCs w:val="22"/>
              </w:rPr>
              <w:t>In 2021 this public body changed its name from Dublin Dental Hospital to Dublin Dental University Hospital</w:t>
            </w:r>
            <w:r w:rsidR="001B5AC7" w:rsidRPr="004C3D5B">
              <w:rPr>
                <w:sz w:val="22"/>
                <w:szCs w:val="22"/>
              </w:rPr>
              <w:t>.</w:t>
            </w:r>
          </w:p>
        </w:tc>
      </w:tr>
      <w:tr w:rsidR="00C47132" w:rsidRPr="004C3D5B" w14:paraId="51895CB6" w14:textId="77777777" w:rsidTr="007D0A7B">
        <w:trPr>
          <w:trHeight w:val="140"/>
        </w:trPr>
        <w:tc>
          <w:tcPr>
            <w:tcW w:w="1985" w:type="dxa"/>
          </w:tcPr>
          <w:p w14:paraId="0DF55EA1" w14:textId="77777777" w:rsidR="00C47132" w:rsidRPr="004C3D5B" w:rsidRDefault="00C47132" w:rsidP="007D0A7B">
            <w:pPr>
              <w:spacing w:after="0"/>
              <w:rPr>
                <w:color w:val="000000"/>
                <w:sz w:val="22"/>
                <w:szCs w:val="22"/>
                <w:lang w:eastAsia="en-IE"/>
              </w:rPr>
            </w:pPr>
            <w:r w:rsidRPr="004C3D5B">
              <w:rPr>
                <w:color w:val="000000"/>
                <w:sz w:val="22"/>
                <w:szCs w:val="22"/>
              </w:rPr>
              <w:t>Garda Síochána Inspectorate</w:t>
            </w:r>
          </w:p>
          <w:p w14:paraId="193C026F" w14:textId="77777777" w:rsidR="00C47132" w:rsidRPr="004C3D5B" w:rsidRDefault="00C47132" w:rsidP="007D0A7B">
            <w:pPr>
              <w:spacing w:after="0"/>
              <w:rPr>
                <w:sz w:val="22"/>
                <w:szCs w:val="22"/>
              </w:rPr>
            </w:pPr>
          </w:p>
        </w:tc>
        <w:tc>
          <w:tcPr>
            <w:tcW w:w="1559" w:type="dxa"/>
          </w:tcPr>
          <w:p w14:paraId="2E361BCA" w14:textId="77777777" w:rsidR="00C47132" w:rsidRPr="004C3D5B" w:rsidRDefault="00C47132" w:rsidP="007D0A7B">
            <w:pPr>
              <w:spacing w:after="0"/>
              <w:jc w:val="right"/>
              <w:rPr>
                <w:color w:val="000000"/>
                <w:sz w:val="22"/>
                <w:szCs w:val="22"/>
              </w:rPr>
            </w:pPr>
            <w:r w:rsidRPr="004C3D5B">
              <w:rPr>
                <w:color w:val="000000"/>
                <w:sz w:val="22"/>
                <w:szCs w:val="22"/>
              </w:rPr>
              <w:t>12</w:t>
            </w:r>
          </w:p>
        </w:tc>
        <w:tc>
          <w:tcPr>
            <w:tcW w:w="1701" w:type="dxa"/>
          </w:tcPr>
          <w:p w14:paraId="6CD4E873" w14:textId="77777777" w:rsidR="00C47132" w:rsidRPr="004C3D5B" w:rsidRDefault="00C47132" w:rsidP="007D0A7B">
            <w:pPr>
              <w:spacing w:after="0"/>
              <w:jc w:val="right"/>
              <w:rPr>
                <w:color w:val="000000"/>
                <w:sz w:val="22"/>
                <w:szCs w:val="22"/>
              </w:rPr>
            </w:pPr>
            <w:r w:rsidRPr="004C3D5B">
              <w:rPr>
                <w:color w:val="000000"/>
                <w:sz w:val="22"/>
                <w:szCs w:val="22"/>
              </w:rPr>
              <w:t>0%</w:t>
            </w:r>
          </w:p>
        </w:tc>
        <w:tc>
          <w:tcPr>
            <w:tcW w:w="1560" w:type="dxa"/>
          </w:tcPr>
          <w:p w14:paraId="3EE67C56" w14:textId="77777777" w:rsidR="00C47132" w:rsidRPr="004C3D5B" w:rsidRDefault="00C47132" w:rsidP="007D0A7B">
            <w:pPr>
              <w:spacing w:after="0"/>
              <w:jc w:val="right"/>
              <w:rPr>
                <w:color w:val="000000"/>
                <w:sz w:val="22"/>
                <w:szCs w:val="22"/>
              </w:rPr>
            </w:pPr>
            <w:r w:rsidRPr="004C3D5B">
              <w:rPr>
                <w:color w:val="000000"/>
                <w:sz w:val="22"/>
                <w:szCs w:val="22"/>
              </w:rPr>
              <w:t>12</w:t>
            </w:r>
          </w:p>
        </w:tc>
        <w:tc>
          <w:tcPr>
            <w:tcW w:w="1671" w:type="dxa"/>
          </w:tcPr>
          <w:p w14:paraId="2B3CD320" w14:textId="77777777" w:rsidR="00C47132" w:rsidRPr="004C3D5B" w:rsidRDefault="00C47132" w:rsidP="007D0A7B">
            <w:pPr>
              <w:spacing w:after="0"/>
              <w:jc w:val="right"/>
              <w:rPr>
                <w:color w:val="000000"/>
                <w:sz w:val="22"/>
                <w:szCs w:val="22"/>
              </w:rPr>
            </w:pPr>
            <w:r w:rsidRPr="004C3D5B">
              <w:rPr>
                <w:color w:val="000000"/>
                <w:sz w:val="22"/>
                <w:szCs w:val="22"/>
              </w:rPr>
              <w:t>0%</w:t>
            </w:r>
          </w:p>
        </w:tc>
        <w:tc>
          <w:tcPr>
            <w:tcW w:w="2439" w:type="dxa"/>
          </w:tcPr>
          <w:p w14:paraId="577C2AF8" w14:textId="33DC6227" w:rsidR="00C47132" w:rsidRPr="004C3D5B" w:rsidRDefault="00C47132" w:rsidP="007D0A7B">
            <w:pPr>
              <w:spacing w:after="0"/>
              <w:rPr>
                <w:sz w:val="22"/>
                <w:szCs w:val="22"/>
              </w:rPr>
            </w:pPr>
            <w:r w:rsidRPr="004C3D5B">
              <w:rPr>
                <w:color w:val="000000"/>
                <w:sz w:val="22"/>
                <w:szCs w:val="22"/>
              </w:rPr>
              <w:t>In 2021, the Garda Inspectorate changed its name to the Garda Síochána Inspectorate</w:t>
            </w:r>
            <w:r w:rsidR="001B5AC7" w:rsidRPr="004C3D5B">
              <w:rPr>
                <w:color w:val="000000"/>
                <w:sz w:val="22"/>
                <w:szCs w:val="22"/>
              </w:rPr>
              <w:t>.</w:t>
            </w:r>
          </w:p>
        </w:tc>
      </w:tr>
      <w:tr w:rsidR="00C47132" w:rsidRPr="004C3D5B" w14:paraId="362B6D87" w14:textId="77777777" w:rsidTr="007D0A7B">
        <w:trPr>
          <w:trHeight w:val="140"/>
        </w:trPr>
        <w:tc>
          <w:tcPr>
            <w:tcW w:w="1985" w:type="dxa"/>
          </w:tcPr>
          <w:p w14:paraId="1DB68C2F" w14:textId="77777777" w:rsidR="00C47132" w:rsidRPr="004C3D5B" w:rsidRDefault="00C47132" w:rsidP="007D0A7B">
            <w:pPr>
              <w:spacing w:after="0"/>
              <w:rPr>
                <w:color w:val="000000"/>
                <w:sz w:val="22"/>
                <w:szCs w:val="22"/>
              </w:rPr>
            </w:pPr>
            <w:r w:rsidRPr="004C3D5B">
              <w:rPr>
                <w:color w:val="000000"/>
                <w:sz w:val="22"/>
                <w:szCs w:val="22"/>
              </w:rPr>
              <w:t xml:space="preserve">IT Athlone </w:t>
            </w:r>
          </w:p>
        </w:tc>
        <w:tc>
          <w:tcPr>
            <w:tcW w:w="1559" w:type="dxa"/>
          </w:tcPr>
          <w:p w14:paraId="7F2CA749" w14:textId="77777777" w:rsidR="00C47132" w:rsidRPr="004C3D5B" w:rsidRDefault="00C47132" w:rsidP="007D0A7B">
            <w:pPr>
              <w:spacing w:after="0"/>
              <w:jc w:val="right"/>
              <w:rPr>
                <w:color w:val="000000"/>
                <w:sz w:val="22"/>
                <w:szCs w:val="22"/>
              </w:rPr>
            </w:pPr>
            <w:r w:rsidRPr="004C3D5B">
              <w:rPr>
                <w:color w:val="000000"/>
                <w:sz w:val="22"/>
                <w:szCs w:val="22"/>
              </w:rPr>
              <w:t>631</w:t>
            </w:r>
          </w:p>
        </w:tc>
        <w:tc>
          <w:tcPr>
            <w:tcW w:w="1701" w:type="dxa"/>
          </w:tcPr>
          <w:p w14:paraId="6F1A8EE8" w14:textId="77777777" w:rsidR="00C47132" w:rsidRPr="004C3D5B" w:rsidRDefault="00C47132" w:rsidP="007D0A7B">
            <w:pPr>
              <w:spacing w:after="0"/>
              <w:jc w:val="right"/>
              <w:rPr>
                <w:color w:val="000000"/>
                <w:sz w:val="22"/>
                <w:szCs w:val="22"/>
              </w:rPr>
            </w:pPr>
            <w:r w:rsidRPr="004C3D5B">
              <w:rPr>
                <w:color w:val="000000"/>
                <w:sz w:val="22"/>
                <w:szCs w:val="22"/>
              </w:rPr>
              <w:t>29 (4.6%)</w:t>
            </w:r>
          </w:p>
        </w:tc>
        <w:tc>
          <w:tcPr>
            <w:tcW w:w="1560" w:type="dxa"/>
          </w:tcPr>
          <w:p w14:paraId="68E94FFE" w14:textId="77777777" w:rsidR="00C47132" w:rsidRPr="004C3D5B" w:rsidRDefault="00C47132" w:rsidP="007D0A7B">
            <w:pPr>
              <w:spacing w:after="0"/>
              <w:jc w:val="right"/>
              <w:rPr>
                <w:color w:val="000000"/>
                <w:sz w:val="22"/>
                <w:szCs w:val="22"/>
              </w:rPr>
            </w:pPr>
            <w:r w:rsidRPr="004C3D5B">
              <w:rPr>
                <w:color w:val="000000"/>
                <w:sz w:val="22"/>
                <w:szCs w:val="22"/>
              </w:rPr>
              <w:t>-</w:t>
            </w:r>
          </w:p>
        </w:tc>
        <w:tc>
          <w:tcPr>
            <w:tcW w:w="1671" w:type="dxa"/>
          </w:tcPr>
          <w:p w14:paraId="59AEAAE6" w14:textId="77777777" w:rsidR="00C47132" w:rsidRPr="004C3D5B" w:rsidRDefault="00C47132" w:rsidP="007D0A7B">
            <w:pPr>
              <w:spacing w:after="0"/>
              <w:jc w:val="right"/>
              <w:rPr>
                <w:color w:val="000000"/>
                <w:sz w:val="22"/>
                <w:szCs w:val="22"/>
              </w:rPr>
            </w:pPr>
            <w:r w:rsidRPr="004C3D5B">
              <w:rPr>
                <w:color w:val="000000"/>
                <w:sz w:val="22"/>
                <w:szCs w:val="22"/>
              </w:rPr>
              <w:t>-</w:t>
            </w:r>
          </w:p>
        </w:tc>
        <w:tc>
          <w:tcPr>
            <w:tcW w:w="2439" w:type="dxa"/>
          </w:tcPr>
          <w:p w14:paraId="1CDF1B6A" w14:textId="2CE02A95" w:rsidR="00C47132" w:rsidRPr="004C3D5B" w:rsidRDefault="00C47132" w:rsidP="007C1EBE">
            <w:pPr>
              <w:spacing w:after="0"/>
              <w:rPr>
                <w:color w:val="000000"/>
                <w:sz w:val="22"/>
                <w:szCs w:val="22"/>
              </w:rPr>
            </w:pPr>
            <w:r w:rsidRPr="004C3D5B">
              <w:rPr>
                <w:rFonts w:cs="Calibri"/>
                <w:color w:val="000000"/>
                <w:sz w:val="22"/>
                <w:szCs w:val="22"/>
              </w:rPr>
              <w:t>In 2021</w:t>
            </w:r>
            <w:r w:rsidR="001B5AC7" w:rsidRPr="004C3D5B">
              <w:rPr>
                <w:rFonts w:cs="Calibri"/>
                <w:color w:val="000000"/>
                <w:sz w:val="22"/>
                <w:szCs w:val="22"/>
              </w:rPr>
              <w:t>,</w:t>
            </w:r>
            <w:r w:rsidRPr="004C3D5B">
              <w:rPr>
                <w:rFonts w:cs="Calibri"/>
                <w:color w:val="000000"/>
                <w:sz w:val="22"/>
                <w:szCs w:val="22"/>
              </w:rPr>
              <w:t xml:space="preserve"> IT Athlone and IT Limerick merged into </w:t>
            </w:r>
            <w:r w:rsidR="007C1EBE" w:rsidRPr="007C1EBE">
              <w:rPr>
                <w:sz w:val="22"/>
                <w:szCs w:val="22"/>
              </w:rPr>
              <w:t>Technological University of the Shannon (TUS): Midlands Midwest (Athlone Campus)</w:t>
            </w:r>
            <w:r w:rsidR="007C1EBE">
              <w:rPr>
                <w:sz w:val="22"/>
                <w:szCs w:val="22"/>
              </w:rPr>
              <w:t>.</w:t>
            </w:r>
            <w:r w:rsidRPr="004C3D5B">
              <w:rPr>
                <w:rFonts w:cs="Calibri"/>
                <w:color w:val="000000"/>
                <w:sz w:val="22"/>
                <w:szCs w:val="22"/>
              </w:rPr>
              <w:t xml:space="preserve"> IT Athlone did not make a separate Part 5 return in 2021</w:t>
            </w:r>
            <w:r w:rsidR="001B5AC7" w:rsidRPr="004C3D5B">
              <w:rPr>
                <w:rFonts w:cs="Calibri"/>
                <w:color w:val="000000"/>
                <w:sz w:val="22"/>
                <w:szCs w:val="22"/>
              </w:rPr>
              <w:t>.</w:t>
            </w:r>
          </w:p>
        </w:tc>
      </w:tr>
      <w:tr w:rsidR="00C47132" w:rsidRPr="004C3D5B" w14:paraId="76A446C6" w14:textId="77777777" w:rsidTr="007D0A7B">
        <w:trPr>
          <w:trHeight w:val="140"/>
        </w:trPr>
        <w:tc>
          <w:tcPr>
            <w:tcW w:w="1985" w:type="dxa"/>
          </w:tcPr>
          <w:p w14:paraId="3B159A7A" w14:textId="0BBED4BB" w:rsidR="00C47132" w:rsidRPr="004C3D5B" w:rsidRDefault="00C47132" w:rsidP="007D0A7B">
            <w:pPr>
              <w:spacing w:after="0"/>
              <w:rPr>
                <w:color w:val="000000"/>
                <w:sz w:val="22"/>
                <w:szCs w:val="22"/>
              </w:rPr>
            </w:pPr>
            <w:r w:rsidRPr="004C3D5B">
              <w:rPr>
                <w:color w:val="000000"/>
                <w:sz w:val="22"/>
                <w:szCs w:val="22"/>
              </w:rPr>
              <w:t xml:space="preserve">IT Limerick </w:t>
            </w:r>
          </w:p>
        </w:tc>
        <w:tc>
          <w:tcPr>
            <w:tcW w:w="1559" w:type="dxa"/>
          </w:tcPr>
          <w:p w14:paraId="46D40A45" w14:textId="77777777" w:rsidR="00C47132" w:rsidRPr="004C3D5B" w:rsidRDefault="00C47132" w:rsidP="007D0A7B">
            <w:pPr>
              <w:spacing w:after="0"/>
              <w:jc w:val="right"/>
              <w:rPr>
                <w:color w:val="000000"/>
                <w:sz w:val="22"/>
                <w:szCs w:val="22"/>
              </w:rPr>
            </w:pPr>
            <w:r w:rsidRPr="004C3D5B">
              <w:rPr>
                <w:color w:val="000000"/>
                <w:sz w:val="22"/>
                <w:szCs w:val="22"/>
              </w:rPr>
              <w:t>699</w:t>
            </w:r>
          </w:p>
        </w:tc>
        <w:tc>
          <w:tcPr>
            <w:tcW w:w="1701" w:type="dxa"/>
          </w:tcPr>
          <w:p w14:paraId="4F9ACBA3" w14:textId="77777777" w:rsidR="00C47132" w:rsidRPr="004C3D5B" w:rsidRDefault="00C47132" w:rsidP="007D0A7B">
            <w:pPr>
              <w:spacing w:after="0"/>
              <w:jc w:val="right"/>
              <w:rPr>
                <w:color w:val="000000"/>
                <w:sz w:val="22"/>
                <w:szCs w:val="22"/>
              </w:rPr>
            </w:pPr>
            <w:r w:rsidRPr="004C3D5B">
              <w:rPr>
                <w:color w:val="000000"/>
                <w:sz w:val="22"/>
                <w:szCs w:val="22"/>
              </w:rPr>
              <w:t>30 (4.3%)</w:t>
            </w:r>
          </w:p>
        </w:tc>
        <w:tc>
          <w:tcPr>
            <w:tcW w:w="1560" w:type="dxa"/>
          </w:tcPr>
          <w:p w14:paraId="00830C80" w14:textId="77777777" w:rsidR="00C47132" w:rsidRPr="004C3D5B" w:rsidRDefault="00C47132" w:rsidP="007D0A7B">
            <w:pPr>
              <w:spacing w:after="0"/>
              <w:jc w:val="right"/>
              <w:rPr>
                <w:color w:val="000000"/>
                <w:sz w:val="22"/>
                <w:szCs w:val="22"/>
              </w:rPr>
            </w:pPr>
            <w:r w:rsidRPr="004C3D5B">
              <w:rPr>
                <w:color w:val="000000"/>
                <w:sz w:val="22"/>
                <w:szCs w:val="22"/>
              </w:rPr>
              <w:t>-</w:t>
            </w:r>
          </w:p>
        </w:tc>
        <w:tc>
          <w:tcPr>
            <w:tcW w:w="1671" w:type="dxa"/>
          </w:tcPr>
          <w:p w14:paraId="3E834DA3" w14:textId="77777777" w:rsidR="00C47132" w:rsidRPr="004C3D5B" w:rsidRDefault="00C47132" w:rsidP="007D0A7B">
            <w:pPr>
              <w:spacing w:after="0"/>
              <w:jc w:val="right"/>
              <w:rPr>
                <w:color w:val="000000"/>
                <w:sz w:val="22"/>
                <w:szCs w:val="22"/>
              </w:rPr>
            </w:pPr>
            <w:r w:rsidRPr="004C3D5B">
              <w:rPr>
                <w:color w:val="000000"/>
                <w:sz w:val="22"/>
                <w:szCs w:val="22"/>
              </w:rPr>
              <w:t>-</w:t>
            </w:r>
          </w:p>
        </w:tc>
        <w:tc>
          <w:tcPr>
            <w:tcW w:w="2439" w:type="dxa"/>
          </w:tcPr>
          <w:p w14:paraId="4E463677" w14:textId="3E0E804F" w:rsidR="00C47132" w:rsidRPr="004C3D5B" w:rsidRDefault="00C47132" w:rsidP="007C1EBE">
            <w:pPr>
              <w:spacing w:after="0"/>
              <w:rPr>
                <w:color w:val="000000"/>
                <w:sz w:val="22"/>
                <w:szCs w:val="22"/>
              </w:rPr>
            </w:pPr>
            <w:r w:rsidRPr="004C3D5B">
              <w:rPr>
                <w:rFonts w:cs="Calibri"/>
                <w:color w:val="000000"/>
                <w:sz w:val="22"/>
                <w:szCs w:val="22"/>
              </w:rPr>
              <w:t>In 2021</w:t>
            </w:r>
            <w:r w:rsidR="001B5AC7" w:rsidRPr="004C3D5B">
              <w:rPr>
                <w:rFonts w:cs="Calibri"/>
                <w:color w:val="000000"/>
                <w:sz w:val="22"/>
                <w:szCs w:val="22"/>
              </w:rPr>
              <w:t>,</w:t>
            </w:r>
            <w:r w:rsidRPr="004C3D5B">
              <w:rPr>
                <w:rFonts w:cs="Calibri"/>
                <w:color w:val="000000"/>
                <w:sz w:val="22"/>
                <w:szCs w:val="22"/>
              </w:rPr>
              <w:t xml:space="preserve"> IT Athlone and IT Limerick merged into</w:t>
            </w:r>
            <w:r w:rsidR="007C1EBE">
              <w:rPr>
                <w:rFonts w:cs="Calibri"/>
                <w:color w:val="000000"/>
                <w:sz w:val="22"/>
                <w:szCs w:val="22"/>
              </w:rPr>
              <w:t xml:space="preserve"> </w:t>
            </w:r>
            <w:r w:rsidR="007C1EBE" w:rsidRPr="007C1EBE">
              <w:rPr>
                <w:sz w:val="22"/>
                <w:szCs w:val="22"/>
              </w:rPr>
              <w:t>Technological University of the Shannon (TUS): Midlands Midwest (Athlone Campus)</w:t>
            </w:r>
            <w:r w:rsidR="007C1EBE">
              <w:rPr>
                <w:sz w:val="22"/>
                <w:szCs w:val="22"/>
              </w:rPr>
              <w:t>.</w:t>
            </w:r>
            <w:r w:rsidRPr="004C3D5B">
              <w:rPr>
                <w:rFonts w:cs="Calibri"/>
                <w:color w:val="000000"/>
                <w:sz w:val="22"/>
                <w:szCs w:val="22"/>
              </w:rPr>
              <w:t xml:space="preserve"> IT Limerick did not make a separate Part 5 return in 2021</w:t>
            </w:r>
            <w:r w:rsidR="001B5AC7" w:rsidRPr="004C3D5B">
              <w:rPr>
                <w:rFonts w:cs="Calibri"/>
                <w:color w:val="000000"/>
                <w:sz w:val="22"/>
                <w:szCs w:val="22"/>
              </w:rPr>
              <w:t>.</w:t>
            </w:r>
          </w:p>
        </w:tc>
      </w:tr>
      <w:tr w:rsidR="00C47132" w:rsidRPr="004C3D5B" w14:paraId="2A737690" w14:textId="77777777" w:rsidTr="007D0A7B">
        <w:trPr>
          <w:trHeight w:val="140"/>
        </w:trPr>
        <w:tc>
          <w:tcPr>
            <w:tcW w:w="1985" w:type="dxa"/>
          </w:tcPr>
          <w:p w14:paraId="173C0814" w14:textId="7F121D75" w:rsidR="00C47132" w:rsidRPr="004C3D5B" w:rsidRDefault="00C47132" w:rsidP="007D0A7B">
            <w:pPr>
              <w:spacing w:after="0"/>
              <w:rPr>
                <w:color w:val="000000"/>
                <w:sz w:val="22"/>
                <w:szCs w:val="22"/>
              </w:rPr>
            </w:pPr>
            <w:r w:rsidRPr="004C3D5B">
              <w:rPr>
                <w:color w:val="000000"/>
                <w:sz w:val="22"/>
                <w:szCs w:val="22"/>
              </w:rPr>
              <w:t xml:space="preserve">IT Cork </w:t>
            </w:r>
          </w:p>
        </w:tc>
        <w:tc>
          <w:tcPr>
            <w:tcW w:w="1559" w:type="dxa"/>
          </w:tcPr>
          <w:p w14:paraId="750E9B56" w14:textId="77777777" w:rsidR="00C47132" w:rsidRPr="004C3D5B" w:rsidRDefault="00C47132" w:rsidP="007D0A7B">
            <w:pPr>
              <w:spacing w:after="0"/>
              <w:jc w:val="right"/>
              <w:rPr>
                <w:color w:val="000000"/>
                <w:sz w:val="22"/>
                <w:szCs w:val="22"/>
              </w:rPr>
            </w:pPr>
            <w:r w:rsidRPr="004C3D5B">
              <w:rPr>
                <w:color w:val="000000"/>
                <w:sz w:val="22"/>
                <w:szCs w:val="22"/>
              </w:rPr>
              <w:t>1,596</w:t>
            </w:r>
          </w:p>
        </w:tc>
        <w:tc>
          <w:tcPr>
            <w:tcW w:w="1701" w:type="dxa"/>
          </w:tcPr>
          <w:p w14:paraId="4C6A3BA9" w14:textId="77777777" w:rsidR="00C47132" w:rsidRPr="004C3D5B" w:rsidRDefault="00C47132" w:rsidP="007D0A7B">
            <w:pPr>
              <w:spacing w:after="0"/>
              <w:jc w:val="right"/>
              <w:rPr>
                <w:color w:val="000000"/>
                <w:sz w:val="22"/>
                <w:szCs w:val="22"/>
              </w:rPr>
            </w:pPr>
            <w:r w:rsidRPr="004C3D5B">
              <w:rPr>
                <w:color w:val="000000"/>
                <w:sz w:val="22"/>
                <w:szCs w:val="22"/>
              </w:rPr>
              <w:t>49 (3.1%)</w:t>
            </w:r>
          </w:p>
        </w:tc>
        <w:tc>
          <w:tcPr>
            <w:tcW w:w="1560" w:type="dxa"/>
          </w:tcPr>
          <w:p w14:paraId="227FA155" w14:textId="77777777" w:rsidR="00C47132" w:rsidRPr="004C3D5B" w:rsidRDefault="00C47132" w:rsidP="007D0A7B">
            <w:pPr>
              <w:spacing w:after="0"/>
              <w:jc w:val="right"/>
              <w:rPr>
                <w:color w:val="000000"/>
                <w:sz w:val="22"/>
                <w:szCs w:val="22"/>
              </w:rPr>
            </w:pPr>
            <w:r w:rsidRPr="004C3D5B">
              <w:rPr>
                <w:color w:val="000000"/>
                <w:sz w:val="22"/>
                <w:szCs w:val="22"/>
              </w:rPr>
              <w:t>-</w:t>
            </w:r>
          </w:p>
        </w:tc>
        <w:tc>
          <w:tcPr>
            <w:tcW w:w="1671" w:type="dxa"/>
          </w:tcPr>
          <w:p w14:paraId="155CF2AD" w14:textId="77777777" w:rsidR="00C47132" w:rsidRPr="004C3D5B" w:rsidRDefault="00C47132" w:rsidP="007D0A7B">
            <w:pPr>
              <w:spacing w:after="0"/>
              <w:jc w:val="right"/>
              <w:rPr>
                <w:color w:val="000000"/>
                <w:sz w:val="22"/>
                <w:szCs w:val="22"/>
              </w:rPr>
            </w:pPr>
            <w:r w:rsidRPr="004C3D5B">
              <w:rPr>
                <w:color w:val="000000"/>
                <w:sz w:val="22"/>
                <w:szCs w:val="22"/>
              </w:rPr>
              <w:t>-</w:t>
            </w:r>
          </w:p>
        </w:tc>
        <w:tc>
          <w:tcPr>
            <w:tcW w:w="2439" w:type="dxa"/>
          </w:tcPr>
          <w:p w14:paraId="29D6A48D" w14:textId="0FF21ED7" w:rsidR="00C47132" w:rsidRPr="004C3D5B" w:rsidRDefault="00C47132" w:rsidP="007D0A7B">
            <w:pPr>
              <w:spacing w:after="0"/>
              <w:rPr>
                <w:color w:val="000000"/>
                <w:sz w:val="22"/>
                <w:szCs w:val="22"/>
              </w:rPr>
            </w:pPr>
            <w:r w:rsidRPr="004C3D5B">
              <w:rPr>
                <w:rFonts w:cs="Calibri"/>
                <w:color w:val="000000"/>
                <w:sz w:val="22"/>
                <w:szCs w:val="22"/>
              </w:rPr>
              <w:t>In 2021</w:t>
            </w:r>
            <w:r w:rsidR="001B5AC7" w:rsidRPr="004C3D5B">
              <w:rPr>
                <w:rFonts w:cs="Calibri"/>
                <w:color w:val="000000"/>
                <w:sz w:val="22"/>
                <w:szCs w:val="22"/>
              </w:rPr>
              <w:t>,</w:t>
            </w:r>
            <w:r w:rsidRPr="004C3D5B">
              <w:rPr>
                <w:rFonts w:cs="Calibri"/>
                <w:color w:val="000000"/>
                <w:sz w:val="22"/>
                <w:szCs w:val="22"/>
              </w:rPr>
              <w:t xml:space="preserve"> IT Cork and IT Tralee merged to fo</w:t>
            </w:r>
            <w:r w:rsidR="007D0A7B" w:rsidRPr="004C3D5B">
              <w:rPr>
                <w:rFonts w:cs="Calibri"/>
                <w:color w:val="000000"/>
                <w:sz w:val="22"/>
                <w:szCs w:val="22"/>
              </w:rPr>
              <w:t>rm Munster Technological University (MTU)</w:t>
            </w:r>
            <w:r w:rsidRPr="004C3D5B">
              <w:rPr>
                <w:rFonts w:cs="Calibri"/>
                <w:color w:val="000000"/>
                <w:sz w:val="22"/>
                <w:szCs w:val="22"/>
              </w:rPr>
              <w:t>. IT Cork did not make a separate Part 5 return in 2021</w:t>
            </w:r>
            <w:r w:rsidR="006F3C57" w:rsidRPr="004C3D5B">
              <w:rPr>
                <w:rFonts w:cs="Calibri"/>
                <w:color w:val="000000"/>
                <w:sz w:val="22"/>
                <w:szCs w:val="22"/>
              </w:rPr>
              <w:t>.</w:t>
            </w:r>
          </w:p>
        </w:tc>
      </w:tr>
      <w:tr w:rsidR="00C47132" w:rsidRPr="004C3D5B" w14:paraId="358AF7DD" w14:textId="77777777" w:rsidTr="007D0A7B">
        <w:trPr>
          <w:trHeight w:val="140"/>
        </w:trPr>
        <w:tc>
          <w:tcPr>
            <w:tcW w:w="1985" w:type="dxa"/>
          </w:tcPr>
          <w:p w14:paraId="2A9834C7" w14:textId="77777777" w:rsidR="00C47132" w:rsidRPr="004C3D5B" w:rsidRDefault="00C47132" w:rsidP="007D0A7B">
            <w:pPr>
              <w:spacing w:after="0"/>
              <w:rPr>
                <w:color w:val="000000"/>
                <w:sz w:val="22"/>
                <w:szCs w:val="22"/>
              </w:rPr>
            </w:pPr>
            <w:r w:rsidRPr="004C3D5B">
              <w:rPr>
                <w:color w:val="000000"/>
                <w:sz w:val="22"/>
                <w:szCs w:val="22"/>
              </w:rPr>
              <w:t>IT Tralee</w:t>
            </w:r>
          </w:p>
        </w:tc>
        <w:tc>
          <w:tcPr>
            <w:tcW w:w="1559" w:type="dxa"/>
          </w:tcPr>
          <w:p w14:paraId="2C2D6E31" w14:textId="77777777" w:rsidR="00C47132" w:rsidRPr="004C3D5B" w:rsidRDefault="00C47132" w:rsidP="007D0A7B">
            <w:pPr>
              <w:spacing w:after="0"/>
              <w:jc w:val="right"/>
              <w:rPr>
                <w:color w:val="000000"/>
                <w:sz w:val="22"/>
                <w:szCs w:val="22"/>
              </w:rPr>
            </w:pPr>
            <w:r w:rsidRPr="004C3D5B">
              <w:rPr>
                <w:color w:val="000000"/>
                <w:sz w:val="22"/>
                <w:szCs w:val="22"/>
              </w:rPr>
              <w:t>430</w:t>
            </w:r>
          </w:p>
        </w:tc>
        <w:tc>
          <w:tcPr>
            <w:tcW w:w="1701" w:type="dxa"/>
          </w:tcPr>
          <w:p w14:paraId="65E9149B" w14:textId="77777777" w:rsidR="00C47132" w:rsidRPr="004C3D5B" w:rsidRDefault="00C47132" w:rsidP="007D0A7B">
            <w:pPr>
              <w:spacing w:after="0"/>
              <w:jc w:val="right"/>
              <w:rPr>
                <w:color w:val="000000"/>
                <w:sz w:val="22"/>
                <w:szCs w:val="22"/>
              </w:rPr>
            </w:pPr>
            <w:r w:rsidRPr="004C3D5B">
              <w:rPr>
                <w:color w:val="000000"/>
                <w:sz w:val="22"/>
                <w:szCs w:val="22"/>
              </w:rPr>
              <w:t>15 (3.5%)</w:t>
            </w:r>
          </w:p>
        </w:tc>
        <w:tc>
          <w:tcPr>
            <w:tcW w:w="1560" w:type="dxa"/>
          </w:tcPr>
          <w:p w14:paraId="39C87119" w14:textId="77777777" w:rsidR="00C47132" w:rsidRPr="004C3D5B" w:rsidRDefault="00C47132" w:rsidP="007D0A7B">
            <w:pPr>
              <w:spacing w:after="0"/>
              <w:jc w:val="right"/>
              <w:rPr>
                <w:color w:val="000000"/>
                <w:sz w:val="22"/>
                <w:szCs w:val="22"/>
              </w:rPr>
            </w:pPr>
            <w:r w:rsidRPr="004C3D5B">
              <w:rPr>
                <w:color w:val="000000"/>
                <w:sz w:val="22"/>
                <w:szCs w:val="22"/>
              </w:rPr>
              <w:t>-</w:t>
            </w:r>
          </w:p>
        </w:tc>
        <w:tc>
          <w:tcPr>
            <w:tcW w:w="1671" w:type="dxa"/>
          </w:tcPr>
          <w:p w14:paraId="59A7B069" w14:textId="77777777" w:rsidR="00C47132" w:rsidRPr="004C3D5B" w:rsidRDefault="00C47132" w:rsidP="007D0A7B">
            <w:pPr>
              <w:spacing w:after="0"/>
              <w:jc w:val="right"/>
              <w:rPr>
                <w:color w:val="000000"/>
                <w:sz w:val="22"/>
                <w:szCs w:val="22"/>
              </w:rPr>
            </w:pPr>
            <w:r w:rsidRPr="004C3D5B">
              <w:rPr>
                <w:color w:val="000000"/>
                <w:sz w:val="22"/>
                <w:szCs w:val="22"/>
              </w:rPr>
              <w:t>-</w:t>
            </w:r>
          </w:p>
        </w:tc>
        <w:tc>
          <w:tcPr>
            <w:tcW w:w="2439" w:type="dxa"/>
          </w:tcPr>
          <w:p w14:paraId="11278E4E" w14:textId="468CAB41" w:rsidR="00C47132" w:rsidRPr="004C3D5B" w:rsidRDefault="00C47132" w:rsidP="007D0A7B">
            <w:pPr>
              <w:spacing w:after="0"/>
              <w:rPr>
                <w:color w:val="000000"/>
                <w:sz w:val="22"/>
                <w:szCs w:val="22"/>
              </w:rPr>
            </w:pPr>
            <w:r w:rsidRPr="004C3D5B">
              <w:rPr>
                <w:rFonts w:cs="Calibri"/>
                <w:color w:val="000000"/>
                <w:sz w:val="22"/>
                <w:szCs w:val="22"/>
              </w:rPr>
              <w:t>In 2021</w:t>
            </w:r>
            <w:r w:rsidR="001B5AC7" w:rsidRPr="004C3D5B">
              <w:rPr>
                <w:rFonts w:cs="Calibri"/>
                <w:color w:val="000000"/>
                <w:sz w:val="22"/>
                <w:szCs w:val="22"/>
              </w:rPr>
              <w:t>,</w:t>
            </w:r>
            <w:r w:rsidRPr="004C3D5B">
              <w:rPr>
                <w:rFonts w:cs="Calibri"/>
                <w:color w:val="000000"/>
                <w:sz w:val="22"/>
                <w:szCs w:val="22"/>
              </w:rPr>
              <w:t xml:space="preserve"> IT Cork and IT Tralee merged to fo</w:t>
            </w:r>
            <w:r w:rsidR="007D0A7B" w:rsidRPr="004C3D5B">
              <w:rPr>
                <w:rFonts w:cs="Calibri"/>
                <w:color w:val="000000"/>
                <w:sz w:val="22"/>
                <w:szCs w:val="22"/>
              </w:rPr>
              <w:t>rm Munster Technological University (MTU)</w:t>
            </w:r>
            <w:r w:rsidRPr="004C3D5B">
              <w:rPr>
                <w:rFonts w:cs="Calibri"/>
                <w:color w:val="000000"/>
                <w:sz w:val="22"/>
                <w:szCs w:val="22"/>
              </w:rPr>
              <w:t>. IT Tralee did not make a separate Part 5 return in 2021</w:t>
            </w:r>
            <w:r w:rsidR="001B5AC7" w:rsidRPr="004C3D5B">
              <w:rPr>
                <w:rFonts w:cs="Calibri"/>
                <w:color w:val="000000"/>
                <w:sz w:val="22"/>
                <w:szCs w:val="22"/>
              </w:rPr>
              <w:t>.</w:t>
            </w:r>
          </w:p>
        </w:tc>
      </w:tr>
      <w:tr w:rsidR="00C47132" w:rsidRPr="004C3D5B" w14:paraId="6D1A097E" w14:textId="77777777" w:rsidTr="007D0A7B">
        <w:trPr>
          <w:trHeight w:val="140"/>
        </w:trPr>
        <w:tc>
          <w:tcPr>
            <w:tcW w:w="1985" w:type="dxa"/>
          </w:tcPr>
          <w:p w14:paraId="2F53B599" w14:textId="77777777" w:rsidR="00C47132" w:rsidRPr="004C3D5B" w:rsidRDefault="00C47132" w:rsidP="007D0A7B">
            <w:pPr>
              <w:spacing w:after="0"/>
              <w:rPr>
                <w:sz w:val="22"/>
                <w:szCs w:val="22"/>
              </w:rPr>
            </w:pPr>
            <w:r w:rsidRPr="004C3D5B">
              <w:rPr>
                <w:sz w:val="22"/>
                <w:szCs w:val="22"/>
              </w:rPr>
              <w:t>Munster Technological</w:t>
            </w:r>
          </w:p>
          <w:p w14:paraId="396A8008" w14:textId="02CAAEBA" w:rsidR="00C47132" w:rsidRPr="004C3D5B" w:rsidRDefault="00C47132" w:rsidP="007D0A7B">
            <w:pPr>
              <w:spacing w:after="0"/>
              <w:rPr>
                <w:sz w:val="22"/>
                <w:szCs w:val="22"/>
              </w:rPr>
            </w:pPr>
            <w:r w:rsidRPr="004C3D5B">
              <w:rPr>
                <w:sz w:val="22"/>
                <w:szCs w:val="22"/>
              </w:rPr>
              <w:t xml:space="preserve">University </w:t>
            </w:r>
            <w:r w:rsidR="005C045D">
              <w:rPr>
                <w:sz w:val="22"/>
                <w:szCs w:val="22"/>
              </w:rPr>
              <w:t>(MTU)</w:t>
            </w:r>
          </w:p>
        </w:tc>
        <w:tc>
          <w:tcPr>
            <w:tcW w:w="1559" w:type="dxa"/>
          </w:tcPr>
          <w:p w14:paraId="45BE7764" w14:textId="77777777" w:rsidR="00C47132" w:rsidRPr="004C3D5B" w:rsidRDefault="00C47132" w:rsidP="007D0A7B">
            <w:pPr>
              <w:spacing w:after="0"/>
              <w:jc w:val="right"/>
              <w:rPr>
                <w:color w:val="000000"/>
                <w:sz w:val="22"/>
                <w:szCs w:val="22"/>
              </w:rPr>
            </w:pPr>
            <w:r w:rsidRPr="004C3D5B">
              <w:rPr>
                <w:color w:val="000000"/>
                <w:sz w:val="22"/>
                <w:szCs w:val="22"/>
              </w:rPr>
              <w:t>-</w:t>
            </w:r>
          </w:p>
        </w:tc>
        <w:tc>
          <w:tcPr>
            <w:tcW w:w="1701" w:type="dxa"/>
          </w:tcPr>
          <w:p w14:paraId="36F711EB" w14:textId="77777777" w:rsidR="00C47132" w:rsidRPr="004C3D5B" w:rsidRDefault="00C47132" w:rsidP="007D0A7B">
            <w:pPr>
              <w:spacing w:after="0"/>
              <w:jc w:val="right"/>
              <w:rPr>
                <w:color w:val="000000"/>
                <w:sz w:val="22"/>
                <w:szCs w:val="22"/>
              </w:rPr>
            </w:pPr>
            <w:r w:rsidRPr="004C3D5B">
              <w:rPr>
                <w:color w:val="000000"/>
                <w:sz w:val="22"/>
                <w:szCs w:val="22"/>
              </w:rPr>
              <w:t>-</w:t>
            </w:r>
          </w:p>
        </w:tc>
        <w:tc>
          <w:tcPr>
            <w:tcW w:w="1560" w:type="dxa"/>
          </w:tcPr>
          <w:p w14:paraId="3F772F00" w14:textId="77777777" w:rsidR="00C47132" w:rsidRPr="004C3D5B" w:rsidRDefault="00C47132" w:rsidP="007D0A7B">
            <w:pPr>
              <w:spacing w:after="0"/>
              <w:jc w:val="right"/>
              <w:rPr>
                <w:color w:val="000000"/>
                <w:sz w:val="22"/>
                <w:szCs w:val="22"/>
              </w:rPr>
            </w:pPr>
            <w:r w:rsidRPr="004C3D5B">
              <w:rPr>
                <w:color w:val="000000"/>
                <w:sz w:val="22"/>
                <w:szCs w:val="22"/>
              </w:rPr>
              <w:t>1,867</w:t>
            </w:r>
          </w:p>
        </w:tc>
        <w:tc>
          <w:tcPr>
            <w:tcW w:w="1671" w:type="dxa"/>
          </w:tcPr>
          <w:p w14:paraId="5A52E98A" w14:textId="77777777" w:rsidR="00C47132" w:rsidRPr="004C3D5B" w:rsidRDefault="00C47132" w:rsidP="007D0A7B">
            <w:pPr>
              <w:spacing w:after="0"/>
              <w:jc w:val="right"/>
              <w:rPr>
                <w:color w:val="000000"/>
                <w:sz w:val="22"/>
                <w:szCs w:val="22"/>
              </w:rPr>
            </w:pPr>
            <w:r w:rsidRPr="004C3D5B">
              <w:rPr>
                <w:color w:val="000000"/>
                <w:sz w:val="22"/>
                <w:szCs w:val="22"/>
              </w:rPr>
              <w:t>59 (3.2%)</w:t>
            </w:r>
          </w:p>
        </w:tc>
        <w:tc>
          <w:tcPr>
            <w:tcW w:w="2439" w:type="dxa"/>
          </w:tcPr>
          <w:p w14:paraId="39D64B78" w14:textId="67EFE13E" w:rsidR="00C47132" w:rsidRPr="004C3D5B" w:rsidRDefault="00C47132" w:rsidP="007D0A7B">
            <w:pPr>
              <w:spacing w:after="0"/>
              <w:rPr>
                <w:sz w:val="22"/>
                <w:szCs w:val="22"/>
              </w:rPr>
            </w:pPr>
            <w:r w:rsidRPr="004C3D5B">
              <w:rPr>
                <w:rFonts w:cs="Calibri"/>
                <w:color w:val="000000"/>
                <w:sz w:val="22"/>
                <w:szCs w:val="22"/>
              </w:rPr>
              <w:t>In 2021</w:t>
            </w:r>
            <w:r w:rsidR="001B5AC7" w:rsidRPr="004C3D5B">
              <w:rPr>
                <w:rFonts w:cs="Calibri"/>
                <w:color w:val="000000"/>
                <w:sz w:val="22"/>
                <w:szCs w:val="22"/>
              </w:rPr>
              <w:t>,</w:t>
            </w:r>
            <w:r w:rsidRPr="004C3D5B">
              <w:rPr>
                <w:rFonts w:cs="Calibri"/>
                <w:color w:val="000000"/>
                <w:sz w:val="22"/>
                <w:szCs w:val="22"/>
              </w:rPr>
              <w:t xml:space="preserve"> IT Cork and IT Tralee merged to form Munster Technological </w:t>
            </w:r>
            <w:r w:rsidR="001B5AC7" w:rsidRPr="004C3D5B">
              <w:rPr>
                <w:rFonts w:cs="Calibri"/>
                <w:color w:val="000000"/>
                <w:sz w:val="22"/>
                <w:szCs w:val="22"/>
              </w:rPr>
              <w:lastRenderedPageBreak/>
              <w:t xml:space="preserve">University (MTU). </w:t>
            </w:r>
            <w:r w:rsidRPr="004C3D5B">
              <w:rPr>
                <w:rFonts w:cs="Calibri"/>
                <w:color w:val="000000"/>
                <w:sz w:val="22"/>
                <w:szCs w:val="22"/>
              </w:rPr>
              <w:t xml:space="preserve">This new public body was created in 2021 and did not make a </w:t>
            </w:r>
            <w:r w:rsidR="001B5AC7" w:rsidRPr="004C3D5B">
              <w:rPr>
                <w:rFonts w:cs="Calibri"/>
                <w:color w:val="000000"/>
                <w:sz w:val="22"/>
                <w:szCs w:val="22"/>
              </w:rPr>
              <w:t xml:space="preserve">Part 5 </w:t>
            </w:r>
            <w:r w:rsidRPr="004C3D5B">
              <w:rPr>
                <w:rFonts w:cs="Calibri"/>
                <w:color w:val="000000"/>
                <w:sz w:val="22"/>
                <w:szCs w:val="22"/>
              </w:rPr>
              <w:t>return for 2020</w:t>
            </w:r>
            <w:r w:rsidR="006F3C57" w:rsidRPr="004C3D5B">
              <w:rPr>
                <w:rFonts w:cs="Calibri"/>
                <w:color w:val="000000"/>
                <w:sz w:val="22"/>
                <w:szCs w:val="22"/>
              </w:rPr>
              <w:t>.</w:t>
            </w:r>
          </w:p>
        </w:tc>
      </w:tr>
      <w:tr w:rsidR="00C47132" w:rsidRPr="004C3D5B" w14:paraId="0AAAB8EE" w14:textId="77777777" w:rsidTr="007D0A7B">
        <w:trPr>
          <w:trHeight w:val="140"/>
        </w:trPr>
        <w:tc>
          <w:tcPr>
            <w:tcW w:w="1985" w:type="dxa"/>
          </w:tcPr>
          <w:p w14:paraId="1AEB0AE1" w14:textId="77777777" w:rsidR="00C47132" w:rsidRPr="004C3D5B" w:rsidRDefault="00C47132" w:rsidP="007D0A7B">
            <w:pPr>
              <w:spacing w:after="0"/>
              <w:rPr>
                <w:sz w:val="22"/>
                <w:szCs w:val="22"/>
              </w:rPr>
            </w:pPr>
            <w:r w:rsidRPr="004C3D5B">
              <w:rPr>
                <w:sz w:val="22"/>
                <w:szCs w:val="22"/>
              </w:rPr>
              <w:lastRenderedPageBreak/>
              <w:t>Office of the Data Protection Commissioner</w:t>
            </w:r>
          </w:p>
        </w:tc>
        <w:tc>
          <w:tcPr>
            <w:tcW w:w="1559" w:type="dxa"/>
          </w:tcPr>
          <w:p w14:paraId="460D26FD" w14:textId="77777777" w:rsidR="00C47132" w:rsidRPr="004C3D5B" w:rsidRDefault="00C47132" w:rsidP="007D0A7B">
            <w:pPr>
              <w:spacing w:after="0"/>
              <w:jc w:val="right"/>
              <w:rPr>
                <w:color w:val="000000"/>
                <w:sz w:val="22"/>
                <w:szCs w:val="22"/>
              </w:rPr>
            </w:pPr>
            <w:r w:rsidRPr="004C3D5B">
              <w:rPr>
                <w:color w:val="000000"/>
                <w:sz w:val="22"/>
                <w:szCs w:val="22"/>
              </w:rPr>
              <w:t>150</w:t>
            </w:r>
          </w:p>
        </w:tc>
        <w:tc>
          <w:tcPr>
            <w:tcW w:w="1701" w:type="dxa"/>
          </w:tcPr>
          <w:p w14:paraId="019D9C2B" w14:textId="77777777" w:rsidR="00C47132" w:rsidRPr="004C3D5B" w:rsidRDefault="00C47132" w:rsidP="007D0A7B">
            <w:pPr>
              <w:spacing w:after="0"/>
              <w:jc w:val="right"/>
              <w:rPr>
                <w:color w:val="000000"/>
                <w:sz w:val="22"/>
                <w:szCs w:val="22"/>
              </w:rPr>
            </w:pPr>
            <w:r w:rsidRPr="004C3D5B">
              <w:rPr>
                <w:color w:val="000000"/>
                <w:sz w:val="22"/>
                <w:szCs w:val="22"/>
              </w:rPr>
              <w:t>6 (4%)</w:t>
            </w:r>
          </w:p>
        </w:tc>
        <w:tc>
          <w:tcPr>
            <w:tcW w:w="1560" w:type="dxa"/>
          </w:tcPr>
          <w:p w14:paraId="167CD273" w14:textId="77777777" w:rsidR="00C47132" w:rsidRPr="004C3D5B" w:rsidRDefault="00C47132" w:rsidP="007D0A7B">
            <w:pPr>
              <w:spacing w:after="0"/>
              <w:jc w:val="right"/>
              <w:rPr>
                <w:color w:val="000000"/>
                <w:sz w:val="22"/>
                <w:szCs w:val="22"/>
              </w:rPr>
            </w:pPr>
            <w:r w:rsidRPr="004C3D5B">
              <w:rPr>
                <w:color w:val="000000"/>
                <w:sz w:val="22"/>
                <w:szCs w:val="22"/>
              </w:rPr>
              <w:t>190</w:t>
            </w:r>
          </w:p>
        </w:tc>
        <w:tc>
          <w:tcPr>
            <w:tcW w:w="1671" w:type="dxa"/>
          </w:tcPr>
          <w:p w14:paraId="4DA23B6D" w14:textId="77777777" w:rsidR="00C47132" w:rsidRPr="004C3D5B" w:rsidRDefault="00C47132" w:rsidP="007D0A7B">
            <w:pPr>
              <w:spacing w:after="0"/>
              <w:jc w:val="right"/>
              <w:rPr>
                <w:color w:val="000000"/>
                <w:sz w:val="22"/>
                <w:szCs w:val="22"/>
              </w:rPr>
            </w:pPr>
            <w:r w:rsidRPr="004C3D5B">
              <w:rPr>
                <w:color w:val="000000"/>
                <w:sz w:val="22"/>
                <w:szCs w:val="22"/>
              </w:rPr>
              <w:t>13 (6.8%)</w:t>
            </w:r>
          </w:p>
        </w:tc>
        <w:tc>
          <w:tcPr>
            <w:tcW w:w="2439" w:type="dxa"/>
          </w:tcPr>
          <w:p w14:paraId="63CEAC09" w14:textId="377E559C" w:rsidR="00C47132" w:rsidRPr="004C3D5B" w:rsidRDefault="00C47132" w:rsidP="007D0A7B">
            <w:pPr>
              <w:spacing w:after="0"/>
              <w:rPr>
                <w:sz w:val="22"/>
                <w:szCs w:val="22"/>
              </w:rPr>
            </w:pPr>
            <w:r w:rsidRPr="004C3D5B">
              <w:rPr>
                <w:sz w:val="22"/>
                <w:szCs w:val="22"/>
              </w:rPr>
              <w:t>The NDA requested and received clarification that the Data Protection Commissioner is known as Office of the Data Protection Commissioner</w:t>
            </w:r>
            <w:r w:rsidR="006F3C57" w:rsidRPr="004C3D5B">
              <w:rPr>
                <w:sz w:val="22"/>
                <w:szCs w:val="22"/>
              </w:rPr>
              <w:t>.</w:t>
            </w:r>
          </w:p>
        </w:tc>
      </w:tr>
      <w:tr w:rsidR="00C47132" w:rsidRPr="004C3D5B" w14:paraId="51AE8670" w14:textId="77777777" w:rsidTr="007D0A7B">
        <w:trPr>
          <w:trHeight w:val="140"/>
        </w:trPr>
        <w:tc>
          <w:tcPr>
            <w:tcW w:w="1985" w:type="dxa"/>
          </w:tcPr>
          <w:p w14:paraId="528525E7" w14:textId="77777777" w:rsidR="00C47132" w:rsidRPr="004C3D5B" w:rsidRDefault="00C47132" w:rsidP="007D0A7B">
            <w:pPr>
              <w:rPr>
                <w:sz w:val="22"/>
                <w:szCs w:val="22"/>
                <w:lang w:eastAsia="en-IE"/>
              </w:rPr>
            </w:pPr>
            <w:r w:rsidRPr="004C3D5B">
              <w:rPr>
                <w:sz w:val="22"/>
                <w:szCs w:val="22"/>
              </w:rPr>
              <w:t>Office of the Revenue Commissioners</w:t>
            </w:r>
          </w:p>
          <w:p w14:paraId="590BE589" w14:textId="77777777" w:rsidR="00C47132" w:rsidRPr="004C3D5B" w:rsidRDefault="00C47132" w:rsidP="007D0A7B">
            <w:pPr>
              <w:rPr>
                <w:sz w:val="22"/>
                <w:szCs w:val="22"/>
              </w:rPr>
            </w:pPr>
          </w:p>
        </w:tc>
        <w:tc>
          <w:tcPr>
            <w:tcW w:w="1559" w:type="dxa"/>
          </w:tcPr>
          <w:p w14:paraId="387191B6" w14:textId="77777777" w:rsidR="00C47132" w:rsidRPr="004C3D5B" w:rsidRDefault="00C47132" w:rsidP="007D0A7B">
            <w:pPr>
              <w:jc w:val="right"/>
              <w:rPr>
                <w:sz w:val="22"/>
                <w:szCs w:val="22"/>
              </w:rPr>
            </w:pPr>
            <w:r w:rsidRPr="004C3D5B">
              <w:rPr>
                <w:sz w:val="22"/>
                <w:szCs w:val="22"/>
              </w:rPr>
              <w:t>6982</w:t>
            </w:r>
          </w:p>
        </w:tc>
        <w:tc>
          <w:tcPr>
            <w:tcW w:w="1701" w:type="dxa"/>
          </w:tcPr>
          <w:p w14:paraId="77EFBDE4" w14:textId="77777777" w:rsidR="00C47132" w:rsidRPr="004C3D5B" w:rsidRDefault="00C47132" w:rsidP="007D0A7B">
            <w:pPr>
              <w:jc w:val="right"/>
              <w:rPr>
                <w:sz w:val="22"/>
                <w:szCs w:val="22"/>
              </w:rPr>
            </w:pPr>
            <w:r w:rsidRPr="004C3D5B">
              <w:rPr>
                <w:sz w:val="22"/>
                <w:szCs w:val="22"/>
              </w:rPr>
              <w:t>286 (4.1%)</w:t>
            </w:r>
          </w:p>
        </w:tc>
        <w:tc>
          <w:tcPr>
            <w:tcW w:w="1560" w:type="dxa"/>
          </w:tcPr>
          <w:p w14:paraId="4354DEAC" w14:textId="77777777" w:rsidR="00C47132" w:rsidRPr="004C3D5B" w:rsidRDefault="00C47132" w:rsidP="007D0A7B">
            <w:pPr>
              <w:jc w:val="right"/>
              <w:rPr>
                <w:sz w:val="22"/>
                <w:szCs w:val="22"/>
              </w:rPr>
            </w:pPr>
            <w:r w:rsidRPr="004C3D5B">
              <w:rPr>
                <w:sz w:val="22"/>
                <w:szCs w:val="22"/>
              </w:rPr>
              <w:t>6783</w:t>
            </w:r>
          </w:p>
        </w:tc>
        <w:tc>
          <w:tcPr>
            <w:tcW w:w="1671" w:type="dxa"/>
          </w:tcPr>
          <w:p w14:paraId="29EF364A" w14:textId="77777777" w:rsidR="00C47132" w:rsidRPr="004C3D5B" w:rsidRDefault="00C47132" w:rsidP="007D0A7B">
            <w:pPr>
              <w:jc w:val="right"/>
              <w:rPr>
                <w:sz w:val="22"/>
                <w:szCs w:val="22"/>
              </w:rPr>
            </w:pPr>
            <w:r w:rsidRPr="004C3D5B">
              <w:rPr>
                <w:sz w:val="22"/>
                <w:szCs w:val="22"/>
              </w:rPr>
              <w:t>280 (4.1%)</w:t>
            </w:r>
          </w:p>
        </w:tc>
        <w:tc>
          <w:tcPr>
            <w:tcW w:w="2439" w:type="dxa"/>
          </w:tcPr>
          <w:p w14:paraId="59028B80" w14:textId="306A93DD" w:rsidR="00C47132" w:rsidRPr="004C3D5B" w:rsidRDefault="00C47132" w:rsidP="007D0A7B">
            <w:pPr>
              <w:spacing w:after="0"/>
              <w:rPr>
                <w:sz w:val="22"/>
                <w:szCs w:val="22"/>
              </w:rPr>
            </w:pPr>
            <w:r w:rsidRPr="004C3D5B">
              <w:rPr>
                <w:sz w:val="22"/>
                <w:szCs w:val="22"/>
              </w:rPr>
              <w:t>The NDA requested and received clarification that the Revenue Commissioners is known as Office of the Revenue Commissioners</w:t>
            </w:r>
            <w:r w:rsidR="006F3C57" w:rsidRPr="004C3D5B">
              <w:rPr>
                <w:sz w:val="22"/>
                <w:szCs w:val="22"/>
              </w:rPr>
              <w:t>.</w:t>
            </w:r>
          </w:p>
        </w:tc>
      </w:tr>
      <w:tr w:rsidR="00C47132" w:rsidRPr="004C3D5B" w14:paraId="7ECEC534" w14:textId="77777777" w:rsidTr="007D0A7B">
        <w:trPr>
          <w:trHeight w:val="140"/>
        </w:trPr>
        <w:tc>
          <w:tcPr>
            <w:tcW w:w="1985" w:type="dxa"/>
          </w:tcPr>
          <w:p w14:paraId="2F6867D5" w14:textId="77777777" w:rsidR="00C47132" w:rsidRPr="004C3D5B" w:rsidRDefault="00C47132" w:rsidP="007D0A7B">
            <w:pPr>
              <w:spacing w:after="0"/>
              <w:rPr>
                <w:color w:val="000000"/>
                <w:sz w:val="22"/>
                <w:szCs w:val="22"/>
              </w:rPr>
            </w:pPr>
            <w:r w:rsidRPr="004C3D5B">
              <w:rPr>
                <w:color w:val="000000"/>
                <w:sz w:val="22"/>
                <w:szCs w:val="22"/>
              </w:rPr>
              <w:t xml:space="preserve">Port of Galway </w:t>
            </w:r>
          </w:p>
        </w:tc>
        <w:tc>
          <w:tcPr>
            <w:tcW w:w="1559" w:type="dxa"/>
          </w:tcPr>
          <w:p w14:paraId="5364147E" w14:textId="77777777" w:rsidR="00C47132" w:rsidRPr="004C3D5B" w:rsidRDefault="00C47132" w:rsidP="007D0A7B">
            <w:pPr>
              <w:spacing w:after="0"/>
              <w:jc w:val="right"/>
              <w:rPr>
                <w:color w:val="000000"/>
                <w:sz w:val="22"/>
                <w:szCs w:val="22"/>
              </w:rPr>
            </w:pPr>
            <w:r w:rsidRPr="004C3D5B">
              <w:rPr>
                <w:color w:val="000000"/>
                <w:sz w:val="22"/>
                <w:szCs w:val="22"/>
              </w:rPr>
              <w:t>15</w:t>
            </w:r>
          </w:p>
        </w:tc>
        <w:tc>
          <w:tcPr>
            <w:tcW w:w="1701" w:type="dxa"/>
          </w:tcPr>
          <w:p w14:paraId="417315DE" w14:textId="77777777" w:rsidR="00C47132" w:rsidRPr="004C3D5B" w:rsidRDefault="00C47132" w:rsidP="007D0A7B">
            <w:pPr>
              <w:spacing w:after="0"/>
              <w:jc w:val="right"/>
              <w:rPr>
                <w:color w:val="000000"/>
                <w:sz w:val="22"/>
                <w:szCs w:val="22"/>
              </w:rPr>
            </w:pPr>
            <w:r w:rsidRPr="004C3D5B">
              <w:rPr>
                <w:color w:val="000000"/>
                <w:sz w:val="22"/>
                <w:szCs w:val="22"/>
              </w:rPr>
              <w:t>0 (0%)</w:t>
            </w:r>
          </w:p>
        </w:tc>
        <w:tc>
          <w:tcPr>
            <w:tcW w:w="1560" w:type="dxa"/>
          </w:tcPr>
          <w:p w14:paraId="771AB54B" w14:textId="77777777" w:rsidR="00C47132" w:rsidRPr="004C3D5B" w:rsidRDefault="00C47132" w:rsidP="007D0A7B">
            <w:pPr>
              <w:spacing w:after="0"/>
              <w:jc w:val="right"/>
              <w:rPr>
                <w:color w:val="000000"/>
                <w:sz w:val="22"/>
                <w:szCs w:val="22"/>
              </w:rPr>
            </w:pPr>
            <w:r w:rsidRPr="004C3D5B">
              <w:rPr>
                <w:color w:val="000000"/>
                <w:sz w:val="22"/>
                <w:szCs w:val="22"/>
              </w:rPr>
              <w:t>-</w:t>
            </w:r>
          </w:p>
        </w:tc>
        <w:tc>
          <w:tcPr>
            <w:tcW w:w="1671" w:type="dxa"/>
          </w:tcPr>
          <w:p w14:paraId="56AA01AB" w14:textId="77777777" w:rsidR="00C47132" w:rsidRPr="004C3D5B" w:rsidRDefault="00C47132" w:rsidP="007D0A7B">
            <w:pPr>
              <w:spacing w:after="0"/>
              <w:jc w:val="right"/>
              <w:rPr>
                <w:color w:val="000000"/>
                <w:sz w:val="22"/>
                <w:szCs w:val="22"/>
              </w:rPr>
            </w:pPr>
            <w:r w:rsidRPr="004C3D5B">
              <w:rPr>
                <w:color w:val="000000"/>
                <w:sz w:val="22"/>
                <w:szCs w:val="22"/>
              </w:rPr>
              <w:t>-</w:t>
            </w:r>
          </w:p>
        </w:tc>
        <w:tc>
          <w:tcPr>
            <w:tcW w:w="2439" w:type="dxa"/>
          </w:tcPr>
          <w:p w14:paraId="530EEE0A" w14:textId="33CE9F61" w:rsidR="00C47132" w:rsidRPr="004C3D5B" w:rsidRDefault="00C47132" w:rsidP="007D0A7B">
            <w:pPr>
              <w:spacing w:after="0"/>
              <w:rPr>
                <w:sz w:val="22"/>
                <w:szCs w:val="22"/>
              </w:rPr>
            </w:pPr>
            <w:r w:rsidRPr="004C3D5B">
              <w:rPr>
                <w:sz w:val="22"/>
                <w:szCs w:val="22"/>
              </w:rPr>
              <w:t>In 2021</w:t>
            </w:r>
            <w:r w:rsidR="001B5AC7" w:rsidRPr="004C3D5B">
              <w:rPr>
                <w:sz w:val="22"/>
                <w:szCs w:val="22"/>
              </w:rPr>
              <w:t>,</w:t>
            </w:r>
            <w:r w:rsidRPr="004C3D5B">
              <w:rPr>
                <w:sz w:val="22"/>
                <w:szCs w:val="22"/>
              </w:rPr>
              <w:t xml:space="preserve"> this public body was amalgamated into Galway City Council and did not make a separate </w:t>
            </w:r>
            <w:r w:rsidR="001B5AC7" w:rsidRPr="004C3D5B">
              <w:rPr>
                <w:sz w:val="22"/>
                <w:szCs w:val="22"/>
              </w:rPr>
              <w:t xml:space="preserve">Part 5 </w:t>
            </w:r>
            <w:r w:rsidRPr="004C3D5B">
              <w:rPr>
                <w:sz w:val="22"/>
                <w:szCs w:val="22"/>
              </w:rPr>
              <w:t>return for 2021.</w:t>
            </w:r>
          </w:p>
        </w:tc>
      </w:tr>
      <w:tr w:rsidR="00C47132" w:rsidRPr="004C3D5B" w14:paraId="66981D5F" w14:textId="77777777" w:rsidTr="007D0A7B">
        <w:trPr>
          <w:trHeight w:val="140"/>
        </w:trPr>
        <w:tc>
          <w:tcPr>
            <w:tcW w:w="1985" w:type="dxa"/>
          </w:tcPr>
          <w:p w14:paraId="5D705858" w14:textId="77777777" w:rsidR="00C47132" w:rsidRPr="004C3D5B" w:rsidRDefault="00C47132" w:rsidP="007D0A7B">
            <w:pPr>
              <w:spacing w:after="0"/>
              <w:rPr>
                <w:color w:val="000000"/>
                <w:sz w:val="22"/>
                <w:szCs w:val="22"/>
              </w:rPr>
            </w:pPr>
            <w:r w:rsidRPr="004C3D5B">
              <w:rPr>
                <w:color w:val="000000"/>
                <w:sz w:val="22"/>
                <w:szCs w:val="22"/>
              </w:rPr>
              <w:t>President's Establishment</w:t>
            </w:r>
          </w:p>
        </w:tc>
        <w:tc>
          <w:tcPr>
            <w:tcW w:w="1559" w:type="dxa"/>
          </w:tcPr>
          <w:p w14:paraId="39FA1CEF" w14:textId="77777777" w:rsidR="00C47132" w:rsidRPr="004C3D5B" w:rsidRDefault="00C47132" w:rsidP="007D0A7B">
            <w:pPr>
              <w:spacing w:after="0"/>
              <w:jc w:val="right"/>
              <w:rPr>
                <w:color w:val="000000"/>
                <w:sz w:val="22"/>
                <w:szCs w:val="22"/>
              </w:rPr>
            </w:pPr>
            <w:r w:rsidRPr="004C3D5B">
              <w:rPr>
                <w:color w:val="000000"/>
                <w:sz w:val="22"/>
                <w:szCs w:val="22"/>
              </w:rPr>
              <w:t>25</w:t>
            </w:r>
          </w:p>
        </w:tc>
        <w:tc>
          <w:tcPr>
            <w:tcW w:w="1701" w:type="dxa"/>
          </w:tcPr>
          <w:p w14:paraId="4B34C50E" w14:textId="77777777" w:rsidR="00C47132" w:rsidRPr="004C3D5B" w:rsidRDefault="00C47132" w:rsidP="007D0A7B">
            <w:pPr>
              <w:spacing w:after="0"/>
              <w:jc w:val="right"/>
              <w:rPr>
                <w:color w:val="000000"/>
                <w:sz w:val="22"/>
                <w:szCs w:val="22"/>
              </w:rPr>
            </w:pPr>
            <w:r w:rsidRPr="004C3D5B">
              <w:rPr>
                <w:color w:val="000000"/>
                <w:sz w:val="22"/>
                <w:szCs w:val="22"/>
              </w:rPr>
              <w:t>1 (4%)</w:t>
            </w:r>
          </w:p>
        </w:tc>
        <w:tc>
          <w:tcPr>
            <w:tcW w:w="1560" w:type="dxa"/>
          </w:tcPr>
          <w:p w14:paraId="427887D2" w14:textId="77777777" w:rsidR="00C47132" w:rsidRPr="004C3D5B" w:rsidRDefault="00C47132" w:rsidP="007D0A7B">
            <w:pPr>
              <w:spacing w:after="0"/>
              <w:jc w:val="right"/>
              <w:rPr>
                <w:color w:val="000000"/>
                <w:sz w:val="22"/>
                <w:szCs w:val="22"/>
              </w:rPr>
            </w:pPr>
            <w:r w:rsidRPr="004C3D5B">
              <w:rPr>
                <w:color w:val="000000"/>
                <w:sz w:val="22"/>
                <w:szCs w:val="22"/>
              </w:rPr>
              <w:t>23</w:t>
            </w:r>
          </w:p>
        </w:tc>
        <w:tc>
          <w:tcPr>
            <w:tcW w:w="1671" w:type="dxa"/>
          </w:tcPr>
          <w:p w14:paraId="24FF660C" w14:textId="77777777" w:rsidR="00C47132" w:rsidRPr="004C3D5B" w:rsidRDefault="00C47132" w:rsidP="007D0A7B">
            <w:pPr>
              <w:spacing w:after="0"/>
              <w:jc w:val="right"/>
              <w:rPr>
                <w:color w:val="000000"/>
                <w:sz w:val="22"/>
                <w:szCs w:val="22"/>
              </w:rPr>
            </w:pPr>
            <w:r w:rsidRPr="004C3D5B">
              <w:rPr>
                <w:color w:val="000000"/>
                <w:sz w:val="22"/>
                <w:szCs w:val="22"/>
              </w:rPr>
              <w:t>0</w:t>
            </w:r>
          </w:p>
        </w:tc>
        <w:tc>
          <w:tcPr>
            <w:tcW w:w="2439" w:type="dxa"/>
          </w:tcPr>
          <w:p w14:paraId="74FA9D44" w14:textId="77777777" w:rsidR="00C47132" w:rsidRPr="004C3D5B" w:rsidRDefault="00C47132" w:rsidP="007D0A7B">
            <w:pPr>
              <w:spacing w:after="0"/>
              <w:rPr>
                <w:sz w:val="22"/>
                <w:szCs w:val="22"/>
              </w:rPr>
            </w:pPr>
            <w:r w:rsidRPr="004C3D5B">
              <w:rPr>
                <w:sz w:val="22"/>
                <w:szCs w:val="22"/>
              </w:rPr>
              <w:t>The NDA requested and received clarification that the</w:t>
            </w:r>
          </w:p>
          <w:p w14:paraId="4D7041C6" w14:textId="1108A051" w:rsidR="00C47132" w:rsidRPr="004C3D5B" w:rsidRDefault="00C47132" w:rsidP="007D0A7B">
            <w:pPr>
              <w:spacing w:after="0"/>
              <w:rPr>
                <w:sz w:val="22"/>
                <w:szCs w:val="22"/>
              </w:rPr>
            </w:pPr>
            <w:r w:rsidRPr="004C3D5B">
              <w:rPr>
                <w:sz w:val="22"/>
                <w:szCs w:val="22"/>
              </w:rPr>
              <w:t xml:space="preserve">Office of the Secretary to the President is known as </w:t>
            </w:r>
            <w:r w:rsidRPr="004C3D5B">
              <w:rPr>
                <w:color w:val="000000"/>
                <w:sz w:val="22"/>
                <w:szCs w:val="22"/>
              </w:rPr>
              <w:t>President's Establishment</w:t>
            </w:r>
            <w:r w:rsidR="006F3C57" w:rsidRPr="004C3D5B">
              <w:rPr>
                <w:color w:val="000000"/>
                <w:sz w:val="22"/>
                <w:szCs w:val="22"/>
              </w:rPr>
              <w:t>.</w:t>
            </w:r>
          </w:p>
        </w:tc>
      </w:tr>
      <w:tr w:rsidR="00C47132" w:rsidRPr="004C3D5B" w14:paraId="37ECC7B3" w14:textId="77777777" w:rsidTr="007D0A7B">
        <w:trPr>
          <w:trHeight w:val="140"/>
        </w:trPr>
        <w:tc>
          <w:tcPr>
            <w:tcW w:w="1985" w:type="dxa"/>
          </w:tcPr>
          <w:p w14:paraId="74ABBA8C" w14:textId="77777777" w:rsidR="00C47132" w:rsidRPr="004C3D5B" w:rsidRDefault="00C47132" w:rsidP="007D0A7B">
            <w:pPr>
              <w:spacing w:after="0"/>
              <w:rPr>
                <w:color w:val="000000"/>
                <w:sz w:val="22"/>
                <w:szCs w:val="22"/>
                <w:lang w:eastAsia="en-IE"/>
              </w:rPr>
            </w:pPr>
            <w:r w:rsidRPr="004C3D5B">
              <w:rPr>
                <w:color w:val="000000"/>
                <w:sz w:val="22"/>
                <w:szCs w:val="22"/>
              </w:rPr>
              <w:t>Property Services Regulatory Authority</w:t>
            </w:r>
          </w:p>
          <w:p w14:paraId="7B20826B" w14:textId="77777777" w:rsidR="00C47132" w:rsidRPr="004C3D5B" w:rsidRDefault="00C47132" w:rsidP="007D0A7B">
            <w:pPr>
              <w:spacing w:after="0"/>
              <w:rPr>
                <w:sz w:val="22"/>
                <w:szCs w:val="22"/>
              </w:rPr>
            </w:pPr>
          </w:p>
        </w:tc>
        <w:tc>
          <w:tcPr>
            <w:tcW w:w="1559" w:type="dxa"/>
          </w:tcPr>
          <w:p w14:paraId="293842ED" w14:textId="77777777" w:rsidR="00C47132" w:rsidRPr="004C3D5B" w:rsidRDefault="00C47132" w:rsidP="007D0A7B">
            <w:pPr>
              <w:spacing w:after="0"/>
              <w:jc w:val="right"/>
              <w:rPr>
                <w:color w:val="000000"/>
                <w:sz w:val="22"/>
                <w:szCs w:val="22"/>
              </w:rPr>
            </w:pPr>
            <w:r w:rsidRPr="004C3D5B">
              <w:rPr>
                <w:color w:val="000000"/>
                <w:sz w:val="22"/>
                <w:szCs w:val="22"/>
              </w:rPr>
              <w:t>32</w:t>
            </w:r>
          </w:p>
        </w:tc>
        <w:tc>
          <w:tcPr>
            <w:tcW w:w="1701" w:type="dxa"/>
          </w:tcPr>
          <w:p w14:paraId="6E6C41E8" w14:textId="77777777" w:rsidR="00C47132" w:rsidRPr="004C3D5B" w:rsidRDefault="00C47132" w:rsidP="007D0A7B">
            <w:pPr>
              <w:spacing w:after="0"/>
              <w:jc w:val="right"/>
              <w:rPr>
                <w:color w:val="000000"/>
                <w:sz w:val="22"/>
                <w:szCs w:val="22"/>
              </w:rPr>
            </w:pPr>
            <w:r w:rsidRPr="004C3D5B">
              <w:rPr>
                <w:color w:val="000000"/>
                <w:sz w:val="22"/>
                <w:szCs w:val="22"/>
              </w:rPr>
              <w:t>2 (6.3%)</w:t>
            </w:r>
          </w:p>
        </w:tc>
        <w:tc>
          <w:tcPr>
            <w:tcW w:w="1560" w:type="dxa"/>
          </w:tcPr>
          <w:p w14:paraId="4A2949E1" w14:textId="77777777" w:rsidR="00C47132" w:rsidRPr="004C3D5B" w:rsidRDefault="00C47132" w:rsidP="007D0A7B">
            <w:pPr>
              <w:spacing w:after="0"/>
              <w:jc w:val="right"/>
              <w:rPr>
                <w:color w:val="000000"/>
                <w:sz w:val="22"/>
                <w:szCs w:val="22"/>
              </w:rPr>
            </w:pPr>
            <w:r w:rsidRPr="004C3D5B">
              <w:rPr>
                <w:color w:val="000000"/>
                <w:sz w:val="22"/>
                <w:szCs w:val="22"/>
              </w:rPr>
              <w:t>38</w:t>
            </w:r>
          </w:p>
        </w:tc>
        <w:tc>
          <w:tcPr>
            <w:tcW w:w="1671" w:type="dxa"/>
          </w:tcPr>
          <w:p w14:paraId="2D042C75" w14:textId="77777777" w:rsidR="00C47132" w:rsidRPr="004C3D5B" w:rsidRDefault="00C47132" w:rsidP="007D0A7B">
            <w:pPr>
              <w:spacing w:after="0"/>
              <w:jc w:val="right"/>
              <w:rPr>
                <w:color w:val="000000"/>
                <w:sz w:val="22"/>
                <w:szCs w:val="22"/>
              </w:rPr>
            </w:pPr>
            <w:r w:rsidRPr="004C3D5B">
              <w:rPr>
                <w:color w:val="000000"/>
                <w:sz w:val="22"/>
                <w:szCs w:val="22"/>
              </w:rPr>
              <w:t>4 (10.5%)</w:t>
            </w:r>
          </w:p>
        </w:tc>
        <w:tc>
          <w:tcPr>
            <w:tcW w:w="2439" w:type="dxa"/>
          </w:tcPr>
          <w:p w14:paraId="37725327" w14:textId="241BD99B" w:rsidR="00C47132" w:rsidRPr="004C3D5B" w:rsidRDefault="00C47132" w:rsidP="001B5AC7">
            <w:pPr>
              <w:spacing w:after="0"/>
              <w:rPr>
                <w:sz w:val="22"/>
                <w:szCs w:val="22"/>
              </w:rPr>
            </w:pPr>
            <w:r w:rsidRPr="004C3D5B">
              <w:rPr>
                <w:sz w:val="22"/>
                <w:szCs w:val="22"/>
              </w:rPr>
              <w:t xml:space="preserve">The NDA requested and received clarification that the National Property Services Regulatory Authority is known as </w:t>
            </w:r>
            <w:r w:rsidRPr="004C3D5B">
              <w:rPr>
                <w:color w:val="000000"/>
                <w:sz w:val="22"/>
                <w:szCs w:val="22"/>
              </w:rPr>
              <w:t>Property Services Regulatory Authority</w:t>
            </w:r>
            <w:r w:rsidR="006F3C57" w:rsidRPr="004C3D5B">
              <w:rPr>
                <w:color w:val="000000"/>
                <w:sz w:val="22"/>
                <w:szCs w:val="22"/>
              </w:rPr>
              <w:t>.</w:t>
            </w:r>
          </w:p>
        </w:tc>
      </w:tr>
      <w:tr w:rsidR="00C47132" w:rsidRPr="004C3D5B" w14:paraId="24F79363" w14:textId="77777777" w:rsidTr="007D0A7B">
        <w:trPr>
          <w:trHeight w:val="140"/>
        </w:trPr>
        <w:tc>
          <w:tcPr>
            <w:tcW w:w="1985" w:type="dxa"/>
          </w:tcPr>
          <w:p w14:paraId="11B5F147" w14:textId="77777777" w:rsidR="00C47132" w:rsidRPr="004C3D5B" w:rsidRDefault="00C47132" w:rsidP="007D0A7B">
            <w:pPr>
              <w:spacing w:after="0"/>
              <w:rPr>
                <w:sz w:val="22"/>
                <w:szCs w:val="22"/>
              </w:rPr>
            </w:pPr>
            <w:r w:rsidRPr="004C3D5B">
              <w:rPr>
                <w:sz w:val="22"/>
                <w:szCs w:val="22"/>
              </w:rPr>
              <w:t xml:space="preserve">Science Foundation Ireland </w:t>
            </w:r>
          </w:p>
        </w:tc>
        <w:tc>
          <w:tcPr>
            <w:tcW w:w="1559" w:type="dxa"/>
          </w:tcPr>
          <w:p w14:paraId="0BF5DCB4" w14:textId="77777777" w:rsidR="00C47132" w:rsidRPr="004C3D5B" w:rsidRDefault="00C47132" w:rsidP="007D0A7B">
            <w:pPr>
              <w:spacing w:after="0"/>
              <w:jc w:val="right"/>
              <w:rPr>
                <w:color w:val="000000"/>
                <w:sz w:val="22"/>
                <w:szCs w:val="22"/>
                <w:lang w:eastAsia="en-IE"/>
              </w:rPr>
            </w:pPr>
            <w:r w:rsidRPr="004C3D5B">
              <w:rPr>
                <w:color w:val="000000"/>
                <w:sz w:val="22"/>
                <w:szCs w:val="22"/>
              </w:rPr>
              <w:t>89</w:t>
            </w:r>
          </w:p>
          <w:p w14:paraId="7220A9CC" w14:textId="77777777" w:rsidR="00C47132" w:rsidRPr="004C3D5B" w:rsidRDefault="00C47132" w:rsidP="007D0A7B">
            <w:pPr>
              <w:spacing w:after="0"/>
              <w:jc w:val="right"/>
              <w:rPr>
                <w:sz w:val="22"/>
                <w:szCs w:val="22"/>
              </w:rPr>
            </w:pPr>
          </w:p>
        </w:tc>
        <w:tc>
          <w:tcPr>
            <w:tcW w:w="1701" w:type="dxa"/>
          </w:tcPr>
          <w:p w14:paraId="6A1EF117" w14:textId="77777777" w:rsidR="00C47132" w:rsidRPr="004C3D5B" w:rsidRDefault="00C47132" w:rsidP="007D0A7B">
            <w:pPr>
              <w:spacing w:after="0"/>
              <w:jc w:val="right"/>
              <w:rPr>
                <w:sz w:val="22"/>
                <w:szCs w:val="22"/>
              </w:rPr>
            </w:pPr>
            <w:r w:rsidRPr="004C3D5B">
              <w:rPr>
                <w:sz w:val="22"/>
                <w:szCs w:val="22"/>
              </w:rPr>
              <w:t>3 (3.4%)</w:t>
            </w:r>
          </w:p>
        </w:tc>
        <w:tc>
          <w:tcPr>
            <w:tcW w:w="1560" w:type="dxa"/>
          </w:tcPr>
          <w:p w14:paraId="4013F478" w14:textId="77777777" w:rsidR="00C47132" w:rsidRPr="004C3D5B" w:rsidRDefault="00C47132" w:rsidP="007D0A7B">
            <w:pPr>
              <w:spacing w:after="0"/>
              <w:jc w:val="right"/>
              <w:rPr>
                <w:sz w:val="22"/>
                <w:szCs w:val="22"/>
              </w:rPr>
            </w:pPr>
            <w:r w:rsidRPr="004C3D5B">
              <w:rPr>
                <w:sz w:val="22"/>
                <w:szCs w:val="22"/>
              </w:rPr>
              <w:t>84</w:t>
            </w:r>
          </w:p>
        </w:tc>
        <w:tc>
          <w:tcPr>
            <w:tcW w:w="1671" w:type="dxa"/>
          </w:tcPr>
          <w:p w14:paraId="589675C3" w14:textId="77777777" w:rsidR="00C47132" w:rsidRPr="004C3D5B" w:rsidRDefault="00C47132" w:rsidP="007D0A7B">
            <w:pPr>
              <w:spacing w:after="0"/>
              <w:jc w:val="right"/>
              <w:rPr>
                <w:sz w:val="22"/>
                <w:szCs w:val="22"/>
              </w:rPr>
            </w:pPr>
            <w:r w:rsidRPr="004C3D5B">
              <w:rPr>
                <w:sz w:val="22"/>
                <w:szCs w:val="22"/>
              </w:rPr>
              <w:t>3 (3.6%)</w:t>
            </w:r>
          </w:p>
        </w:tc>
        <w:tc>
          <w:tcPr>
            <w:tcW w:w="2439" w:type="dxa"/>
          </w:tcPr>
          <w:p w14:paraId="1F308F56" w14:textId="53E95943" w:rsidR="00C47132" w:rsidRPr="004C3D5B" w:rsidRDefault="00C47132" w:rsidP="007D0A7B">
            <w:pPr>
              <w:spacing w:after="0"/>
              <w:rPr>
                <w:b/>
                <w:sz w:val="22"/>
                <w:szCs w:val="22"/>
              </w:rPr>
            </w:pPr>
            <w:r w:rsidRPr="004C3D5B">
              <w:rPr>
                <w:sz w:val="22"/>
                <w:szCs w:val="22"/>
              </w:rPr>
              <w:t xml:space="preserve">In 2021 this public body moved from the Department of Enterprise, Trade &amp; Employment to the </w:t>
            </w:r>
            <w:r w:rsidRPr="004C3D5B">
              <w:rPr>
                <w:sz w:val="22"/>
                <w:szCs w:val="22"/>
              </w:rPr>
              <w:lastRenderedPageBreak/>
              <w:t>Department of Further &amp; Higher Education, Research Innovation &amp; Science</w:t>
            </w:r>
            <w:r w:rsidR="006F3C57" w:rsidRPr="004C3D5B">
              <w:rPr>
                <w:sz w:val="22"/>
                <w:szCs w:val="22"/>
              </w:rPr>
              <w:t>.</w:t>
            </w:r>
          </w:p>
        </w:tc>
      </w:tr>
      <w:tr w:rsidR="00C47132" w:rsidRPr="004C3D5B" w14:paraId="79B36D0F" w14:textId="77777777" w:rsidTr="007D0A7B">
        <w:trPr>
          <w:trHeight w:val="140"/>
        </w:trPr>
        <w:tc>
          <w:tcPr>
            <w:tcW w:w="1985" w:type="dxa"/>
          </w:tcPr>
          <w:p w14:paraId="48DDF8D5" w14:textId="77777777" w:rsidR="00C47132" w:rsidRPr="004C3D5B" w:rsidRDefault="00C47132" w:rsidP="007D0A7B">
            <w:pPr>
              <w:rPr>
                <w:sz w:val="22"/>
                <w:szCs w:val="22"/>
                <w:lang w:eastAsia="en-IE"/>
              </w:rPr>
            </w:pPr>
            <w:r w:rsidRPr="004C3D5B">
              <w:rPr>
                <w:sz w:val="22"/>
                <w:szCs w:val="22"/>
              </w:rPr>
              <w:lastRenderedPageBreak/>
              <w:t>Tax Appeals Commission</w:t>
            </w:r>
          </w:p>
          <w:p w14:paraId="069FE23E" w14:textId="77777777" w:rsidR="00C47132" w:rsidRPr="004C3D5B" w:rsidRDefault="00C47132" w:rsidP="007D0A7B">
            <w:pPr>
              <w:rPr>
                <w:sz w:val="22"/>
                <w:szCs w:val="22"/>
              </w:rPr>
            </w:pPr>
          </w:p>
        </w:tc>
        <w:tc>
          <w:tcPr>
            <w:tcW w:w="1559" w:type="dxa"/>
          </w:tcPr>
          <w:p w14:paraId="3EB7165A" w14:textId="77777777" w:rsidR="00C47132" w:rsidRPr="004C3D5B" w:rsidRDefault="00C47132" w:rsidP="007D0A7B">
            <w:pPr>
              <w:jc w:val="right"/>
              <w:rPr>
                <w:sz w:val="22"/>
                <w:szCs w:val="22"/>
              </w:rPr>
            </w:pPr>
            <w:r w:rsidRPr="004C3D5B">
              <w:rPr>
                <w:sz w:val="22"/>
                <w:szCs w:val="22"/>
              </w:rPr>
              <w:t>37</w:t>
            </w:r>
          </w:p>
        </w:tc>
        <w:tc>
          <w:tcPr>
            <w:tcW w:w="1701" w:type="dxa"/>
          </w:tcPr>
          <w:p w14:paraId="10E14C85" w14:textId="77777777" w:rsidR="00C47132" w:rsidRPr="004C3D5B" w:rsidRDefault="00C47132" w:rsidP="007D0A7B">
            <w:pPr>
              <w:jc w:val="right"/>
              <w:rPr>
                <w:sz w:val="22"/>
                <w:szCs w:val="22"/>
              </w:rPr>
            </w:pPr>
            <w:r w:rsidRPr="004C3D5B">
              <w:rPr>
                <w:sz w:val="22"/>
                <w:szCs w:val="22"/>
              </w:rPr>
              <w:t>1 (2.7%)</w:t>
            </w:r>
          </w:p>
        </w:tc>
        <w:tc>
          <w:tcPr>
            <w:tcW w:w="1560" w:type="dxa"/>
          </w:tcPr>
          <w:p w14:paraId="2E414B48" w14:textId="77777777" w:rsidR="00C47132" w:rsidRPr="004C3D5B" w:rsidRDefault="00C47132" w:rsidP="007D0A7B">
            <w:pPr>
              <w:jc w:val="right"/>
              <w:rPr>
                <w:sz w:val="22"/>
                <w:szCs w:val="22"/>
              </w:rPr>
            </w:pPr>
            <w:r w:rsidRPr="004C3D5B">
              <w:rPr>
                <w:sz w:val="22"/>
                <w:szCs w:val="22"/>
              </w:rPr>
              <w:t>29</w:t>
            </w:r>
          </w:p>
        </w:tc>
        <w:tc>
          <w:tcPr>
            <w:tcW w:w="1671" w:type="dxa"/>
          </w:tcPr>
          <w:p w14:paraId="19F1CF24" w14:textId="77777777" w:rsidR="00C47132" w:rsidRPr="004C3D5B" w:rsidRDefault="00C47132" w:rsidP="007D0A7B">
            <w:pPr>
              <w:jc w:val="right"/>
              <w:rPr>
                <w:sz w:val="22"/>
                <w:szCs w:val="22"/>
              </w:rPr>
            </w:pPr>
            <w:r w:rsidRPr="004C3D5B">
              <w:rPr>
                <w:sz w:val="22"/>
                <w:szCs w:val="22"/>
              </w:rPr>
              <w:t>2 (6.9%)</w:t>
            </w:r>
          </w:p>
        </w:tc>
        <w:tc>
          <w:tcPr>
            <w:tcW w:w="2439" w:type="dxa"/>
          </w:tcPr>
          <w:p w14:paraId="6CA46494" w14:textId="77D1FA29" w:rsidR="00C47132" w:rsidRPr="004C3D5B" w:rsidRDefault="00C47132" w:rsidP="007D0A7B">
            <w:pPr>
              <w:spacing w:after="0"/>
              <w:rPr>
                <w:sz w:val="22"/>
                <w:szCs w:val="22"/>
              </w:rPr>
            </w:pPr>
            <w:r w:rsidRPr="004C3D5B">
              <w:rPr>
                <w:sz w:val="22"/>
                <w:szCs w:val="22"/>
              </w:rPr>
              <w:t>The NDA requested and received clarification that the Office of the Tax Appeals Commission is known as Tax Appeals Commission</w:t>
            </w:r>
            <w:r w:rsidR="006F3C57" w:rsidRPr="004C3D5B">
              <w:rPr>
                <w:sz w:val="22"/>
                <w:szCs w:val="22"/>
              </w:rPr>
              <w:t>.</w:t>
            </w:r>
          </w:p>
        </w:tc>
      </w:tr>
      <w:tr w:rsidR="00C47132" w:rsidRPr="004C3D5B" w14:paraId="6FB7037A" w14:textId="77777777" w:rsidTr="007D0A7B">
        <w:trPr>
          <w:trHeight w:val="140"/>
        </w:trPr>
        <w:tc>
          <w:tcPr>
            <w:tcW w:w="1985" w:type="dxa"/>
          </w:tcPr>
          <w:p w14:paraId="736BDCD8" w14:textId="58CC2251" w:rsidR="00C47132" w:rsidRPr="004C3D5B" w:rsidRDefault="007C1EBE" w:rsidP="007D0A7B">
            <w:pPr>
              <w:rPr>
                <w:sz w:val="22"/>
                <w:szCs w:val="22"/>
              </w:rPr>
            </w:pPr>
            <w:r w:rsidRPr="007C1EBE">
              <w:rPr>
                <w:sz w:val="22"/>
                <w:szCs w:val="22"/>
              </w:rPr>
              <w:t>Technological University of the Shannon (TUS): Midlands Midwest (Athlone Campus)</w:t>
            </w:r>
          </w:p>
        </w:tc>
        <w:tc>
          <w:tcPr>
            <w:tcW w:w="1559" w:type="dxa"/>
          </w:tcPr>
          <w:p w14:paraId="0C04492D" w14:textId="77777777" w:rsidR="00C47132" w:rsidRPr="004C3D5B" w:rsidRDefault="00C47132" w:rsidP="007D0A7B">
            <w:pPr>
              <w:jc w:val="right"/>
              <w:rPr>
                <w:sz w:val="22"/>
                <w:szCs w:val="22"/>
              </w:rPr>
            </w:pPr>
            <w:r w:rsidRPr="004C3D5B">
              <w:rPr>
                <w:sz w:val="22"/>
                <w:szCs w:val="22"/>
              </w:rPr>
              <w:t>-</w:t>
            </w:r>
          </w:p>
        </w:tc>
        <w:tc>
          <w:tcPr>
            <w:tcW w:w="1701" w:type="dxa"/>
          </w:tcPr>
          <w:p w14:paraId="1B77FCD2" w14:textId="77777777" w:rsidR="00C47132" w:rsidRPr="004C3D5B" w:rsidRDefault="00C47132" w:rsidP="007D0A7B">
            <w:pPr>
              <w:jc w:val="right"/>
              <w:rPr>
                <w:sz w:val="22"/>
                <w:szCs w:val="22"/>
              </w:rPr>
            </w:pPr>
            <w:r w:rsidRPr="004C3D5B">
              <w:rPr>
                <w:sz w:val="22"/>
                <w:szCs w:val="22"/>
              </w:rPr>
              <w:t>-</w:t>
            </w:r>
          </w:p>
        </w:tc>
        <w:tc>
          <w:tcPr>
            <w:tcW w:w="1560" w:type="dxa"/>
          </w:tcPr>
          <w:p w14:paraId="652AC3FA" w14:textId="77777777" w:rsidR="00C47132" w:rsidRPr="004C3D5B" w:rsidRDefault="00C47132" w:rsidP="007D0A7B">
            <w:pPr>
              <w:jc w:val="right"/>
              <w:rPr>
                <w:sz w:val="22"/>
                <w:szCs w:val="22"/>
              </w:rPr>
            </w:pPr>
            <w:r w:rsidRPr="004C3D5B">
              <w:rPr>
                <w:sz w:val="22"/>
                <w:szCs w:val="22"/>
              </w:rPr>
              <w:t>1423</w:t>
            </w:r>
          </w:p>
        </w:tc>
        <w:tc>
          <w:tcPr>
            <w:tcW w:w="1671" w:type="dxa"/>
          </w:tcPr>
          <w:p w14:paraId="34AD36CC" w14:textId="77777777" w:rsidR="00C47132" w:rsidRPr="004C3D5B" w:rsidRDefault="00C47132" w:rsidP="007D0A7B">
            <w:pPr>
              <w:jc w:val="right"/>
              <w:rPr>
                <w:sz w:val="22"/>
                <w:szCs w:val="22"/>
              </w:rPr>
            </w:pPr>
            <w:r w:rsidRPr="004C3D5B">
              <w:rPr>
                <w:sz w:val="22"/>
                <w:szCs w:val="22"/>
              </w:rPr>
              <w:t>69 (4.9%)</w:t>
            </w:r>
          </w:p>
        </w:tc>
        <w:tc>
          <w:tcPr>
            <w:tcW w:w="2439" w:type="dxa"/>
          </w:tcPr>
          <w:p w14:paraId="741BF5F1" w14:textId="22B2F1D6" w:rsidR="00C47132" w:rsidRPr="004C3D5B" w:rsidRDefault="00C47132" w:rsidP="007C1EBE">
            <w:pPr>
              <w:spacing w:after="0"/>
              <w:rPr>
                <w:sz w:val="22"/>
                <w:szCs w:val="22"/>
              </w:rPr>
            </w:pPr>
            <w:r w:rsidRPr="004C3D5B">
              <w:rPr>
                <w:rFonts w:cs="Calibri"/>
                <w:color w:val="000000"/>
                <w:sz w:val="22"/>
                <w:szCs w:val="22"/>
              </w:rPr>
              <w:t>In 2021</w:t>
            </w:r>
            <w:r w:rsidR="001B5AC7" w:rsidRPr="004C3D5B">
              <w:rPr>
                <w:rFonts w:cs="Calibri"/>
                <w:color w:val="000000"/>
                <w:sz w:val="22"/>
                <w:szCs w:val="22"/>
              </w:rPr>
              <w:t>,</w:t>
            </w:r>
            <w:r w:rsidRPr="004C3D5B">
              <w:rPr>
                <w:rFonts w:cs="Calibri"/>
                <w:color w:val="000000"/>
                <w:sz w:val="22"/>
                <w:szCs w:val="22"/>
              </w:rPr>
              <w:t xml:space="preserve"> IT Athlone and IT Limerick merged into </w:t>
            </w:r>
            <w:r w:rsidR="007C1EBE" w:rsidRPr="007C1EBE">
              <w:rPr>
                <w:sz w:val="22"/>
                <w:szCs w:val="22"/>
              </w:rPr>
              <w:t>Technological University of the Shannon (TUS): Midlands Midwest (Athlone Campus)</w:t>
            </w:r>
            <w:r w:rsidR="007C1EBE">
              <w:rPr>
                <w:sz w:val="22"/>
                <w:szCs w:val="22"/>
              </w:rPr>
              <w:t xml:space="preserve">. </w:t>
            </w:r>
            <w:r w:rsidRPr="004C3D5B">
              <w:rPr>
                <w:rFonts w:cs="Calibri"/>
                <w:color w:val="000000"/>
                <w:sz w:val="22"/>
                <w:szCs w:val="22"/>
              </w:rPr>
              <w:t>This was a new public body created in 2021 and it did not make a Part 5 return in 2020.</w:t>
            </w:r>
          </w:p>
        </w:tc>
      </w:tr>
    </w:tbl>
    <w:p w14:paraId="110EA4DF" w14:textId="16467149" w:rsidR="00973B13" w:rsidRPr="004C3D5B" w:rsidRDefault="001B1427" w:rsidP="001B1427">
      <w:pPr>
        <w:pStyle w:val="Heading2"/>
        <w:spacing w:before="240"/>
      </w:pPr>
      <w:bookmarkStart w:id="46" w:name="_Toc124367212"/>
      <w:bookmarkEnd w:id="44"/>
      <w:r w:rsidRPr="004C3D5B">
        <w:t xml:space="preserve">2.3 </w:t>
      </w:r>
      <w:r w:rsidR="00973B13" w:rsidRPr="004C3D5B">
        <w:t>Analysis by type of public sector body</w:t>
      </w:r>
      <w:bookmarkEnd w:id="46"/>
    </w:p>
    <w:p w14:paraId="79D7AF56" w14:textId="35DAF0FD" w:rsidR="00973B13" w:rsidRPr="004C3D5B" w:rsidRDefault="0012246F" w:rsidP="003652F9">
      <w:r w:rsidRPr="004C3D5B">
        <w:t>The 2021</w:t>
      </w:r>
      <w:r w:rsidR="00973B13" w:rsidRPr="004C3D5B">
        <w:t xml:space="preserve"> data has been categorised under the same five types of public bodies used in previous years:</w:t>
      </w:r>
    </w:p>
    <w:p w14:paraId="626E7C83" w14:textId="03715096" w:rsidR="00973B13" w:rsidRPr="004C3D5B" w:rsidRDefault="00973B13" w:rsidP="003652F9">
      <w:pPr>
        <w:pStyle w:val="ListBullet"/>
      </w:pPr>
      <w:r w:rsidRPr="004C3D5B">
        <w:t>Commercial Bodies</w:t>
      </w:r>
    </w:p>
    <w:p w14:paraId="43AB9A9C" w14:textId="7CD414D7" w:rsidR="00973B13" w:rsidRPr="004C3D5B" w:rsidRDefault="00973B13" w:rsidP="003652F9">
      <w:pPr>
        <w:pStyle w:val="ListBullet"/>
      </w:pPr>
      <w:r w:rsidRPr="004C3D5B">
        <w:t>Government Departments</w:t>
      </w:r>
    </w:p>
    <w:p w14:paraId="29573787" w14:textId="087F28A7" w:rsidR="00973B13" w:rsidRPr="004C3D5B" w:rsidRDefault="00973B13" w:rsidP="003652F9">
      <w:pPr>
        <w:pStyle w:val="ListBullet"/>
      </w:pPr>
      <w:r w:rsidRPr="004C3D5B">
        <w:t>Local Government Bodies</w:t>
      </w:r>
    </w:p>
    <w:p w14:paraId="11F9FC41" w14:textId="1E5BF304" w:rsidR="00973B13" w:rsidRPr="004C3D5B" w:rsidRDefault="00973B13" w:rsidP="003652F9">
      <w:pPr>
        <w:pStyle w:val="ListBullet"/>
      </w:pPr>
      <w:r w:rsidRPr="004C3D5B">
        <w:t xml:space="preserve">Non-Commercial Bodies </w:t>
      </w:r>
    </w:p>
    <w:p w14:paraId="3E4F04A8" w14:textId="4BCD553A" w:rsidR="00973B13" w:rsidRPr="004C3D5B" w:rsidRDefault="00973B13" w:rsidP="003652F9">
      <w:pPr>
        <w:pStyle w:val="ListBullet"/>
      </w:pPr>
      <w:r w:rsidRPr="004C3D5B">
        <w:t>Public Bodies staffed by Civil Servants.</w:t>
      </w:r>
    </w:p>
    <w:p w14:paraId="78727FF6" w14:textId="77777777" w:rsidR="00973B13" w:rsidRPr="004C3D5B" w:rsidRDefault="00973B13" w:rsidP="00973B13">
      <w:pPr>
        <w:pStyle w:val="Heading3"/>
      </w:pPr>
      <w:r w:rsidRPr="004C3D5B">
        <w:t>Commercial Bodies</w:t>
      </w:r>
    </w:p>
    <w:p w14:paraId="507FDA20" w14:textId="2E929782" w:rsidR="0004646A" w:rsidRPr="004C3D5B" w:rsidRDefault="00973B13" w:rsidP="003652F9">
      <w:r w:rsidRPr="003652F9">
        <w:t xml:space="preserve">The Commercial Bodies sector includes the State’s transport </w:t>
      </w:r>
      <w:r w:rsidR="0012246F" w:rsidRPr="003652F9">
        <w:t>and energy companies and in 2021 accounted for 15.6</w:t>
      </w:r>
      <w:r w:rsidRPr="003652F9">
        <w:t>% of the public sector workforce (see Table</w:t>
      </w:r>
      <w:r w:rsidR="00961DC1" w:rsidRPr="003652F9">
        <w:t xml:space="preserve"> 5</w:t>
      </w:r>
      <w:r w:rsidR="0012246F" w:rsidRPr="003652F9">
        <w:t>). Overall employee numbers in</w:t>
      </w:r>
      <w:r w:rsidRPr="003652F9">
        <w:t>creased betwe</w:t>
      </w:r>
      <w:r w:rsidR="0012246F" w:rsidRPr="003652F9">
        <w:t>en 2020 and 2021</w:t>
      </w:r>
      <w:r w:rsidRPr="003652F9">
        <w:t xml:space="preserve"> by </w:t>
      </w:r>
      <w:r w:rsidR="0012246F" w:rsidRPr="003652F9">
        <w:t>604</w:t>
      </w:r>
      <w:r w:rsidRPr="003652F9">
        <w:t xml:space="preserve"> to </w:t>
      </w:r>
      <w:r w:rsidR="0012246F" w:rsidRPr="003652F9">
        <w:t>39,250 (+1.6</w:t>
      </w:r>
      <w:r w:rsidRPr="003652F9">
        <w:t>%) and the number of employees reporti</w:t>
      </w:r>
      <w:r w:rsidR="0012246F" w:rsidRPr="003652F9">
        <w:t>ng a disability increased by 52</w:t>
      </w:r>
      <w:r w:rsidRPr="003652F9">
        <w:t xml:space="preserve"> to </w:t>
      </w:r>
      <w:r w:rsidR="0002335B" w:rsidRPr="003652F9">
        <w:t>1,</w:t>
      </w:r>
      <w:r w:rsidR="0012246F" w:rsidRPr="003652F9">
        <w:t>891</w:t>
      </w:r>
      <w:r w:rsidR="009663BF" w:rsidRPr="003652F9">
        <w:t xml:space="preserve"> (+2.8</w:t>
      </w:r>
      <w:r w:rsidRPr="003652F9">
        <w:t>%).</w:t>
      </w:r>
      <w:r w:rsidR="00330E96" w:rsidRPr="003652F9">
        <w:t xml:space="preserve"> </w:t>
      </w:r>
      <w:r w:rsidR="009663BF" w:rsidRPr="003652F9">
        <w:t>In 2021, t</w:t>
      </w:r>
      <w:r w:rsidRPr="003652F9">
        <w:t>he percentage of employees in Commercial Bodies</w:t>
      </w:r>
      <w:r w:rsidRPr="004C3D5B">
        <w:t xml:space="preserve"> </w:t>
      </w:r>
      <w:r w:rsidRPr="004C3D5B">
        <w:lastRenderedPageBreak/>
        <w:t xml:space="preserve">with a disability </w:t>
      </w:r>
      <w:r w:rsidR="009663BF" w:rsidRPr="004C3D5B">
        <w:t>remained at 4.8%, the same as in 2020. In total, 9</w:t>
      </w:r>
      <w:r w:rsidR="0002335B" w:rsidRPr="004C3D5B">
        <w:t>6</w:t>
      </w:r>
      <w:r w:rsidR="009663BF" w:rsidRPr="004C3D5B">
        <w:t>.0</w:t>
      </w:r>
      <w:r w:rsidRPr="004C3D5B">
        <w:t xml:space="preserve">% of bodies in this </w:t>
      </w:r>
      <w:r w:rsidR="0002335B" w:rsidRPr="004C3D5B">
        <w:t>category achieved the target, a</w:t>
      </w:r>
      <w:r w:rsidR="00D05F4C" w:rsidRPr="004C3D5B">
        <w:t>n in</w:t>
      </w:r>
      <w:r w:rsidR="0002335B" w:rsidRPr="004C3D5B">
        <w:t>cre</w:t>
      </w:r>
      <w:r w:rsidR="00D05F4C" w:rsidRPr="004C3D5B">
        <w:t>ase from the 2020</w:t>
      </w:r>
      <w:r w:rsidR="009663BF" w:rsidRPr="004C3D5B">
        <w:t xml:space="preserve"> figure of 84.6</w:t>
      </w:r>
      <w:r w:rsidRPr="004C3D5B">
        <w:t>%.</w:t>
      </w:r>
    </w:p>
    <w:p w14:paraId="63496FF9" w14:textId="3A1D7F86" w:rsidR="00E53D44" w:rsidRPr="004C3D5B" w:rsidRDefault="00591F80" w:rsidP="003652F9">
      <w:r w:rsidRPr="004C3D5B">
        <w:t>I</w:t>
      </w:r>
      <w:r w:rsidR="00E53D44" w:rsidRPr="004C3D5B">
        <w:t>n 2020, Port of Galway reported under this category. In 2021, this body was amalgamated into Galway City Council and did not make a separate Part 5 return for 2021. This category, therefore, lost one public body.</w:t>
      </w:r>
    </w:p>
    <w:p w14:paraId="3E82C9AE" w14:textId="77777777" w:rsidR="00973B13" w:rsidRPr="004C3D5B" w:rsidRDefault="00973B13" w:rsidP="00973B13">
      <w:pPr>
        <w:pStyle w:val="Heading3"/>
      </w:pPr>
      <w:r w:rsidRPr="004C3D5B">
        <w:t>Government Departments</w:t>
      </w:r>
    </w:p>
    <w:p w14:paraId="3DAC91C7" w14:textId="7D6B93AC" w:rsidR="00310871" w:rsidRPr="004C3D5B" w:rsidRDefault="00AC1DDB" w:rsidP="003652F9">
      <w:r w:rsidRPr="004C3D5B">
        <w:t>In 2021</w:t>
      </w:r>
      <w:r w:rsidR="00973B13" w:rsidRPr="004C3D5B">
        <w:t>, Government Depart</w:t>
      </w:r>
      <w:r w:rsidRPr="004C3D5B">
        <w:t>ment employees accounted for 9.4</w:t>
      </w:r>
      <w:r w:rsidR="00973B13" w:rsidRPr="004C3D5B">
        <w:t>% of</w:t>
      </w:r>
      <w:r w:rsidR="00D16689" w:rsidRPr="004C3D5B">
        <w:t xml:space="preserve"> public sector employees. In 202</w:t>
      </w:r>
      <w:r w:rsidRPr="004C3D5B">
        <w:t>1</w:t>
      </w:r>
      <w:r w:rsidR="00973B13" w:rsidRPr="004C3D5B">
        <w:t xml:space="preserve">, there was an increase in the total number of employees in Government Departments from </w:t>
      </w:r>
      <w:r w:rsidR="005E2A39" w:rsidRPr="004C3D5B">
        <w:t>23,271 in 2020</w:t>
      </w:r>
      <w:r w:rsidRPr="004C3D5B">
        <w:t xml:space="preserve"> to 23,590 in 2021</w:t>
      </w:r>
      <w:r w:rsidR="005E2A39" w:rsidRPr="004C3D5B">
        <w:t xml:space="preserve"> (</w:t>
      </w:r>
      <w:r w:rsidR="004950EA" w:rsidRPr="004C3D5B">
        <w:t>+</w:t>
      </w:r>
      <w:r w:rsidRPr="004C3D5B">
        <w:t>1.4</w:t>
      </w:r>
      <w:r w:rsidR="005E2A39" w:rsidRPr="004C3D5B">
        <w:t>%). Between 20</w:t>
      </w:r>
      <w:r w:rsidR="002B447B" w:rsidRPr="004C3D5B">
        <w:t>20 and 2021</w:t>
      </w:r>
      <w:r w:rsidR="00973B13" w:rsidRPr="004C3D5B">
        <w:t>, the number o</w:t>
      </w:r>
      <w:r w:rsidR="005E2A39" w:rsidRPr="004C3D5B">
        <w:t xml:space="preserve">f employees with a disability </w:t>
      </w:r>
      <w:r w:rsidR="002B447B" w:rsidRPr="004C3D5B">
        <w:t>in</w:t>
      </w:r>
      <w:r w:rsidR="005E2A39" w:rsidRPr="004C3D5B">
        <w:t xml:space="preserve">creased by </w:t>
      </w:r>
      <w:r w:rsidR="002B447B" w:rsidRPr="004C3D5B">
        <w:t>259</w:t>
      </w:r>
      <w:r w:rsidR="00750A4C" w:rsidRPr="004C3D5B">
        <w:t xml:space="preserve"> people to </w:t>
      </w:r>
      <w:r w:rsidR="002B447B" w:rsidRPr="004C3D5B">
        <w:t>1,427</w:t>
      </w:r>
      <w:r w:rsidR="005E2A39" w:rsidRPr="004C3D5B">
        <w:t xml:space="preserve"> (</w:t>
      </w:r>
      <w:r w:rsidR="002B447B" w:rsidRPr="004C3D5B">
        <w:t>+22.2</w:t>
      </w:r>
      <w:r w:rsidR="00973B13" w:rsidRPr="004C3D5B">
        <w:t>%). The percentage of emp</w:t>
      </w:r>
      <w:r w:rsidR="000D2293" w:rsidRPr="004C3D5B">
        <w:t>loyees reporting a disability in</w:t>
      </w:r>
      <w:r w:rsidR="00085FEC" w:rsidRPr="004C3D5B">
        <w:t>creased from 5.0% in 2020</w:t>
      </w:r>
      <w:r w:rsidR="002B447B" w:rsidRPr="004C3D5B">
        <w:t xml:space="preserve"> to 6.0% in 2021</w:t>
      </w:r>
      <w:r w:rsidR="00973B13" w:rsidRPr="004C3D5B">
        <w:t>. All Government Departments exceeded the minim</w:t>
      </w:r>
      <w:r w:rsidR="002B447B" w:rsidRPr="004C3D5B">
        <w:t>um 3% target for 2021</w:t>
      </w:r>
      <w:r w:rsidR="00085FEC" w:rsidRPr="004C3D5B">
        <w:t xml:space="preserve"> - the </w:t>
      </w:r>
      <w:r w:rsidR="002B447B" w:rsidRPr="004C3D5B">
        <w:t xml:space="preserve">tenth </w:t>
      </w:r>
      <w:r w:rsidR="00973B13" w:rsidRPr="004C3D5B">
        <w:t>successive year that the target w</w:t>
      </w:r>
      <w:r w:rsidR="00AE63A1" w:rsidRPr="004C3D5B">
        <w:t>as exceeded by all Departments.</w:t>
      </w:r>
    </w:p>
    <w:p w14:paraId="57E060A1" w14:textId="42331B56" w:rsidR="00973B13" w:rsidRPr="004C3D5B" w:rsidRDefault="00973B13" w:rsidP="00973B13">
      <w:pPr>
        <w:pStyle w:val="Heading3"/>
      </w:pPr>
      <w:r w:rsidRPr="004C3D5B">
        <w:t xml:space="preserve">Local Government </w:t>
      </w:r>
    </w:p>
    <w:p w14:paraId="55E7DF7F" w14:textId="720B4618" w:rsidR="00973B13" w:rsidRPr="004C3D5B" w:rsidRDefault="00973B13" w:rsidP="003652F9">
      <w:r w:rsidRPr="004C3D5B">
        <w:t>The Local Government sector includes city and county councils, and other</w:t>
      </w:r>
      <w:r w:rsidR="00EB2734" w:rsidRPr="004C3D5B">
        <w:t xml:space="preserve"> local authority bodies. In 2021, it accounted for 13.2</w:t>
      </w:r>
      <w:r w:rsidRPr="004C3D5B">
        <w:t xml:space="preserve">% of the public sector workforce. </w:t>
      </w:r>
      <w:r w:rsidR="00EB2734" w:rsidRPr="004C3D5B">
        <w:t>Between 2020 and 2021, overall e</w:t>
      </w:r>
      <w:r w:rsidR="004950EA" w:rsidRPr="004C3D5B">
        <w:t>mployee numbers increased by 142</w:t>
      </w:r>
      <w:r w:rsidR="00EB2734" w:rsidRPr="004C3D5B">
        <w:t xml:space="preserve"> to 33,116</w:t>
      </w:r>
      <w:r w:rsidR="009B2455" w:rsidRPr="004C3D5B">
        <w:t xml:space="preserve"> (+0.4%) in 2021</w:t>
      </w:r>
      <w:r w:rsidRPr="004C3D5B">
        <w:t>. The number of emp</w:t>
      </w:r>
      <w:r w:rsidR="00D00AB4" w:rsidRPr="004C3D5B">
        <w:t>loye</w:t>
      </w:r>
      <w:r w:rsidR="009B2455" w:rsidRPr="004C3D5B">
        <w:t>es reporting a disability increased by 155</w:t>
      </w:r>
      <w:r w:rsidRPr="004C3D5B">
        <w:t xml:space="preserve"> people, </w:t>
      </w:r>
      <w:r w:rsidR="00D00AB4" w:rsidRPr="004C3D5B">
        <w:t xml:space="preserve">from 1,325 </w:t>
      </w:r>
      <w:r w:rsidR="009B2455" w:rsidRPr="004C3D5B">
        <w:t>to 1,480 (+11.7%) in 2021</w:t>
      </w:r>
      <w:r w:rsidRPr="004C3D5B">
        <w:t>. The percentage of employees with disabilities across the Local Govern</w:t>
      </w:r>
      <w:r w:rsidR="00816BDF" w:rsidRPr="004C3D5B">
        <w:t>ment category</w:t>
      </w:r>
      <w:r w:rsidR="00A64A7D" w:rsidRPr="004C3D5B">
        <w:t>,</w:t>
      </w:r>
      <w:r w:rsidR="00816BDF" w:rsidRPr="004C3D5B">
        <w:t xml:space="preserve"> as a whole</w:t>
      </w:r>
      <w:r w:rsidR="00A64A7D" w:rsidRPr="004C3D5B">
        <w:t>,</w:t>
      </w:r>
      <w:r w:rsidR="00816BDF" w:rsidRPr="004C3D5B">
        <w:t xml:space="preserve"> </w:t>
      </w:r>
      <w:r w:rsidR="009B2455" w:rsidRPr="004C3D5B">
        <w:t>in</w:t>
      </w:r>
      <w:r w:rsidR="00046B63" w:rsidRPr="004C3D5B">
        <w:t>creased</w:t>
      </w:r>
      <w:r w:rsidR="009B2455" w:rsidRPr="004C3D5B">
        <w:t xml:space="preserve"> </w:t>
      </w:r>
      <w:r w:rsidR="004950EA" w:rsidRPr="004C3D5B">
        <w:t>from 4.0% in 2020 to 4.5% in 2021</w:t>
      </w:r>
      <w:r w:rsidRPr="004C3D5B">
        <w:t xml:space="preserve">. In total, </w:t>
      </w:r>
      <w:r w:rsidR="009B2455" w:rsidRPr="004C3D5B">
        <w:t>94.3</w:t>
      </w:r>
      <w:r w:rsidRPr="004C3D5B">
        <w:t>% of bodies in this category achieved the target</w:t>
      </w:r>
      <w:r w:rsidR="00816BDF" w:rsidRPr="004C3D5B">
        <w:t>,</w:t>
      </w:r>
      <w:r w:rsidRPr="004C3D5B">
        <w:t xml:space="preserve"> </w:t>
      </w:r>
      <w:r w:rsidR="009B2455" w:rsidRPr="004C3D5B">
        <w:t xml:space="preserve">an increase from 2020 when 91.4% achieved the target. </w:t>
      </w:r>
      <w:r w:rsidR="00816BDF" w:rsidRPr="004C3D5B">
        <w:t>The</w:t>
      </w:r>
      <w:r w:rsidR="00FD1C67" w:rsidRPr="004C3D5B">
        <w:t xml:space="preserve"> two public bodies in this category who did not </w:t>
      </w:r>
      <w:r w:rsidR="00D90B62" w:rsidRPr="004C3D5B">
        <w:t>achieve</w:t>
      </w:r>
      <w:r w:rsidR="00FD1C67" w:rsidRPr="004C3D5B">
        <w:t xml:space="preserve"> the target were two</w:t>
      </w:r>
      <w:r w:rsidRPr="004C3D5B">
        <w:t xml:space="preserve"> regional a</w:t>
      </w:r>
      <w:r w:rsidR="002527A1" w:rsidRPr="004C3D5B">
        <w:t>ssemblies that have less than 25</w:t>
      </w:r>
      <w:r w:rsidRPr="004C3D5B">
        <w:t xml:space="preserve"> staff.</w:t>
      </w:r>
    </w:p>
    <w:p w14:paraId="3B75F144" w14:textId="77777777" w:rsidR="00973B13" w:rsidRPr="004C3D5B" w:rsidRDefault="00973B13" w:rsidP="00973B13">
      <w:pPr>
        <w:pStyle w:val="Heading3"/>
      </w:pPr>
      <w:r w:rsidRPr="004C3D5B">
        <w:t>Public Bodies Staffed by Civil Servants (PBCS)</w:t>
      </w:r>
    </w:p>
    <w:p w14:paraId="0C33B7F2" w14:textId="1AE0152F" w:rsidR="006941DE" w:rsidRPr="004C3D5B" w:rsidRDefault="00973B13" w:rsidP="00973B13">
      <w:pPr>
        <w:rPr>
          <w:color w:val="000000" w:themeColor="text1"/>
        </w:rPr>
      </w:pPr>
      <w:r w:rsidRPr="003652F9">
        <w:t>This sector includes bodies whose employees are classified as civil servants such as the Revenue Commissioners, the Central Statistics Office, IHREC and the National Counc</w:t>
      </w:r>
      <w:r w:rsidR="008F73C9" w:rsidRPr="003652F9">
        <w:t>i</w:t>
      </w:r>
      <w:r w:rsidR="00FB57B2" w:rsidRPr="003652F9">
        <w:t>l for Special Education. In 2021, these agencies constituted 6.6</w:t>
      </w:r>
      <w:r w:rsidRPr="003652F9">
        <w:t>% of the publi</w:t>
      </w:r>
      <w:r w:rsidR="00FB57B2" w:rsidRPr="003652F9">
        <w:t>c sector workforce. Between 2020 and 2021, this sector de</w:t>
      </w:r>
      <w:r w:rsidR="008F73C9" w:rsidRPr="003652F9">
        <w:t xml:space="preserve">creased by </w:t>
      </w:r>
      <w:r w:rsidR="00FB57B2" w:rsidRPr="003652F9">
        <w:t>15</w:t>
      </w:r>
      <w:r w:rsidR="008F73C9" w:rsidRPr="003652F9">
        <w:t xml:space="preserve"> employees to 16,7</w:t>
      </w:r>
      <w:r w:rsidR="00FB57B2" w:rsidRPr="003652F9">
        <w:t>25 (-0.1</w:t>
      </w:r>
      <w:r w:rsidRPr="003652F9">
        <w:t>%), and the number of employees wi</w:t>
      </w:r>
      <w:r w:rsidR="008F73C9" w:rsidRPr="003652F9">
        <w:t>th disa</w:t>
      </w:r>
      <w:r w:rsidR="0045321B" w:rsidRPr="003652F9">
        <w:t>bilities de</w:t>
      </w:r>
      <w:r w:rsidR="008F73C9" w:rsidRPr="003652F9">
        <w:t xml:space="preserve">creased by </w:t>
      </w:r>
      <w:r w:rsidR="0045321B" w:rsidRPr="003652F9">
        <w:t>6 to 773 (-0.8</w:t>
      </w:r>
      <w:r w:rsidRPr="003652F9">
        <w:t xml:space="preserve">%). The percentage of employees with disabilities </w:t>
      </w:r>
      <w:r w:rsidR="00D90B62" w:rsidRPr="003652F9">
        <w:t>de</w:t>
      </w:r>
      <w:r w:rsidRPr="003652F9">
        <w:t>creased sli</w:t>
      </w:r>
      <w:r w:rsidR="002527A1" w:rsidRPr="003652F9">
        <w:t>ghtly from 4.7% in 2020</w:t>
      </w:r>
      <w:r w:rsidR="0045321B" w:rsidRPr="003652F9">
        <w:t xml:space="preserve"> to 4.6</w:t>
      </w:r>
      <w:r w:rsidR="002527A1" w:rsidRPr="003652F9">
        <w:t>% in 2021</w:t>
      </w:r>
      <w:r w:rsidRPr="003652F9">
        <w:t xml:space="preserve">. </w:t>
      </w:r>
      <w:r w:rsidR="0045321B" w:rsidRPr="003652F9">
        <w:t>In total, 80.0</w:t>
      </w:r>
      <w:r w:rsidRPr="003652F9">
        <w:t>% of bodies in this sector achieved</w:t>
      </w:r>
      <w:r w:rsidR="00182475" w:rsidRPr="003652F9">
        <w:t xml:space="preserve"> the target, a</w:t>
      </w:r>
      <w:r w:rsidR="002527A1" w:rsidRPr="003652F9">
        <w:t xml:space="preserve"> de</w:t>
      </w:r>
      <w:r w:rsidR="008F73C9" w:rsidRPr="003652F9">
        <w:t xml:space="preserve">crease from </w:t>
      </w:r>
      <w:r w:rsidR="0045321B" w:rsidRPr="003652F9">
        <w:t>82.5% in 2020</w:t>
      </w:r>
      <w:r w:rsidRPr="004C3D5B">
        <w:rPr>
          <w:color w:val="000000" w:themeColor="text1"/>
        </w:rPr>
        <w:t>.</w:t>
      </w:r>
      <w:r w:rsidR="00E21704" w:rsidRPr="004C3D5B" w:rsidDel="00E21704">
        <w:rPr>
          <w:color w:val="000000" w:themeColor="text1"/>
        </w:rPr>
        <w:t xml:space="preserve"> </w:t>
      </w:r>
    </w:p>
    <w:p w14:paraId="6D13BD3B" w14:textId="77777777" w:rsidR="00973B13" w:rsidRPr="004C3D5B" w:rsidRDefault="00973B13" w:rsidP="00973B13">
      <w:pPr>
        <w:pStyle w:val="Heading3"/>
      </w:pPr>
      <w:r w:rsidRPr="004C3D5B">
        <w:t>Non-Commercial Bodies</w:t>
      </w:r>
    </w:p>
    <w:p w14:paraId="294F65BD" w14:textId="67F93661" w:rsidR="00973B13" w:rsidRPr="004C3D5B" w:rsidRDefault="00973B13" w:rsidP="003652F9">
      <w:r w:rsidRPr="004C3D5B">
        <w:t>This tends to be the largest secto</w:t>
      </w:r>
      <w:r w:rsidR="00A931B1" w:rsidRPr="004C3D5B">
        <w:t xml:space="preserve">r in the public service </w:t>
      </w:r>
      <w:r w:rsidRPr="004C3D5B">
        <w:t>because it includes the HSE, the largest employ</w:t>
      </w:r>
      <w:r w:rsidR="00591F80" w:rsidRPr="004C3D5B">
        <w:t>er in the public sector. In 2021</w:t>
      </w:r>
      <w:r w:rsidRPr="004C3D5B">
        <w:t>, this se</w:t>
      </w:r>
      <w:r w:rsidR="00731882" w:rsidRPr="004C3D5B">
        <w:t>ct</w:t>
      </w:r>
      <w:r w:rsidR="00591F80" w:rsidRPr="004C3D5B">
        <w:t>or accounted for over half (55.2</w:t>
      </w:r>
      <w:r w:rsidRPr="004C3D5B">
        <w:t>%) of the publi</w:t>
      </w:r>
      <w:r w:rsidR="00731882" w:rsidRPr="004C3D5B">
        <w:t>c</w:t>
      </w:r>
      <w:r w:rsidR="00591F80" w:rsidRPr="004C3D5B">
        <w:t xml:space="preserve"> sector workforce. Between 2020 and 2021</w:t>
      </w:r>
      <w:r w:rsidR="00731882" w:rsidRPr="004C3D5B">
        <w:t xml:space="preserve">, this </w:t>
      </w:r>
      <w:r w:rsidR="00731882" w:rsidRPr="004C3D5B">
        <w:lastRenderedPageBreak/>
        <w:t xml:space="preserve">sector increased by </w:t>
      </w:r>
      <w:r w:rsidR="00591F80" w:rsidRPr="004C3D5B">
        <w:t>5,312 employees to 138</w:t>
      </w:r>
      <w:r w:rsidRPr="004C3D5B">
        <w:t>,</w:t>
      </w:r>
      <w:r w:rsidR="00591F80" w:rsidRPr="004C3D5B">
        <w:t>871 (+4</w:t>
      </w:r>
      <w:r w:rsidR="00731882" w:rsidRPr="004C3D5B">
        <w:t>.0</w:t>
      </w:r>
      <w:r w:rsidRPr="004C3D5B">
        <w:t>%), while the number o</w:t>
      </w:r>
      <w:r w:rsidR="00731882" w:rsidRPr="004C3D5B">
        <w:t>f employees with disabilities in</w:t>
      </w:r>
      <w:r w:rsidRPr="004C3D5B">
        <w:t>creased</w:t>
      </w:r>
      <w:r w:rsidR="00731882" w:rsidRPr="004C3D5B">
        <w:t xml:space="preserve"> by </w:t>
      </w:r>
      <w:r w:rsidR="00591F80" w:rsidRPr="004C3D5B">
        <w:t>914</w:t>
      </w:r>
      <w:r w:rsidR="00731882" w:rsidRPr="004C3D5B">
        <w:t xml:space="preserve"> employees to </w:t>
      </w:r>
      <w:r w:rsidR="00F73BFB" w:rsidRPr="004C3D5B">
        <w:t>3,440 (+36.2</w:t>
      </w:r>
      <w:r w:rsidRPr="004C3D5B">
        <w:t>%). The percentage o</w:t>
      </w:r>
      <w:r w:rsidR="00731882" w:rsidRPr="004C3D5B">
        <w:t>f employees with disabilities increased sli</w:t>
      </w:r>
      <w:r w:rsidR="00F73BFB" w:rsidRPr="004C3D5B">
        <w:t>ghtly from 1.9% in 2020 to 2.5% in 2021</w:t>
      </w:r>
      <w:r w:rsidRPr="004C3D5B">
        <w:t xml:space="preserve">. </w:t>
      </w:r>
      <w:r w:rsidR="00F73BFB" w:rsidRPr="004C3D5B">
        <w:t>In total, 83.0</w:t>
      </w:r>
      <w:r w:rsidRPr="004C3D5B">
        <w:t xml:space="preserve">% of Non-Commercial bodies </w:t>
      </w:r>
      <w:r w:rsidR="00F73BFB" w:rsidRPr="004C3D5B">
        <w:t xml:space="preserve">achieved the target, </w:t>
      </w:r>
      <w:r w:rsidR="008B57D5" w:rsidRPr="004C3D5B">
        <w:t>an</w:t>
      </w:r>
      <w:r w:rsidR="00F73BFB" w:rsidRPr="004C3D5B">
        <w:t xml:space="preserve"> increase from 80.0% in 2020</w:t>
      </w:r>
      <w:r w:rsidRPr="004C3D5B">
        <w:t>.</w:t>
      </w:r>
    </w:p>
    <w:p w14:paraId="0CA07241" w14:textId="06C7F4BD" w:rsidR="0000656D" w:rsidRPr="004C3D5B" w:rsidRDefault="0000656D" w:rsidP="003652F9">
      <w:r w:rsidRPr="004C3D5B">
        <w:t xml:space="preserve">In 2021, the Non-Commercial </w:t>
      </w:r>
      <w:r w:rsidR="003C56EF" w:rsidRPr="004C3D5B">
        <w:t>category</w:t>
      </w:r>
      <w:r w:rsidRPr="004C3D5B">
        <w:t xml:space="preserve"> experienced the following changes:</w:t>
      </w:r>
    </w:p>
    <w:p w14:paraId="39CB9E74" w14:textId="2B80FA93" w:rsidR="0000656D" w:rsidRPr="004C3D5B" w:rsidRDefault="0000656D" w:rsidP="003652F9">
      <w:pPr>
        <w:pStyle w:val="ListBullet"/>
        <w:rPr>
          <w:rFonts w:ascii="Calibri" w:hAnsi="Calibri"/>
          <w:sz w:val="22"/>
          <w:szCs w:val="22"/>
          <w:lang w:eastAsia="en-IE"/>
        </w:rPr>
      </w:pPr>
      <w:r w:rsidRPr="004C3D5B">
        <w:rPr>
          <w:lang w:eastAsia="en-IE"/>
        </w:rPr>
        <w:t xml:space="preserve">IT Athlone and IT Limerick merged to </w:t>
      </w:r>
      <w:r w:rsidR="00750A4C" w:rsidRPr="004C3D5B">
        <w:rPr>
          <w:lang w:eastAsia="en-IE"/>
        </w:rPr>
        <w:t>be</w:t>
      </w:r>
      <w:r w:rsidRPr="004C3D5B">
        <w:rPr>
          <w:lang w:eastAsia="en-IE"/>
        </w:rPr>
        <w:t>come Technical University of the Shannon (TUS) – Two public bodies now reported as one public body</w:t>
      </w:r>
    </w:p>
    <w:p w14:paraId="669C62CA" w14:textId="21E6A769" w:rsidR="0000656D" w:rsidRPr="004C3D5B" w:rsidRDefault="0000656D" w:rsidP="003652F9">
      <w:pPr>
        <w:pStyle w:val="ListBullet"/>
        <w:rPr>
          <w:lang w:eastAsia="en-IE"/>
        </w:rPr>
      </w:pPr>
      <w:r w:rsidRPr="004C3D5B">
        <w:rPr>
          <w:lang w:eastAsia="en-IE"/>
        </w:rPr>
        <w:t xml:space="preserve">IT Cork and IT Tralee merged to become Munster Technological University </w:t>
      </w:r>
      <w:r w:rsidR="00750A4C" w:rsidRPr="004C3D5B">
        <w:rPr>
          <w:lang w:eastAsia="en-IE"/>
        </w:rPr>
        <w:t xml:space="preserve">(MTU) – Two  public bodies now </w:t>
      </w:r>
      <w:r w:rsidRPr="004C3D5B">
        <w:rPr>
          <w:lang w:eastAsia="en-IE"/>
        </w:rPr>
        <w:t>reported as one public body</w:t>
      </w:r>
      <w:r w:rsidR="003652F9">
        <w:rPr>
          <w:lang w:eastAsia="en-IE"/>
        </w:rPr>
        <w:t>.</w:t>
      </w:r>
    </w:p>
    <w:p w14:paraId="54C4EF26" w14:textId="77777777" w:rsidR="003C56EF" w:rsidRPr="004C3D5B" w:rsidRDefault="003C56EF" w:rsidP="003C56EF">
      <w:pPr>
        <w:spacing w:after="0"/>
        <w:rPr>
          <w:color w:val="000000"/>
          <w:lang w:eastAsia="en-IE"/>
        </w:rPr>
      </w:pPr>
    </w:p>
    <w:p w14:paraId="4D235BC6" w14:textId="08B7CF1E" w:rsidR="00F51FA6" w:rsidRPr="004C3D5B" w:rsidRDefault="003C56EF" w:rsidP="003652F9">
      <w:r w:rsidRPr="004C3D5B">
        <w:rPr>
          <w:lang w:eastAsia="en-IE"/>
        </w:rPr>
        <w:t xml:space="preserve">This category initially lost two public bodies. However, in 2021, a new public body called the Approved Housing bodies Regulatory Authority (AHBRA) joined this category, so </w:t>
      </w:r>
      <w:r w:rsidR="008E580D" w:rsidRPr="004C3D5B">
        <w:rPr>
          <w:lang w:eastAsia="en-IE"/>
        </w:rPr>
        <w:t xml:space="preserve">it </w:t>
      </w:r>
      <w:r w:rsidRPr="004C3D5B">
        <w:rPr>
          <w:lang w:eastAsia="en-IE"/>
        </w:rPr>
        <w:t>only lost one public body.</w:t>
      </w:r>
      <w:r w:rsidR="001B1427" w:rsidRPr="004C3D5B">
        <w:t xml:space="preserve"> </w:t>
      </w:r>
    </w:p>
    <w:p w14:paraId="65FECD50" w14:textId="12AC25DE" w:rsidR="00973B13" w:rsidRPr="00C81B01" w:rsidRDefault="00961DC1" w:rsidP="00150F8A">
      <w:pPr>
        <w:pStyle w:val="TableTitle"/>
        <w:rPr>
          <w:highlight w:val="yellow"/>
        </w:rPr>
      </w:pPr>
      <w:r w:rsidRPr="00C81B01">
        <w:rPr>
          <w:highlight w:val="yellow"/>
        </w:rPr>
        <w:t>Table 5</w:t>
      </w:r>
      <w:r w:rsidR="00973B13" w:rsidRPr="00C81B01">
        <w:rPr>
          <w:highlight w:val="yellow"/>
        </w:rPr>
        <w:t xml:space="preserve">. Data by type of public </w:t>
      </w:r>
      <w:r w:rsidR="006E0F84" w:rsidRPr="00C81B01">
        <w:rPr>
          <w:highlight w:val="yellow"/>
        </w:rPr>
        <w:t>body, 2020, 2021</w:t>
      </w:r>
    </w:p>
    <w:tbl>
      <w:tblPr>
        <w:tblpPr w:leftFromText="180" w:rightFromText="180" w:vertAnchor="text" w:horzAnchor="margin" w:tblpXSpec="center" w:tblpY="92"/>
        <w:tblW w:w="1071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220" w:firstRow="1" w:lastRow="0" w:firstColumn="0" w:lastColumn="0" w:noHBand="1" w:noVBand="0"/>
      </w:tblPr>
      <w:tblGrid>
        <w:gridCol w:w="1828"/>
        <w:gridCol w:w="1559"/>
        <w:gridCol w:w="1418"/>
        <w:gridCol w:w="1653"/>
        <w:gridCol w:w="1418"/>
        <w:gridCol w:w="1276"/>
        <w:gridCol w:w="1564"/>
      </w:tblGrid>
      <w:tr w:rsidR="00FE708A" w:rsidRPr="00C81B01" w14:paraId="59BC7093" w14:textId="40875BC9" w:rsidTr="001D782D">
        <w:trPr>
          <w:cantSplit/>
          <w:tblHeader/>
        </w:trPr>
        <w:tc>
          <w:tcPr>
            <w:tcW w:w="1828" w:type="dxa"/>
            <w:tcBorders>
              <w:bottom w:val="single" w:sz="12" w:space="0" w:color="000000"/>
            </w:tcBorders>
          </w:tcPr>
          <w:p w14:paraId="7B17651A" w14:textId="77777777" w:rsidR="00FE708A" w:rsidRPr="00C81B01" w:rsidRDefault="00FE708A" w:rsidP="00AD2F28">
            <w:pPr>
              <w:keepNext/>
              <w:spacing w:after="0"/>
              <w:rPr>
                <w:b/>
                <w:color w:val="000000"/>
                <w:sz w:val="22"/>
                <w:szCs w:val="22"/>
                <w:highlight w:val="yellow"/>
              </w:rPr>
            </w:pPr>
            <w:r w:rsidRPr="00C81B01">
              <w:rPr>
                <w:b/>
                <w:color w:val="000000"/>
                <w:sz w:val="22"/>
                <w:szCs w:val="22"/>
                <w:highlight w:val="yellow"/>
              </w:rPr>
              <w:t>Type of public sector body</w:t>
            </w:r>
          </w:p>
        </w:tc>
        <w:tc>
          <w:tcPr>
            <w:tcW w:w="1559" w:type="dxa"/>
            <w:tcBorders>
              <w:bottom w:val="single" w:sz="12" w:space="0" w:color="000000"/>
            </w:tcBorders>
          </w:tcPr>
          <w:p w14:paraId="4B8E9DFD" w14:textId="77777777" w:rsidR="00FE708A" w:rsidRPr="00C81B01" w:rsidRDefault="00FE708A" w:rsidP="00AD2F28">
            <w:pPr>
              <w:keepNext/>
              <w:spacing w:after="0"/>
              <w:rPr>
                <w:b/>
                <w:color w:val="000000"/>
                <w:sz w:val="22"/>
                <w:szCs w:val="22"/>
                <w:highlight w:val="yellow"/>
              </w:rPr>
            </w:pPr>
            <w:r w:rsidRPr="00C81B01">
              <w:rPr>
                <w:b/>
                <w:color w:val="000000"/>
                <w:sz w:val="22"/>
                <w:szCs w:val="22"/>
                <w:highlight w:val="yellow"/>
              </w:rPr>
              <w:t>Total employees</w:t>
            </w:r>
          </w:p>
        </w:tc>
        <w:tc>
          <w:tcPr>
            <w:tcW w:w="1418" w:type="dxa"/>
            <w:tcBorders>
              <w:bottom w:val="single" w:sz="12" w:space="0" w:color="000000"/>
            </w:tcBorders>
          </w:tcPr>
          <w:p w14:paraId="394FE361" w14:textId="797B592F" w:rsidR="00FE708A" w:rsidRPr="00C81B01" w:rsidRDefault="003C02A5" w:rsidP="00AD2F28">
            <w:pPr>
              <w:keepNext/>
              <w:spacing w:after="0"/>
              <w:rPr>
                <w:b/>
                <w:color w:val="000000"/>
                <w:sz w:val="22"/>
                <w:szCs w:val="22"/>
                <w:highlight w:val="yellow"/>
              </w:rPr>
            </w:pPr>
            <w:r w:rsidRPr="00C81B01">
              <w:rPr>
                <w:b/>
                <w:color w:val="000000"/>
                <w:sz w:val="22"/>
                <w:szCs w:val="22"/>
                <w:highlight w:val="yellow"/>
              </w:rPr>
              <w:t>No. of employees reporting</w:t>
            </w:r>
            <w:r w:rsidR="00FE708A" w:rsidRPr="00C81B01">
              <w:rPr>
                <w:b/>
                <w:color w:val="000000"/>
                <w:sz w:val="22"/>
                <w:szCs w:val="22"/>
                <w:highlight w:val="yellow"/>
              </w:rPr>
              <w:t xml:space="preserve"> </w:t>
            </w:r>
            <w:r w:rsidR="00AF6DF1" w:rsidRPr="00C81B01">
              <w:rPr>
                <w:b/>
                <w:color w:val="000000"/>
                <w:sz w:val="22"/>
                <w:szCs w:val="22"/>
                <w:highlight w:val="yellow"/>
              </w:rPr>
              <w:t>a disability</w:t>
            </w:r>
          </w:p>
        </w:tc>
        <w:tc>
          <w:tcPr>
            <w:tcW w:w="1653" w:type="dxa"/>
            <w:tcBorders>
              <w:bottom w:val="single" w:sz="12" w:space="0" w:color="000000"/>
            </w:tcBorders>
          </w:tcPr>
          <w:p w14:paraId="48D2CC5D" w14:textId="11C3F173" w:rsidR="00FE708A" w:rsidRPr="00C81B01" w:rsidRDefault="003C02A5" w:rsidP="00AD2F28">
            <w:pPr>
              <w:keepNext/>
              <w:spacing w:after="0"/>
              <w:rPr>
                <w:b/>
                <w:color w:val="000000"/>
                <w:sz w:val="22"/>
                <w:szCs w:val="22"/>
                <w:highlight w:val="yellow"/>
              </w:rPr>
            </w:pPr>
            <w:r w:rsidRPr="00C81B01">
              <w:rPr>
                <w:b/>
                <w:color w:val="000000"/>
                <w:sz w:val="22"/>
                <w:szCs w:val="22"/>
                <w:highlight w:val="yellow"/>
              </w:rPr>
              <w:t>% of employees  reporting</w:t>
            </w:r>
            <w:r w:rsidR="00FE708A" w:rsidRPr="00C81B01">
              <w:rPr>
                <w:b/>
                <w:color w:val="000000"/>
                <w:sz w:val="22"/>
                <w:szCs w:val="22"/>
                <w:highlight w:val="yellow"/>
              </w:rPr>
              <w:t xml:space="preserve"> </w:t>
            </w:r>
            <w:r w:rsidR="00AF6DF1" w:rsidRPr="00C81B01">
              <w:rPr>
                <w:b/>
                <w:color w:val="000000"/>
                <w:sz w:val="22"/>
                <w:szCs w:val="22"/>
                <w:highlight w:val="yellow"/>
              </w:rPr>
              <w:t>a disability</w:t>
            </w:r>
          </w:p>
        </w:tc>
        <w:tc>
          <w:tcPr>
            <w:tcW w:w="1418" w:type="dxa"/>
            <w:tcBorders>
              <w:bottom w:val="single" w:sz="12" w:space="0" w:color="000000"/>
            </w:tcBorders>
          </w:tcPr>
          <w:p w14:paraId="59F6FA9A" w14:textId="77777777" w:rsidR="00FE708A" w:rsidRPr="00C81B01" w:rsidRDefault="00FE708A" w:rsidP="00AD2F28">
            <w:pPr>
              <w:keepNext/>
              <w:spacing w:after="0"/>
              <w:rPr>
                <w:b/>
                <w:color w:val="000000"/>
                <w:sz w:val="22"/>
                <w:szCs w:val="22"/>
                <w:highlight w:val="yellow"/>
              </w:rPr>
            </w:pPr>
            <w:r w:rsidRPr="00C81B01">
              <w:rPr>
                <w:b/>
                <w:color w:val="000000"/>
                <w:sz w:val="22"/>
                <w:szCs w:val="22"/>
                <w:highlight w:val="yellow"/>
              </w:rPr>
              <w:t>% of total work-force reported on under Part 5</w:t>
            </w:r>
          </w:p>
        </w:tc>
        <w:tc>
          <w:tcPr>
            <w:tcW w:w="1276" w:type="dxa"/>
            <w:tcBorders>
              <w:bottom w:val="single" w:sz="12" w:space="0" w:color="000000"/>
            </w:tcBorders>
          </w:tcPr>
          <w:p w14:paraId="72F8D895" w14:textId="77777777" w:rsidR="00FE708A" w:rsidRPr="00C81B01" w:rsidRDefault="00FE708A" w:rsidP="00AD2F28">
            <w:pPr>
              <w:keepNext/>
              <w:spacing w:after="0"/>
              <w:rPr>
                <w:b/>
                <w:color w:val="000000"/>
                <w:sz w:val="22"/>
                <w:szCs w:val="22"/>
                <w:highlight w:val="yellow"/>
              </w:rPr>
            </w:pPr>
            <w:r w:rsidRPr="00C81B01">
              <w:rPr>
                <w:b/>
                <w:color w:val="000000"/>
                <w:sz w:val="22"/>
                <w:szCs w:val="22"/>
                <w:highlight w:val="yellow"/>
              </w:rPr>
              <w:t>% of bodies achieving target</w:t>
            </w:r>
          </w:p>
        </w:tc>
        <w:tc>
          <w:tcPr>
            <w:tcW w:w="1559" w:type="dxa"/>
            <w:tcBorders>
              <w:bottom w:val="single" w:sz="12" w:space="0" w:color="000000"/>
            </w:tcBorders>
          </w:tcPr>
          <w:p w14:paraId="4F99C8E2" w14:textId="77777777" w:rsidR="00FE708A" w:rsidRPr="00C81B01" w:rsidRDefault="00FE708A" w:rsidP="00AD2F28">
            <w:pPr>
              <w:keepNext/>
              <w:spacing w:after="0"/>
              <w:rPr>
                <w:b/>
                <w:color w:val="000000"/>
                <w:sz w:val="22"/>
                <w:szCs w:val="22"/>
                <w:highlight w:val="yellow"/>
              </w:rPr>
            </w:pPr>
            <w:r w:rsidRPr="00C81B01">
              <w:rPr>
                <w:b/>
                <w:color w:val="000000"/>
                <w:sz w:val="22"/>
                <w:szCs w:val="22"/>
                <w:highlight w:val="yellow"/>
              </w:rPr>
              <w:t>No. of public bodies</w:t>
            </w:r>
          </w:p>
        </w:tc>
      </w:tr>
      <w:tr w:rsidR="00FE708A" w:rsidRPr="00C81B01" w14:paraId="25FA285B" w14:textId="56D322D2" w:rsidTr="001D782D">
        <w:trPr>
          <w:trHeight w:val="233"/>
        </w:trPr>
        <w:tc>
          <w:tcPr>
            <w:tcW w:w="1828" w:type="dxa"/>
          </w:tcPr>
          <w:p w14:paraId="2D379584" w14:textId="44350F40" w:rsidR="00FE708A" w:rsidRPr="00C81B01" w:rsidRDefault="00522ECC" w:rsidP="00AD2F28">
            <w:pPr>
              <w:keepNext/>
              <w:spacing w:after="0"/>
              <w:rPr>
                <w:b/>
                <w:color w:val="000000"/>
                <w:sz w:val="22"/>
                <w:szCs w:val="22"/>
                <w:highlight w:val="yellow"/>
              </w:rPr>
            </w:pPr>
            <w:r w:rsidRPr="00C81B01">
              <w:rPr>
                <w:b/>
                <w:color w:val="000000"/>
                <w:sz w:val="22"/>
                <w:szCs w:val="22"/>
                <w:highlight w:val="yellow"/>
              </w:rPr>
              <w:t>Commercial 2021</w:t>
            </w:r>
          </w:p>
        </w:tc>
        <w:tc>
          <w:tcPr>
            <w:tcW w:w="1559" w:type="dxa"/>
          </w:tcPr>
          <w:p w14:paraId="7D9FF051" w14:textId="3D7FBA69" w:rsidR="00FE708A" w:rsidRPr="00C81B01" w:rsidRDefault="00522ECC" w:rsidP="004B6A85">
            <w:pPr>
              <w:spacing w:after="0"/>
              <w:jc w:val="right"/>
              <w:rPr>
                <w:rFonts w:cs="Arial"/>
                <w:bCs/>
                <w:color w:val="000000"/>
                <w:sz w:val="22"/>
                <w:szCs w:val="22"/>
                <w:highlight w:val="yellow"/>
                <w:lang w:eastAsia="en-IE"/>
              </w:rPr>
            </w:pPr>
            <w:r w:rsidRPr="00C81B01">
              <w:rPr>
                <w:rFonts w:cs="Arial"/>
                <w:bCs/>
                <w:color w:val="000000"/>
                <w:sz w:val="22"/>
                <w:szCs w:val="22"/>
                <w:highlight w:val="yellow"/>
                <w:lang w:eastAsia="en-IE"/>
              </w:rPr>
              <w:t>39,250</w:t>
            </w:r>
          </w:p>
        </w:tc>
        <w:tc>
          <w:tcPr>
            <w:tcW w:w="1418" w:type="dxa"/>
          </w:tcPr>
          <w:p w14:paraId="7BD35D5E" w14:textId="7C104403" w:rsidR="00FE708A" w:rsidRPr="00C81B01" w:rsidRDefault="00522ECC" w:rsidP="00AD2F28">
            <w:pPr>
              <w:spacing w:after="0"/>
              <w:jc w:val="right"/>
              <w:rPr>
                <w:rFonts w:cs="Arial"/>
                <w:bCs/>
                <w:color w:val="000000"/>
                <w:sz w:val="22"/>
                <w:szCs w:val="22"/>
                <w:highlight w:val="yellow"/>
                <w:lang w:eastAsia="en-IE"/>
              </w:rPr>
            </w:pPr>
            <w:r w:rsidRPr="00C81B01">
              <w:rPr>
                <w:rFonts w:cs="Arial"/>
                <w:bCs/>
                <w:color w:val="000000"/>
                <w:sz w:val="22"/>
                <w:szCs w:val="22"/>
                <w:highlight w:val="yellow"/>
                <w:lang w:eastAsia="en-IE"/>
              </w:rPr>
              <w:t>1,891</w:t>
            </w:r>
          </w:p>
        </w:tc>
        <w:tc>
          <w:tcPr>
            <w:tcW w:w="1653" w:type="dxa"/>
          </w:tcPr>
          <w:p w14:paraId="76B1C86B" w14:textId="731834A4" w:rsidR="00FE708A" w:rsidRPr="00C81B01" w:rsidRDefault="00522ECC"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4.8</w:t>
            </w:r>
            <w:r w:rsidR="00FE708A" w:rsidRPr="00C81B01">
              <w:rPr>
                <w:color w:val="000000"/>
                <w:sz w:val="22"/>
                <w:szCs w:val="22"/>
                <w:highlight w:val="yellow"/>
                <w:lang w:val="en-GB" w:eastAsia="en-GB"/>
              </w:rPr>
              <w:t>%</w:t>
            </w:r>
          </w:p>
        </w:tc>
        <w:tc>
          <w:tcPr>
            <w:tcW w:w="1418" w:type="dxa"/>
          </w:tcPr>
          <w:p w14:paraId="1D62B905" w14:textId="4A4C0036" w:rsidR="00FE708A" w:rsidRPr="00C81B01" w:rsidRDefault="00522ECC" w:rsidP="00AD2F28">
            <w:pPr>
              <w:spacing w:after="0"/>
              <w:jc w:val="right"/>
              <w:rPr>
                <w:rFonts w:cs="Arial"/>
                <w:bCs/>
                <w:color w:val="000000"/>
                <w:sz w:val="22"/>
                <w:szCs w:val="22"/>
                <w:highlight w:val="yellow"/>
              </w:rPr>
            </w:pPr>
            <w:r w:rsidRPr="00C81B01">
              <w:rPr>
                <w:rFonts w:cs="Arial"/>
                <w:bCs/>
                <w:color w:val="000000"/>
                <w:sz w:val="22"/>
                <w:szCs w:val="22"/>
                <w:highlight w:val="yellow"/>
              </w:rPr>
              <w:t>15.6</w:t>
            </w:r>
            <w:r w:rsidR="00FE708A" w:rsidRPr="00C81B01">
              <w:rPr>
                <w:rFonts w:cs="Arial"/>
                <w:bCs/>
                <w:color w:val="000000"/>
                <w:sz w:val="22"/>
                <w:szCs w:val="22"/>
                <w:highlight w:val="yellow"/>
              </w:rPr>
              <w:t>%</w:t>
            </w:r>
          </w:p>
        </w:tc>
        <w:tc>
          <w:tcPr>
            <w:tcW w:w="1276" w:type="dxa"/>
          </w:tcPr>
          <w:p w14:paraId="6F60A9F0" w14:textId="07C2FB35" w:rsidR="00FE708A" w:rsidRPr="00C81B01" w:rsidRDefault="00522ECC" w:rsidP="00AD2F28">
            <w:pPr>
              <w:spacing w:after="0"/>
              <w:jc w:val="right"/>
              <w:rPr>
                <w:rFonts w:cs="Arial"/>
                <w:bCs/>
                <w:color w:val="000000"/>
                <w:sz w:val="22"/>
                <w:szCs w:val="22"/>
                <w:highlight w:val="yellow"/>
              </w:rPr>
            </w:pPr>
            <w:r w:rsidRPr="00C81B01">
              <w:rPr>
                <w:rFonts w:cs="Arial"/>
                <w:bCs/>
                <w:color w:val="000000"/>
                <w:sz w:val="22"/>
                <w:szCs w:val="22"/>
                <w:highlight w:val="yellow"/>
              </w:rPr>
              <w:t>96.0</w:t>
            </w:r>
            <w:r w:rsidR="00FE708A" w:rsidRPr="00C81B01">
              <w:rPr>
                <w:rFonts w:cs="Arial"/>
                <w:bCs/>
                <w:color w:val="000000"/>
                <w:sz w:val="22"/>
                <w:szCs w:val="22"/>
                <w:highlight w:val="yellow"/>
              </w:rPr>
              <w:t>%</w:t>
            </w:r>
          </w:p>
        </w:tc>
        <w:tc>
          <w:tcPr>
            <w:tcW w:w="1559" w:type="dxa"/>
          </w:tcPr>
          <w:p w14:paraId="6A645412" w14:textId="63F1A9C3" w:rsidR="00FE708A" w:rsidRPr="00C81B01" w:rsidRDefault="00522ECC"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25</w:t>
            </w:r>
          </w:p>
        </w:tc>
      </w:tr>
      <w:tr w:rsidR="00FE708A" w:rsidRPr="00C81B01" w14:paraId="09E2EE11" w14:textId="7717CC97" w:rsidTr="001D782D">
        <w:tc>
          <w:tcPr>
            <w:tcW w:w="1828" w:type="dxa"/>
          </w:tcPr>
          <w:p w14:paraId="08EB0188" w14:textId="35034D93" w:rsidR="00FE708A" w:rsidRPr="00C81B01" w:rsidRDefault="00522ECC" w:rsidP="00AD2F28">
            <w:pPr>
              <w:keepNext/>
              <w:spacing w:after="0"/>
              <w:rPr>
                <w:b/>
                <w:color w:val="000000"/>
                <w:sz w:val="22"/>
                <w:szCs w:val="22"/>
                <w:highlight w:val="yellow"/>
              </w:rPr>
            </w:pPr>
            <w:r w:rsidRPr="00C81B01">
              <w:rPr>
                <w:b/>
                <w:color w:val="000000"/>
                <w:sz w:val="22"/>
                <w:szCs w:val="22"/>
                <w:highlight w:val="yellow"/>
              </w:rPr>
              <w:t>Commercial 2020</w:t>
            </w:r>
          </w:p>
        </w:tc>
        <w:tc>
          <w:tcPr>
            <w:tcW w:w="1559" w:type="dxa"/>
          </w:tcPr>
          <w:p w14:paraId="1C329662" w14:textId="6BE1166B" w:rsidR="00FE708A" w:rsidRPr="00C81B01" w:rsidRDefault="00522ECC" w:rsidP="00AD2F28">
            <w:pPr>
              <w:spacing w:after="0"/>
              <w:jc w:val="right"/>
              <w:rPr>
                <w:color w:val="000000"/>
                <w:sz w:val="22"/>
                <w:szCs w:val="22"/>
                <w:highlight w:val="yellow"/>
                <w:lang w:val="en-GB" w:eastAsia="en-GB"/>
              </w:rPr>
            </w:pPr>
            <w:r w:rsidRPr="00C81B01">
              <w:rPr>
                <w:color w:val="000000"/>
                <w:sz w:val="22"/>
                <w:szCs w:val="22"/>
                <w:highlight w:val="yellow"/>
                <w:lang w:val="en-GB" w:eastAsia="en-GB"/>
              </w:rPr>
              <w:t>38,646</w:t>
            </w:r>
          </w:p>
        </w:tc>
        <w:tc>
          <w:tcPr>
            <w:tcW w:w="1418" w:type="dxa"/>
          </w:tcPr>
          <w:p w14:paraId="5BBFEAF7" w14:textId="707419E2" w:rsidR="00FE708A" w:rsidRPr="00C81B01" w:rsidRDefault="00522ECC" w:rsidP="00AD2F28">
            <w:pPr>
              <w:spacing w:after="0"/>
              <w:jc w:val="right"/>
              <w:rPr>
                <w:color w:val="000000"/>
                <w:sz w:val="22"/>
                <w:szCs w:val="22"/>
                <w:highlight w:val="yellow"/>
                <w:lang w:val="en-GB" w:eastAsia="en-GB"/>
              </w:rPr>
            </w:pPr>
            <w:r w:rsidRPr="00C81B01">
              <w:rPr>
                <w:color w:val="000000"/>
                <w:sz w:val="22"/>
                <w:szCs w:val="22"/>
                <w:highlight w:val="yellow"/>
                <w:lang w:val="en-GB" w:eastAsia="en-GB"/>
              </w:rPr>
              <w:t>1,839</w:t>
            </w:r>
          </w:p>
        </w:tc>
        <w:tc>
          <w:tcPr>
            <w:tcW w:w="1653" w:type="dxa"/>
          </w:tcPr>
          <w:p w14:paraId="6CA5FCDD" w14:textId="32A6E34B" w:rsidR="00FE708A" w:rsidRPr="00C81B01" w:rsidRDefault="00522ECC"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4.8</w:t>
            </w:r>
            <w:r w:rsidR="00FE708A" w:rsidRPr="00C81B01">
              <w:rPr>
                <w:color w:val="000000"/>
                <w:sz w:val="22"/>
                <w:szCs w:val="22"/>
                <w:highlight w:val="yellow"/>
                <w:lang w:val="en-GB" w:eastAsia="en-GB"/>
              </w:rPr>
              <w:t>%</w:t>
            </w:r>
          </w:p>
        </w:tc>
        <w:tc>
          <w:tcPr>
            <w:tcW w:w="1418" w:type="dxa"/>
          </w:tcPr>
          <w:p w14:paraId="36E2A325" w14:textId="61D3D3F6" w:rsidR="00FE708A" w:rsidRPr="00C81B01" w:rsidRDefault="00522ECC" w:rsidP="00AD2F28">
            <w:pPr>
              <w:spacing w:after="0"/>
              <w:jc w:val="right"/>
              <w:rPr>
                <w:rFonts w:cs="Arial"/>
                <w:bCs/>
                <w:color w:val="000000"/>
                <w:sz w:val="22"/>
                <w:szCs w:val="22"/>
                <w:highlight w:val="yellow"/>
              </w:rPr>
            </w:pPr>
            <w:r w:rsidRPr="00C81B01">
              <w:rPr>
                <w:rFonts w:cs="Arial"/>
                <w:bCs/>
                <w:color w:val="000000"/>
                <w:sz w:val="22"/>
                <w:szCs w:val="22"/>
                <w:highlight w:val="yellow"/>
              </w:rPr>
              <w:t>15.8</w:t>
            </w:r>
            <w:r w:rsidR="00FE708A" w:rsidRPr="00C81B01">
              <w:rPr>
                <w:rFonts w:cs="Arial"/>
                <w:bCs/>
                <w:color w:val="000000"/>
                <w:sz w:val="22"/>
                <w:szCs w:val="22"/>
                <w:highlight w:val="yellow"/>
              </w:rPr>
              <w:t>%</w:t>
            </w:r>
          </w:p>
        </w:tc>
        <w:tc>
          <w:tcPr>
            <w:tcW w:w="1276" w:type="dxa"/>
          </w:tcPr>
          <w:p w14:paraId="2F999BD5" w14:textId="7130A893" w:rsidR="00FE708A" w:rsidRPr="00C81B01" w:rsidRDefault="00522ECC" w:rsidP="00AD2F28">
            <w:pPr>
              <w:spacing w:after="0"/>
              <w:jc w:val="right"/>
              <w:rPr>
                <w:rFonts w:cs="Arial"/>
                <w:bCs/>
                <w:color w:val="000000"/>
                <w:sz w:val="22"/>
                <w:szCs w:val="22"/>
                <w:highlight w:val="yellow"/>
              </w:rPr>
            </w:pPr>
            <w:r w:rsidRPr="00C81B01">
              <w:rPr>
                <w:rFonts w:cs="Arial"/>
                <w:bCs/>
                <w:color w:val="000000"/>
                <w:sz w:val="22"/>
                <w:szCs w:val="22"/>
                <w:highlight w:val="yellow"/>
              </w:rPr>
              <w:t>84.6</w:t>
            </w:r>
            <w:r w:rsidR="00FE708A" w:rsidRPr="00C81B01">
              <w:rPr>
                <w:rFonts w:cs="Arial"/>
                <w:bCs/>
                <w:color w:val="000000"/>
                <w:sz w:val="22"/>
                <w:szCs w:val="22"/>
                <w:highlight w:val="yellow"/>
              </w:rPr>
              <w:t>%</w:t>
            </w:r>
          </w:p>
        </w:tc>
        <w:tc>
          <w:tcPr>
            <w:tcW w:w="1559" w:type="dxa"/>
          </w:tcPr>
          <w:p w14:paraId="32FC089B" w14:textId="34158E3F" w:rsidR="00FE708A" w:rsidRPr="00C81B01" w:rsidRDefault="00FE708A"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26</w:t>
            </w:r>
          </w:p>
        </w:tc>
      </w:tr>
      <w:tr w:rsidR="00FE708A" w:rsidRPr="00C81B01" w14:paraId="0988A656" w14:textId="06AACBCA" w:rsidTr="001D782D">
        <w:tc>
          <w:tcPr>
            <w:tcW w:w="1828" w:type="dxa"/>
            <w:tcBorders>
              <w:bottom w:val="single" w:sz="6" w:space="0" w:color="000000"/>
            </w:tcBorders>
            <w:shd w:val="clear" w:color="auto" w:fill="E7E6E6" w:themeFill="background2"/>
          </w:tcPr>
          <w:p w14:paraId="61D3A7CA" w14:textId="55B8F8A7" w:rsidR="00FE708A" w:rsidRPr="00C81B01" w:rsidRDefault="00FE708A" w:rsidP="00214048">
            <w:pPr>
              <w:keepNext/>
              <w:spacing w:after="0"/>
              <w:rPr>
                <w:b/>
                <w:color w:val="000000"/>
                <w:sz w:val="22"/>
                <w:szCs w:val="22"/>
                <w:highlight w:val="yellow"/>
              </w:rPr>
            </w:pPr>
            <w:r w:rsidRPr="00C81B01">
              <w:rPr>
                <w:b/>
                <w:color w:val="000000"/>
                <w:sz w:val="22"/>
                <w:szCs w:val="22"/>
                <w:highlight w:val="yellow"/>
              </w:rPr>
              <w:t>Change 2</w:t>
            </w:r>
            <w:r w:rsidR="00522ECC" w:rsidRPr="00C81B01">
              <w:rPr>
                <w:b/>
                <w:color w:val="000000"/>
                <w:sz w:val="22"/>
                <w:szCs w:val="22"/>
                <w:highlight w:val="yellow"/>
              </w:rPr>
              <w:t>020/2021</w:t>
            </w:r>
          </w:p>
        </w:tc>
        <w:tc>
          <w:tcPr>
            <w:tcW w:w="1559" w:type="dxa"/>
            <w:shd w:val="clear" w:color="auto" w:fill="E7E6E6" w:themeFill="background2"/>
          </w:tcPr>
          <w:p w14:paraId="0FD8D145" w14:textId="070F187E" w:rsidR="00FE708A" w:rsidRPr="00C81B01" w:rsidRDefault="00522ECC" w:rsidP="00AD2F28">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+604</w:t>
            </w:r>
          </w:p>
        </w:tc>
        <w:tc>
          <w:tcPr>
            <w:tcW w:w="1418" w:type="dxa"/>
            <w:shd w:val="clear" w:color="auto" w:fill="E7E6E6" w:themeFill="background2"/>
          </w:tcPr>
          <w:p w14:paraId="0BE0F23A" w14:textId="0A706E33" w:rsidR="00FE708A" w:rsidRPr="00C81B01" w:rsidRDefault="00522ECC" w:rsidP="00AD2F28">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+52</w:t>
            </w:r>
          </w:p>
        </w:tc>
        <w:tc>
          <w:tcPr>
            <w:tcW w:w="1653" w:type="dxa"/>
            <w:shd w:val="clear" w:color="auto" w:fill="E7E6E6" w:themeFill="background2"/>
          </w:tcPr>
          <w:p w14:paraId="4FB94A59" w14:textId="27C1092B" w:rsidR="00FE708A" w:rsidRPr="00C81B01" w:rsidRDefault="00522ECC" w:rsidP="00AD2F28">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0</w:t>
            </w:r>
            <w:r w:rsidR="00FE708A" w:rsidRPr="00C81B01">
              <w:rPr>
                <w:b/>
                <w:color w:val="000000"/>
                <w:sz w:val="22"/>
                <w:szCs w:val="22"/>
                <w:highlight w:val="yellow"/>
                <w:lang w:val="en-GB" w:eastAsia="en-GB"/>
              </w:rPr>
              <w:t>%</w:t>
            </w:r>
          </w:p>
        </w:tc>
        <w:tc>
          <w:tcPr>
            <w:tcW w:w="1418" w:type="dxa"/>
            <w:shd w:val="clear" w:color="auto" w:fill="E7E6E6" w:themeFill="background2"/>
          </w:tcPr>
          <w:p w14:paraId="126629C7" w14:textId="00314692" w:rsidR="00FE708A" w:rsidRPr="00C81B01" w:rsidRDefault="00522ECC" w:rsidP="00AD2F28">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-0.2</w:t>
            </w:r>
            <w:r w:rsidR="00FE708A" w:rsidRPr="00C81B01">
              <w:rPr>
                <w:b/>
                <w:color w:val="000000"/>
                <w:sz w:val="22"/>
                <w:szCs w:val="22"/>
                <w:highlight w:val="yellow"/>
                <w:lang w:val="en-GB" w:eastAsia="en-GB"/>
              </w:rPr>
              <w:t>%</w:t>
            </w:r>
          </w:p>
        </w:tc>
        <w:tc>
          <w:tcPr>
            <w:tcW w:w="1276" w:type="dxa"/>
            <w:shd w:val="clear" w:color="auto" w:fill="E7E6E6" w:themeFill="background2"/>
          </w:tcPr>
          <w:p w14:paraId="745D6AEA" w14:textId="516836E6" w:rsidR="00FE708A" w:rsidRPr="00C81B01" w:rsidRDefault="008660B8" w:rsidP="00AD2F28">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11.4</w:t>
            </w:r>
            <w:r w:rsidR="00FE708A" w:rsidRPr="00C81B01">
              <w:rPr>
                <w:b/>
                <w:color w:val="000000"/>
                <w:sz w:val="22"/>
                <w:szCs w:val="22"/>
                <w:highlight w:val="yellow"/>
                <w:lang w:val="en-GB" w:eastAsia="en-GB"/>
              </w:rPr>
              <w:t>%</w:t>
            </w:r>
          </w:p>
        </w:tc>
        <w:tc>
          <w:tcPr>
            <w:tcW w:w="1559" w:type="dxa"/>
            <w:shd w:val="clear" w:color="auto" w:fill="E7E6E6" w:themeFill="background2"/>
          </w:tcPr>
          <w:p w14:paraId="3EDB98FB" w14:textId="0C587189" w:rsidR="00FE708A" w:rsidRPr="00C81B01" w:rsidRDefault="00522ECC" w:rsidP="00AD2F28">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-1</w:t>
            </w:r>
          </w:p>
        </w:tc>
      </w:tr>
      <w:tr w:rsidR="00FE708A" w:rsidRPr="00C81B01" w14:paraId="76EF6B44" w14:textId="224D7336" w:rsidTr="001D782D">
        <w:tc>
          <w:tcPr>
            <w:tcW w:w="10716" w:type="dxa"/>
            <w:gridSpan w:val="7"/>
            <w:tcBorders>
              <w:top w:val="single" w:sz="4" w:space="0" w:color="auto"/>
              <w:bottom w:val="single" w:sz="4" w:space="0" w:color="auto"/>
            </w:tcBorders>
          </w:tcPr>
          <w:p w14:paraId="5A61D9DA" w14:textId="77777777" w:rsidR="00FE708A" w:rsidRPr="00C81B01" w:rsidRDefault="00FE708A" w:rsidP="00AD2F28">
            <w:pPr>
              <w:keepNext/>
              <w:spacing w:after="0"/>
              <w:rPr>
                <w:color w:val="000000"/>
                <w:sz w:val="22"/>
                <w:szCs w:val="22"/>
                <w:highlight w:val="yellow"/>
                <w:lang w:val="en-GB" w:eastAsia="en-GB"/>
              </w:rPr>
            </w:pPr>
          </w:p>
        </w:tc>
      </w:tr>
      <w:tr w:rsidR="00FE708A" w:rsidRPr="00C81B01" w14:paraId="73BFBAF0" w14:textId="72314BFB" w:rsidTr="001D782D">
        <w:tc>
          <w:tcPr>
            <w:tcW w:w="1828" w:type="dxa"/>
            <w:tcBorders>
              <w:top w:val="single" w:sz="4" w:space="0" w:color="auto"/>
              <w:bottom w:val="single" w:sz="4" w:space="0" w:color="auto"/>
            </w:tcBorders>
          </w:tcPr>
          <w:p w14:paraId="59F2FF32" w14:textId="6CFEA3EB" w:rsidR="00FE708A" w:rsidRPr="00C81B01" w:rsidRDefault="008F04CC" w:rsidP="00AD2F28">
            <w:pPr>
              <w:keepNext/>
              <w:spacing w:after="0"/>
              <w:rPr>
                <w:b/>
                <w:color w:val="000000"/>
                <w:sz w:val="22"/>
                <w:szCs w:val="22"/>
                <w:highlight w:val="yellow"/>
              </w:rPr>
            </w:pPr>
            <w:r w:rsidRPr="00C81B01">
              <w:rPr>
                <w:b/>
                <w:color w:val="000000"/>
                <w:sz w:val="22"/>
                <w:szCs w:val="22"/>
                <w:highlight w:val="yellow"/>
              </w:rPr>
              <w:t>Gov. Dept. 2021</w:t>
            </w:r>
          </w:p>
        </w:tc>
        <w:tc>
          <w:tcPr>
            <w:tcW w:w="1559" w:type="dxa"/>
            <w:tcBorders>
              <w:top w:val="single" w:sz="4" w:space="0" w:color="auto"/>
              <w:bottom w:val="single" w:sz="4" w:space="0" w:color="auto"/>
            </w:tcBorders>
          </w:tcPr>
          <w:p w14:paraId="5A3505CB" w14:textId="66E1A298" w:rsidR="00FE708A" w:rsidRPr="00C81B01" w:rsidRDefault="00CB6D76"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23,590</w:t>
            </w:r>
          </w:p>
        </w:tc>
        <w:tc>
          <w:tcPr>
            <w:tcW w:w="1418" w:type="dxa"/>
            <w:tcBorders>
              <w:top w:val="single" w:sz="4" w:space="0" w:color="auto"/>
              <w:bottom w:val="single" w:sz="4" w:space="0" w:color="auto"/>
            </w:tcBorders>
          </w:tcPr>
          <w:p w14:paraId="1917EDEB" w14:textId="1BB556BC" w:rsidR="00FE708A" w:rsidRPr="00C81B01" w:rsidRDefault="00CB6D76"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1,427</w:t>
            </w:r>
          </w:p>
        </w:tc>
        <w:tc>
          <w:tcPr>
            <w:tcW w:w="1653" w:type="dxa"/>
            <w:tcBorders>
              <w:top w:val="single" w:sz="4" w:space="0" w:color="auto"/>
              <w:bottom w:val="single" w:sz="4" w:space="0" w:color="auto"/>
            </w:tcBorders>
          </w:tcPr>
          <w:p w14:paraId="49ABC6A6" w14:textId="205C48BE" w:rsidR="00FE708A" w:rsidRPr="00C81B01" w:rsidRDefault="00CB6D76"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6.0%</w:t>
            </w:r>
          </w:p>
        </w:tc>
        <w:tc>
          <w:tcPr>
            <w:tcW w:w="1418" w:type="dxa"/>
            <w:tcBorders>
              <w:top w:val="single" w:sz="4" w:space="0" w:color="auto"/>
              <w:bottom w:val="single" w:sz="4" w:space="0" w:color="auto"/>
            </w:tcBorders>
          </w:tcPr>
          <w:p w14:paraId="5DF0B375" w14:textId="24F8A048" w:rsidR="00FE708A" w:rsidRPr="00C81B01" w:rsidRDefault="00CB6D76" w:rsidP="00CB6D76">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9.4%</w:t>
            </w:r>
          </w:p>
        </w:tc>
        <w:tc>
          <w:tcPr>
            <w:tcW w:w="1276" w:type="dxa"/>
            <w:tcBorders>
              <w:top w:val="single" w:sz="4" w:space="0" w:color="auto"/>
              <w:bottom w:val="single" w:sz="4" w:space="0" w:color="auto"/>
            </w:tcBorders>
          </w:tcPr>
          <w:p w14:paraId="76217195" w14:textId="45FE4C2B" w:rsidR="00FE708A" w:rsidRPr="00C81B01" w:rsidRDefault="008F04CC"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100.0%</w:t>
            </w:r>
          </w:p>
        </w:tc>
        <w:tc>
          <w:tcPr>
            <w:tcW w:w="1559" w:type="dxa"/>
            <w:tcBorders>
              <w:top w:val="single" w:sz="4" w:space="0" w:color="auto"/>
              <w:bottom w:val="single" w:sz="4" w:space="0" w:color="auto"/>
            </w:tcBorders>
          </w:tcPr>
          <w:p w14:paraId="7C0F5869" w14:textId="62B10B73" w:rsidR="00FE708A" w:rsidRPr="00C81B01" w:rsidRDefault="00FE708A"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19</w:t>
            </w:r>
          </w:p>
        </w:tc>
      </w:tr>
      <w:tr w:rsidR="00FE708A" w:rsidRPr="00C81B01" w14:paraId="270C626C" w14:textId="01E83367" w:rsidTr="001D782D">
        <w:tc>
          <w:tcPr>
            <w:tcW w:w="1828" w:type="dxa"/>
            <w:tcBorders>
              <w:top w:val="single" w:sz="4" w:space="0" w:color="auto"/>
              <w:bottom w:val="single" w:sz="4" w:space="0" w:color="auto"/>
            </w:tcBorders>
          </w:tcPr>
          <w:p w14:paraId="1D7380B3" w14:textId="63127646" w:rsidR="00FE708A" w:rsidRPr="00C81B01" w:rsidRDefault="008F04CC" w:rsidP="00AD2F28">
            <w:pPr>
              <w:keepNext/>
              <w:spacing w:after="0"/>
              <w:rPr>
                <w:b/>
                <w:color w:val="000000"/>
                <w:sz w:val="22"/>
                <w:szCs w:val="22"/>
                <w:highlight w:val="yellow"/>
              </w:rPr>
            </w:pPr>
            <w:r w:rsidRPr="00C81B01">
              <w:rPr>
                <w:b/>
                <w:color w:val="000000"/>
                <w:sz w:val="22"/>
                <w:szCs w:val="22"/>
                <w:highlight w:val="yellow"/>
              </w:rPr>
              <w:t>Gov. Dept. 2020</w:t>
            </w:r>
          </w:p>
        </w:tc>
        <w:tc>
          <w:tcPr>
            <w:tcW w:w="1559" w:type="dxa"/>
            <w:tcBorders>
              <w:top w:val="single" w:sz="4" w:space="0" w:color="auto"/>
              <w:bottom w:val="single" w:sz="4" w:space="0" w:color="auto"/>
            </w:tcBorders>
          </w:tcPr>
          <w:p w14:paraId="731D2213" w14:textId="0C3F2D89" w:rsidR="00FE708A" w:rsidRPr="00C81B01" w:rsidRDefault="008660B8"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23,271</w:t>
            </w:r>
          </w:p>
        </w:tc>
        <w:tc>
          <w:tcPr>
            <w:tcW w:w="1418" w:type="dxa"/>
            <w:tcBorders>
              <w:top w:val="single" w:sz="4" w:space="0" w:color="auto"/>
              <w:bottom w:val="single" w:sz="4" w:space="0" w:color="auto"/>
            </w:tcBorders>
          </w:tcPr>
          <w:p w14:paraId="3FB124F2" w14:textId="4C08160C" w:rsidR="00FE708A" w:rsidRPr="00C81B01" w:rsidRDefault="008660B8"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1,168</w:t>
            </w:r>
          </w:p>
        </w:tc>
        <w:tc>
          <w:tcPr>
            <w:tcW w:w="1653" w:type="dxa"/>
            <w:tcBorders>
              <w:top w:val="single" w:sz="4" w:space="0" w:color="auto"/>
              <w:bottom w:val="single" w:sz="4" w:space="0" w:color="auto"/>
            </w:tcBorders>
          </w:tcPr>
          <w:p w14:paraId="09E31D14" w14:textId="3496C4FE" w:rsidR="00FE708A" w:rsidRPr="00C81B01" w:rsidRDefault="008660B8"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5.0</w:t>
            </w:r>
            <w:r w:rsidR="00FE708A" w:rsidRPr="00C81B01">
              <w:rPr>
                <w:color w:val="000000"/>
                <w:sz w:val="22"/>
                <w:szCs w:val="22"/>
                <w:highlight w:val="yellow"/>
                <w:lang w:val="en-GB" w:eastAsia="en-GB"/>
              </w:rPr>
              <w:t>%</w:t>
            </w:r>
          </w:p>
        </w:tc>
        <w:tc>
          <w:tcPr>
            <w:tcW w:w="1418" w:type="dxa"/>
            <w:tcBorders>
              <w:top w:val="single" w:sz="4" w:space="0" w:color="auto"/>
              <w:bottom w:val="single" w:sz="4" w:space="0" w:color="auto"/>
            </w:tcBorders>
          </w:tcPr>
          <w:p w14:paraId="68DF2E7A" w14:textId="428ED0E4" w:rsidR="00FE708A" w:rsidRPr="00C81B01" w:rsidRDefault="00CB6D76"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9.5</w:t>
            </w:r>
            <w:r w:rsidR="00FE708A" w:rsidRPr="00C81B01">
              <w:rPr>
                <w:color w:val="000000"/>
                <w:sz w:val="22"/>
                <w:szCs w:val="22"/>
                <w:highlight w:val="yellow"/>
                <w:lang w:val="en-GB" w:eastAsia="en-GB"/>
              </w:rPr>
              <w:t>%</w:t>
            </w:r>
          </w:p>
        </w:tc>
        <w:tc>
          <w:tcPr>
            <w:tcW w:w="1276" w:type="dxa"/>
            <w:tcBorders>
              <w:top w:val="single" w:sz="4" w:space="0" w:color="auto"/>
              <w:bottom w:val="single" w:sz="4" w:space="0" w:color="auto"/>
            </w:tcBorders>
          </w:tcPr>
          <w:p w14:paraId="5506F096" w14:textId="7CC63C2E" w:rsidR="00FE708A" w:rsidRPr="00C81B01" w:rsidRDefault="00FE708A"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100.0%</w:t>
            </w:r>
          </w:p>
        </w:tc>
        <w:tc>
          <w:tcPr>
            <w:tcW w:w="1559" w:type="dxa"/>
            <w:tcBorders>
              <w:top w:val="single" w:sz="4" w:space="0" w:color="auto"/>
              <w:bottom w:val="single" w:sz="4" w:space="0" w:color="auto"/>
            </w:tcBorders>
          </w:tcPr>
          <w:p w14:paraId="06488469" w14:textId="7E7C2D03" w:rsidR="00FE708A" w:rsidRPr="00C81B01" w:rsidRDefault="00CB6D76"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19</w:t>
            </w:r>
          </w:p>
        </w:tc>
      </w:tr>
      <w:tr w:rsidR="00FE708A" w:rsidRPr="00C81B01" w14:paraId="4E5C36A8" w14:textId="1B95A5EE" w:rsidTr="001D782D">
        <w:tc>
          <w:tcPr>
            <w:tcW w:w="1828" w:type="dxa"/>
            <w:tcBorders>
              <w:top w:val="single" w:sz="6" w:space="0" w:color="000000"/>
              <w:bottom w:val="single" w:sz="4" w:space="0" w:color="000000"/>
            </w:tcBorders>
            <w:shd w:val="clear" w:color="auto" w:fill="E0E0E0"/>
          </w:tcPr>
          <w:p w14:paraId="21289E81" w14:textId="0C9646CA" w:rsidR="00FE708A" w:rsidRPr="00C81B01" w:rsidRDefault="002C4D6E" w:rsidP="00AD2F28">
            <w:pPr>
              <w:keepNext/>
              <w:spacing w:after="0"/>
              <w:rPr>
                <w:b/>
                <w:color w:val="000000"/>
                <w:sz w:val="22"/>
                <w:szCs w:val="22"/>
                <w:highlight w:val="yellow"/>
              </w:rPr>
            </w:pPr>
            <w:r w:rsidRPr="00C81B01">
              <w:rPr>
                <w:b/>
                <w:color w:val="000000"/>
                <w:sz w:val="22"/>
                <w:szCs w:val="22"/>
                <w:highlight w:val="yellow"/>
              </w:rPr>
              <w:t>Change 2020/2021</w:t>
            </w:r>
          </w:p>
        </w:tc>
        <w:tc>
          <w:tcPr>
            <w:tcW w:w="1559" w:type="dxa"/>
            <w:tcBorders>
              <w:top w:val="single" w:sz="6" w:space="0" w:color="000000"/>
              <w:bottom w:val="single" w:sz="4" w:space="0" w:color="auto"/>
            </w:tcBorders>
            <w:shd w:val="clear" w:color="auto" w:fill="E0E0E0"/>
          </w:tcPr>
          <w:p w14:paraId="2E558977" w14:textId="7F3C23AB" w:rsidR="00FE708A" w:rsidRPr="00C81B01" w:rsidRDefault="008F04CC" w:rsidP="00AD2F28">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+319</w:t>
            </w:r>
          </w:p>
        </w:tc>
        <w:tc>
          <w:tcPr>
            <w:tcW w:w="1418" w:type="dxa"/>
            <w:tcBorders>
              <w:top w:val="single" w:sz="6" w:space="0" w:color="000000"/>
              <w:bottom w:val="single" w:sz="4" w:space="0" w:color="auto"/>
            </w:tcBorders>
            <w:shd w:val="clear" w:color="auto" w:fill="E0E0E0"/>
          </w:tcPr>
          <w:p w14:paraId="22876277" w14:textId="5301412B" w:rsidR="00FE708A" w:rsidRPr="00C81B01" w:rsidRDefault="008F04CC" w:rsidP="00AD2F28">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+259</w:t>
            </w:r>
          </w:p>
        </w:tc>
        <w:tc>
          <w:tcPr>
            <w:tcW w:w="1653" w:type="dxa"/>
            <w:tcBorders>
              <w:top w:val="single" w:sz="6" w:space="0" w:color="000000"/>
              <w:bottom w:val="single" w:sz="4" w:space="0" w:color="auto"/>
            </w:tcBorders>
            <w:shd w:val="clear" w:color="auto" w:fill="E0E0E0"/>
          </w:tcPr>
          <w:p w14:paraId="3ED9269A" w14:textId="04032465" w:rsidR="00FE708A" w:rsidRPr="00C81B01" w:rsidRDefault="008F04CC" w:rsidP="00AD2F28">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+1.0%</w:t>
            </w:r>
          </w:p>
        </w:tc>
        <w:tc>
          <w:tcPr>
            <w:tcW w:w="1418" w:type="dxa"/>
            <w:tcBorders>
              <w:top w:val="single" w:sz="6" w:space="0" w:color="000000"/>
              <w:bottom w:val="single" w:sz="4" w:space="0" w:color="auto"/>
            </w:tcBorders>
            <w:shd w:val="clear" w:color="auto" w:fill="E0E0E0"/>
          </w:tcPr>
          <w:p w14:paraId="2BAAC4B4" w14:textId="29220112" w:rsidR="00FE708A" w:rsidRPr="00C81B01" w:rsidRDefault="008F04CC" w:rsidP="00AD2F28">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-0.1%</w:t>
            </w:r>
          </w:p>
        </w:tc>
        <w:tc>
          <w:tcPr>
            <w:tcW w:w="1276" w:type="dxa"/>
            <w:tcBorders>
              <w:top w:val="single" w:sz="6" w:space="0" w:color="000000"/>
              <w:bottom w:val="single" w:sz="4" w:space="0" w:color="auto"/>
            </w:tcBorders>
            <w:shd w:val="clear" w:color="auto" w:fill="E0E0E0"/>
          </w:tcPr>
          <w:p w14:paraId="5148F04D" w14:textId="44B6AFE6" w:rsidR="00FE708A" w:rsidRPr="00C81B01" w:rsidRDefault="00FE708A" w:rsidP="00AD2F28">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0%</w:t>
            </w:r>
          </w:p>
        </w:tc>
        <w:tc>
          <w:tcPr>
            <w:tcW w:w="1559" w:type="dxa"/>
            <w:tcBorders>
              <w:top w:val="single" w:sz="6" w:space="0" w:color="000000"/>
              <w:bottom w:val="single" w:sz="4" w:space="0" w:color="auto"/>
            </w:tcBorders>
            <w:shd w:val="clear" w:color="auto" w:fill="D9D9D9" w:themeFill="background1" w:themeFillShade="D9"/>
          </w:tcPr>
          <w:p w14:paraId="76379BAD" w14:textId="787C8471" w:rsidR="00FE708A" w:rsidRPr="00C81B01" w:rsidRDefault="008F04CC" w:rsidP="00AD2F28">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0</w:t>
            </w:r>
          </w:p>
        </w:tc>
      </w:tr>
      <w:tr w:rsidR="00FE708A" w:rsidRPr="00C81B01" w14:paraId="7F7D63D2" w14:textId="67BDA069" w:rsidTr="001D782D">
        <w:tc>
          <w:tcPr>
            <w:tcW w:w="10716" w:type="dxa"/>
            <w:gridSpan w:val="7"/>
          </w:tcPr>
          <w:p w14:paraId="42A999C8" w14:textId="77777777" w:rsidR="00FE708A" w:rsidRPr="00C81B01" w:rsidRDefault="00FE708A" w:rsidP="00813DFF">
            <w:pPr>
              <w:keepNext/>
              <w:spacing w:after="0"/>
              <w:jc w:val="right"/>
              <w:rPr>
                <w:b/>
                <w:color w:val="000000"/>
                <w:sz w:val="22"/>
                <w:szCs w:val="22"/>
                <w:highlight w:val="yellow"/>
                <w:lang w:val="en-GB" w:eastAsia="en-GB"/>
              </w:rPr>
            </w:pPr>
          </w:p>
        </w:tc>
      </w:tr>
      <w:tr w:rsidR="00FE708A" w:rsidRPr="00C81B01" w14:paraId="3472B6B4" w14:textId="074D83DC" w:rsidTr="001D782D">
        <w:tc>
          <w:tcPr>
            <w:tcW w:w="1828" w:type="dxa"/>
          </w:tcPr>
          <w:p w14:paraId="086B6B26" w14:textId="62971F70" w:rsidR="00FE708A" w:rsidRPr="00C81B01" w:rsidRDefault="008F04CC" w:rsidP="00AD2F28">
            <w:pPr>
              <w:keepNext/>
              <w:spacing w:after="0"/>
              <w:rPr>
                <w:b/>
                <w:color w:val="000000"/>
                <w:sz w:val="22"/>
                <w:szCs w:val="22"/>
                <w:highlight w:val="yellow"/>
              </w:rPr>
            </w:pPr>
            <w:r w:rsidRPr="00C81B01">
              <w:rPr>
                <w:b/>
                <w:color w:val="000000"/>
                <w:sz w:val="22"/>
                <w:szCs w:val="22"/>
                <w:highlight w:val="yellow"/>
              </w:rPr>
              <w:t>Local Gov. 2021</w:t>
            </w:r>
          </w:p>
        </w:tc>
        <w:tc>
          <w:tcPr>
            <w:tcW w:w="1559" w:type="dxa"/>
          </w:tcPr>
          <w:p w14:paraId="6C8FFF03" w14:textId="5C5E9FE2" w:rsidR="00FE708A" w:rsidRPr="00C81B01" w:rsidRDefault="008F04CC"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33</w:t>
            </w:r>
            <w:r w:rsidR="00940619" w:rsidRPr="00C81B01">
              <w:rPr>
                <w:color w:val="000000"/>
                <w:sz w:val="22"/>
                <w:szCs w:val="22"/>
                <w:highlight w:val="yellow"/>
                <w:lang w:val="en-GB" w:eastAsia="en-GB"/>
              </w:rPr>
              <w:t>,</w:t>
            </w:r>
            <w:r w:rsidRPr="00C81B01">
              <w:rPr>
                <w:color w:val="000000"/>
                <w:sz w:val="22"/>
                <w:szCs w:val="22"/>
                <w:highlight w:val="yellow"/>
                <w:lang w:val="en-GB" w:eastAsia="en-GB"/>
              </w:rPr>
              <w:t>116</w:t>
            </w:r>
          </w:p>
        </w:tc>
        <w:tc>
          <w:tcPr>
            <w:tcW w:w="1418" w:type="dxa"/>
          </w:tcPr>
          <w:p w14:paraId="6B371730" w14:textId="524B3806" w:rsidR="00FE708A" w:rsidRPr="00C81B01" w:rsidRDefault="008F04CC"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1,480</w:t>
            </w:r>
          </w:p>
        </w:tc>
        <w:tc>
          <w:tcPr>
            <w:tcW w:w="1653" w:type="dxa"/>
          </w:tcPr>
          <w:p w14:paraId="3B818B71" w14:textId="78CD97D1" w:rsidR="00FE708A" w:rsidRPr="00C81B01" w:rsidRDefault="008F04CC"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4.5</w:t>
            </w:r>
            <w:r w:rsidR="00FE708A" w:rsidRPr="00C81B01">
              <w:rPr>
                <w:color w:val="000000"/>
                <w:sz w:val="22"/>
                <w:szCs w:val="22"/>
                <w:highlight w:val="yellow"/>
                <w:lang w:val="en-GB" w:eastAsia="en-GB"/>
              </w:rPr>
              <w:t>%</w:t>
            </w:r>
          </w:p>
        </w:tc>
        <w:tc>
          <w:tcPr>
            <w:tcW w:w="1418" w:type="dxa"/>
          </w:tcPr>
          <w:p w14:paraId="73CF4364" w14:textId="7C2272F6" w:rsidR="00FE708A" w:rsidRPr="00C81B01" w:rsidRDefault="008F04CC"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13.2</w:t>
            </w:r>
            <w:r w:rsidR="00FE708A" w:rsidRPr="00C81B01">
              <w:rPr>
                <w:color w:val="000000"/>
                <w:sz w:val="22"/>
                <w:szCs w:val="22"/>
                <w:highlight w:val="yellow"/>
                <w:lang w:val="en-GB" w:eastAsia="en-GB"/>
              </w:rPr>
              <w:t>%</w:t>
            </w:r>
          </w:p>
        </w:tc>
        <w:tc>
          <w:tcPr>
            <w:tcW w:w="1276" w:type="dxa"/>
          </w:tcPr>
          <w:p w14:paraId="71594F42" w14:textId="545799A6" w:rsidR="00FE708A" w:rsidRPr="00C81B01" w:rsidRDefault="008F04CC"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94.3</w:t>
            </w:r>
            <w:r w:rsidR="00FE708A" w:rsidRPr="00C81B01">
              <w:rPr>
                <w:color w:val="000000"/>
                <w:sz w:val="22"/>
                <w:szCs w:val="22"/>
                <w:highlight w:val="yellow"/>
                <w:lang w:val="en-GB" w:eastAsia="en-GB"/>
              </w:rPr>
              <w:t>%</w:t>
            </w:r>
          </w:p>
        </w:tc>
        <w:tc>
          <w:tcPr>
            <w:tcW w:w="1559" w:type="dxa"/>
          </w:tcPr>
          <w:p w14:paraId="0A42819A" w14:textId="2C03E858" w:rsidR="00FE708A" w:rsidRPr="00C81B01" w:rsidRDefault="00FE708A"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35</w:t>
            </w:r>
          </w:p>
        </w:tc>
      </w:tr>
      <w:tr w:rsidR="00FE708A" w:rsidRPr="00C81B01" w14:paraId="76DBA168" w14:textId="73212650" w:rsidTr="001D782D">
        <w:tc>
          <w:tcPr>
            <w:tcW w:w="1828" w:type="dxa"/>
          </w:tcPr>
          <w:p w14:paraId="2FD7F55A" w14:textId="4683572C" w:rsidR="00FE708A" w:rsidRPr="00C81B01" w:rsidRDefault="00FE708A" w:rsidP="00AD2F28">
            <w:pPr>
              <w:keepNext/>
              <w:spacing w:after="0"/>
              <w:rPr>
                <w:b/>
                <w:color w:val="000000"/>
                <w:sz w:val="22"/>
                <w:szCs w:val="22"/>
                <w:highlight w:val="yellow"/>
              </w:rPr>
            </w:pPr>
            <w:r w:rsidRPr="00C81B01">
              <w:rPr>
                <w:b/>
                <w:color w:val="000000"/>
                <w:sz w:val="22"/>
                <w:szCs w:val="22"/>
                <w:highlight w:val="yellow"/>
              </w:rPr>
              <w:t>Local Gov</w:t>
            </w:r>
            <w:r w:rsidR="008F04CC" w:rsidRPr="00C81B01">
              <w:rPr>
                <w:b/>
                <w:color w:val="000000"/>
                <w:sz w:val="22"/>
                <w:szCs w:val="22"/>
                <w:highlight w:val="yellow"/>
              </w:rPr>
              <w:t>. 2020</w:t>
            </w:r>
          </w:p>
        </w:tc>
        <w:tc>
          <w:tcPr>
            <w:tcW w:w="1559" w:type="dxa"/>
          </w:tcPr>
          <w:p w14:paraId="269F4330" w14:textId="297F7A46" w:rsidR="00FE708A" w:rsidRPr="00C81B01" w:rsidRDefault="008F04CC"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32,974</w:t>
            </w:r>
          </w:p>
        </w:tc>
        <w:tc>
          <w:tcPr>
            <w:tcW w:w="1418" w:type="dxa"/>
          </w:tcPr>
          <w:p w14:paraId="46E144E8" w14:textId="1BAEAB87" w:rsidR="00FE708A" w:rsidRPr="00C81B01" w:rsidRDefault="008F04CC"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1,325</w:t>
            </w:r>
          </w:p>
        </w:tc>
        <w:tc>
          <w:tcPr>
            <w:tcW w:w="1653" w:type="dxa"/>
          </w:tcPr>
          <w:p w14:paraId="4B1D4229" w14:textId="34C2F36D" w:rsidR="00FE708A" w:rsidRPr="00C81B01" w:rsidRDefault="008F04CC"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4.0</w:t>
            </w:r>
            <w:r w:rsidR="00FE708A" w:rsidRPr="00C81B01">
              <w:rPr>
                <w:color w:val="000000"/>
                <w:sz w:val="22"/>
                <w:szCs w:val="22"/>
                <w:highlight w:val="yellow"/>
                <w:lang w:val="en-GB" w:eastAsia="en-GB"/>
              </w:rPr>
              <w:t>%</w:t>
            </w:r>
          </w:p>
        </w:tc>
        <w:tc>
          <w:tcPr>
            <w:tcW w:w="1418" w:type="dxa"/>
          </w:tcPr>
          <w:p w14:paraId="3C7FFC7B" w14:textId="492210F9" w:rsidR="00FE708A" w:rsidRPr="00C81B01" w:rsidRDefault="008F04CC"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13.4</w:t>
            </w:r>
            <w:r w:rsidR="00FE708A" w:rsidRPr="00C81B01">
              <w:rPr>
                <w:color w:val="000000"/>
                <w:sz w:val="22"/>
                <w:szCs w:val="22"/>
                <w:highlight w:val="yellow"/>
                <w:lang w:val="en-GB" w:eastAsia="en-GB"/>
              </w:rPr>
              <w:t>%</w:t>
            </w:r>
          </w:p>
        </w:tc>
        <w:tc>
          <w:tcPr>
            <w:tcW w:w="1276" w:type="dxa"/>
          </w:tcPr>
          <w:p w14:paraId="1505CF81" w14:textId="68BACEE5" w:rsidR="00FE708A" w:rsidRPr="00C81B01" w:rsidRDefault="00FE708A"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91.4%</w:t>
            </w:r>
          </w:p>
        </w:tc>
        <w:tc>
          <w:tcPr>
            <w:tcW w:w="1559" w:type="dxa"/>
          </w:tcPr>
          <w:p w14:paraId="1AF65305" w14:textId="40BC20C6" w:rsidR="00FE708A" w:rsidRPr="00C81B01" w:rsidRDefault="00FE708A" w:rsidP="00AD2F28">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35</w:t>
            </w:r>
          </w:p>
        </w:tc>
      </w:tr>
      <w:tr w:rsidR="00FE708A" w:rsidRPr="00C81B01" w14:paraId="36F9FC69" w14:textId="5E7D9C17" w:rsidTr="001D782D">
        <w:tc>
          <w:tcPr>
            <w:tcW w:w="1828" w:type="dxa"/>
            <w:tcBorders>
              <w:top w:val="single" w:sz="6" w:space="0" w:color="000000"/>
              <w:bottom w:val="single" w:sz="6" w:space="0" w:color="000000"/>
            </w:tcBorders>
            <w:shd w:val="clear" w:color="auto" w:fill="E0E0E0"/>
          </w:tcPr>
          <w:p w14:paraId="62CC14A1" w14:textId="14C01382" w:rsidR="00FE708A" w:rsidRPr="00C81B01" w:rsidRDefault="002C4D6E" w:rsidP="00AD2F28">
            <w:pPr>
              <w:keepNext/>
              <w:spacing w:after="0"/>
              <w:rPr>
                <w:b/>
                <w:color w:val="000000"/>
                <w:sz w:val="22"/>
                <w:szCs w:val="22"/>
                <w:highlight w:val="yellow"/>
              </w:rPr>
            </w:pPr>
            <w:r w:rsidRPr="00C81B01">
              <w:rPr>
                <w:b/>
                <w:color w:val="000000"/>
                <w:sz w:val="22"/>
                <w:szCs w:val="22"/>
                <w:highlight w:val="yellow"/>
              </w:rPr>
              <w:t>Change 2020/2021</w:t>
            </w:r>
          </w:p>
        </w:tc>
        <w:tc>
          <w:tcPr>
            <w:tcW w:w="1559" w:type="dxa"/>
            <w:tcBorders>
              <w:top w:val="single" w:sz="6" w:space="0" w:color="000000"/>
              <w:bottom w:val="single" w:sz="6" w:space="0" w:color="000000"/>
            </w:tcBorders>
            <w:shd w:val="clear" w:color="auto" w:fill="E0E0E0"/>
          </w:tcPr>
          <w:p w14:paraId="4A405C73" w14:textId="0B441736" w:rsidR="00FE708A" w:rsidRPr="00C81B01" w:rsidRDefault="008F04CC" w:rsidP="00024C62">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+142</w:t>
            </w:r>
          </w:p>
        </w:tc>
        <w:tc>
          <w:tcPr>
            <w:tcW w:w="1418" w:type="dxa"/>
            <w:tcBorders>
              <w:top w:val="single" w:sz="6" w:space="0" w:color="000000"/>
              <w:bottom w:val="single" w:sz="6" w:space="0" w:color="000000"/>
            </w:tcBorders>
            <w:shd w:val="clear" w:color="auto" w:fill="E0E0E0"/>
          </w:tcPr>
          <w:p w14:paraId="22277A33" w14:textId="15A9E325" w:rsidR="00FE708A" w:rsidRPr="00C81B01" w:rsidRDefault="008F04CC" w:rsidP="00024C62">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+155</w:t>
            </w:r>
          </w:p>
        </w:tc>
        <w:tc>
          <w:tcPr>
            <w:tcW w:w="1653" w:type="dxa"/>
            <w:tcBorders>
              <w:top w:val="single" w:sz="6" w:space="0" w:color="000000"/>
              <w:bottom w:val="single" w:sz="6" w:space="0" w:color="000000"/>
            </w:tcBorders>
            <w:shd w:val="clear" w:color="auto" w:fill="E0E0E0"/>
          </w:tcPr>
          <w:p w14:paraId="5F87C8DF" w14:textId="406E5E5F" w:rsidR="00FE708A" w:rsidRPr="00C81B01" w:rsidRDefault="008F04CC" w:rsidP="00024C62">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+0.5</w:t>
            </w:r>
            <w:r w:rsidR="00FE708A" w:rsidRPr="00C81B01">
              <w:rPr>
                <w:b/>
                <w:color w:val="000000"/>
                <w:sz w:val="22"/>
                <w:szCs w:val="22"/>
                <w:highlight w:val="yellow"/>
                <w:lang w:val="en-GB" w:eastAsia="en-GB"/>
              </w:rPr>
              <w:t>%</w:t>
            </w:r>
          </w:p>
        </w:tc>
        <w:tc>
          <w:tcPr>
            <w:tcW w:w="1418" w:type="dxa"/>
            <w:tcBorders>
              <w:top w:val="single" w:sz="6" w:space="0" w:color="000000"/>
              <w:bottom w:val="single" w:sz="6" w:space="0" w:color="000000"/>
            </w:tcBorders>
            <w:shd w:val="clear" w:color="auto" w:fill="E0E0E0"/>
          </w:tcPr>
          <w:p w14:paraId="773204C0" w14:textId="494DB249" w:rsidR="00FE708A" w:rsidRPr="00C81B01" w:rsidRDefault="002E56E4" w:rsidP="00024C62">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-0.2</w:t>
            </w:r>
          </w:p>
        </w:tc>
        <w:tc>
          <w:tcPr>
            <w:tcW w:w="1276" w:type="dxa"/>
            <w:tcBorders>
              <w:top w:val="single" w:sz="6" w:space="0" w:color="000000"/>
              <w:bottom w:val="single" w:sz="6" w:space="0" w:color="000000"/>
            </w:tcBorders>
            <w:shd w:val="clear" w:color="auto" w:fill="E0E0E0"/>
          </w:tcPr>
          <w:p w14:paraId="54ED2F9C" w14:textId="01273F66" w:rsidR="00FE708A" w:rsidRPr="00C81B01" w:rsidRDefault="002E56E4" w:rsidP="00024C62">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2.9</w:t>
            </w:r>
            <w:r w:rsidR="00FE708A" w:rsidRPr="00C81B01">
              <w:rPr>
                <w:b/>
                <w:color w:val="000000"/>
                <w:sz w:val="22"/>
                <w:szCs w:val="22"/>
                <w:highlight w:val="yellow"/>
                <w:lang w:val="en-GB" w:eastAsia="en-GB"/>
              </w:rPr>
              <w:t>%</w:t>
            </w:r>
          </w:p>
        </w:tc>
        <w:tc>
          <w:tcPr>
            <w:tcW w:w="1559" w:type="dxa"/>
            <w:tcBorders>
              <w:top w:val="single" w:sz="6" w:space="0" w:color="000000"/>
              <w:bottom w:val="single" w:sz="6" w:space="0" w:color="000000"/>
            </w:tcBorders>
            <w:shd w:val="clear" w:color="auto" w:fill="E0E0E0"/>
          </w:tcPr>
          <w:p w14:paraId="2A48693C" w14:textId="715F384E" w:rsidR="00FE708A" w:rsidRPr="00C81B01" w:rsidRDefault="00FE708A" w:rsidP="00024C62">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0</w:t>
            </w:r>
          </w:p>
        </w:tc>
      </w:tr>
      <w:tr w:rsidR="00480DF0" w:rsidRPr="00C81B01" w14:paraId="24BB5851" w14:textId="77777777" w:rsidTr="001D782D">
        <w:tc>
          <w:tcPr>
            <w:tcW w:w="1828" w:type="dxa"/>
          </w:tcPr>
          <w:p w14:paraId="4D126376" w14:textId="401333BE" w:rsidR="00480DF0" w:rsidRPr="00C81B01" w:rsidRDefault="00480DF0" w:rsidP="00480DF0">
            <w:pPr>
              <w:keepNext/>
              <w:spacing w:after="0"/>
              <w:rPr>
                <w:b/>
                <w:color w:val="000000"/>
                <w:sz w:val="22"/>
                <w:szCs w:val="22"/>
                <w:highlight w:val="yellow"/>
              </w:rPr>
            </w:pPr>
          </w:p>
        </w:tc>
        <w:tc>
          <w:tcPr>
            <w:tcW w:w="1559" w:type="dxa"/>
          </w:tcPr>
          <w:p w14:paraId="557E8E04" w14:textId="20E9B00A" w:rsidR="00480DF0" w:rsidRPr="00C81B01" w:rsidRDefault="00480DF0" w:rsidP="00480DF0">
            <w:pPr>
              <w:spacing w:after="0"/>
              <w:rPr>
                <w:rFonts w:cs="Arial"/>
                <w:bCs/>
                <w:color w:val="000000"/>
                <w:sz w:val="22"/>
                <w:szCs w:val="22"/>
                <w:highlight w:val="yellow"/>
                <w:lang w:eastAsia="en-IE"/>
              </w:rPr>
            </w:pPr>
          </w:p>
        </w:tc>
        <w:tc>
          <w:tcPr>
            <w:tcW w:w="1418" w:type="dxa"/>
          </w:tcPr>
          <w:p w14:paraId="731B1BB9" w14:textId="306EACD8" w:rsidR="00480DF0" w:rsidRPr="00C81B01" w:rsidRDefault="00480DF0" w:rsidP="00480DF0">
            <w:pPr>
              <w:spacing w:after="0"/>
              <w:rPr>
                <w:rFonts w:cs="Arial"/>
                <w:bCs/>
                <w:color w:val="000000"/>
                <w:sz w:val="22"/>
                <w:szCs w:val="22"/>
                <w:highlight w:val="yellow"/>
                <w:lang w:eastAsia="en-IE"/>
              </w:rPr>
            </w:pPr>
          </w:p>
        </w:tc>
        <w:tc>
          <w:tcPr>
            <w:tcW w:w="1653" w:type="dxa"/>
          </w:tcPr>
          <w:p w14:paraId="7203741A" w14:textId="552CBD80" w:rsidR="00480DF0" w:rsidRPr="00C81B01" w:rsidRDefault="00480DF0" w:rsidP="00480DF0">
            <w:pPr>
              <w:keepNext/>
              <w:spacing w:after="0"/>
              <w:rPr>
                <w:color w:val="000000"/>
                <w:sz w:val="22"/>
                <w:szCs w:val="22"/>
                <w:highlight w:val="yellow"/>
                <w:lang w:val="en-GB" w:eastAsia="en-GB"/>
              </w:rPr>
            </w:pPr>
          </w:p>
        </w:tc>
        <w:tc>
          <w:tcPr>
            <w:tcW w:w="1418" w:type="dxa"/>
          </w:tcPr>
          <w:p w14:paraId="0989F8DE" w14:textId="772803F5" w:rsidR="00480DF0" w:rsidRPr="00C81B01" w:rsidRDefault="00480DF0" w:rsidP="00480DF0">
            <w:pPr>
              <w:keepNext/>
              <w:spacing w:after="0"/>
              <w:rPr>
                <w:color w:val="000000"/>
                <w:sz w:val="22"/>
                <w:szCs w:val="22"/>
                <w:highlight w:val="yellow"/>
                <w:lang w:val="en-GB" w:eastAsia="en-GB"/>
              </w:rPr>
            </w:pPr>
          </w:p>
        </w:tc>
        <w:tc>
          <w:tcPr>
            <w:tcW w:w="1276" w:type="dxa"/>
          </w:tcPr>
          <w:p w14:paraId="0D1D1406" w14:textId="02EDC840" w:rsidR="00480DF0" w:rsidRPr="00C81B01" w:rsidRDefault="00480DF0" w:rsidP="00480DF0">
            <w:pPr>
              <w:keepNext/>
              <w:spacing w:after="0"/>
              <w:rPr>
                <w:color w:val="000000"/>
                <w:sz w:val="22"/>
                <w:szCs w:val="22"/>
                <w:highlight w:val="yellow"/>
                <w:lang w:val="en-GB" w:eastAsia="en-GB"/>
              </w:rPr>
            </w:pPr>
          </w:p>
        </w:tc>
        <w:tc>
          <w:tcPr>
            <w:tcW w:w="1559" w:type="dxa"/>
          </w:tcPr>
          <w:p w14:paraId="2F95E693" w14:textId="6A05FDFD" w:rsidR="00480DF0" w:rsidRPr="00C81B01" w:rsidRDefault="00480DF0" w:rsidP="00480DF0">
            <w:pPr>
              <w:keepNext/>
              <w:spacing w:after="0"/>
              <w:rPr>
                <w:color w:val="000000"/>
                <w:sz w:val="22"/>
                <w:szCs w:val="22"/>
                <w:highlight w:val="yellow"/>
                <w:lang w:val="en-GB" w:eastAsia="en-GB"/>
              </w:rPr>
            </w:pPr>
          </w:p>
        </w:tc>
      </w:tr>
      <w:tr w:rsidR="00480DF0" w:rsidRPr="00C81B01" w14:paraId="2F5F38F5" w14:textId="65281399" w:rsidTr="001D782D">
        <w:tc>
          <w:tcPr>
            <w:tcW w:w="1828" w:type="dxa"/>
          </w:tcPr>
          <w:p w14:paraId="0AE2922E" w14:textId="3EC90157" w:rsidR="00480DF0" w:rsidRPr="00C81B01" w:rsidRDefault="005A19F6" w:rsidP="00480DF0">
            <w:pPr>
              <w:keepNext/>
              <w:spacing w:after="0"/>
              <w:rPr>
                <w:b/>
                <w:color w:val="000000"/>
                <w:sz w:val="22"/>
                <w:szCs w:val="22"/>
                <w:highlight w:val="yellow"/>
              </w:rPr>
            </w:pPr>
            <w:r w:rsidRPr="00C81B01">
              <w:rPr>
                <w:b/>
                <w:color w:val="000000"/>
                <w:sz w:val="22"/>
                <w:szCs w:val="22"/>
                <w:highlight w:val="yellow"/>
              </w:rPr>
              <w:lastRenderedPageBreak/>
              <w:t>Non-comm. 2021</w:t>
            </w:r>
          </w:p>
        </w:tc>
        <w:tc>
          <w:tcPr>
            <w:tcW w:w="1559" w:type="dxa"/>
          </w:tcPr>
          <w:p w14:paraId="18ECA310" w14:textId="30F03723" w:rsidR="00480DF0" w:rsidRPr="00C81B01" w:rsidRDefault="005A19F6" w:rsidP="00480DF0">
            <w:pPr>
              <w:spacing w:after="0"/>
              <w:jc w:val="right"/>
              <w:rPr>
                <w:rFonts w:cs="Arial"/>
                <w:bCs/>
                <w:color w:val="000000"/>
                <w:sz w:val="22"/>
                <w:szCs w:val="22"/>
                <w:highlight w:val="yellow"/>
                <w:lang w:eastAsia="en-IE"/>
              </w:rPr>
            </w:pPr>
            <w:r w:rsidRPr="00C81B01">
              <w:rPr>
                <w:rFonts w:cs="Arial"/>
                <w:bCs/>
                <w:color w:val="000000"/>
                <w:sz w:val="22"/>
                <w:szCs w:val="22"/>
                <w:highlight w:val="yellow"/>
                <w:lang w:eastAsia="en-IE"/>
              </w:rPr>
              <w:t>138,871</w:t>
            </w:r>
          </w:p>
        </w:tc>
        <w:tc>
          <w:tcPr>
            <w:tcW w:w="1418" w:type="dxa"/>
          </w:tcPr>
          <w:p w14:paraId="49384D97" w14:textId="30C27358" w:rsidR="00480DF0" w:rsidRPr="00C81B01" w:rsidRDefault="005A19F6" w:rsidP="00480DF0">
            <w:pPr>
              <w:spacing w:after="0"/>
              <w:jc w:val="right"/>
              <w:rPr>
                <w:rFonts w:cs="Arial"/>
                <w:bCs/>
                <w:color w:val="000000"/>
                <w:sz w:val="22"/>
                <w:szCs w:val="22"/>
                <w:highlight w:val="yellow"/>
                <w:lang w:eastAsia="en-IE"/>
              </w:rPr>
            </w:pPr>
            <w:r w:rsidRPr="00C81B01">
              <w:rPr>
                <w:rFonts w:cs="Arial"/>
                <w:bCs/>
                <w:color w:val="000000"/>
                <w:sz w:val="22"/>
                <w:szCs w:val="22"/>
                <w:highlight w:val="yellow"/>
                <w:lang w:eastAsia="en-IE"/>
              </w:rPr>
              <w:t>3,440</w:t>
            </w:r>
          </w:p>
        </w:tc>
        <w:tc>
          <w:tcPr>
            <w:tcW w:w="1653" w:type="dxa"/>
          </w:tcPr>
          <w:p w14:paraId="10057D37" w14:textId="256DE5BE" w:rsidR="00480DF0" w:rsidRPr="00C81B01" w:rsidRDefault="005A19F6" w:rsidP="00480DF0">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2.5</w:t>
            </w:r>
            <w:r w:rsidR="00480DF0" w:rsidRPr="00C81B01">
              <w:rPr>
                <w:color w:val="000000"/>
                <w:sz w:val="22"/>
                <w:szCs w:val="22"/>
                <w:highlight w:val="yellow"/>
                <w:lang w:val="en-GB" w:eastAsia="en-GB"/>
              </w:rPr>
              <w:t>%</w:t>
            </w:r>
          </w:p>
        </w:tc>
        <w:tc>
          <w:tcPr>
            <w:tcW w:w="1418" w:type="dxa"/>
          </w:tcPr>
          <w:p w14:paraId="3DA154E9" w14:textId="22341A5E" w:rsidR="00480DF0" w:rsidRPr="00C81B01" w:rsidRDefault="005A19F6" w:rsidP="00480DF0">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55.2</w:t>
            </w:r>
            <w:r w:rsidR="00480DF0" w:rsidRPr="00C81B01">
              <w:rPr>
                <w:color w:val="000000"/>
                <w:sz w:val="22"/>
                <w:szCs w:val="22"/>
                <w:highlight w:val="yellow"/>
                <w:lang w:val="en-GB" w:eastAsia="en-GB"/>
              </w:rPr>
              <w:t>%</w:t>
            </w:r>
          </w:p>
        </w:tc>
        <w:tc>
          <w:tcPr>
            <w:tcW w:w="1276" w:type="dxa"/>
          </w:tcPr>
          <w:p w14:paraId="714355BE" w14:textId="61D0790C" w:rsidR="00480DF0" w:rsidRPr="00C81B01" w:rsidRDefault="005A19F6" w:rsidP="00480DF0">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83</w:t>
            </w:r>
            <w:r w:rsidR="00480DF0" w:rsidRPr="00C81B01">
              <w:rPr>
                <w:color w:val="000000"/>
                <w:sz w:val="22"/>
                <w:szCs w:val="22"/>
                <w:highlight w:val="yellow"/>
                <w:lang w:val="en-GB" w:eastAsia="en-GB"/>
              </w:rPr>
              <w:t>.0%</w:t>
            </w:r>
          </w:p>
        </w:tc>
        <w:tc>
          <w:tcPr>
            <w:tcW w:w="1559" w:type="dxa"/>
          </w:tcPr>
          <w:p w14:paraId="3F3D57D4" w14:textId="576069B8" w:rsidR="00480DF0" w:rsidRPr="00C81B01" w:rsidRDefault="005A19F6" w:rsidP="00480DF0">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94</w:t>
            </w:r>
          </w:p>
        </w:tc>
      </w:tr>
      <w:tr w:rsidR="00480DF0" w:rsidRPr="00C81B01" w14:paraId="4DB9D701" w14:textId="79856FFA" w:rsidTr="001D782D">
        <w:tc>
          <w:tcPr>
            <w:tcW w:w="1828" w:type="dxa"/>
          </w:tcPr>
          <w:p w14:paraId="7318D9C8" w14:textId="2C61992D" w:rsidR="00480DF0" w:rsidRPr="00C81B01" w:rsidRDefault="005A19F6" w:rsidP="00480DF0">
            <w:pPr>
              <w:keepNext/>
              <w:spacing w:after="0"/>
              <w:rPr>
                <w:b/>
                <w:color w:val="000000"/>
                <w:sz w:val="22"/>
                <w:szCs w:val="22"/>
                <w:highlight w:val="yellow"/>
              </w:rPr>
            </w:pPr>
            <w:r w:rsidRPr="00C81B01">
              <w:rPr>
                <w:b/>
                <w:color w:val="000000"/>
                <w:sz w:val="22"/>
                <w:szCs w:val="22"/>
                <w:highlight w:val="yellow"/>
              </w:rPr>
              <w:t>Non-comm. 2020</w:t>
            </w:r>
            <w:r w:rsidR="00480DF0" w:rsidRPr="00C81B01">
              <w:rPr>
                <w:b/>
                <w:color w:val="000000"/>
                <w:sz w:val="22"/>
                <w:szCs w:val="22"/>
                <w:highlight w:val="yellow"/>
              </w:rPr>
              <w:t xml:space="preserve"> </w:t>
            </w:r>
          </w:p>
        </w:tc>
        <w:tc>
          <w:tcPr>
            <w:tcW w:w="1559" w:type="dxa"/>
          </w:tcPr>
          <w:p w14:paraId="7429B284" w14:textId="6AE43F15" w:rsidR="00480DF0" w:rsidRPr="00C81B01" w:rsidRDefault="005A19F6" w:rsidP="00480DF0">
            <w:pPr>
              <w:spacing w:after="0"/>
              <w:jc w:val="right"/>
              <w:rPr>
                <w:rFonts w:cs="Arial"/>
                <w:bCs/>
                <w:color w:val="000000"/>
                <w:sz w:val="22"/>
                <w:szCs w:val="22"/>
                <w:highlight w:val="yellow"/>
                <w:lang w:eastAsia="en-IE"/>
              </w:rPr>
            </w:pPr>
            <w:r w:rsidRPr="00C81B01">
              <w:rPr>
                <w:rFonts w:cs="Arial"/>
                <w:bCs/>
                <w:color w:val="000000"/>
                <w:sz w:val="22"/>
                <w:szCs w:val="22"/>
                <w:highlight w:val="yellow"/>
                <w:lang w:eastAsia="en-IE"/>
              </w:rPr>
              <w:t>133,559</w:t>
            </w:r>
          </w:p>
        </w:tc>
        <w:tc>
          <w:tcPr>
            <w:tcW w:w="1418" w:type="dxa"/>
          </w:tcPr>
          <w:p w14:paraId="7EB26EEE" w14:textId="497E58D7" w:rsidR="00480DF0" w:rsidRPr="00C81B01" w:rsidRDefault="005A19F6" w:rsidP="00480DF0">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2,526</w:t>
            </w:r>
          </w:p>
        </w:tc>
        <w:tc>
          <w:tcPr>
            <w:tcW w:w="1653" w:type="dxa"/>
          </w:tcPr>
          <w:p w14:paraId="1E569FC4" w14:textId="38F57807" w:rsidR="00480DF0" w:rsidRPr="00C81B01" w:rsidRDefault="005A19F6" w:rsidP="00480DF0">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1.9</w:t>
            </w:r>
            <w:r w:rsidR="00480DF0" w:rsidRPr="00C81B01">
              <w:rPr>
                <w:color w:val="000000"/>
                <w:sz w:val="22"/>
                <w:szCs w:val="22"/>
                <w:highlight w:val="yellow"/>
                <w:lang w:val="en-GB" w:eastAsia="en-GB"/>
              </w:rPr>
              <w:t>%</w:t>
            </w:r>
          </w:p>
        </w:tc>
        <w:tc>
          <w:tcPr>
            <w:tcW w:w="1418" w:type="dxa"/>
          </w:tcPr>
          <w:p w14:paraId="7C3BED0E" w14:textId="7E900AD9" w:rsidR="00480DF0" w:rsidRPr="00C81B01" w:rsidRDefault="005A19F6" w:rsidP="00480DF0">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54.5</w:t>
            </w:r>
            <w:r w:rsidR="00480DF0" w:rsidRPr="00C81B01">
              <w:rPr>
                <w:color w:val="000000"/>
                <w:sz w:val="22"/>
                <w:szCs w:val="22"/>
                <w:highlight w:val="yellow"/>
                <w:lang w:val="en-GB" w:eastAsia="en-GB"/>
              </w:rPr>
              <w:t>%</w:t>
            </w:r>
          </w:p>
        </w:tc>
        <w:tc>
          <w:tcPr>
            <w:tcW w:w="1276" w:type="dxa"/>
          </w:tcPr>
          <w:p w14:paraId="22021D89" w14:textId="6542DEB3" w:rsidR="00480DF0" w:rsidRPr="00C81B01" w:rsidRDefault="005A19F6" w:rsidP="00480DF0">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80.0</w:t>
            </w:r>
            <w:r w:rsidR="00480DF0" w:rsidRPr="00C81B01">
              <w:rPr>
                <w:color w:val="000000"/>
                <w:sz w:val="22"/>
                <w:szCs w:val="22"/>
                <w:highlight w:val="yellow"/>
                <w:lang w:val="en-GB" w:eastAsia="en-GB"/>
              </w:rPr>
              <w:t>%</w:t>
            </w:r>
          </w:p>
        </w:tc>
        <w:tc>
          <w:tcPr>
            <w:tcW w:w="1559" w:type="dxa"/>
          </w:tcPr>
          <w:p w14:paraId="4633D687" w14:textId="74CA6030" w:rsidR="00480DF0" w:rsidRPr="00C81B01" w:rsidRDefault="00480DF0" w:rsidP="00480DF0">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95</w:t>
            </w:r>
          </w:p>
        </w:tc>
      </w:tr>
      <w:tr w:rsidR="00480DF0" w:rsidRPr="00C81B01" w14:paraId="0AFF4ACF" w14:textId="35C750E5" w:rsidTr="001D782D">
        <w:tc>
          <w:tcPr>
            <w:tcW w:w="1828" w:type="dxa"/>
            <w:tcBorders>
              <w:top w:val="single" w:sz="6" w:space="0" w:color="000000"/>
              <w:bottom w:val="single" w:sz="6" w:space="0" w:color="000000"/>
            </w:tcBorders>
            <w:shd w:val="clear" w:color="auto" w:fill="E0E0E0"/>
          </w:tcPr>
          <w:p w14:paraId="6D7A12A8" w14:textId="638F3C49" w:rsidR="00480DF0" w:rsidRPr="00C81B01" w:rsidRDefault="0072463C" w:rsidP="00480DF0">
            <w:pPr>
              <w:keepNext/>
              <w:spacing w:after="0"/>
              <w:rPr>
                <w:b/>
                <w:color w:val="000000"/>
                <w:sz w:val="22"/>
                <w:szCs w:val="22"/>
                <w:highlight w:val="yellow"/>
              </w:rPr>
            </w:pPr>
            <w:r w:rsidRPr="00C81B01">
              <w:rPr>
                <w:b/>
                <w:color w:val="000000"/>
                <w:sz w:val="22"/>
                <w:szCs w:val="22"/>
                <w:highlight w:val="yellow"/>
              </w:rPr>
              <w:t>Change 2020</w:t>
            </w:r>
            <w:r w:rsidR="00F81913" w:rsidRPr="00C81B01">
              <w:rPr>
                <w:b/>
                <w:color w:val="000000"/>
                <w:sz w:val="22"/>
                <w:szCs w:val="22"/>
                <w:highlight w:val="yellow"/>
              </w:rPr>
              <w:t>/2021</w:t>
            </w:r>
          </w:p>
        </w:tc>
        <w:tc>
          <w:tcPr>
            <w:tcW w:w="1559" w:type="dxa"/>
            <w:tcBorders>
              <w:top w:val="single" w:sz="6" w:space="0" w:color="000000"/>
              <w:bottom w:val="single" w:sz="6" w:space="0" w:color="000000"/>
            </w:tcBorders>
            <w:shd w:val="clear" w:color="auto" w:fill="E0E0E0"/>
          </w:tcPr>
          <w:p w14:paraId="7F2ABA4D" w14:textId="66A7FBAF" w:rsidR="00480DF0" w:rsidRPr="00C81B01" w:rsidRDefault="005A19F6" w:rsidP="005A19F6">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+5,312</w:t>
            </w:r>
          </w:p>
        </w:tc>
        <w:tc>
          <w:tcPr>
            <w:tcW w:w="1418" w:type="dxa"/>
            <w:tcBorders>
              <w:top w:val="single" w:sz="6" w:space="0" w:color="000000"/>
              <w:bottom w:val="single" w:sz="6" w:space="0" w:color="000000"/>
            </w:tcBorders>
            <w:shd w:val="clear" w:color="auto" w:fill="E0E0E0"/>
          </w:tcPr>
          <w:p w14:paraId="253A252B" w14:textId="20B30C49" w:rsidR="00480DF0" w:rsidRPr="00C81B01" w:rsidRDefault="005A19F6" w:rsidP="00480DF0">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+914</w:t>
            </w:r>
          </w:p>
        </w:tc>
        <w:tc>
          <w:tcPr>
            <w:tcW w:w="1653" w:type="dxa"/>
            <w:tcBorders>
              <w:top w:val="single" w:sz="6" w:space="0" w:color="000000"/>
              <w:bottom w:val="single" w:sz="6" w:space="0" w:color="000000"/>
            </w:tcBorders>
            <w:shd w:val="clear" w:color="auto" w:fill="E0E0E0"/>
          </w:tcPr>
          <w:p w14:paraId="42B0AC93" w14:textId="5B6D668D" w:rsidR="00480DF0" w:rsidRPr="00C81B01" w:rsidRDefault="005A19F6" w:rsidP="00480DF0">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w:t>
            </w:r>
            <w:r w:rsidR="00480DF0" w:rsidRPr="00C81B01">
              <w:rPr>
                <w:b/>
                <w:color w:val="000000"/>
                <w:sz w:val="22"/>
                <w:szCs w:val="22"/>
                <w:highlight w:val="yellow"/>
                <w:lang w:val="en-GB" w:eastAsia="en-GB"/>
              </w:rPr>
              <w:t>0</w:t>
            </w:r>
            <w:r w:rsidRPr="00C81B01">
              <w:rPr>
                <w:b/>
                <w:color w:val="000000"/>
                <w:sz w:val="22"/>
                <w:szCs w:val="22"/>
                <w:highlight w:val="yellow"/>
                <w:lang w:val="en-GB" w:eastAsia="en-GB"/>
              </w:rPr>
              <w:t>.6</w:t>
            </w:r>
            <w:r w:rsidR="00480DF0" w:rsidRPr="00C81B01">
              <w:rPr>
                <w:b/>
                <w:color w:val="000000"/>
                <w:sz w:val="22"/>
                <w:szCs w:val="22"/>
                <w:highlight w:val="yellow"/>
                <w:lang w:val="en-GB" w:eastAsia="en-GB"/>
              </w:rPr>
              <w:t>%</w:t>
            </w:r>
          </w:p>
        </w:tc>
        <w:tc>
          <w:tcPr>
            <w:tcW w:w="1418" w:type="dxa"/>
            <w:tcBorders>
              <w:top w:val="single" w:sz="6" w:space="0" w:color="000000"/>
              <w:bottom w:val="single" w:sz="6" w:space="0" w:color="000000"/>
            </w:tcBorders>
            <w:shd w:val="clear" w:color="auto" w:fill="E0E0E0"/>
          </w:tcPr>
          <w:p w14:paraId="0ED967F6" w14:textId="41F5B8FF" w:rsidR="00480DF0" w:rsidRPr="00C81B01" w:rsidRDefault="005A19F6" w:rsidP="00480DF0">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-0.7</w:t>
            </w:r>
            <w:r w:rsidR="00480DF0" w:rsidRPr="00C81B01">
              <w:rPr>
                <w:b/>
                <w:color w:val="000000"/>
                <w:sz w:val="22"/>
                <w:szCs w:val="22"/>
                <w:highlight w:val="yellow"/>
                <w:lang w:val="en-GB" w:eastAsia="en-GB"/>
              </w:rPr>
              <w:t>%</w:t>
            </w:r>
          </w:p>
        </w:tc>
        <w:tc>
          <w:tcPr>
            <w:tcW w:w="1276" w:type="dxa"/>
            <w:tcBorders>
              <w:top w:val="single" w:sz="6" w:space="0" w:color="000000"/>
              <w:bottom w:val="single" w:sz="6" w:space="0" w:color="000000"/>
            </w:tcBorders>
            <w:shd w:val="clear" w:color="auto" w:fill="E0E0E0"/>
          </w:tcPr>
          <w:p w14:paraId="4575F2B4" w14:textId="6CCDFB82" w:rsidR="00480DF0" w:rsidRPr="00C81B01" w:rsidRDefault="005A19F6" w:rsidP="00480DF0">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+3.0</w:t>
            </w:r>
            <w:r w:rsidR="00480DF0" w:rsidRPr="00C81B01">
              <w:rPr>
                <w:b/>
                <w:color w:val="000000"/>
                <w:sz w:val="22"/>
                <w:szCs w:val="22"/>
                <w:highlight w:val="yellow"/>
                <w:lang w:val="en-GB" w:eastAsia="en-GB"/>
              </w:rPr>
              <w:t>%</w:t>
            </w:r>
          </w:p>
        </w:tc>
        <w:tc>
          <w:tcPr>
            <w:tcW w:w="1559" w:type="dxa"/>
            <w:tcBorders>
              <w:top w:val="single" w:sz="6" w:space="0" w:color="000000"/>
              <w:bottom w:val="single" w:sz="6" w:space="0" w:color="000000"/>
            </w:tcBorders>
            <w:shd w:val="clear" w:color="auto" w:fill="E0E0E0"/>
          </w:tcPr>
          <w:p w14:paraId="58ECAEEB" w14:textId="0B07ACB2" w:rsidR="00480DF0" w:rsidRPr="00C81B01" w:rsidRDefault="005A19F6" w:rsidP="005A19F6">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-1</w:t>
            </w:r>
          </w:p>
        </w:tc>
      </w:tr>
      <w:tr w:rsidR="00480DF0" w:rsidRPr="00C81B01" w14:paraId="4C542F06" w14:textId="077A3D9D" w:rsidTr="001D782D">
        <w:tc>
          <w:tcPr>
            <w:tcW w:w="10716" w:type="dxa"/>
            <w:gridSpan w:val="7"/>
          </w:tcPr>
          <w:p w14:paraId="7EE5AE14" w14:textId="77777777" w:rsidR="00480DF0" w:rsidRPr="00C81B01" w:rsidRDefault="00480DF0" w:rsidP="00480DF0">
            <w:pPr>
              <w:keepNext/>
              <w:spacing w:after="0"/>
              <w:rPr>
                <w:color w:val="000000"/>
                <w:sz w:val="22"/>
                <w:szCs w:val="22"/>
                <w:highlight w:val="yellow"/>
                <w:lang w:val="en-GB" w:eastAsia="en-GB"/>
              </w:rPr>
            </w:pPr>
          </w:p>
        </w:tc>
      </w:tr>
      <w:tr w:rsidR="00480DF0" w:rsidRPr="00C81B01" w14:paraId="1DA9E52F" w14:textId="7855D0DB" w:rsidTr="001D782D">
        <w:tc>
          <w:tcPr>
            <w:tcW w:w="1828" w:type="dxa"/>
            <w:tcBorders>
              <w:top w:val="single" w:sz="4" w:space="0" w:color="000000"/>
              <w:bottom w:val="single" w:sz="6" w:space="0" w:color="000000"/>
            </w:tcBorders>
          </w:tcPr>
          <w:p w14:paraId="549CD976" w14:textId="47BC39FF" w:rsidR="00480DF0" w:rsidRPr="00C81B01" w:rsidRDefault="00F81913" w:rsidP="006E0F84">
            <w:pPr>
              <w:keepNext/>
              <w:spacing w:after="0"/>
              <w:rPr>
                <w:b/>
                <w:color w:val="000000"/>
                <w:sz w:val="22"/>
                <w:szCs w:val="22"/>
                <w:highlight w:val="yellow"/>
              </w:rPr>
            </w:pPr>
            <w:r w:rsidRPr="00C81B01">
              <w:rPr>
                <w:b/>
                <w:color w:val="000000"/>
                <w:sz w:val="22"/>
                <w:szCs w:val="22"/>
                <w:highlight w:val="yellow"/>
              </w:rPr>
              <w:t>PBCS 2021</w:t>
            </w:r>
          </w:p>
        </w:tc>
        <w:tc>
          <w:tcPr>
            <w:tcW w:w="1559" w:type="dxa"/>
            <w:tcBorders>
              <w:top w:val="single" w:sz="4" w:space="0" w:color="auto"/>
            </w:tcBorders>
          </w:tcPr>
          <w:p w14:paraId="22237F66" w14:textId="33D51051" w:rsidR="00480DF0" w:rsidRPr="00C81B01" w:rsidRDefault="00F81913" w:rsidP="00480DF0">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16,725</w:t>
            </w:r>
          </w:p>
        </w:tc>
        <w:tc>
          <w:tcPr>
            <w:tcW w:w="1418" w:type="dxa"/>
            <w:tcBorders>
              <w:top w:val="single" w:sz="4" w:space="0" w:color="auto"/>
            </w:tcBorders>
          </w:tcPr>
          <w:p w14:paraId="46DB3423" w14:textId="0A5BF609" w:rsidR="00480DF0" w:rsidRPr="00C81B01" w:rsidRDefault="00F81913" w:rsidP="00480DF0">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773</w:t>
            </w:r>
          </w:p>
        </w:tc>
        <w:tc>
          <w:tcPr>
            <w:tcW w:w="1653" w:type="dxa"/>
            <w:tcBorders>
              <w:top w:val="single" w:sz="4" w:space="0" w:color="auto"/>
            </w:tcBorders>
          </w:tcPr>
          <w:p w14:paraId="626BF283" w14:textId="56624D19" w:rsidR="00480DF0" w:rsidRPr="00C81B01" w:rsidRDefault="00F81913" w:rsidP="00480DF0">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4.6%</w:t>
            </w:r>
          </w:p>
        </w:tc>
        <w:tc>
          <w:tcPr>
            <w:tcW w:w="1418" w:type="dxa"/>
            <w:tcBorders>
              <w:top w:val="single" w:sz="4" w:space="0" w:color="auto"/>
            </w:tcBorders>
          </w:tcPr>
          <w:p w14:paraId="62437696" w14:textId="721A80BD" w:rsidR="00480DF0" w:rsidRPr="00C81B01" w:rsidRDefault="00F81913" w:rsidP="00480DF0">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6.6%</w:t>
            </w:r>
          </w:p>
        </w:tc>
        <w:tc>
          <w:tcPr>
            <w:tcW w:w="1276" w:type="dxa"/>
            <w:tcBorders>
              <w:top w:val="single" w:sz="4" w:space="0" w:color="auto"/>
            </w:tcBorders>
          </w:tcPr>
          <w:p w14:paraId="51294104" w14:textId="65B026B3" w:rsidR="00480DF0" w:rsidRPr="00C81B01" w:rsidRDefault="00F81913" w:rsidP="00480DF0">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80.0%</w:t>
            </w:r>
          </w:p>
        </w:tc>
        <w:tc>
          <w:tcPr>
            <w:tcW w:w="1559" w:type="dxa"/>
            <w:tcBorders>
              <w:top w:val="single" w:sz="4" w:space="0" w:color="auto"/>
            </w:tcBorders>
          </w:tcPr>
          <w:p w14:paraId="36B01F34" w14:textId="55FBC2C4" w:rsidR="00480DF0" w:rsidRPr="00C81B01" w:rsidRDefault="00F81913" w:rsidP="00480DF0">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40</w:t>
            </w:r>
          </w:p>
        </w:tc>
      </w:tr>
      <w:tr w:rsidR="00480DF0" w:rsidRPr="00C81B01" w14:paraId="20BD8BC9" w14:textId="4AB76AC3" w:rsidTr="001D782D">
        <w:tc>
          <w:tcPr>
            <w:tcW w:w="1828" w:type="dxa"/>
            <w:tcBorders>
              <w:top w:val="single" w:sz="4" w:space="0" w:color="000000"/>
              <w:bottom w:val="single" w:sz="6" w:space="0" w:color="000000"/>
            </w:tcBorders>
          </w:tcPr>
          <w:p w14:paraId="19CA0701" w14:textId="45ADA0CF" w:rsidR="00480DF0" w:rsidRPr="00C81B01" w:rsidRDefault="0072463C" w:rsidP="00480DF0">
            <w:pPr>
              <w:keepNext/>
              <w:spacing w:after="0"/>
              <w:rPr>
                <w:b/>
                <w:color w:val="000000"/>
                <w:sz w:val="22"/>
                <w:szCs w:val="22"/>
                <w:highlight w:val="yellow"/>
              </w:rPr>
            </w:pPr>
            <w:r w:rsidRPr="00C81B01">
              <w:rPr>
                <w:b/>
                <w:color w:val="000000"/>
                <w:sz w:val="22"/>
                <w:szCs w:val="22"/>
                <w:highlight w:val="yellow"/>
              </w:rPr>
              <w:t>PBCS 2020</w:t>
            </w:r>
          </w:p>
        </w:tc>
        <w:tc>
          <w:tcPr>
            <w:tcW w:w="1559" w:type="dxa"/>
            <w:tcBorders>
              <w:top w:val="single" w:sz="4" w:space="0" w:color="auto"/>
            </w:tcBorders>
          </w:tcPr>
          <w:p w14:paraId="3CE37F19" w14:textId="036E71AC" w:rsidR="00480DF0" w:rsidRPr="00C81B01" w:rsidRDefault="00480DF0" w:rsidP="00480DF0">
            <w:pPr>
              <w:keepNext/>
              <w:spacing w:after="0"/>
              <w:jc w:val="right"/>
              <w:rPr>
                <w:rFonts w:cs="Arial"/>
                <w:bCs/>
                <w:color w:val="000000"/>
                <w:sz w:val="22"/>
                <w:szCs w:val="22"/>
                <w:highlight w:val="yellow"/>
              </w:rPr>
            </w:pPr>
            <w:r w:rsidRPr="00C81B01">
              <w:rPr>
                <w:rFonts w:cs="Arial"/>
                <w:bCs/>
                <w:color w:val="000000"/>
                <w:sz w:val="22"/>
                <w:szCs w:val="22"/>
                <w:highlight w:val="yellow"/>
              </w:rPr>
              <w:t>16,</w:t>
            </w:r>
            <w:r w:rsidR="00DF2EBC" w:rsidRPr="00C81B01">
              <w:rPr>
                <w:rFonts w:cs="Arial"/>
                <w:bCs/>
                <w:color w:val="000000"/>
                <w:sz w:val="22"/>
                <w:szCs w:val="22"/>
                <w:highlight w:val="yellow"/>
              </w:rPr>
              <w:t>740</w:t>
            </w:r>
          </w:p>
          <w:p w14:paraId="7A87335B" w14:textId="77777777" w:rsidR="00480DF0" w:rsidRPr="00C81B01" w:rsidRDefault="00480DF0" w:rsidP="00480DF0">
            <w:pPr>
              <w:keepNext/>
              <w:spacing w:after="0"/>
              <w:jc w:val="right"/>
              <w:rPr>
                <w:color w:val="000000"/>
                <w:sz w:val="22"/>
                <w:szCs w:val="22"/>
                <w:highlight w:val="yellow"/>
                <w:lang w:val="en-GB" w:eastAsia="en-GB"/>
              </w:rPr>
            </w:pPr>
          </w:p>
        </w:tc>
        <w:tc>
          <w:tcPr>
            <w:tcW w:w="1418" w:type="dxa"/>
            <w:tcBorders>
              <w:top w:val="single" w:sz="4" w:space="0" w:color="auto"/>
            </w:tcBorders>
          </w:tcPr>
          <w:p w14:paraId="2FCA20F9" w14:textId="07F4CAC7" w:rsidR="00480DF0" w:rsidRPr="00C81B01" w:rsidRDefault="00DF2EBC" w:rsidP="00480DF0">
            <w:pPr>
              <w:keepNext/>
              <w:spacing w:after="0"/>
              <w:jc w:val="right"/>
              <w:rPr>
                <w:color w:val="000000"/>
                <w:sz w:val="22"/>
                <w:szCs w:val="22"/>
                <w:highlight w:val="yellow"/>
                <w:lang w:val="en-GB" w:eastAsia="en-GB"/>
              </w:rPr>
            </w:pPr>
            <w:r w:rsidRPr="00C81B01">
              <w:rPr>
                <w:rFonts w:cs="Arial"/>
                <w:bCs/>
                <w:color w:val="000000"/>
                <w:sz w:val="22"/>
                <w:szCs w:val="22"/>
                <w:highlight w:val="yellow"/>
              </w:rPr>
              <w:t>779</w:t>
            </w:r>
          </w:p>
        </w:tc>
        <w:tc>
          <w:tcPr>
            <w:tcW w:w="1653" w:type="dxa"/>
            <w:tcBorders>
              <w:top w:val="single" w:sz="4" w:space="0" w:color="auto"/>
            </w:tcBorders>
          </w:tcPr>
          <w:p w14:paraId="785FAE1F" w14:textId="0DD85477" w:rsidR="00480DF0" w:rsidRPr="00C81B01" w:rsidRDefault="00DF2EBC" w:rsidP="00480DF0">
            <w:pPr>
              <w:keepNext/>
              <w:spacing w:after="0"/>
              <w:jc w:val="right"/>
              <w:rPr>
                <w:color w:val="000000"/>
                <w:sz w:val="22"/>
                <w:szCs w:val="22"/>
                <w:highlight w:val="yellow"/>
                <w:lang w:val="en-GB" w:eastAsia="en-GB"/>
              </w:rPr>
            </w:pPr>
            <w:r w:rsidRPr="00C81B01">
              <w:rPr>
                <w:rFonts w:cs="Arial"/>
                <w:bCs/>
                <w:sz w:val="22"/>
                <w:szCs w:val="22"/>
                <w:highlight w:val="yellow"/>
              </w:rPr>
              <w:t>4.7</w:t>
            </w:r>
            <w:r w:rsidR="00480DF0" w:rsidRPr="00C81B01">
              <w:rPr>
                <w:rFonts w:cs="Arial"/>
                <w:bCs/>
                <w:sz w:val="22"/>
                <w:szCs w:val="22"/>
                <w:highlight w:val="yellow"/>
              </w:rPr>
              <w:t>%</w:t>
            </w:r>
          </w:p>
        </w:tc>
        <w:tc>
          <w:tcPr>
            <w:tcW w:w="1418" w:type="dxa"/>
            <w:tcBorders>
              <w:top w:val="single" w:sz="4" w:space="0" w:color="auto"/>
            </w:tcBorders>
          </w:tcPr>
          <w:p w14:paraId="09A7C7E9" w14:textId="51D30B06" w:rsidR="00480DF0" w:rsidRPr="00C81B01" w:rsidRDefault="00DF2EBC" w:rsidP="00480DF0">
            <w:pPr>
              <w:keepNext/>
              <w:spacing w:after="0"/>
              <w:jc w:val="right"/>
              <w:rPr>
                <w:color w:val="000000"/>
                <w:sz w:val="22"/>
                <w:szCs w:val="22"/>
                <w:highlight w:val="yellow"/>
                <w:lang w:val="en-GB" w:eastAsia="en-GB"/>
              </w:rPr>
            </w:pPr>
            <w:r w:rsidRPr="00C81B01">
              <w:rPr>
                <w:rFonts w:cs="Arial"/>
                <w:bCs/>
                <w:sz w:val="22"/>
                <w:szCs w:val="22"/>
                <w:highlight w:val="yellow"/>
              </w:rPr>
              <w:t>6.8</w:t>
            </w:r>
            <w:r w:rsidR="00480DF0" w:rsidRPr="00C81B01">
              <w:rPr>
                <w:rFonts w:cs="Arial"/>
                <w:bCs/>
                <w:sz w:val="22"/>
                <w:szCs w:val="22"/>
                <w:highlight w:val="yellow"/>
              </w:rPr>
              <w:t>%</w:t>
            </w:r>
          </w:p>
        </w:tc>
        <w:tc>
          <w:tcPr>
            <w:tcW w:w="1276" w:type="dxa"/>
            <w:tcBorders>
              <w:top w:val="single" w:sz="4" w:space="0" w:color="auto"/>
            </w:tcBorders>
          </w:tcPr>
          <w:p w14:paraId="04ACF7CF" w14:textId="141948DE" w:rsidR="00480DF0" w:rsidRPr="00C81B01" w:rsidRDefault="00DF2EBC" w:rsidP="00480DF0">
            <w:pPr>
              <w:keepNext/>
              <w:spacing w:after="0"/>
              <w:jc w:val="right"/>
              <w:rPr>
                <w:color w:val="000000"/>
                <w:sz w:val="22"/>
                <w:szCs w:val="22"/>
                <w:highlight w:val="yellow"/>
                <w:lang w:val="en-GB" w:eastAsia="en-GB"/>
              </w:rPr>
            </w:pPr>
            <w:r w:rsidRPr="00C81B01">
              <w:rPr>
                <w:rFonts w:cs="Arial"/>
                <w:bCs/>
                <w:sz w:val="22"/>
                <w:szCs w:val="22"/>
                <w:highlight w:val="yellow"/>
              </w:rPr>
              <w:t>82.5</w:t>
            </w:r>
            <w:r w:rsidR="00480DF0" w:rsidRPr="00C81B01">
              <w:rPr>
                <w:rFonts w:cs="Arial"/>
                <w:bCs/>
                <w:sz w:val="22"/>
                <w:szCs w:val="22"/>
                <w:highlight w:val="yellow"/>
              </w:rPr>
              <w:t>%</w:t>
            </w:r>
          </w:p>
        </w:tc>
        <w:tc>
          <w:tcPr>
            <w:tcW w:w="1559" w:type="dxa"/>
            <w:tcBorders>
              <w:top w:val="single" w:sz="4" w:space="0" w:color="auto"/>
            </w:tcBorders>
          </w:tcPr>
          <w:p w14:paraId="7AAB8295" w14:textId="14C4CD43" w:rsidR="00480DF0" w:rsidRPr="00C81B01" w:rsidRDefault="00DF2EBC" w:rsidP="00480DF0">
            <w:pPr>
              <w:keepNext/>
              <w:spacing w:after="0"/>
              <w:jc w:val="right"/>
              <w:rPr>
                <w:color w:val="000000"/>
                <w:sz w:val="22"/>
                <w:szCs w:val="22"/>
                <w:highlight w:val="yellow"/>
                <w:lang w:val="en-GB" w:eastAsia="en-GB"/>
              </w:rPr>
            </w:pPr>
            <w:r w:rsidRPr="00C81B01">
              <w:rPr>
                <w:rFonts w:cs="Arial"/>
                <w:bCs/>
                <w:color w:val="000000"/>
                <w:sz w:val="22"/>
                <w:szCs w:val="22"/>
                <w:highlight w:val="yellow"/>
              </w:rPr>
              <w:t>40</w:t>
            </w:r>
          </w:p>
        </w:tc>
      </w:tr>
      <w:tr w:rsidR="00480DF0" w:rsidRPr="00C81B01" w14:paraId="4A9F27C1" w14:textId="639BAF25" w:rsidTr="001D782D">
        <w:tc>
          <w:tcPr>
            <w:tcW w:w="1828" w:type="dxa"/>
            <w:tcBorders>
              <w:top w:val="single" w:sz="6" w:space="0" w:color="000000"/>
              <w:bottom w:val="single" w:sz="6" w:space="0" w:color="000000"/>
            </w:tcBorders>
            <w:shd w:val="clear" w:color="auto" w:fill="E0E0E0"/>
          </w:tcPr>
          <w:p w14:paraId="22A86906" w14:textId="06B6D161" w:rsidR="00480DF0" w:rsidRPr="00C81B01" w:rsidRDefault="0072463C" w:rsidP="00480DF0">
            <w:pPr>
              <w:keepNext/>
              <w:spacing w:after="0"/>
              <w:rPr>
                <w:b/>
                <w:color w:val="000000"/>
                <w:sz w:val="22"/>
                <w:szCs w:val="22"/>
                <w:highlight w:val="yellow"/>
              </w:rPr>
            </w:pPr>
            <w:r w:rsidRPr="00C81B01">
              <w:rPr>
                <w:b/>
                <w:color w:val="000000"/>
                <w:sz w:val="22"/>
                <w:szCs w:val="22"/>
                <w:highlight w:val="yellow"/>
              </w:rPr>
              <w:t>Change 202</w:t>
            </w:r>
            <w:r w:rsidR="00F81913" w:rsidRPr="00C81B01">
              <w:rPr>
                <w:b/>
                <w:color w:val="000000"/>
                <w:sz w:val="22"/>
                <w:szCs w:val="22"/>
                <w:highlight w:val="yellow"/>
              </w:rPr>
              <w:t>0/2021</w:t>
            </w:r>
          </w:p>
        </w:tc>
        <w:tc>
          <w:tcPr>
            <w:tcW w:w="1559" w:type="dxa"/>
            <w:tcBorders>
              <w:top w:val="single" w:sz="6" w:space="0" w:color="000000"/>
              <w:bottom w:val="single" w:sz="6" w:space="0" w:color="000000"/>
            </w:tcBorders>
            <w:shd w:val="clear" w:color="auto" w:fill="E0E0E0"/>
          </w:tcPr>
          <w:p w14:paraId="31D1DE34" w14:textId="78629A16" w:rsidR="00480DF0" w:rsidRPr="00C81B01" w:rsidRDefault="00F81913" w:rsidP="00866172">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-15</w:t>
            </w:r>
          </w:p>
        </w:tc>
        <w:tc>
          <w:tcPr>
            <w:tcW w:w="1418" w:type="dxa"/>
            <w:tcBorders>
              <w:top w:val="single" w:sz="6" w:space="0" w:color="000000"/>
              <w:bottom w:val="single" w:sz="6" w:space="0" w:color="000000"/>
            </w:tcBorders>
            <w:shd w:val="clear" w:color="auto" w:fill="E0E0E0"/>
          </w:tcPr>
          <w:p w14:paraId="5B462E41" w14:textId="19EB74C3" w:rsidR="00480DF0" w:rsidRPr="00C81B01" w:rsidRDefault="00F81913" w:rsidP="00866172">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-6</w:t>
            </w:r>
          </w:p>
        </w:tc>
        <w:tc>
          <w:tcPr>
            <w:tcW w:w="1653" w:type="dxa"/>
            <w:tcBorders>
              <w:top w:val="single" w:sz="6" w:space="0" w:color="000000"/>
              <w:bottom w:val="single" w:sz="6" w:space="0" w:color="000000"/>
            </w:tcBorders>
            <w:shd w:val="clear" w:color="auto" w:fill="E0E0E0"/>
          </w:tcPr>
          <w:p w14:paraId="2E696AC0" w14:textId="7BC45908" w:rsidR="00480DF0" w:rsidRPr="00C81B01" w:rsidRDefault="00F81913" w:rsidP="00866172">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w:t>
            </w:r>
            <w:r w:rsidR="00480DF0" w:rsidRPr="00C81B01">
              <w:rPr>
                <w:b/>
                <w:color w:val="000000"/>
                <w:sz w:val="22"/>
                <w:szCs w:val="22"/>
                <w:highlight w:val="yellow"/>
                <w:lang w:val="en-GB" w:eastAsia="en-GB"/>
              </w:rPr>
              <w:t>0.1%</w:t>
            </w:r>
          </w:p>
        </w:tc>
        <w:tc>
          <w:tcPr>
            <w:tcW w:w="1418" w:type="dxa"/>
            <w:tcBorders>
              <w:top w:val="single" w:sz="6" w:space="0" w:color="000000"/>
              <w:bottom w:val="single" w:sz="6" w:space="0" w:color="000000"/>
            </w:tcBorders>
            <w:shd w:val="clear" w:color="auto" w:fill="E0E0E0"/>
          </w:tcPr>
          <w:p w14:paraId="1D311A40" w14:textId="074E265A" w:rsidR="00480DF0" w:rsidRPr="00C81B01" w:rsidRDefault="00F81913" w:rsidP="00866172">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-0.2</w:t>
            </w:r>
            <w:r w:rsidR="00480DF0" w:rsidRPr="00C81B01">
              <w:rPr>
                <w:b/>
                <w:color w:val="000000"/>
                <w:sz w:val="22"/>
                <w:szCs w:val="22"/>
                <w:highlight w:val="yellow"/>
                <w:lang w:val="en-GB" w:eastAsia="en-GB"/>
              </w:rPr>
              <w:t>%</w:t>
            </w:r>
          </w:p>
        </w:tc>
        <w:tc>
          <w:tcPr>
            <w:tcW w:w="1276" w:type="dxa"/>
            <w:tcBorders>
              <w:top w:val="single" w:sz="6" w:space="0" w:color="000000"/>
              <w:bottom w:val="single" w:sz="6" w:space="0" w:color="000000"/>
            </w:tcBorders>
            <w:shd w:val="clear" w:color="auto" w:fill="E0E0E0"/>
          </w:tcPr>
          <w:p w14:paraId="7FC8BC33" w14:textId="6ACBCCA6" w:rsidR="00480DF0" w:rsidRPr="00C81B01" w:rsidRDefault="00F81913" w:rsidP="00866172">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-2.5</w:t>
            </w:r>
            <w:r w:rsidR="00480DF0" w:rsidRPr="00C81B01">
              <w:rPr>
                <w:b/>
                <w:color w:val="000000"/>
                <w:sz w:val="22"/>
                <w:szCs w:val="22"/>
                <w:highlight w:val="yellow"/>
                <w:lang w:val="en-GB" w:eastAsia="en-GB"/>
              </w:rPr>
              <w:t>%</w:t>
            </w:r>
          </w:p>
        </w:tc>
        <w:tc>
          <w:tcPr>
            <w:tcW w:w="1559" w:type="dxa"/>
            <w:tcBorders>
              <w:top w:val="single" w:sz="6" w:space="0" w:color="000000"/>
              <w:bottom w:val="single" w:sz="6" w:space="0" w:color="000000"/>
            </w:tcBorders>
            <w:shd w:val="clear" w:color="auto" w:fill="E0E0E0"/>
          </w:tcPr>
          <w:p w14:paraId="52E8DE26" w14:textId="6BE71EF5" w:rsidR="00480DF0" w:rsidRPr="00C81B01" w:rsidRDefault="00F81913" w:rsidP="00866172">
            <w:pPr>
              <w:keepNext/>
              <w:spacing w:after="0"/>
              <w:jc w:val="right"/>
              <w:rPr>
                <w:b/>
                <w:color w:val="000000"/>
                <w:sz w:val="22"/>
                <w:szCs w:val="22"/>
                <w:highlight w:val="yellow"/>
                <w:lang w:val="en-GB" w:eastAsia="en-GB"/>
              </w:rPr>
            </w:pPr>
            <w:r w:rsidRPr="00C81B01">
              <w:rPr>
                <w:b/>
                <w:color w:val="000000"/>
                <w:sz w:val="22"/>
                <w:szCs w:val="22"/>
                <w:highlight w:val="yellow"/>
                <w:lang w:val="en-GB" w:eastAsia="en-GB"/>
              </w:rPr>
              <w:t>0</w:t>
            </w:r>
          </w:p>
        </w:tc>
      </w:tr>
      <w:tr w:rsidR="00480DF0" w:rsidRPr="00C81B01" w14:paraId="5B45BEDB" w14:textId="65BA4B38" w:rsidTr="001D782D">
        <w:tc>
          <w:tcPr>
            <w:tcW w:w="10716" w:type="dxa"/>
            <w:gridSpan w:val="7"/>
          </w:tcPr>
          <w:p w14:paraId="56C4E9AF" w14:textId="77777777" w:rsidR="00480DF0" w:rsidRPr="00C81B01" w:rsidRDefault="00480DF0" w:rsidP="00480DF0">
            <w:pPr>
              <w:keepNext/>
              <w:spacing w:after="0"/>
              <w:rPr>
                <w:color w:val="000000"/>
                <w:sz w:val="22"/>
                <w:szCs w:val="22"/>
                <w:highlight w:val="yellow"/>
                <w:lang w:val="en-GB" w:eastAsia="en-GB"/>
              </w:rPr>
            </w:pPr>
          </w:p>
        </w:tc>
      </w:tr>
      <w:tr w:rsidR="00480DF0" w:rsidRPr="00C81B01" w14:paraId="068D0153" w14:textId="781EB4AC" w:rsidTr="001D782D">
        <w:tc>
          <w:tcPr>
            <w:tcW w:w="1828" w:type="dxa"/>
          </w:tcPr>
          <w:p w14:paraId="1DB7C10F" w14:textId="799216D9" w:rsidR="00480DF0" w:rsidRPr="00C81B01" w:rsidRDefault="00F81913" w:rsidP="00480DF0">
            <w:pPr>
              <w:keepNext/>
              <w:spacing w:after="0"/>
              <w:rPr>
                <w:b/>
                <w:color w:val="000000"/>
                <w:sz w:val="22"/>
                <w:szCs w:val="22"/>
                <w:highlight w:val="yellow"/>
              </w:rPr>
            </w:pPr>
            <w:r w:rsidRPr="00C81B01">
              <w:rPr>
                <w:b/>
                <w:color w:val="000000"/>
                <w:sz w:val="22"/>
                <w:szCs w:val="22"/>
                <w:highlight w:val="yellow"/>
              </w:rPr>
              <w:t>Totals 2021</w:t>
            </w:r>
          </w:p>
        </w:tc>
        <w:tc>
          <w:tcPr>
            <w:tcW w:w="1559" w:type="dxa"/>
          </w:tcPr>
          <w:p w14:paraId="299D971C" w14:textId="6115FF10" w:rsidR="00480DF0" w:rsidRPr="00C81B01" w:rsidRDefault="00F81913" w:rsidP="00480DF0">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251</w:t>
            </w:r>
            <w:r w:rsidR="00940619" w:rsidRPr="00C81B01">
              <w:rPr>
                <w:color w:val="000000"/>
                <w:sz w:val="22"/>
                <w:szCs w:val="22"/>
                <w:highlight w:val="yellow"/>
                <w:lang w:val="en-GB" w:eastAsia="en-GB"/>
              </w:rPr>
              <w:t>,</w:t>
            </w:r>
            <w:r w:rsidRPr="00C81B01">
              <w:rPr>
                <w:color w:val="000000"/>
                <w:sz w:val="22"/>
                <w:szCs w:val="22"/>
                <w:highlight w:val="yellow"/>
                <w:lang w:val="en-GB" w:eastAsia="en-GB"/>
              </w:rPr>
              <w:t>552</w:t>
            </w:r>
          </w:p>
        </w:tc>
        <w:tc>
          <w:tcPr>
            <w:tcW w:w="1418" w:type="dxa"/>
          </w:tcPr>
          <w:p w14:paraId="1DBADCF9" w14:textId="3D12404E" w:rsidR="00480DF0" w:rsidRPr="00C81B01" w:rsidRDefault="00524B71" w:rsidP="00F81913">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9</w:t>
            </w:r>
            <w:r w:rsidR="00940619" w:rsidRPr="00C81B01">
              <w:rPr>
                <w:color w:val="000000"/>
                <w:sz w:val="22"/>
                <w:szCs w:val="22"/>
                <w:highlight w:val="yellow"/>
                <w:lang w:val="en-GB" w:eastAsia="en-GB"/>
              </w:rPr>
              <w:t>,</w:t>
            </w:r>
            <w:r w:rsidRPr="00C81B01">
              <w:rPr>
                <w:color w:val="000000"/>
                <w:sz w:val="22"/>
                <w:szCs w:val="22"/>
                <w:highlight w:val="yellow"/>
                <w:lang w:val="en-GB" w:eastAsia="en-GB"/>
              </w:rPr>
              <w:t>01</w:t>
            </w:r>
            <w:r w:rsidR="00F81913" w:rsidRPr="00C81B01">
              <w:rPr>
                <w:color w:val="000000"/>
                <w:sz w:val="22"/>
                <w:szCs w:val="22"/>
                <w:highlight w:val="yellow"/>
                <w:lang w:val="en-GB" w:eastAsia="en-GB"/>
              </w:rPr>
              <w:t>1</w:t>
            </w:r>
          </w:p>
        </w:tc>
        <w:tc>
          <w:tcPr>
            <w:tcW w:w="1653" w:type="dxa"/>
          </w:tcPr>
          <w:p w14:paraId="24BC0118" w14:textId="7069CB6B" w:rsidR="00480DF0" w:rsidRPr="00C81B01" w:rsidRDefault="00F81913" w:rsidP="00480DF0">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3.6</w:t>
            </w:r>
            <w:r w:rsidR="001D782D" w:rsidRPr="00C81B01">
              <w:rPr>
                <w:color w:val="000000"/>
                <w:sz w:val="22"/>
                <w:szCs w:val="22"/>
                <w:highlight w:val="yellow"/>
                <w:lang w:val="en-GB" w:eastAsia="en-GB"/>
              </w:rPr>
              <w:t>%</w:t>
            </w:r>
          </w:p>
        </w:tc>
        <w:tc>
          <w:tcPr>
            <w:tcW w:w="1418" w:type="dxa"/>
          </w:tcPr>
          <w:p w14:paraId="5B82B7E1" w14:textId="5B1CF5AE" w:rsidR="00480DF0" w:rsidRPr="00C81B01" w:rsidRDefault="00F81913" w:rsidP="00480DF0">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100.0%</w:t>
            </w:r>
          </w:p>
        </w:tc>
        <w:tc>
          <w:tcPr>
            <w:tcW w:w="1276" w:type="dxa"/>
          </w:tcPr>
          <w:p w14:paraId="40D51B7D" w14:textId="06FDFB99" w:rsidR="00480DF0" w:rsidRPr="00C81B01" w:rsidRDefault="00F81913" w:rsidP="00480DF0">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87.3%</w:t>
            </w:r>
          </w:p>
        </w:tc>
        <w:tc>
          <w:tcPr>
            <w:tcW w:w="1559" w:type="dxa"/>
          </w:tcPr>
          <w:p w14:paraId="4A8C61B4" w14:textId="2DDFC8B9" w:rsidR="00480DF0" w:rsidRPr="00C81B01" w:rsidRDefault="00F81913" w:rsidP="00480DF0">
            <w:pPr>
              <w:keepNext/>
              <w:spacing w:after="0"/>
              <w:jc w:val="right"/>
              <w:rPr>
                <w:color w:val="000000"/>
                <w:sz w:val="22"/>
                <w:szCs w:val="22"/>
                <w:highlight w:val="yellow"/>
                <w:lang w:val="en-GB" w:eastAsia="en-GB"/>
              </w:rPr>
            </w:pPr>
            <w:r w:rsidRPr="00C81B01">
              <w:rPr>
                <w:color w:val="000000"/>
                <w:sz w:val="22"/>
                <w:szCs w:val="22"/>
                <w:highlight w:val="yellow"/>
                <w:lang w:val="en-GB" w:eastAsia="en-GB"/>
              </w:rPr>
              <w:t>213</w:t>
            </w:r>
          </w:p>
        </w:tc>
      </w:tr>
      <w:tr w:rsidR="00480DF0" w:rsidRPr="00C81B01" w14:paraId="6BC01FC2" w14:textId="7F86C05B" w:rsidTr="001D782D">
        <w:tc>
          <w:tcPr>
            <w:tcW w:w="1828" w:type="dxa"/>
          </w:tcPr>
          <w:p w14:paraId="6A7872D7" w14:textId="6589071B" w:rsidR="00480DF0" w:rsidRPr="00C81B01" w:rsidRDefault="0072463C" w:rsidP="00480DF0">
            <w:pPr>
              <w:keepNext/>
              <w:spacing w:after="0"/>
              <w:rPr>
                <w:b/>
                <w:color w:val="000000"/>
                <w:sz w:val="22"/>
                <w:szCs w:val="22"/>
                <w:highlight w:val="yellow"/>
              </w:rPr>
            </w:pPr>
            <w:r w:rsidRPr="00C81B01">
              <w:rPr>
                <w:b/>
                <w:color w:val="000000"/>
                <w:sz w:val="22"/>
                <w:szCs w:val="22"/>
                <w:highlight w:val="yellow"/>
              </w:rPr>
              <w:t>Totals 2020</w:t>
            </w:r>
          </w:p>
        </w:tc>
        <w:tc>
          <w:tcPr>
            <w:tcW w:w="1559" w:type="dxa"/>
          </w:tcPr>
          <w:p w14:paraId="5624EC11" w14:textId="4070530C" w:rsidR="00480DF0" w:rsidRPr="00C81B01" w:rsidRDefault="00F81913" w:rsidP="00480DF0">
            <w:pPr>
              <w:keepNext/>
              <w:spacing w:after="0"/>
              <w:jc w:val="right"/>
              <w:rPr>
                <w:sz w:val="22"/>
                <w:szCs w:val="22"/>
                <w:highlight w:val="yellow"/>
              </w:rPr>
            </w:pPr>
            <w:r w:rsidRPr="00C81B01">
              <w:rPr>
                <w:sz w:val="22"/>
                <w:szCs w:val="22"/>
                <w:highlight w:val="yellow"/>
              </w:rPr>
              <w:t>245,190</w:t>
            </w:r>
          </w:p>
          <w:p w14:paraId="29DA89F5" w14:textId="358E9CC2" w:rsidR="00480DF0" w:rsidRPr="00C81B01" w:rsidRDefault="00480DF0" w:rsidP="00480DF0">
            <w:pPr>
              <w:keepNext/>
              <w:spacing w:after="0"/>
              <w:jc w:val="right"/>
              <w:rPr>
                <w:color w:val="000000"/>
                <w:sz w:val="22"/>
                <w:szCs w:val="22"/>
                <w:highlight w:val="yellow"/>
                <w:lang w:val="en-GB" w:eastAsia="en-GB"/>
              </w:rPr>
            </w:pPr>
          </w:p>
        </w:tc>
        <w:tc>
          <w:tcPr>
            <w:tcW w:w="1418" w:type="dxa"/>
          </w:tcPr>
          <w:p w14:paraId="3FEB4C67" w14:textId="08DCE7C0" w:rsidR="00480DF0" w:rsidRPr="00C81B01" w:rsidRDefault="00F81913" w:rsidP="00480DF0">
            <w:pPr>
              <w:keepNext/>
              <w:spacing w:after="0"/>
              <w:jc w:val="right"/>
              <w:rPr>
                <w:color w:val="000000"/>
                <w:sz w:val="22"/>
                <w:szCs w:val="22"/>
                <w:highlight w:val="yellow"/>
                <w:lang w:val="en-GB" w:eastAsia="en-GB"/>
              </w:rPr>
            </w:pPr>
            <w:r w:rsidRPr="00C81B01">
              <w:rPr>
                <w:sz w:val="22"/>
                <w:szCs w:val="22"/>
                <w:highlight w:val="yellow"/>
              </w:rPr>
              <w:t>7,637</w:t>
            </w:r>
          </w:p>
        </w:tc>
        <w:tc>
          <w:tcPr>
            <w:tcW w:w="1653" w:type="dxa"/>
          </w:tcPr>
          <w:p w14:paraId="40DEE170" w14:textId="781874D3" w:rsidR="00480DF0" w:rsidRPr="00C81B01" w:rsidRDefault="00480DF0" w:rsidP="00480DF0">
            <w:pPr>
              <w:keepNext/>
              <w:spacing w:after="0"/>
              <w:jc w:val="right"/>
              <w:rPr>
                <w:color w:val="000000"/>
                <w:sz w:val="22"/>
                <w:szCs w:val="22"/>
                <w:highlight w:val="yellow"/>
                <w:lang w:val="en-GB" w:eastAsia="en-GB"/>
              </w:rPr>
            </w:pPr>
            <w:r w:rsidRPr="00C81B01">
              <w:rPr>
                <w:sz w:val="22"/>
                <w:szCs w:val="22"/>
                <w:highlight w:val="yellow"/>
              </w:rPr>
              <w:t>3.1%</w:t>
            </w:r>
          </w:p>
        </w:tc>
        <w:tc>
          <w:tcPr>
            <w:tcW w:w="1418" w:type="dxa"/>
          </w:tcPr>
          <w:p w14:paraId="417B4D3F" w14:textId="5F8DD258" w:rsidR="00480DF0" w:rsidRPr="00C81B01" w:rsidRDefault="00480DF0" w:rsidP="00480DF0">
            <w:pPr>
              <w:keepNext/>
              <w:spacing w:after="0"/>
              <w:jc w:val="right"/>
              <w:rPr>
                <w:color w:val="000000"/>
                <w:sz w:val="22"/>
                <w:szCs w:val="22"/>
                <w:highlight w:val="yellow"/>
                <w:lang w:val="en-GB" w:eastAsia="en-GB"/>
              </w:rPr>
            </w:pPr>
            <w:r w:rsidRPr="00C81B01">
              <w:rPr>
                <w:sz w:val="22"/>
                <w:szCs w:val="22"/>
                <w:highlight w:val="yellow"/>
              </w:rPr>
              <w:t>100.0%</w:t>
            </w:r>
          </w:p>
        </w:tc>
        <w:tc>
          <w:tcPr>
            <w:tcW w:w="1276" w:type="dxa"/>
          </w:tcPr>
          <w:p w14:paraId="324F2F45" w14:textId="470A8A8E" w:rsidR="00480DF0" w:rsidRPr="00C81B01" w:rsidRDefault="00F81913" w:rsidP="00480DF0">
            <w:pPr>
              <w:keepNext/>
              <w:spacing w:after="0"/>
              <w:jc w:val="right"/>
              <w:rPr>
                <w:color w:val="000000"/>
                <w:sz w:val="22"/>
                <w:szCs w:val="22"/>
                <w:highlight w:val="yellow"/>
                <w:lang w:val="en-GB" w:eastAsia="en-GB"/>
              </w:rPr>
            </w:pPr>
            <w:r w:rsidRPr="00C81B01">
              <w:rPr>
                <w:sz w:val="22"/>
                <w:szCs w:val="22"/>
                <w:highlight w:val="yellow"/>
              </w:rPr>
              <w:t>84.7</w:t>
            </w:r>
            <w:r w:rsidR="00480DF0" w:rsidRPr="00C81B01">
              <w:rPr>
                <w:sz w:val="22"/>
                <w:szCs w:val="22"/>
                <w:highlight w:val="yellow"/>
              </w:rPr>
              <w:t>%</w:t>
            </w:r>
          </w:p>
        </w:tc>
        <w:tc>
          <w:tcPr>
            <w:tcW w:w="1559" w:type="dxa"/>
          </w:tcPr>
          <w:p w14:paraId="22D54B8D" w14:textId="76EFCD2D" w:rsidR="00480DF0" w:rsidRPr="00C81B01" w:rsidRDefault="00F81913" w:rsidP="00480DF0">
            <w:pPr>
              <w:keepNext/>
              <w:spacing w:after="0"/>
              <w:jc w:val="right"/>
              <w:rPr>
                <w:color w:val="000000"/>
                <w:sz w:val="22"/>
                <w:szCs w:val="22"/>
                <w:highlight w:val="yellow"/>
                <w:lang w:val="en-GB" w:eastAsia="en-GB"/>
              </w:rPr>
            </w:pPr>
            <w:r w:rsidRPr="00C81B01">
              <w:rPr>
                <w:sz w:val="22"/>
                <w:szCs w:val="22"/>
                <w:highlight w:val="yellow"/>
              </w:rPr>
              <w:t>215</w:t>
            </w:r>
          </w:p>
        </w:tc>
      </w:tr>
      <w:tr w:rsidR="00480DF0" w:rsidRPr="004C3D5B" w14:paraId="1632759B" w14:textId="42C5470F" w:rsidTr="001D782D">
        <w:tc>
          <w:tcPr>
            <w:tcW w:w="1828" w:type="dxa"/>
            <w:tcBorders>
              <w:top w:val="single" w:sz="6" w:space="0" w:color="000000"/>
              <w:bottom w:val="single" w:sz="12" w:space="0" w:color="000000"/>
            </w:tcBorders>
            <w:shd w:val="clear" w:color="auto" w:fill="E0E0E0"/>
          </w:tcPr>
          <w:p w14:paraId="448F56E1" w14:textId="442CEB66" w:rsidR="00480DF0" w:rsidRPr="00C81B01" w:rsidRDefault="00480DF0" w:rsidP="00480DF0">
            <w:pPr>
              <w:keepNext/>
              <w:spacing w:after="0"/>
              <w:rPr>
                <w:b/>
                <w:color w:val="000000"/>
                <w:sz w:val="22"/>
                <w:szCs w:val="22"/>
                <w:highlight w:val="yellow"/>
              </w:rPr>
            </w:pPr>
            <w:r w:rsidRPr="00C81B01">
              <w:rPr>
                <w:b/>
                <w:color w:val="000000"/>
                <w:sz w:val="22"/>
                <w:szCs w:val="22"/>
                <w:highlight w:val="yellow"/>
              </w:rPr>
              <w:t xml:space="preserve">Change </w:t>
            </w:r>
            <w:r w:rsidR="00F81913" w:rsidRPr="00C81B01">
              <w:rPr>
                <w:b/>
                <w:color w:val="000000"/>
                <w:sz w:val="22"/>
                <w:szCs w:val="22"/>
                <w:highlight w:val="yellow"/>
              </w:rPr>
              <w:t>2020/2021</w:t>
            </w:r>
          </w:p>
        </w:tc>
        <w:tc>
          <w:tcPr>
            <w:tcW w:w="1559" w:type="dxa"/>
            <w:tcBorders>
              <w:top w:val="single" w:sz="6" w:space="0" w:color="000000"/>
              <w:bottom w:val="single" w:sz="12" w:space="0" w:color="000000"/>
            </w:tcBorders>
            <w:shd w:val="clear" w:color="auto" w:fill="E0E0E0"/>
          </w:tcPr>
          <w:p w14:paraId="4A04C3E3" w14:textId="1D8BF43D" w:rsidR="00480DF0" w:rsidRPr="00C81B01" w:rsidRDefault="00947CC0" w:rsidP="00480DF0">
            <w:pPr>
              <w:spacing w:after="0"/>
              <w:jc w:val="right"/>
              <w:rPr>
                <w:b/>
                <w:color w:val="000000"/>
                <w:sz w:val="22"/>
                <w:szCs w:val="22"/>
                <w:highlight w:val="yellow"/>
                <w:lang w:val="en-GB" w:eastAsia="en-GB"/>
              </w:rPr>
            </w:pPr>
            <w:r w:rsidRPr="00C81B01">
              <w:rPr>
                <w:b/>
                <w:color w:val="000000"/>
                <w:sz w:val="22"/>
                <w:szCs w:val="22"/>
                <w:highlight w:val="yellow"/>
                <w:lang w:val="en-GB" w:eastAsia="en-GB"/>
              </w:rPr>
              <w:t>6</w:t>
            </w:r>
            <w:r w:rsidR="007A3097" w:rsidRPr="00C81B01">
              <w:rPr>
                <w:b/>
                <w:color w:val="000000"/>
                <w:sz w:val="22"/>
                <w:szCs w:val="22"/>
                <w:highlight w:val="yellow"/>
                <w:lang w:val="en-GB" w:eastAsia="en-GB"/>
              </w:rPr>
              <w:t>,</w:t>
            </w:r>
            <w:r w:rsidRPr="00C81B01">
              <w:rPr>
                <w:b/>
                <w:color w:val="000000"/>
                <w:sz w:val="22"/>
                <w:szCs w:val="22"/>
                <w:highlight w:val="yellow"/>
                <w:lang w:val="en-GB" w:eastAsia="en-GB"/>
              </w:rPr>
              <w:t>362</w:t>
            </w:r>
          </w:p>
        </w:tc>
        <w:tc>
          <w:tcPr>
            <w:tcW w:w="1418" w:type="dxa"/>
            <w:tcBorders>
              <w:top w:val="single" w:sz="6" w:space="0" w:color="000000"/>
              <w:bottom w:val="single" w:sz="12" w:space="0" w:color="000000"/>
            </w:tcBorders>
            <w:shd w:val="clear" w:color="auto" w:fill="E0E0E0"/>
          </w:tcPr>
          <w:p w14:paraId="33DBC69D" w14:textId="32C4EDC5" w:rsidR="00480DF0" w:rsidRPr="00C81B01" w:rsidRDefault="00947CC0" w:rsidP="00480DF0">
            <w:pPr>
              <w:spacing w:after="0"/>
              <w:jc w:val="right"/>
              <w:rPr>
                <w:b/>
                <w:color w:val="000000"/>
                <w:sz w:val="22"/>
                <w:szCs w:val="22"/>
                <w:highlight w:val="yellow"/>
                <w:lang w:val="en-GB" w:eastAsia="en-GB"/>
              </w:rPr>
            </w:pPr>
            <w:r w:rsidRPr="00C81B01">
              <w:rPr>
                <w:b/>
                <w:color w:val="000000"/>
                <w:sz w:val="22"/>
                <w:szCs w:val="22"/>
                <w:highlight w:val="yellow"/>
                <w:lang w:val="en-GB" w:eastAsia="en-GB"/>
              </w:rPr>
              <w:t>1</w:t>
            </w:r>
            <w:r w:rsidR="007A3097" w:rsidRPr="00C81B01">
              <w:rPr>
                <w:b/>
                <w:color w:val="000000"/>
                <w:sz w:val="22"/>
                <w:szCs w:val="22"/>
                <w:highlight w:val="yellow"/>
                <w:lang w:val="en-GB" w:eastAsia="en-GB"/>
              </w:rPr>
              <w:t>,</w:t>
            </w:r>
            <w:r w:rsidRPr="00C81B01">
              <w:rPr>
                <w:b/>
                <w:color w:val="000000"/>
                <w:sz w:val="22"/>
                <w:szCs w:val="22"/>
                <w:highlight w:val="yellow"/>
                <w:lang w:val="en-GB" w:eastAsia="en-GB"/>
              </w:rPr>
              <w:t>374</w:t>
            </w:r>
          </w:p>
        </w:tc>
        <w:tc>
          <w:tcPr>
            <w:tcW w:w="1653" w:type="dxa"/>
            <w:tcBorders>
              <w:top w:val="single" w:sz="6" w:space="0" w:color="000000"/>
              <w:bottom w:val="single" w:sz="12" w:space="0" w:color="000000"/>
            </w:tcBorders>
            <w:shd w:val="clear" w:color="auto" w:fill="E0E0E0"/>
          </w:tcPr>
          <w:p w14:paraId="115F4523" w14:textId="415658E8" w:rsidR="00480DF0" w:rsidRPr="00C81B01" w:rsidRDefault="00947CC0" w:rsidP="00480DF0">
            <w:pPr>
              <w:spacing w:after="0"/>
              <w:jc w:val="right"/>
              <w:rPr>
                <w:b/>
                <w:color w:val="000000"/>
                <w:sz w:val="22"/>
                <w:szCs w:val="22"/>
                <w:highlight w:val="yellow"/>
                <w:lang w:val="en-GB" w:eastAsia="en-GB"/>
              </w:rPr>
            </w:pPr>
            <w:r w:rsidRPr="00C81B01">
              <w:rPr>
                <w:b/>
                <w:color w:val="000000"/>
                <w:sz w:val="22"/>
                <w:szCs w:val="22"/>
                <w:highlight w:val="yellow"/>
                <w:lang w:val="en-GB" w:eastAsia="en-GB"/>
              </w:rPr>
              <w:t>+0.5</w:t>
            </w:r>
          </w:p>
        </w:tc>
        <w:tc>
          <w:tcPr>
            <w:tcW w:w="1418" w:type="dxa"/>
            <w:tcBorders>
              <w:top w:val="single" w:sz="6" w:space="0" w:color="000000"/>
              <w:bottom w:val="single" w:sz="12" w:space="0" w:color="000000"/>
            </w:tcBorders>
            <w:shd w:val="clear" w:color="auto" w:fill="E0E0E0"/>
          </w:tcPr>
          <w:p w14:paraId="0EEC09DD" w14:textId="0B53869F" w:rsidR="00480DF0" w:rsidRPr="00C81B01" w:rsidRDefault="00480DF0" w:rsidP="00480DF0">
            <w:pPr>
              <w:spacing w:after="0"/>
              <w:jc w:val="right"/>
              <w:rPr>
                <w:b/>
                <w:color w:val="000000"/>
                <w:sz w:val="22"/>
                <w:szCs w:val="22"/>
                <w:highlight w:val="yellow"/>
                <w:lang w:val="en-GB" w:eastAsia="en-GB"/>
              </w:rPr>
            </w:pPr>
            <w:r w:rsidRPr="00C81B01">
              <w:rPr>
                <w:b/>
                <w:color w:val="000000"/>
                <w:sz w:val="22"/>
                <w:szCs w:val="22"/>
                <w:highlight w:val="yellow"/>
                <w:lang w:val="en-GB" w:eastAsia="en-GB"/>
              </w:rPr>
              <w:t>0%</w:t>
            </w:r>
          </w:p>
        </w:tc>
        <w:tc>
          <w:tcPr>
            <w:tcW w:w="1276" w:type="dxa"/>
            <w:tcBorders>
              <w:top w:val="single" w:sz="6" w:space="0" w:color="000000"/>
              <w:bottom w:val="single" w:sz="12" w:space="0" w:color="000000"/>
            </w:tcBorders>
            <w:shd w:val="clear" w:color="auto" w:fill="E0E0E0"/>
          </w:tcPr>
          <w:p w14:paraId="104314F7" w14:textId="65B048A4" w:rsidR="00480DF0" w:rsidRPr="00C81B01" w:rsidRDefault="00947CC0" w:rsidP="00480DF0">
            <w:pPr>
              <w:spacing w:after="0"/>
              <w:jc w:val="right"/>
              <w:rPr>
                <w:b/>
                <w:color w:val="000000"/>
                <w:sz w:val="22"/>
                <w:szCs w:val="22"/>
                <w:highlight w:val="yellow"/>
                <w:lang w:val="en-GB" w:eastAsia="en-GB"/>
              </w:rPr>
            </w:pPr>
            <w:r w:rsidRPr="00C81B01">
              <w:rPr>
                <w:b/>
                <w:color w:val="000000"/>
                <w:sz w:val="22"/>
                <w:szCs w:val="22"/>
                <w:highlight w:val="yellow"/>
                <w:lang w:val="en-GB" w:eastAsia="en-GB"/>
              </w:rPr>
              <w:t>+2.6%</w:t>
            </w:r>
          </w:p>
        </w:tc>
        <w:tc>
          <w:tcPr>
            <w:tcW w:w="1559" w:type="dxa"/>
            <w:tcBorders>
              <w:top w:val="single" w:sz="6" w:space="0" w:color="000000"/>
              <w:bottom w:val="single" w:sz="12" w:space="0" w:color="000000"/>
            </w:tcBorders>
            <w:shd w:val="clear" w:color="auto" w:fill="E0E0E0"/>
          </w:tcPr>
          <w:p w14:paraId="78880B9D" w14:textId="3935A9B5" w:rsidR="00480DF0" w:rsidRPr="004C3D5B" w:rsidRDefault="00F81913" w:rsidP="00480DF0">
            <w:pPr>
              <w:spacing w:after="0"/>
              <w:jc w:val="right"/>
              <w:rPr>
                <w:b/>
                <w:color w:val="000000"/>
                <w:sz w:val="22"/>
                <w:szCs w:val="22"/>
                <w:lang w:val="en-GB" w:eastAsia="en-GB"/>
              </w:rPr>
            </w:pPr>
            <w:r w:rsidRPr="00C81B01">
              <w:rPr>
                <w:b/>
                <w:color w:val="000000"/>
                <w:sz w:val="22"/>
                <w:szCs w:val="22"/>
                <w:highlight w:val="yellow"/>
                <w:lang w:val="en-GB" w:eastAsia="en-GB"/>
              </w:rPr>
              <w:t>-2</w:t>
            </w:r>
          </w:p>
        </w:tc>
      </w:tr>
    </w:tbl>
    <w:p w14:paraId="2DBCB656" w14:textId="7F5A2357" w:rsidR="0005435B" w:rsidRPr="004C3D5B" w:rsidRDefault="0005435B" w:rsidP="00973B13">
      <w:pPr>
        <w:pStyle w:val="Heading2"/>
      </w:pPr>
    </w:p>
    <w:p w14:paraId="78E27D66" w14:textId="5A7CFD70" w:rsidR="00973B13" w:rsidRPr="004C3D5B" w:rsidRDefault="001B1427" w:rsidP="00973B13">
      <w:pPr>
        <w:pStyle w:val="Heading2"/>
      </w:pPr>
      <w:bookmarkStart w:id="47" w:name="_Toc124367213"/>
      <w:r w:rsidRPr="004C3D5B">
        <w:t>2.4</w:t>
      </w:r>
      <w:r w:rsidR="00973B13" w:rsidRPr="004C3D5B">
        <w:t xml:space="preserve"> Analysis by size of public sector body</w:t>
      </w:r>
      <w:bookmarkEnd w:id="47"/>
    </w:p>
    <w:p w14:paraId="23F1A166" w14:textId="77777777" w:rsidR="00973B13" w:rsidRPr="004C3D5B" w:rsidRDefault="00973B13" w:rsidP="00973B13">
      <w:pPr>
        <w:pStyle w:val="Heading3"/>
      </w:pPr>
      <w:r w:rsidRPr="004C3D5B">
        <w:t>Public bodies with less than 100 staff</w:t>
      </w:r>
    </w:p>
    <w:p w14:paraId="07C99CE6" w14:textId="4FE7DBEB" w:rsidR="00973B13" w:rsidRPr="004C3D5B" w:rsidRDefault="00D03BAE" w:rsidP="003652F9">
      <w:r w:rsidRPr="004C3D5B">
        <w:t>In 2021</w:t>
      </w:r>
      <w:r w:rsidR="00613280" w:rsidRPr="004C3D5B">
        <w:t>,</w:t>
      </w:r>
      <w:r w:rsidRPr="004C3D5B">
        <w:t xml:space="preserve"> there were 68</w:t>
      </w:r>
      <w:r w:rsidR="00973B13" w:rsidRPr="004C3D5B">
        <w:t xml:space="preserve"> bodies in the public sector with less than</w:t>
      </w:r>
      <w:r w:rsidRPr="004C3D5B">
        <w:t xml:space="preserve"> 100 employees, representing 1.1</w:t>
      </w:r>
      <w:r w:rsidR="00973B13" w:rsidRPr="004C3D5B">
        <w:t>% of t</w:t>
      </w:r>
      <w:r w:rsidR="00961DC1" w:rsidRPr="004C3D5B">
        <w:t>he entire workforce (see Table 6</w:t>
      </w:r>
      <w:r w:rsidR="00973B13" w:rsidRPr="004C3D5B">
        <w:t>). T</w:t>
      </w:r>
      <w:r w:rsidRPr="004C3D5B">
        <w:t>his size category employed 2,863</w:t>
      </w:r>
      <w:r w:rsidR="00D46A41" w:rsidRPr="004C3D5B">
        <w:t xml:space="preserve"> people, of which</w:t>
      </w:r>
      <w:r w:rsidRPr="004C3D5B">
        <w:t xml:space="preserve"> 7.0% (200</w:t>
      </w:r>
      <w:r w:rsidR="00973B13" w:rsidRPr="004C3D5B">
        <w:t>) reported a disability. Of the entire workf</w:t>
      </w:r>
      <w:r w:rsidRPr="004C3D5B">
        <w:t>orce reporting a disability, 2.2</w:t>
      </w:r>
      <w:r w:rsidR="00973B13" w:rsidRPr="004C3D5B">
        <w:t xml:space="preserve">% were employed in public bodies of this size. </w:t>
      </w:r>
    </w:p>
    <w:p w14:paraId="5C94EB09" w14:textId="2E902917" w:rsidR="00973B13" w:rsidRPr="004C3D5B" w:rsidRDefault="00973B13" w:rsidP="003652F9">
      <w:r w:rsidRPr="004C3D5B">
        <w:t>This category includes public bodies who are very sm</w:t>
      </w:r>
      <w:r w:rsidR="00AB30F9" w:rsidRPr="004C3D5B">
        <w:t>all in size, employing between 4 to 20 people (20</w:t>
      </w:r>
      <w:r w:rsidR="002F41F3" w:rsidRPr="004C3D5B">
        <w:t xml:space="preserve"> out of the 68</w:t>
      </w:r>
      <w:r w:rsidRPr="004C3D5B">
        <w:t xml:space="preserve"> organisations). Of these bodie</w:t>
      </w:r>
      <w:r w:rsidR="00D46A41" w:rsidRPr="004C3D5B">
        <w:t>s with 20 employees or fewer, 1</w:t>
      </w:r>
      <w:r w:rsidR="009D5A73" w:rsidRPr="004C3D5B">
        <w:t>6</w:t>
      </w:r>
      <w:r w:rsidRPr="004C3D5B">
        <w:t xml:space="preserve"> have reported that they have no em</w:t>
      </w:r>
      <w:r w:rsidR="00D3034D" w:rsidRPr="004C3D5B">
        <w:t>p</w:t>
      </w:r>
      <w:r w:rsidR="00AB30F9" w:rsidRPr="004C3D5B">
        <w:t>loyees with disabilities in 2021</w:t>
      </w:r>
      <w:r w:rsidRPr="004C3D5B">
        <w:t>.</w:t>
      </w:r>
    </w:p>
    <w:p w14:paraId="58099D0C" w14:textId="66FCC6B1" w:rsidR="00973B13" w:rsidRPr="004C3D5B" w:rsidRDefault="00973B13" w:rsidP="003652F9">
      <w:pPr>
        <w:rPr>
          <w:sz w:val="24"/>
        </w:rPr>
      </w:pPr>
      <w:r w:rsidRPr="004C3D5B">
        <w:rPr>
          <w:szCs w:val="26"/>
        </w:rPr>
        <w:t>The NDA acknowledges that if a public body is very small</w:t>
      </w:r>
      <w:r w:rsidR="00B57E81" w:rsidRPr="004C3D5B">
        <w:rPr>
          <w:szCs w:val="26"/>
        </w:rPr>
        <w:t>,</w:t>
      </w:r>
      <w:r w:rsidR="00366C86" w:rsidRPr="004C3D5B">
        <w:rPr>
          <w:szCs w:val="26"/>
        </w:rPr>
        <w:t xml:space="preserve"> with less than 5</w:t>
      </w:r>
      <w:r w:rsidRPr="004C3D5B">
        <w:rPr>
          <w:szCs w:val="26"/>
        </w:rPr>
        <w:t>0 staff</w:t>
      </w:r>
      <w:r w:rsidR="00B57E81" w:rsidRPr="004C3D5B">
        <w:rPr>
          <w:szCs w:val="26"/>
        </w:rPr>
        <w:t>,</w:t>
      </w:r>
      <w:r w:rsidRPr="004C3D5B">
        <w:rPr>
          <w:szCs w:val="26"/>
        </w:rPr>
        <w:t xml:space="preserve"> then its size does impact its ability to make the minimum 3% target. </w:t>
      </w:r>
      <w:r w:rsidRPr="004C3D5B">
        <w:t>The departure of a staff member with a disability through retirement, via career break, or through a voluntary redundancy scheme, is one of the main factors that has prevented small public bodies from reaching the minimum 3% target. Losing (or hiring) one extra staff member for bodies of this size represents the difference between meeting and not meeting the minimum compliance target of 3%</w:t>
      </w:r>
      <w:r w:rsidRPr="004C3D5B">
        <w:rPr>
          <w:sz w:val="24"/>
        </w:rPr>
        <w:t>.</w:t>
      </w:r>
    </w:p>
    <w:p w14:paraId="327C5E93" w14:textId="0DC8BCA5" w:rsidR="00AF6DF1" w:rsidRPr="004C3D5B" w:rsidRDefault="00973B13" w:rsidP="003652F9">
      <w:pPr>
        <w:rPr>
          <w:rFonts w:ascii="Rockwell" w:hAnsi="Rockwell"/>
          <w:b/>
          <w:color w:val="CC3399"/>
          <w:sz w:val="28"/>
          <w:szCs w:val="28"/>
        </w:rPr>
      </w:pPr>
      <w:r w:rsidRPr="004C3D5B">
        <w:rPr>
          <w:rFonts w:ascii="Gill Sans" w:hAnsi="Gill Sans"/>
        </w:rPr>
        <w:lastRenderedPageBreak/>
        <w:t xml:space="preserve">In public </w:t>
      </w:r>
      <w:r w:rsidR="008E580D" w:rsidRPr="004C3D5B">
        <w:rPr>
          <w:rFonts w:ascii="Gill Sans" w:hAnsi="Gill Sans"/>
        </w:rPr>
        <w:t>bodies of this small size, employees</w:t>
      </w:r>
      <w:r w:rsidRPr="004C3D5B">
        <w:rPr>
          <w:rFonts w:ascii="Gill Sans" w:hAnsi="Gill Sans"/>
        </w:rPr>
        <w:t xml:space="preserve"> with disabilities may al</w:t>
      </w:r>
      <w:r w:rsidR="00D55D90" w:rsidRPr="004C3D5B">
        <w:rPr>
          <w:rFonts w:ascii="Gill Sans" w:hAnsi="Gill Sans"/>
        </w:rPr>
        <w:t>so not be comfortable sharing</w:t>
      </w:r>
      <w:r w:rsidRPr="004C3D5B">
        <w:rPr>
          <w:rFonts w:ascii="Gill Sans" w:hAnsi="Gill Sans"/>
        </w:rPr>
        <w:t xml:space="preserve"> their disability </w:t>
      </w:r>
      <w:r w:rsidR="00D55D90" w:rsidRPr="004C3D5B">
        <w:rPr>
          <w:rFonts w:ascii="Gill Sans" w:hAnsi="Gill Sans"/>
        </w:rPr>
        <w:t xml:space="preserve">status </w:t>
      </w:r>
      <w:r w:rsidRPr="004C3D5B">
        <w:rPr>
          <w:rFonts w:ascii="Gill Sans" w:hAnsi="Gill Sans"/>
        </w:rPr>
        <w:t xml:space="preserve">and this can also impact these public bodies’ ability to accurately report on </w:t>
      </w:r>
      <w:r w:rsidRPr="004C3D5B">
        <w:rPr>
          <w:rFonts w:ascii="Gill Sans" w:hAnsi="Gill Sans"/>
          <w:color w:val="000000"/>
        </w:rPr>
        <w:t>meeting</w:t>
      </w:r>
      <w:r w:rsidRPr="004C3D5B">
        <w:rPr>
          <w:rFonts w:ascii="Gill Sans" w:hAnsi="Gill Sans"/>
          <w:color w:val="FF0000"/>
        </w:rPr>
        <w:t xml:space="preserve"> </w:t>
      </w:r>
      <w:r w:rsidRPr="004C3D5B">
        <w:rPr>
          <w:rFonts w:ascii="Gill Sans" w:hAnsi="Gill Sans"/>
        </w:rPr>
        <w:t>their obligations under Part 5 of the Disability Act 2005.</w:t>
      </w:r>
    </w:p>
    <w:p w14:paraId="328A1AA9" w14:textId="77777777" w:rsidR="00750A4C" w:rsidRPr="004C3D5B" w:rsidRDefault="00750A4C" w:rsidP="00973B13">
      <w:pPr>
        <w:pStyle w:val="Heading3"/>
      </w:pPr>
    </w:p>
    <w:p w14:paraId="794354E4" w14:textId="1B089007" w:rsidR="00973B13" w:rsidRPr="004C3D5B" w:rsidRDefault="00973B13" w:rsidP="00973B13">
      <w:pPr>
        <w:pStyle w:val="Heading3"/>
      </w:pPr>
      <w:r w:rsidRPr="004C3D5B">
        <w:t>Public bodies with between 100 and 999 staff</w:t>
      </w:r>
    </w:p>
    <w:p w14:paraId="271CB3C1" w14:textId="27396687" w:rsidR="00973B13" w:rsidRPr="004C3D5B" w:rsidRDefault="00973B13" w:rsidP="003652F9">
      <w:r w:rsidRPr="004C3D5B">
        <w:t>This size category has the high</w:t>
      </w:r>
      <w:r w:rsidR="00A34C13" w:rsidRPr="004C3D5B">
        <w:t>est number</w:t>
      </w:r>
      <w:r w:rsidR="00CB0F94" w:rsidRPr="004C3D5B">
        <w:t xml:space="preserve"> of public bodies (105</w:t>
      </w:r>
      <w:r w:rsidR="00A34C13" w:rsidRPr="004C3D5B">
        <w:t>) making up 16</w:t>
      </w:r>
      <w:r w:rsidR="00CB0F94" w:rsidRPr="004C3D5B">
        <w:t>.5% of the total workforce in 2021</w:t>
      </w:r>
      <w:r w:rsidRPr="004C3D5B">
        <w:t xml:space="preserve">. In total </w:t>
      </w:r>
      <w:r w:rsidR="00CB0F94" w:rsidRPr="004C3D5B">
        <w:rPr>
          <w:lang w:eastAsia="en-IE"/>
        </w:rPr>
        <w:t>41,579</w:t>
      </w:r>
      <w:r w:rsidRPr="004C3D5B">
        <w:rPr>
          <w:lang w:eastAsia="en-IE"/>
        </w:rPr>
        <w:t xml:space="preserve"> people </w:t>
      </w:r>
      <w:r w:rsidRPr="004C3D5B">
        <w:t>were employed in thi</w:t>
      </w:r>
      <w:r w:rsidR="00B80C9F" w:rsidRPr="004C3D5B">
        <w:t xml:space="preserve">s </w:t>
      </w:r>
      <w:r w:rsidR="00CB0F94" w:rsidRPr="004C3D5B">
        <w:t>category, of which 5.3% (2,219</w:t>
      </w:r>
      <w:r w:rsidRPr="004C3D5B">
        <w:t>) reported a disability. Of the entire work</w:t>
      </w:r>
      <w:r w:rsidR="00CB0F94" w:rsidRPr="004C3D5B">
        <w:t>force reporting a disability, 24.6</w:t>
      </w:r>
      <w:r w:rsidRPr="004C3D5B">
        <w:t>% were employed in public bodies of this size.</w:t>
      </w:r>
    </w:p>
    <w:p w14:paraId="1328AF95" w14:textId="77777777" w:rsidR="00973B13" w:rsidRPr="004C3D5B" w:rsidRDefault="00973B13" w:rsidP="00973B13">
      <w:pPr>
        <w:pStyle w:val="Heading3"/>
      </w:pPr>
      <w:r w:rsidRPr="004C3D5B">
        <w:t>Public bodies with between 1000 and 4999 staff</w:t>
      </w:r>
    </w:p>
    <w:p w14:paraId="1AE4B103" w14:textId="33EE73BC" w:rsidR="00973B13" w:rsidRPr="004C3D5B" w:rsidRDefault="008F64F6" w:rsidP="003652F9">
      <w:pPr>
        <w:rPr>
          <w:rFonts w:ascii="Gill Sans" w:hAnsi="Gill Sans"/>
          <w:color w:val="000000"/>
        </w:rPr>
      </w:pPr>
      <w:r w:rsidRPr="004C3D5B">
        <w:t>In 2021</w:t>
      </w:r>
      <w:r w:rsidR="003E2A8E" w:rsidRPr="004C3D5B">
        <w:t>, there were 33</w:t>
      </w:r>
      <w:r w:rsidR="00973B13" w:rsidRPr="004C3D5B">
        <w:t xml:space="preserve"> public bodies employing between 1,000 and 4,999 employees, representing 2</w:t>
      </w:r>
      <w:r w:rsidRPr="004C3D5B">
        <w:t>7.8</w:t>
      </w:r>
      <w:r w:rsidR="00973B13" w:rsidRPr="004C3D5B">
        <w:t xml:space="preserve">% of the total workforce. This cohort employed </w:t>
      </w:r>
      <w:r w:rsidRPr="004C3D5B">
        <w:t>70,015 employees, of which 4.6% (3,212</w:t>
      </w:r>
      <w:r w:rsidR="00973B13" w:rsidRPr="004C3D5B">
        <w:t xml:space="preserve">) reported a disability. </w:t>
      </w:r>
      <w:r w:rsidR="00973B13" w:rsidRPr="004C3D5B">
        <w:rPr>
          <w:rFonts w:ascii="Gill Sans" w:hAnsi="Gill Sans"/>
          <w:color w:val="000000"/>
        </w:rPr>
        <w:t xml:space="preserve">Of the entire workforce reporting a disability, </w:t>
      </w:r>
      <w:r w:rsidRPr="004C3D5B">
        <w:t>35.6</w:t>
      </w:r>
      <w:r w:rsidR="00973B13" w:rsidRPr="004C3D5B">
        <w:t xml:space="preserve">% </w:t>
      </w:r>
      <w:r w:rsidR="00973B13" w:rsidRPr="004C3D5B">
        <w:rPr>
          <w:rFonts w:ascii="Gill Sans" w:hAnsi="Gill Sans"/>
          <w:color w:val="000000"/>
        </w:rPr>
        <w:t>were employed in public bodies of this size.</w:t>
      </w:r>
    </w:p>
    <w:p w14:paraId="52677750" w14:textId="77777777" w:rsidR="00973B13" w:rsidRPr="004C3D5B" w:rsidRDefault="00973B13" w:rsidP="00973B13">
      <w:pPr>
        <w:pStyle w:val="Heading3"/>
      </w:pPr>
      <w:r w:rsidRPr="004C3D5B">
        <w:t>Public bodies with over 5,000 staff</w:t>
      </w:r>
    </w:p>
    <w:p w14:paraId="66590CE1" w14:textId="737A9F2E" w:rsidR="00973B13" w:rsidRPr="004C3D5B" w:rsidRDefault="00BF030F" w:rsidP="003652F9">
      <w:r w:rsidRPr="004C3D5B">
        <w:t>In 2021</w:t>
      </w:r>
      <w:r w:rsidR="00973B13" w:rsidRPr="004C3D5B">
        <w:t>, this size category had the sma</w:t>
      </w:r>
      <w:r w:rsidR="003E2A8E" w:rsidRPr="004C3D5B">
        <w:t>llest number of public bodies (7</w:t>
      </w:r>
      <w:r w:rsidR="00973B13" w:rsidRPr="004C3D5B">
        <w:t>) and represented 5</w:t>
      </w:r>
      <w:r w:rsidR="00FB02CC" w:rsidRPr="004C3D5B">
        <w:t>4.5</w:t>
      </w:r>
      <w:r w:rsidR="00973B13" w:rsidRPr="004C3D5B">
        <w:t>% of the tota</w:t>
      </w:r>
      <w:r w:rsidR="00FB02CC" w:rsidRPr="004C3D5B">
        <w:t>l workforce. It employed 137</w:t>
      </w:r>
      <w:r w:rsidR="002F41F3" w:rsidRPr="004C3D5B">
        <w:t>,095 employees of which 2.5% (3,</w:t>
      </w:r>
      <w:r w:rsidR="00FB02CC" w:rsidRPr="004C3D5B">
        <w:t>380</w:t>
      </w:r>
      <w:r w:rsidR="00973B13" w:rsidRPr="004C3D5B">
        <w:t>) reported a disability. Of the entire workfo</w:t>
      </w:r>
      <w:r w:rsidR="00FB02CC" w:rsidRPr="004C3D5B">
        <w:t>rce reporting a disability, 37.5</w:t>
      </w:r>
      <w:r w:rsidR="00973B13" w:rsidRPr="004C3D5B">
        <w:rPr>
          <w:color w:val="000000" w:themeColor="text1"/>
        </w:rPr>
        <w:t xml:space="preserve">% </w:t>
      </w:r>
      <w:r w:rsidR="00973B13" w:rsidRPr="004C3D5B">
        <w:t>were employed in these large public bodies.</w:t>
      </w:r>
    </w:p>
    <w:p w14:paraId="01500542" w14:textId="418B3259" w:rsidR="00973B13" w:rsidRPr="004C3D5B" w:rsidRDefault="00973B13" w:rsidP="003652F9">
      <w:pPr>
        <w:rPr>
          <w:color w:val="000000" w:themeColor="text1"/>
        </w:rPr>
      </w:pPr>
      <w:r w:rsidRPr="004C3D5B">
        <w:rPr>
          <w:color w:val="000000" w:themeColor="text1"/>
        </w:rPr>
        <w:t>The public bodies in this category and their reported percentage of empl</w:t>
      </w:r>
      <w:r w:rsidR="002F41F3" w:rsidRPr="004C3D5B">
        <w:rPr>
          <w:color w:val="000000" w:themeColor="text1"/>
        </w:rPr>
        <w:t>oyees with disabilities for 2021</w:t>
      </w:r>
      <w:r w:rsidRPr="004C3D5B">
        <w:rPr>
          <w:color w:val="000000" w:themeColor="text1"/>
        </w:rPr>
        <w:t xml:space="preserve"> are:</w:t>
      </w:r>
    </w:p>
    <w:p w14:paraId="75E66F91" w14:textId="6FE7A1A1" w:rsidR="00973B13" w:rsidRPr="004C3D5B" w:rsidRDefault="00FB02CC" w:rsidP="00973B13">
      <w:pPr>
        <w:pStyle w:val="ListBullet"/>
        <w:spacing w:before="0"/>
        <w:rPr>
          <w:color w:val="000000" w:themeColor="text1"/>
        </w:rPr>
      </w:pPr>
      <w:r w:rsidRPr="004C3D5B">
        <w:rPr>
          <w:color w:val="000000" w:themeColor="text1"/>
        </w:rPr>
        <w:t>An Post</w:t>
      </w:r>
      <w:r w:rsidRPr="004C3D5B">
        <w:rPr>
          <w:color w:val="000000" w:themeColor="text1"/>
        </w:rPr>
        <w:tab/>
      </w:r>
      <w:r w:rsidRPr="004C3D5B">
        <w:rPr>
          <w:color w:val="000000" w:themeColor="text1"/>
        </w:rPr>
        <w:tab/>
      </w:r>
      <w:r w:rsidRPr="004C3D5B">
        <w:rPr>
          <w:color w:val="000000" w:themeColor="text1"/>
        </w:rPr>
        <w:tab/>
      </w:r>
      <w:r w:rsidRPr="004C3D5B">
        <w:rPr>
          <w:color w:val="000000" w:themeColor="text1"/>
        </w:rPr>
        <w:tab/>
      </w:r>
      <w:r w:rsidRPr="004C3D5B">
        <w:rPr>
          <w:color w:val="000000" w:themeColor="text1"/>
        </w:rPr>
        <w:tab/>
      </w:r>
      <w:r w:rsidRPr="004C3D5B">
        <w:rPr>
          <w:color w:val="000000" w:themeColor="text1"/>
        </w:rPr>
        <w:tab/>
      </w:r>
      <w:r w:rsidRPr="004C3D5B">
        <w:rPr>
          <w:color w:val="000000" w:themeColor="text1"/>
        </w:rPr>
        <w:tab/>
      </w:r>
      <w:r w:rsidRPr="004C3D5B">
        <w:rPr>
          <w:color w:val="000000" w:themeColor="text1"/>
        </w:rPr>
        <w:tab/>
        <w:t>4.4% (4.6% in 2020</w:t>
      </w:r>
      <w:r w:rsidR="00973B13" w:rsidRPr="004C3D5B">
        <w:rPr>
          <w:color w:val="000000" w:themeColor="text1"/>
        </w:rPr>
        <w:t>)</w:t>
      </w:r>
    </w:p>
    <w:p w14:paraId="24530F88" w14:textId="406015C9" w:rsidR="00973B13" w:rsidRPr="004C3D5B" w:rsidRDefault="00973B13" w:rsidP="00973B13">
      <w:pPr>
        <w:pStyle w:val="ListBullet"/>
        <w:spacing w:before="0"/>
        <w:rPr>
          <w:color w:val="000000" w:themeColor="text1"/>
        </w:rPr>
      </w:pPr>
      <w:r w:rsidRPr="004C3D5B">
        <w:rPr>
          <w:color w:val="000000" w:themeColor="text1"/>
        </w:rPr>
        <w:t xml:space="preserve">Department of </w:t>
      </w:r>
      <w:r w:rsidR="003E2A8E" w:rsidRPr="004C3D5B">
        <w:rPr>
          <w:color w:val="000000" w:themeColor="text1"/>
        </w:rPr>
        <w:t xml:space="preserve">Social Protection </w:t>
      </w:r>
      <w:r w:rsidR="003E2A8E" w:rsidRPr="004C3D5B">
        <w:rPr>
          <w:color w:val="000000" w:themeColor="text1"/>
        </w:rPr>
        <w:tab/>
      </w:r>
      <w:r w:rsidR="00F84B24" w:rsidRPr="004C3D5B">
        <w:rPr>
          <w:color w:val="000000" w:themeColor="text1"/>
        </w:rPr>
        <w:tab/>
      </w:r>
      <w:r w:rsidR="00F84B24" w:rsidRPr="004C3D5B">
        <w:rPr>
          <w:color w:val="000000" w:themeColor="text1"/>
        </w:rPr>
        <w:tab/>
      </w:r>
      <w:r w:rsidR="00F84B24" w:rsidRPr="004C3D5B">
        <w:rPr>
          <w:color w:val="000000" w:themeColor="text1"/>
        </w:rPr>
        <w:tab/>
      </w:r>
      <w:r w:rsidR="00FB02CC" w:rsidRPr="004C3D5B">
        <w:rPr>
          <w:color w:val="000000" w:themeColor="text1"/>
        </w:rPr>
        <w:t>6.5% (5.7% in 2020</w:t>
      </w:r>
      <w:r w:rsidRPr="004C3D5B">
        <w:rPr>
          <w:color w:val="000000" w:themeColor="text1"/>
        </w:rPr>
        <w:t>)</w:t>
      </w:r>
    </w:p>
    <w:p w14:paraId="21878B2E" w14:textId="76E6BF5E" w:rsidR="00973B13" w:rsidRPr="004C3D5B" w:rsidRDefault="00973B13" w:rsidP="00973B13">
      <w:pPr>
        <w:pStyle w:val="ListBullet"/>
        <w:spacing w:before="0"/>
        <w:rPr>
          <w:color w:val="000000" w:themeColor="text1"/>
        </w:rPr>
      </w:pPr>
      <w:r w:rsidRPr="004C3D5B">
        <w:rPr>
          <w:color w:val="000000" w:themeColor="text1"/>
        </w:rPr>
        <w:t>Du</w:t>
      </w:r>
      <w:r w:rsidR="00FB02CC" w:rsidRPr="004C3D5B">
        <w:rPr>
          <w:color w:val="000000" w:themeColor="text1"/>
        </w:rPr>
        <w:t>blin City Council</w:t>
      </w:r>
      <w:r w:rsidR="00FB02CC" w:rsidRPr="004C3D5B">
        <w:rPr>
          <w:color w:val="000000" w:themeColor="text1"/>
        </w:rPr>
        <w:tab/>
      </w:r>
      <w:r w:rsidR="00FB02CC" w:rsidRPr="004C3D5B">
        <w:rPr>
          <w:color w:val="000000" w:themeColor="text1"/>
        </w:rPr>
        <w:tab/>
      </w:r>
      <w:r w:rsidR="00FB02CC" w:rsidRPr="004C3D5B">
        <w:rPr>
          <w:color w:val="000000" w:themeColor="text1"/>
        </w:rPr>
        <w:tab/>
      </w:r>
      <w:r w:rsidR="00FB02CC" w:rsidRPr="004C3D5B">
        <w:rPr>
          <w:color w:val="000000" w:themeColor="text1"/>
        </w:rPr>
        <w:tab/>
      </w:r>
      <w:r w:rsidR="00FB02CC" w:rsidRPr="004C3D5B">
        <w:rPr>
          <w:color w:val="000000" w:themeColor="text1"/>
        </w:rPr>
        <w:tab/>
      </w:r>
      <w:r w:rsidR="00FB02CC" w:rsidRPr="004C3D5B">
        <w:rPr>
          <w:color w:val="000000" w:themeColor="text1"/>
        </w:rPr>
        <w:tab/>
        <w:t>4.4% (4.6</w:t>
      </w:r>
      <w:r w:rsidRPr="004C3D5B">
        <w:rPr>
          <w:color w:val="000000" w:themeColor="text1"/>
        </w:rPr>
        <w:t>% i</w:t>
      </w:r>
      <w:r w:rsidR="00FB02CC" w:rsidRPr="004C3D5B">
        <w:rPr>
          <w:color w:val="000000" w:themeColor="text1"/>
        </w:rPr>
        <w:t>n 2020</w:t>
      </w:r>
      <w:r w:rsidRPr="004C3D5B">
        <w:rPr>
          <w:color w:val="000000" w:themeColor="text1"/>
        </w:rPr>
        <w:t>)</w:t>
      </w:r>
    </w:p>
    <w:p w14:paraId="67F33515" w14:textId="1C496B54" w:rsidR="00973B13" w:rsidRPr="004C3D5B" w:rsidRDefault="00973B13" w:rsidP="00973B13">
      <w:pPr>
        <w:pStyle w:val="ListBullet"/>
        <w:spacing w:before="0"/>
        <w:rPr>
          <w:color w:val="000000" w:themeColor="text1"/>
        </w:rPr>
      </w:pPr>
      <w:r w:rsidRPr="004C3D5B">
        <w:rPr>
          <w:color w:val="000000" w:themeColor="text1"/>
        </w:rPr>
        <w:t>Electricit</w:t>
      </w:r>
      <w:r w:rsidR="00FB02CC" w:rsidRPr="004C3D5B">
        <w:rPr>
          <w:color w:val="000000" w:themeColor="text1"/>
        </w:rPr>
        <w:t>y Supply Board (ESB)</w:t>
      </w:r>
      <w:r w:rsidR="00FB02CC" w:rsidRPr="004C3D5B">
        <w:rPr>
          <w:color w:val="000000" w:themeColor="text1"/>
        </w:rPr>
        <w:tab/>
      </w:r>
      <w:r w:rsidR="00FB02CC" w:rsidRPr="004C3D5B">
        <w:rPr>
          <w:color w:val="000000" w:themeColor="text1"/>
        </w:rPr>
        <w:tab/>
      </w:r>
      <w:r w:rsidR="00FB02CC" w:rsidRPr="004C3D5B">
        <w:rPr>
          <w:color w:val="000000" w:themeColor="text1"/>
        </w:rPr>
        <w:tab/>
      </w:r>
      <w:r w:rsidR="00FB02CC" w:rsidRPr="004C3D5B">
        <w:rPr>
          <w:color w:val="000000" w:themeColor="text1"/>
        </w:rPr>
        <w:tab/>
      </w:r>
      <w:r w:rsidR="00FB02CC" w:rsidRPr="004C3D5B">
        <w:rPr>
          <w:color w:val="000000" w:themeColor="text1"/>
        </w:rPr>
        <w:tab/>
        <w:t>3.8</w:t>
      </w:r>
      <w:r w:rsidR="003E2A8E" w:rsidRPr="004C3D5B">
        <w:rPr>
          <w:color w:val="000000" w:themeColor="text1"/>
        </w:rPr>
        <w:t>% (4</w:t>
      </w:r>
      <w:r w:rsidR="00FB02CC" w:rsidRPr="004C3D5B">
        <w:rPr>
          <w:color w:val="000000" w:themeColor="text1"/>
        </w:rPr>
        <w:t>.0% in 2020</w:t>
      </w:r>
      <w:r w:rsidRPr="004C3D5B">
        <w:rPr>
          <w:color w:val="000000" w:themeColor="text1"/>
        </w:rPr>
        <w:t>)</w:t>
      </w:r>
    </w:p>
    <w:p w14:paraId="78484A81" w14:textId="76C7E009" w:rsidR="00973B13" w:rsidRPr="004C3D5B" w:rsidRDefault="00FB02CC" w:rsidP="00973B13">
      <w:pPr>
        <w:pStyle w:val="ListBullet"/>
        <w:spacing w:before="0"/>
        <w:ind w:left="357" w:hanging="357"/>
        <w:rPr>
          <w:color w:val="000000" w:themeColor="text1"/>
        </w:rPr>
      </w:pPr>
      <w:r w:rsidRPr="004C3D5B">
        <w:rPr>
          <w:color w:val="000000" w:themeColor="text1"/>
        </w:rPr>
        <w:t>HSE</w:t>
      </w:r>
      <w:r w:rsidRPr="004C3D5B">
        <w:rPr>
          <w:color w:val="000000" w:themeColor="text1"/>
        </w:rPr>
        <w:tab/>
      </w:r>
      <w:r w:rsidRPr="004C3D5B">
        <w:rPr>
          <w:color w:val="000000" w:themeColor="text1"/>
        </w:rPr>
        <w:tab/>
      </w:r>
      <w:r w:rsidRPr="004C3D5B">
        <w:rPr>
          <w:color w:val="000000" w:themeColor="text1"/>
        </w:rPr>
        <w:tab/>
      </w:r>
      <w:r w:rsidRPr="004C3D5B">
        <w:rPr>
          <w:color w:val="000000" w:themeColor="text1"/>
        </w:rPr>
        <w:tab/>
      </w:r>
      <w:r w:rsidRPr="004C3D5B">
        <w:rPr>
          <w:color w:val="000000" w:themeColor="text1"/>
        </w:rPr>
        <w:tab/>
      </w:r>
      <w:r w:rsidRPr="004C3D5B">
        <w:rPr>
          <w:color w:val="000000" w:themeColor="text1"/>
        </w:rPr>
        <w:tab/>
      </w:r>
      <w:r w:rsidRPr="004C3D5B">
        <w:rPr>
          <w:color w:val="000000" w:themeColor="text1"/>
        </w:rPr>
        <w:tab/>
      </w:r>
      <w:r w:rsidRPr="004C3D5B">
        <w:rPr>
          <w:color w:val="000000" w:themeColor="text1"/>
        </w:rPr>
        <w:tab/>
        <w:t>1.6% (0.6</w:t>
      </w:r>
      <w:r w:rsidR="00973B13" w:rsidRPr="004C3D5B">
        <w:rPr>
          <w:color w:val="000000" w:themeColor="text1"/>
        </w:rPr>
        <w:t xml:space="preserve">% in </w:t>
      </w:r>
      <w:r w:rsidRPr="004C3D5B">
        <w:rPr>
          <w:color w:val="000000" w:themeColor="text1"/>
        </w:rPr>
        <w:t>2020</w:t>
      </w:r>
      <w:r w:rsidR="00973B13" w:rsidRPr="004C3D5B">
        <w:rPr>
          <w:color w:val="000000" w:themeColor="text1"/>
        </w:rPr>
        <w:t>)</w:t>
      </w:r>
    </w:p>
    <w:p w14:paraId="085F3BF1" w14:textId="05023676" w:rsidR="00973B13" w:rsidRPr="004C3D5B" w:rsidRDefault="00FB02CC" w:rsidP="00973B13">
      <w:pPr>
        <w:pStyle w:val="ListBullet"/>
        <w:spacing w:before="0" w:after="240"/>
        <w:ind w:left="357" w:hanging="357"/>
        <w:rPr>
          <w:color w:val="000000" w:themeColor="text1"/>
        </w:rPr>
      </w:pPr>
      <w:r w:rsidRPr="004C3D5B">
        <w:rPr>
          <w:color w:val="000000" w:themeColor="text1"/>
        </w:rPr>
        <w:t>Office of the Revenue Commissioners</w:t>
      </w:r>
      <w:r w:rsidRPr="004C3D5B">
        <w:rPr>
          <w:color w:val="000000" w:themeColor="text1"/>
        </w:rPr>
        <w:tab/>
      </w:r>
      <w:r w:rsidRPr="004C3D5B">
        <w:rPr>
          <w:color w:val="000000" w:themeColor="text1"/>
        </w:rPr>
        <w:tab/>
      </w:r>
      <w:r w:rsidRPr="004C3D5B">
        <w:rPr>
          <w:color w:val="000000" w:themeColor="text1"/>
        </w:rPr>
        <w:tab/>
      </w:r>
      <w:r w:rsidR="003E2A8E" w:rsidRPr="004C3D5B">
        <w:rPr>
          <w:color w:val="000000" w:themeColor="text1"/>
        </w:rPr>
        <w:t>4.1</w:t>
      </w:r>
      <w:r w:rsidRPr="004C3D5B">
        <w:rPr>
          <w:color w:val="000000" w:themeColor="text1"/>
        </w:rPr>
        <w:t>% (4.1% in 2020</w:t>
      </w:r>
      <w:r w:rsidR="00973B13" w:rsidRPr="004C3D5B">
        <w:rPr>
          <w:color w:val="000000" w:themeColor="text1"/>
        </w:rPr>
        <w:t>)</w:t>
      </w:r>
    </w:p>
    <w:p w14:paraId="67BD41FB" w14:textId="7834802E" w:rsidR="003E2A8E" w:rsidRPr="004C3D5B" w:rsidRDefault="003E2A8E" w:rsidP="007D6728">
      <w:pPr>
        <w:pStyle w:val="ListBullet"/>
        <w:spacing w:before="0" w:after="240"/>
        <w:ind w:left="357" w:hanging="357"/>
        <w:rPr>
          <w:color w:val="000000" w:themeColor="text1"/>
        </w:rPr>
      </w:pPr>
      <w:r w:rsidRPr="004C3D5B">
        <w:rPr>
          <w:color w:val="000000" w:themeColor="text1"/>
        </w:rPr>
        <w:t>Child and Family Protection Agency</w:t>
      </w:r>
      <w:r w:rsidR="008A54B1" w:rsidRPr="004C3D5B">
        <w:rPr>
          <w:color w:val="000000" w:themeColor="text1"/>
        </w:rPr>
        <w:t>,</w:t>
      </w:r>
      <w:r w:rsidRPr="004C3D5B">
        <w:rPr>
          <w:color w:val="000000" w:themeColor="text1"/>
        </w:rPr>
        <w:t xml:space="preserve"> </w:t>
      </w:r>
      <w:r w:rsidR="00AB7B2D" w:rsidRPr="004C3D5B">
        <w:rPr>
          <w:color w:val="000000" w:themeColor="text1"/>
        </w:rPr>
        <w:t>(</w:t>
      </w:r>
      <w:r w:rsidRPr="004C3D5B">
        <w:rPr>
          <w:color w:val="000000" w:themeColor="text1"/>
        </w:rPr>
        <w:t>Tusla</w:t>
      </w:r>
      <w:r w:rsidR="00AB7B2D" w:rsidRPr="004C3D5B">
        <w:rPr>
          <w:color w:val="000000" w:themeColor="text1"/>
        </w:rPr>
        <w:t>)</w:t>
      </w:r>
      <w:r w:rsidRPr="004C3D5B">
        <w:rPr>
          <w:color w:val="000000" w:themeColor="text1"/>
        </w:rPr>
        <w:tab/>
      </w:r>
      <w:r w:rsidRPr="004C3D5B">
        <w:rPr>
          <w:color w:val="000000" w:themeColor="text1"/>
        </w:rPr>
        <w:tab/>
      </w:r>
      <w:r w:rsidRPr="004C3D5B">
        <w:rPr>
          <w:color w:val="000000" w:themeColor="text1"/>
        </w:rPr>
        <w:tab/>
      </w:r>
      <w:r w:rsidR="007E7CE3" w:rsidRPr="004C3D5B">
        <w:rPr>
          <w:color w:val="000000" w:themeColor="text1"/>
        </w:rPr>
        <w:t>4.4</w:t>
      </w:r>
      <w:r w:rsidR="00FB02CC" w:rsidRPr="004C3D5B">
        <w:rPr>
          <w:color w:val="000000" w:themeColor="text1"/>
        </w:rPr>
        <w:t>% (</w:t>
      </w:r>
      <w:r w:rsidRPr="004C3D5B">
        <w:rPr>
          <w:color w:val="000000" w:themeColor="text1"/>
        </w:rPr>
        <w:t>3.9%</w:t>
      </w:r>
      <w:r w:rsidR="00FA4861" w:rsidRPr="004C3D5B">
        <w:rPr>
          <w:color w:val="000000" w:themeColor="text1"/>
        </w:rPr>
        <w:t xml:space="preserve"> in 2020</w:t>
      </w:r>
      <w:r w:rsidR="00FB02CC" w:rsidRPr="004C3D5B">
        <w:rPr>
          <w:color w:val="000000" w:themeColor="text1"/>
        </w:rPr>
        <w:t>)</w:t>
      </w:r>
      <w:r w:rsidR="00ED2309">
        <w:rPr>
          <w:color w:val="000000" w:themeColor="text1"/>
        </w:rPr>
        <w:t>.</w:t>
      </w:r>
      <w:r w:rsidRPr="004C3D5B">
        <w:rPr>
          <w:color w:val="000000" w:themeColor="text1"/>
        </w:rPr>
        <w:t xml:space="preserve"> </w:t>
      </w:r>
      <w:r w:rsidR="00613280" w:rsidRPr="004C3D5B">
        <w:rPr>
          <w:color w:val="000000" w:themeColor="text1"/>
        </w:rPr>
        <w:t xml:space="preserve">              </w:t>
      </w:r>
      <w:r w:rsidRPr="004C3D5B">
        <w:rPr>
          <w:color w:val="000000" w:themeColor="text1"/>
        </w:rPr>
        <w:t xml:space="preserve"> </w:t>
      </w:r>
    </w:p>
    <w:p w14:paraId="488B3071" w14:textId="65B3A741" w:rsidR="00973B13" w:rsidRPr="004C3D5B" w:rsidRDefault="006B2707" w:rsidP="003652F9">
      <w:r w:rsidRPr="004C3D5B">
        <w:t>Three</w:t>
      </w:r>
      <w:r w:rsidR="00973B13" w:rsidRPr="004C3D5B">
        <w:t xml:space="preserve"> of the organisations </w:t>
      </w:r>
      <w:r w:rsidR="009219EA" w:rsidRPr="004C3D5B">
        <w:t>within this category reported de</w:t>
      </w:r>
      <w:r w:rsidR="00973B13" w:rsidRPr="004C3D5B">
        <w:t>creases on the percentage target achieved (Dublin City Co</w:t>
      </w:r>
      <w:r w:rsidR="00A64A7D" w:rsidRPr="004C3D5B">
        <w:t>uncil,</w:t>
      </w:r>
      <w:r w:rsidR="00973B13" w:rsidRPr="004C3D5B">
        <w:t xml:space="preserve"> the Electricity Supply Board</w:t>
      </w:r>
      <w:r w:rsidRPr="004C3D5B">
        <w:t>, and An Post</w:t>
      </w:r>
      <w:r w:rsidR="00973B13" w:rsidRPr="004C3D5B">
        <w:t xml:space="preserve">). </w:t>
      </w:r>
      <w:r w:rsidRPr="004C3D5B">
        <w:t xml:space="preserve">The HSE reported a </w:t>
      </w:r>
      <w:r w:rsidR="009F0784" w:rsidRPr="004C3D5B">
        <w:t>1</w:t>
      </w:r>
      <w:r w:rsidRPr="004C3D5B">
        <w:t>.0</w:t>
      </w:r>
      <w:r w:rsidR="00973B13" w:rsidRPr="004C3D5B">
        <w:t xml:space="preserve">% </w:t>
      </w:r>
      <w:r w:rsidR="00A64A7D" w:rsidRPr="004C3D5B">
        <w:t>increase</w:t>
      </w:r>
      <w:r w:rsidR="009F0784" w:rsidRPr="004C3D5B">
        <w:t xml:space="preserve"> </w:t>
      </w:r>
      <w:r w:rsidR="00973B13" w:rsidRPr="004C3D5B">
        <w:t>in the number of employ</w:t>
      </w:r>
      <w:r w:rsidR="00AB7B2D" w:rsidRPr="004C3D5B">
        <w:t xml:space="preserve">ees that reported a disability. </w:t>
      </w:r>
    </w:p>
    <w:p w14:paraId="1ECE391E" w14:textId="5455CF5E" w:rsidR="00973B13" w:rsidRPr="00C81B01" w:rsidRDefault="00EB7FD8" w:rsidP="004A1740">
      <w:pPr>
        <w:pStyle w:val="TableTitle"/>
        <w:rPr>
          <w:highlight w:val="yellow"/>
        </w:rPr>
      </w:pPr>
      <w:r w:rsidRPr="00C81B01">
        <w:rPr>
          <w:highlight w:val="yellow"/>
        </w:rPr>
        <w:lastRenderedPageBreak/>
        <w:t>Table 6</w:t>
      </w:r>
      <w:r w:rsidR="00973B13" w:rsidRPr="00C81B01">
        <w:rPr>
          <w:highlight w:val="yellow"/>
        </w:rPr>
        <w:t xml:space="preserve">. </w:t>
      </w:r>
      <w:r w:rsidR="008A0082" w:rsidRPr="00C81B01">
        <w:rPr>
          <w:highlight w:val="yellow"/>
        </w:rPr>
        <w:t>Data by size of public body 2021</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55"/>
        <w:gridCol w:w="1417"/>
        <w:gridCol w:w="1418"/>
        <w:gridCol w:w="1417"/>
        <w:gridCol w:w="1418"/>
        <w:gridCol w:w="1417"/>
        <w:gridCol w:w="1701"/>
      </w:tblGrid>
      <w:tr w:rsidR="00973B13" w:rsidRPr="00C81B01" w14:paraId="262424A5" w14:textId="77777777" w:rsidTr="00EF4821">
        <w:trPr>
          <w:cantSplit/>
          <w:tblHeader/>
          <w:jc w:val="center"/>
        </w:trPr>
        <w:tc>
          <w:tcPr>
            <w:tcW w:w="1555" w:type="dxa"/>
          </w:tcPr>
          <w:p w14:paraId="6871F41C" w14:textId="77777777" w:rsidR="00973B13" w:rsidRPr="00C81B01" w:rsidRDefault="00973B13" w:rsidP="00AD2F28">
            <w:pPr>
              <w:pStyle w:val="TableHead"/>
              <w:keepNext/>
              <w:rPr>
                <w:color w:val="000000" w:themeColor="text1"/>
                <w:sz w:val="22"/>
                <w:szCs w:val="22"/>
                <w:highlight w:val="yellow"/>
              </w:rPr>
            </w:pPr>
            <w:r w:rsidRPr="00C81B01">
              <w:rPr>
                <w:color w:val="000000" w:themeColor="text1"/>
                <w:sz w:val="22"/>
                <w:szCs w:val="22"/>
                <w:highlight w:val="yellow"/>
              </w:rPr>
              <w:t>No. of employees</w:t>
            </w:r>
          </w:p>
          <w:p w14:paraId="76AEC98F" w14:textId="77777777" w:rsidR="00973B13" w:rsidRPr="00C81B01" w:rsidRDefault="00973B13" w:rsidP="00AD2F28">
            <w:pPr>
              <w:pStyle w:val="TableHead"/>
              <w:keepNext/>
              <w:rPr>
                <w:color w:val="000000" w:themeColor="text1"/>
                <w:sz w:val="22"/>
                <w:szCs w:val="22"/>
                <w:highlight w:val="yellow"/>
              </w:rPr>
            </w:pPr>
          </w:p>
        </w:tc>
        <w:tc>
          <w:tcPr>
            <w:tcW w:w="1417" w:type="dxa"/>
          </w:tcPr>
          <w:p w14:paraId="2A7768AA" w14:textId="77777777" w:rsidR="00973B13" w:rsidRPr="00C81B01" w:rsidRDefault="00973B13" w:rsidP="005F4DBC">
            <w:pPr>
              <w:pStyle w:val="TableHead"/>
              <w:keepNext/>
              <w:rPr>
                <w:color w:val="000000" w:themeColor="text1"/>
                <w:sz w:val="22"/>
                <w:szCs w:val="22"/>
                <w:highlight w:val="yellow"/>
              </w:rPr>
            </w:pPr>
            <w:r w:rsidRPr="00C81B01">
              <w:rPr>
                <w:color w:val="000000" w:themeColor="text1"/>
                <w:sz w:val="22"/>
                <w:szCs w:val="22"/>
                <w:highlight w:val="yellow"/>
              </w:rPr>
              <w:t>No. of public bodies</w:t>
            </w:r>
          </w:p>
          <w:p w14:paraId="41F70305" w14:textId="77777777" w:rsidR="00973B13" w:rsidRPr="00C81B01" w:rsidRDefault="00973B13" w:rsidP="005F4DBC">
            <w:pPr>
              <w:keepNext/>
              <w:spacing w:after="0"/>
              <w:rPr>
                <w:color w:val="000000" w:themeColor="text1"/>
                <w:sz w:val="22"/>
                <w:szCs w:val="22"/>
                <w:highlight w:val="yellow"/>
              </w:rPr>
            </w:pPr>
          </w:p>
        </w:tc>
        <w:tc>
          <w:tcPr>
            <w:tcW w:w="1418" w:type="dxa"/>
          </w:tcPr>
          <w:p w14:paraId="3C3BB8AC" w14:textId="593DC58D" w:rsidR="00973B13" w:rsidRPr="00C81B01" w:rsidRDefault="00973B13" w:rsidP="005F4DBC">
            <w:pPr>
              <w:pStyle w:val="TableHead"/>
              <w:keepNext/>
              <w:rPr>
                <w:color w:val="000000" w:themeColor="text1"/>
                <w:sz w:val="22"/>
                <w:szCs w:val="22"/>
                <w:highlight w:val="yellow"/>
              </w:rPr>
            </w:pPr>
            <w:r w:rsidRPr="00C81B01">
              <w:rPr>
                <w:color w:val="000000" w:themeColor="text1"/>
                <w:sz w:val="22"/>
                <w:szCs w:val="22"/>
                <w:highlight w:val="yellow"/>
              </w:rPr>
              <w:t xml:space="preserve">Total </w:t>
            </w:r>
            <w:r w:rsidR="003C02A5" w:rsidRPr="00C81B01">
              <w:rPr>
                <w:color w:val="000000" w:themeColor="text1"/>
                <w:sz w:val="22"/>
                <w:szCs w:val="22"/>
                <w:highlight w:val="yellow"/>
              </w:rPr>
              <w:t xml:space="preserve">Number of </w:t>
            </w:r>
            <w:r w:rsidRPr="00C81B01">
              <w:rPr>
                <w:color w:val="000000" w:themeColor="text1"/>
                <w:sz w:val="22"/>
                <w:szCs w:val="22"/>
                <w:highlight w:val="yellow"/>
              </w:rPr>
              <w:t>employees</w:t>
            </w:r>
          </w:p>
          <w:p w14:paraId="5A2880DD" w14:textId="77777777" w:rsidR="00973B13" w:rsidRPr="00C81B01" w:rsidRDefault="00973B13" w:rsidP="005F4DBC">
            <w:pPr>
              <w:keepNext/>
              <w:spacing w:after="0"/>
              <w:rPr>
                <w:color w:val="000000" w:themeColor="text1"/>
                <w:sz w:val="22"/>
                <w:szCs w:val="22"/>
                <w:highlight w:val="yellow"/>
              </w:rPr>
            </w:pPr>
          </w:p>
        </w:tc>
        <w:tc>
          <w:tcPr>
            <w:tcW w:w="1417" w:type="dxa"/>
          </w:tcPr>
          <w:p w14:paraId="5EE48B14" w14:textId="08CDA938" w:rsidR="00973B13" w:rsidRPr="00C81B01" w:rsidRDefault="003C02A5" w:rsidP="005F4DBC">
            <w:pPr>
              <w:pStyle w:val="TableHead"/>
              <w:keepNext/>
              <w:rPr>
                <w:color w:val="000000" w:themeColor="text1"/>
                <w:sz w:val="22"/>
                <w:szCs w:val="22"/>
                <w:highlight w:val="yellow"/>
              </w:rPr>
            </w:pPr>
            <w:r w:rsidRPr="00C81B01">
              <w:rPr>
                <w:color w:val="000000" w:themeColor="text1"/>
                <w:sz w:val="22"/>
                <w:szCs w:val="22"/>
                <w:highlight w:val="yellow"/>
              </w:rPr>
              <w:t>Number</w:t>
            </w:r>
            <w:r w:rsidR="00973B13" w:rsidRPr="00C81B01">
              <w:rPr>
                <w:color w:val="000000" w:themeColor="text1"/>
                <w:sz w:val="22"/>
                <w:szCs w:val="22"/>
                <w:highlight w:val="yellow"/>
              </w:rPr>
              <w:t>. of employees</w:t>
            </w:r>
            <w:r w:rsidR="004A1740" w:rsidRPr="00C81B01">
              <w:rPr>
                <w:color w:val="000000" w:themeColor="text1"/>
                <w:sz w:val="22"/>
                <w:szCs w:val="22"/>
                <w:highlight w:val="yellow"/>
              </w:rPr>
              <w:t xml:space="preserve"> reporting </w:t>
            </w:r>
            <w:r w:rsidR="00AF6DF1" w:rsidRPr="00C81B01">
              <w:rPr>
                <w:color w:val="000000" w:themeColor="text1"/>
                <w:sz w:val="22"/>
                <w:szCs w:val="22"/>
                <w:highlight w:val="yellow"/>
              </w:rPr>
              <w:t>a</w:t>
            </w:r>
            <w:r w:rsidR="004A1740" w:rsidRPr="00C81B01">
              <w:rPr>
                <w:color w:val="000000" w:themeColor="text1"/>
                <w:sz w:val="22"/>
                <w:szCs w:val="22"/>
                <w:highlight w:val="yellow"/>
              </w:rPr>
              <w:t xml:space="preserve"> </w:t>
            </w:r>
            <w:r w:rsidR="00AF6DF1" w:rsidRPr="00C81B01">
              <w:rPr>
                <w:color w:val="000000" w:themeColor="text1"/>
                <w:sz w:val="22"/>
                <w:szCs w:val="22"/>
                <w:highlight w:val="yellow"/>
              </w:rPr>
              <w:t>disability</w:t>
            </w:r>
          </w:p>
        </w:tc>
        <w:tc>
          <w:tcPr>
            <w:tcW w:w="1418" w:type="dxa"/>
          </w:tcPr>
          <w:p w14:paraId="00B87495" w14:textId="5D5AB4D6" w:rsidR="00973B13" w:rsidRPr="00C81B01" w:rsidRDefault="004A1740" w:rsidP="005F4DBC">
            <w:pPr>
              <w:pStyle w:val="TableHead"/>
              <w:keepNext/>
              <w:rPr>
                <w:color w:val="000000" w:themeColor="text1"/>
                <w:sz w:val="22"/>
                <w:szCs w:val="22"/>
                <w:highlight w:val="yellow"/>
              </w:rPr>
            </w:pPr>
            <w:r w:rsidRPr="00C81B01">
              <w:rPr>
                <w:color w:val="000000" w:themeColor="text1"/>
                <w:sz w:val="22"/>
                <w:szCs w:val="22"/>
                <w:highlight w:val="yellow"/>
              </w:rPr>
              <w:t>% of employees</w:t>
            </w:r>
            <w:r w:rsidR="003C02A5" w:rsidRPr="00C81B01">
              <w:rPr>
                <w:color w:val="000000" w:themeColor="text1"/>
                <w:sz w:val="22"/>
                <w:szCs w:val="22"/>
                <w:highlight w:val="yellow"/>
              </w:rPr>
              <w:t xml:space="preserve"> reporting</w:t>
            </w:r>
            <w:r w:rsidR="00FE708A" w:rsidRPr="00C81B01">
              <w:rPr>
                <w:color w:val="000000" w:themeColor="text1"/>
                <w:sz w:val="22"/>
                <w:szCs w:val="22"/>
                <w:highlight w:val="yellow"/>
              </w:rPr>
              <w:t xml:space="preserve"> </w:t>
            </w:r>
            <w:r w:rsidR="00AF6DF1" w:rsidRPr="00C81B01">
              <w:rPr>
                <w:color w:val="000000" w:themeColor="text1"/>
                <w:sz w:val="22"/>
                <w:szCs w:val="22"/>
                <w:highlight w:val="yellow"/>
              </w:rPr>
              <w:t>a disability</w:t>
            </w:r>
          </w:p>
        </w:tc>
        <w:tc>
          <w:tcPr>
            <w:tcW w:w="1417" w:type="dxa"/>
          </w:tcPr>
          <w:p w14:paraId="3F5D2456" w14:textId="77777777" w:rsidR="00973B13" w:rsidRPr="00C81B01" w:rsidRDefault="00973B13" w:rsidP="005F4DBC">
            <w:pPr>
              <w:pStyle w:val="TableHead"/>
              <w:keepNext/>
              <w:rPr>
                <w:color w:val="000000" w:themeColor="text1"/>
                <w:sz w:val="22"/>
                <w:szCs w:val="22"/>
                <w:highlight w:val="yellow"/>
              </w:rPr>
            </w:pPr>
            <w:r w:rsidRPr="00C81B01">
              <w:rPr>
                <w:color w:val="000000" w:themeColor="text1"/>
                <w:sz w:val="22"/>
                <w:szCs w:val="22"/>
                <w:highlight w:val="yellow"/>
              </w:rPr>
              <w:t xml:space="preserve">% of total public sector workforce </w:t>
            </w:r>
          </w:p>
        </w:tc>
        <w:tc>
          <w:tcPr>
            <w:tcW w:w="1701" w:type="dxa"/>
          </w:tcPr>
          <w:p w14:paraId="7347D786" w14:textId="70E121AA" w:rsidR="00973B13" w:rsidRPr="00C81B01" w:rsidRDefault="005F4DBC" w:rsidP="004273F9">
            <w:pPr>
              <w:spacing w:after="0"/>
              <w:rPr>
                <w:b/>
                <w:color w:val="000000" w:themeColor="text1"/>
                <w:sz w:val="22"/>
                <w:szCs w:val="22"/>
                <w:highlight w:val="yellow"/>
              </w:rPr>
            </w:pPr>
            <w:r w:rsidRPr="00C81B01">
              <w:rPr>
                <w:b/>
                <w:sz w:val="22"/>
                <w:szCs w:val="22"/>
                <w:highlight w:val="yellow"/>
                <w:lang w:eastAsia="en-IE"/>
              </w:rPr>
              <w:t xml:space="preserve">% of employees </w:t>
            </w:r>
            <w:r w:rsidR="00F2736D" w:rsidRPr="00C81B01">
              <w:rPr>
                <w:rStyle w:val="CommentReference"/>
                <w:b/>
                <w:sz w:val="22"/>
                <w:szCs w:val="22"/>
                <w:highlight w:val="yellow"/>
              </w:rPr>
              <w:t xml:space="preserve">with a disability as a proportion of </w:t>
            </w:r>
            <w:r w:rsidR="004273F9" w:rsidRPr="00C81B01">
              <w:rPr>
                <w:rStyle w:val="CommentReference"/>
                <w:b/>
                <w:sz w:val="22"/>
                <w:szCs w:val="22"/>
                <w:highlight w:val="yellow"/>
              </w:rPr>
              <w:t xml:space="preserve">all </w:t>
            </w:r>
            <w:r w:rsidR="00F2736D" w:rsidRPr="00C81B01">
              <w:rPr>
                <w:rStyle w:val="CommentReference"/>
                <w:b/>
                <w:sz w:val="22"/>
                <w:szCs w:val="22"/>
                <w:highlight w:val="yellow"/>
              </w:rPr>
              <w:t>employees with a disability</w:t>
            </w:r>
          </w:p>
        </w:tc>
      </w:tr>
      <w:tr w:rsidR="00973B13" w:rsidRPr="00C81B01" w14:paraId="7B6698E1" w14:textId="77777777" w:rsidTr="00EF4821">
        <w:trPr>
          <w:cantSplit/>
          <w:trHeight w:val="510"/>
          <w:jc w:val="center"/>
        </w:trPr>
        <w:tc>
          <w:tcPr>
            <w:tcW w:w="1555" w:type="dxa"/>
            <w:tcBorders>
              <w:bottom w:val="single" w:sz="4" w:space="0" w:color="auto"/>
            </w:tcBorders>
          </w:tcPr>
          <w:p w14:paraId="539E963F" w14:textId="77777777" w:rsidR="00973B13" w:rsidRPr="00C81B01" w:rsidRDefault="00973B13" w:rsidP="00AD2F28">
            <w:pPr>
              <w:pStyle w:val="TableHead"/>
              <w:keepNext/>
              <w:rPr>
                <w:color w:val="000000" w:themeColor="text1"/>
                <w:sz w:val="22"/>
                <w:szCs w:val="22"/>
                <w:highlight w:val="yellow"/>
              </w:rPr>
            </w:pPr>
            <w:r w:rsidRPr="00C81B01">
              <w:rPr>
                <w:color w:val="000000" w:themeColor="text1"/>
                <w:sz w:val="22"/>
                <w:szCs w:val="22"/>
                <w:highlight w:val="yellow"/>
              </w:rPr>
              <w:t>1-99</w:t>
            </w:r>
          </w:p>
        </w:tc>
        <w:tc>
          <w:tcPr>
            <w:tcW w:w="1417" w:type="dxa"/>
            <w:tcBorders>
              <w:bottom w:val="single" w:sz="4" w:space="0" w:color="auto"/>
            </w:tcBorders>
          </w:tcPr>
          <w:p w14:paraId="05F6D398" w14:textId="085102A8" w:rsidR="00973B13" w:rsidRPr="00C81B01" w:rsidRDefault="008A0082" w:rsidP="00AD2F28">
            <w:pPr>
              <w:pStyle w:val="TableCell"/>
              <w:keepNext/>
              <w:jc w:val="right"/>
              <w:rPr>
                <w:color w:val="000000" w:themeColor="text1"/>
                <w:sz w:val="22"/>
                <w:szCs w:val="22"/>
                <w:highlight w:val="yellow"/>
                <w:lang w:val="en-GB" w:eastAsia="en-GB"/>
              </w:rPr>
            </w:pPr>
            <w:r w:rsidRPr="00C81B01">
              <w:rPr>
                <w:rFonts w:cs="Arial"/>
                <w:sz w:val="22"/>
                <w:szCs w:val="22"/>
                <w:highlight w:val="yellow"/>
              </w:rPr>
              <w:t>68</w:t>
            </w:r>
            <w:r w:rsidR="00973B13" w:rsidRPr="00C81B01">
              <w:rPr>
                <w:rFonts w:cs="Arial"/>
                <w:sz w:val="22"/>
                <w:szCs w:val="22"/>
                <w:highlight w:val="yellow"/>
              </w:rPr>
              <w:t xml:space="preserve"> </w:t>
            </w:r>
          </w:p>
        </w:tc>
        <w:tc>
          <w:tcPr>
            <w:tcW w:w="1418" w:type="dxa"/>
            <w:tcBorders>
              <w:bottom w:val="single" w:sz="4" w:space="0" w:color="auto"/>
            </w:tcBorders>
          </w:tcPr>
          <w:p w14:paraId="6920267D" w14:textId="1F1908F7" w:rsidR="00973B13" w:rsidRPr="00C81B01" w:rsidRDefault="008A0082" w:rsidP="00AD2F28">
            <w:pPr>
              <w:pStyle w:val="TableCell"/>
              <w:keepNext/>
              <w:jc w:val="right"/>
              <w:rPr>
                <w:color w:val="000000" w:themeColor="text1"/>
                <w:sz w:val="22"/>
                <w:szCs w:val="22"/>
                <w:highlight w:val="yellow"/>
                <w:lang w:val="en-GB" w:eastAsia="en-GB"/>
              </w:rPr>
            </w:pPr>
            <w:r w:rsidRPr="00C81B01">
              <w:rPr>
                <w:color w:val="000000"/>
                <w:sz w:val="22"/>
                <w:szCs w:val="22"/>
                <w:highlight w:val="yellow"/>
              </w:rPr>
              <w:t>2,863</w:t>
            </w:r>
          </w:p>
        </w:tc>
        <w:tc>
          <w:tcPr>
            <w:tcW w:w="1417" w:type="dxa"/>
            <w:tcBorders>
              <w:bottom w:val="single" w:sz="4" w:space="0" w:color="auto"/>
            </w:tcBorders>
          </w:tcPr>
          <w:p w14:paraId="11717310" w14:textId="4A6A63E3" w:rsidR="00973B13" w:rsidRPr="00C81B01" w:rsidRDefault="008A0082" w:rsidP="00AD2F28">
            <w:pPr>
              <w:pStyle w:val="TableCell"/>
              <w:keepNext/>
              <w:jc w:val="right"/>
              <w:rPr>
                <w:color w:val="000000" w:themeColor="text1"/>
                <w:sz w:val="22"/>
                <w:szCs w:val="22"/>
                <w:highlight w:val="yellow"/>
                <w:lang w:val="en-GB" w:eastAsia="en-GB"/>
              </w:rPr>
            </w:pPr>
            <w:r w:rsidRPr="00C81B01">
              <w:rPr>
                <w:color w:val="000000"/>
                <w:sz w:val="22"/>
                <w:szCs w:val="22"/>
                <w:highlight w:val="yellow"/>
              </w:rPr>
              <w:t>200</w:t>
            </w:r>
          </w:p>
        </w:tc>
        <w:tc>
          <w:tcPr>
            <w:tcW w:w="1418" w:type="dxa"/>
            <w:tcBorders>
              <w:bottom w:val="single" w:sz="4" w:space="0" w:color="auto"/>
            </w:tcBorders>
          </w:tcPr>
          <w:p w14:paraId="4857E4A2" w14:textId="1E2A7520" w:rsidR="00973B13" w:rsidRPr="00C81B01" w:rsidRDefault="008A0082" w:rsidP="00AD2F28">
            <w:pPr>
              <w:pStyle w:val="TableCell"/>
              <w:keepNext/>
              <w:jc w:val="right"/>
              <w:rPr>
                <w:color w:val="000000" w:themeColor="text1"/>
                <w:sz w:val="22"/>
                <w:szCs w:val="22"/>
                <w:highlight w:val="yellow"/>
                <w:lang w:val="en-GB" w:eastAsia="en-GB"/>
              </w:rPr>
            </w:pPr>
            <w:r w:rsidRPr="00C81B01">
              <w:rPr>
                <w:rFonts w:cs="Arial"/>
                <w:color w:val="000000"/>
                <w:sz w:val="22"/>
                <w:szCs w:val="22"/>
                <w:highlight w:val="yellow"/>
              </w:rPr>
              <w:t>7.0</w:t>
            </w:r>
            <w:r w:rsidR="00973B13" w:rsidRPr="00C81B01">
              <w:rPr>
                <w:rFonts w:cs="Arial"/>
                <w:color w:val="000000"/>
                <w:sz w:val="22"/>
                <w:szCs w:val="22"/>
                <w:highlight w:val="yellow"/>
              </w:rPr>
              <w:t>%</w:t>
            </w:r>
          </w:p>
        </w:tc>
        <w:tc>
          <w:tcPr>
            <w:tcW w:w="1417" w:type="dxa"/>
            <w:tcBorders>
              <w:bottom w:val="single" w:sz="4" w:space="0" w:color="auto"/>
            </w:tcBorders>
          </w:tcPr>
          <w:p w14:paraId="6EEB010D" w14:textId="2949245C" w:rsidR="00973B13" w:rsidRPr="00C81B01" w:rsidRDefault="008A0082" w:rsidP="00AD2F28">
            <w:pPr>
              <w:spacing w:after="0"/>
              <w:jc w:val="right"/>
              <w:rPr>
                <w:color w:val="000000" w:themeColor="text1"/>
                <w:sz w:val="22"/>
                <w:szCs w:val="22"/>
                <w:highlight w:val="yellow"/>
                <w:lang w:val="en-GB" w:eastAsia="en-GB"/>
              </w:rPr>
            </w:pPr>
            <w:r w:rsidRPr="00C81B01">
              <w:rPr>
                <w:rFonts w:cs="Arial"/>
                <w:sz w:val="22"/>
                <w:szCs w:val="22"/>
                <w:highlight w:val="yellow"/>
              </w:rPr>
              <w:t>1.1</w:t>
            </w:r>
            <w:r w:rsidR="00973B13" w:rsidRPr="00C81B01">
              <w:rPr>
                <w:rFonts w:cs="Arial"/>
                <w:sz w:val="22"/>
                <w:szCs w:val="22"/>
                <w:highlight w:val="yellow"/>
              </w:rPr>
              <w:t>%</w:t>
            </w:r>
          </w:p>
        </w:tc>
        <w:tc>
          <w:tcPr>
            <w:tcW w:w="1701" w:type="dxa"/>
            <w:tcBorders>
              <w:bottom w:val="single" w:sz="4" w:space="0" w:color="auto"/>
            </w:tcBorders>
          </w:tcPr>
          <w:p w14:paraId="489446A2" w14:textId="2F7B4C6C" w:rsidR="00973B13" w:rsidRPr="00C81B01" w:rsidRDefault="008A0082" w:rsidP="00AD2F28">
            <w:pPr>
              <w:spacing w:after="0"/>
              <w:jc w:val="right"/>
              <w:rPr>
                <w:color w:val="000000" w:themeColor="text1"/>
                <w:sz w:val="22"/>
                <w:szCs w:val="22"/>
                <w:highlight w:val="yellow"/>
                <w:lang w:val="en-GB" w:eastAsia="en-GB"/>
              </w:rPr>
            </w:pPr>
            <w:r w:rsidRPr="00C81B01">
              <w:rPr>
                <w:rFonts w:cs="Arial"/>
                <w:sz w:val="22"/>
                <w:szCs w:val="22"/>
                <w:highlight w:val="yellow"/>
              </w:rPr>
              <w:t>2.2</w:t>
            </w:r>
            <w:r w:rsidR="00973B13" w:rsidRPr="00C81B01">
              <w:rPr>
                <w:rFonts w:cs="Arial"/>
                <w:sz w:val="22"/>
                <w:szCs w:val="22"/>
                <w:highlight w:val="yellow"/>
              </w:rPr>
              <w:t>%</w:t>
            </w:r>
          </w:p>
        </w:tc>
      </w:tr>
      <w:tr w:rsidR="00973B13" w:rsidRPr="00C81B01" w14:paraId="113E1D4C" w14:textId="77777777" w:rsidTr="00EF4821">
        <w:trPr>
          <w:cantSplit/>
          <w:trHeight w:val="510"/>
          <w:jc w:val="center"/>
        </w:trPr>
        <w:tc>
          <w:tcPr>
            <w:tcW w:w="1555" w:type="dxa"/>
          </w:tcPr>
          <w:p w14:paraId="2A03DC63" w14:textId="77777777" w:rsidR="00973B13" w:rsidRPr="00C81B01" w:rsidRDefault="00973B13" w:rsidP="00AD2F28">
            <w:pPr>
              <w:pStyle w:val="TableHead"/>
              <w:rPr>
                <w:color w:val="000000" w:themeColor="text1"/>
                <w:sz w:val="22"/>
                <w:szCs w:val="22"/>
                <w:highlight w:val="yellow"/>
              </w:rPr>
            </w:pPr>
            <w:r w:rsidRPr="00C81B01">
              <w:rPr>
                <w:color w:val="000000" w:themeColor="text1"/>
                <w:sz w:val="22"/>
                <w:szCs w:val="22"/>
                <w:highlight w:val="yellow"/>
              </w:rPr>
              <w:t xml:space="preserve">100 -999 </w:t>
            </w:r>
          </w:p>
        </w:tc>
        <w:tc>
          <w:tcPr>
            <w:tcW w:w="1417" w:type="dxa"/>
          </w:tcPr>
          <w:p w14:paraId="712A8420" w14:textId="3E58EB2E" w:rsidR="00973B13" w:rsidRPr="00C81B01" w:rsidRDefault="008A0082" w:rsidP="00AD2F28">
            <w:pPr>
              <w:pStyle w:val="TableCell"/>
              <w:jc w:val="right"/>
              <w:rPr>
                <w:color w:val="000000" w:themeColor="text1"/>
                <w:sz w:val="22"/>
                <w:szCs w:val="22"/>
                <w:highlight w:val="yellow"/>
                <w:lang w:val="en-GB" w:eastAsia="en-GB"/>
              </w:rPr>
            </w:pPr>
            <w:r w:rsidRPr="00C81B01">
              <w:rPr>
                <w:rFonts w:cs="Arial"/>
                <w:sz w:val="22"/>
                <w:szCs w:val="22"/>
                <w:highlight w:val="yellow"/>
              </w:rPr>
              <w:t>105</w:t>
            </w:r>
          </w:p>
        </w:tc>
        <w:tc>
          <w:tcPr>
            <w:tcW w:w="1418" w:type="dxa"/>
          </w:tcPr>
          <w:p w14:paraId="071BA861" w14:textId="56315BE9" w:rsidR="00973B13" w:rsidRPr="00C81B01" w:rsidRDefault="008A0082" w:rsidP="00AD2F28">
            <w:pPr>
              <w:pStyle w:val="TableCell"/>
              <w:jc w:val="right"/>
              <w:rPr>
                <w:color w:val="000000" w:themeColor="text1"/>
                <w:sz w:val="22"/>
                <w:szCs w:val="22"/>
                <w:highlight w:val="yellow"/>
                <w:lang w:val="en-GB" w:eastAsia="en-GB"/>
              </w:rPr>
            </w:pPr>
            <w:r w:rsidRPr="00C81B01">
              <w:rPr>
                <w:rFonts w:cs="Arial"/>
                <w:sz w:val="22"/>
                <w:szCs w:val="22"/>
                <w:highlight w:val="yellow"/>
              </w:rPr>
              <w:t>41,579</w:t>
            </w:r>
          </w:p>
        </w:tc>
        <w:tc>
          <w:tcPr>
            <w:tcW w:w="1417" w:type="dxa"/>
          </w:tcPr>
          <w:p w14:paraId="4B174251" w14:textId="677CE294" w:rsidR="00973B13" w:rsidRPr="00C81B01" w:rsidRDefault="008A0082" w:rsidP="000125BA">
            <w:pPr>
              <w:pStyle w:val="TableCell"/>
              <w:jc w:val="right"/>
              <w:rPr>
                <w:color w:val="000000" w:themeColor="text1"/>
                <w:sz w:val="22"/>
                <w:szCs w:val="22"/>
                <w:highlight w:val="yellow"/>
                <w:lang w:val="en-GB" w:eastAsia="en-GB"/>
              </w:rPr>
            </w:pPr>
            <w:r w:rsidRPr="00C81B01">
              <w:rPr>
                <w:rFonts w:cs="Arial"/>
                <w:sz w:val="22"/>
                <w:szCs w:val="22"/>
                <w:highlight w:val="yellow"/>
              </w:rPr>
              <w:t>2,219</w:t>
            </w:r>
          </w:p>
        </w:tc>
        <w:tc>
          <w:tcPr>
            <w:tcW w:w="1418" w:type="dxa"/>
          </w:tcPr>
          <w:p w14:paraId="5657F64A" w14:textId="0BC00A5B" w:rsidR="00973B13" w:rsidRPr="00C81B01" w:rsidRDefault="008A0082" w:rsidP="00AD2F28">
            <w:pPr>
              <w:pStyle w:val="TableCell"/>
              <w:jc w:val="right"/>
              <w:rPr>
                <w:color w:val="000000" w:themeColor="text1"/>
                <w:sz w:val="22"/>
                <w:szCs w:val="22"/>
                <w:highlight w:val="yellow"/>
                <w:lang w:val="en-GB" w:eastAsia="en-GB"/>
              </w:rPr>
            </w:pPr>
            <w:r w:rsidRPr="00C81B01">
              <w:rPr>
                <w:rFonts w:cs="Arial"/>
                <w:color w:val="000000"/>
                <w:sz w:val="22"/>
                <w:szCs w:val="22"/>
                <w:highlight w:val="yellow"/>
              </w:rPr>
              <w:t>5.3</w:t>
            </w:r>
            <w:r w:rsidR="00973B13" w:rsidRPr="00C81B01">
              <w:rPr>
                <w:rFonts w:cs="Arial"/>
                <w:color w:val="000000"/>
                <w:sz w:val="22"/>
                <w:szCs w:val="22"/>
                <w:highlight w:val="yellow"/>
              </w:rPr>
              <w:t>%</w:t>
            </w:r>
          </w:p>
        </w:tc>
        <w:tc>
          <w:tcPr>
            <w:tcW w:w="1417" w:type="dxa"/>
          </w:tcPr>
          <w:p w14:paraId="07905F0F" w14:textId="0E489D5F" w:rsidR="00973B13" w:rsidRPr="00C81B01" w:rsidRDefault="00973B13" w:rsidP="000125BA">
            <w:pPr>
              <w:spacing w:after="0"/>
              <w:jc w:val="right"/>
              <w:rPr>
                <w:color w:val="000000" w:themeColor="text1"/>
                <w:sz w:val="22"/>
                <w:szCs w:val="22"/>
                <w:highlight w:val="yellow"/>
                <w:lang w:val="en-GB" w:eastAsia="en-GB"/>
              </w:rPr>
            </w:pPr>
            <w:r w:rsidRPr="00C81B01">
              <w:rPr>
                <w:rFonts w:cs="Arial"/>
                <w:sz w:val="22"/>
                <w:szCs w:val="22"/>
                <w:highlight w:val="yellow"/>
              </w:rPr>
              <w:t>1</w:t>
            </w:r>
            <w:r w:rsidR="000125BA" w:rsidRPr="00C81B01">
              <w:rPr>
                <w:rFonts w:cs="Arial"/>
                <w:sz w:val="22"/>
                <w:szCs w:val="22"/>
                <w:highlight w:val="yellow"/>
              </w:rPr>
              <w:t>6</w:t>
            </w:r>
            <w:r w:rsidR="008A0082" w:rsidRPr="00C81B01">
              <w:rPr>
                <w:rFonts w:cs="Arial"/>
                <w:sz w:val="22"/>
                <w:szCs w:val="22"/>
                <w:highlight w:val="yellow"/>
              </w:rPr>
              <w:t>.5</w:t>
            </w:r>
            <w:r w:rsidRPr="00C81B01">
              <w:rPr>
                <w:rFonts w:cs="Arial"/>
                <w:sz w:val="22"/>
                <w:szCs w:val="22"/>
                <w:highlight w:val="yellow"/>
              </w:rPr>
              <w:t>%</w:t>
            </w:r>
          </w:p>
        </w:tc>
        <w:tc>
          <w:tcPr>
            <w:tcW w:w="1701" w:type="dxa"/>
          </w:tcPr>
          <w:p w14:paraId="489B84B0" w14:textId="3664FF4C" w:rsidR="00973B13" w:rsidRPr="00C81B01" w:rsidRDefault="00973B13" w:rsidP="000125BA">
            <w:pPr>
              <w:spacing w:after="0"/>
              <w:jc w:val="right"/>
              <w:rPr>
                <w:color w:val="000000" w:themeColor="text1"/>
                <w:sz w:val="22"/>
                <w:szCs w:val="22"/>
                <w:highlight w:val="yellow"/>
                <w:lang w:val="en-GB" w:eastAsia="en-GB"/>
              </w:rPr>
            </w:pPr>
            <w:r w:rsidRPr="00C81B01">
              <w:rPr>
                <w:rFonts w:cs="Arial"/>
                <w:sz w:val="22"/>
                <w:szCs w:val="22"/>
                <w:highlight w:val="yellow"/>
              </w:rPr>
              <w:t>2</w:t>
            </w:r>
            <w:r w:rsidR="008A0082" w:rsidRPr="00C81B01">
              <w:rPr>
                <w:rFonts w:cs="Arial"/>
                <w:sz w:val="22"/>
                <w:szCs w:val="22"/>
                <w:highlight w:val="yellow"/>
              </w:rPr>
              <w:t>4.6</w:t>
            </w:r>
            <w:r w:rsidRPr="00C81B01">
              <w:rPr>
                <w:rFonts w:cs="Arial"/>
                <w:sz w:val="22"/>
                <w:szCs w:val="22"/>
                <w:highlight w:val="yellow"/>
              </w:rPr>
              <w:t>%</w:t>
            </w:r>
          </w:p>
        </w:tc>
      </w:tr>
      <w:tr w:rsidR="00973B13" w:rsidRPr="00C81B01" w14:paraId="536B4B55" w14:textId="77777777" w:rsidTr="00EF4821">
        <w:trPr>
          <w:cantSplit/>
          <w:trHeight w:val="510"/>
          <w:jc w:val="center"/>
        </w:trPr>
        <w:tc>
          <w:tcPr>
            <w:tcW w:w="1555" w:type="dxa"/>
          </w:tcPr>
          <w:p w14:paraId="16F6996B" w14:textId="77777777" w:rsidR="00973B13" w:rsidRPr="00C81B01" w:rsidRDefault="00973B13" w:rsidP="00AD2F28">
            <w:pPr>
              <w:spacing w:after="0"/>
              <w:rPr>
                <w:b/>
                <w:color w:val="000000" w:themeColor="text1"/>
                <w:sz w:val="22"/>
                <w:szCs w:val="22"/>
                <w:highlight w:val="yellow"/>
              </w:rPr>
            </w:pPr>
            <w:r w:rsidRPr="00C81B01">
              <w:rPr>
                <w:b/>
                <w:color w:val="000000" w:themeColor="text1"/>
                <w:sz w:val="22"/>
                <w:szCs w:val="22"/>
                <w:highlight w:val="yellow"/>
              </w:rPr>
              <w:t xml:space="preserve">1,000 -4,999 </w:t>
            </w:r>
          </w:p>
        </w:tc>
        <w:tc>
          <w:tcPr>
            <w:tcW w:w="1417" w:type="dxa"/>
          </w:tcPr>
          <w:p w14:paraId="0D68692D" w14:textId="7530DBA0" w:rsidR="00973B13" w:rsidRPr="00C81B01" w:rsidRDefault="000125BA" w:rsidP="00AD2F28">
            <w:pPr>
              <w:spacing w:after="0"/>
              <w:jc w:val="right"/>
              <w:rPr>
                <w:color w:val="000000" w:themeColor="text1"/>
                <w:sz w:val="22"/>
                <w:szCs w:val="22"/>
                <w:highlight w:val="yellow"/>
              </w:rPr>
            </w:pPr>
            <w:r w:rsidRPr="00C81B01">
              <w:rPr>
                <w:rFonts w:cs="Arial"/>
                <w:sz w:val="22"/>
                <w:szCs w:val="22"/>
                <w:highlight w:val="yellow"/>
              </w:rPr>
              <w:t>33</w:t>
            </w:r>
          </w:p>
        </w:tc>
        <w:tc>
          <w:tcPr>
            <w:tcW w:w="1418" w:type="dxa"/>
          </w:tcPr>
          <w:p w14:paraId="7997ABE0" w14:textId="5D95F65A" w:rsidR="00973B13" w:rsidRPr="00C81B01" w:rsidRDefault="00AC0B0F" w:rsidP="000125BA">
            <w:pPr>
              <w:spacing w:after="0"/>
              <w:jc w:val="right"/>
              <w:rPr>
                <w:color w:val="000000" w:themeColor="text1"/>
                <w:sz w:val="22"/>
                <w:szCs w:val="22"/>
                <w:highlight w:val="yellow"/>
              </w:rPr>
            </w:pPr>
            <w:r w:rsidRPr="00C81B01">
              <w:rPr>
                <w:rFonts w:cs="Arial"/>
                <w:sz w:val="22"/>
                <w:szCs w:val="22"/>
                <w:highlight w:val="yellow"/>
              </w:rPr>
              <w:t>70,015</w:t>
            </w:r>
          </w:p>
        </w:tc>
        <w:tc>
          <w:tcPr>
            <w:tcW w:w="1417" w:type="dxa"/>
          </w:tcPr>
          <w:p w14:paraId="4AA9A9FC" w14:textId="17C2A252" w:rsidR="00973B13" w:rsidRPr="00C81B01" w:rsidRDefault="00AC0B0F" w:rsidP="00AD2F28">
            <w:pPr>
              <w:spacing w:after="0"/>
              <w:jc w:val="right"/>
              <w:rPr>
                <w:color w:val="000000" w:themeColor="text1"/>
                <w:sz w:val="22"/>
                <w:szCs w:val="22"/>
                <w:highlight w:val="yellow"/>
              </w:rPr>
            </w:pPr>
            <w:r w:rsidRPr="00C81B01">
              <w:rPr>
                <w:rFonts w:cs="Arial"/>
                <w:sz w:val="22"/>
                <w:szCs w:val="22"/>
                <w:highlight w:val="yellow"/>
              </w:rPr>
              <w:t>3,212</w:t>
            </w:r>
          </w:p>
        </w:tc>
        <w:tc>
          <w:tcPr>
            <w:tcW w:w="1418" w:type="dxa"/>
          </w:tcPr>
          <w:p w14:paraId="69EAFAE4" w14:textId="7F59C313" w:rsidR="00973B13" w:rsidRPr="00C81B01" w:rsidRDefault="00AC0B0F" w:rsidP="00AD2F28">
            <w:pPr>
              <w:spacing w:after="0"/>
              <w:jc w:val="right"/>
              <w:rPr>
                <w:color w:val="000000" w:themeColor="text1"/>
                <w:sz w:val="22"/>
                <w:szCs w:val="22"/>
                <w:highlight w:val="yellow"/>
              </w:rPr>
            </w:pPr>
            <w:r w:rsidRPr="00C81B01">
              <w:rPr>
                <w:rFonts w:cs="Arial"/>
                <w:color w:val="000000"/>
                <w:sz w:val="22"/>
                <w:szCs w:val="22"/>
                <w:highlight w:val="yellow"/>
              </w:rPr>
              <w:t>4.6</w:t>
            </w:r>
            <w:r w:rsidR="00973B13" w:rsidRPr="00C81B01">
              <w:rPr>
                <w:rFonts w:cs="Arial"/>
                <w:color w:val="000000"/>
                <w:sz w:val="22"/>
                <w:szCs w:val="22"/>
                <w:highlight w:val="yellow"/>
              </w:rPr>
              <w:t>%</w:t>
            </w:r>
          </w:p>
        </w:tc>
        <w:tc>
          <w:tcPr>
            <w:tcW w:w="1417" w:type="dxa"/>
          </w:tcPr>
          <w:p w14:paraId="76A7EE91" w14:textId="334DE7D9" w:rsidR="00973B13" w:rsidRPr="00C81B01" w:rsidRDefault="00973B13" w:rsidP="000125BA">
            <w:pPr>
              <w:spacing w:after="0"/>
              <w:jc w:val="right"/>
              <w:rPr>
                <w:color w:val="000000" w:themeColor="text1"/>
                <w:sz w:val="22"/>
                <w:szCs w:val="22"/>
                <w:highlight w:val="yellow"/>
              </w:rPr>
            </w:pPr>
            <w:r w:rsidRPr="00C81B01">
              <w:rPr>
                <w:rFonts w:cs="Arial"/>
                <w:sz w:val="22"/>
                <w:szCs w:val="22"/>
                <w:highlight w:val="yellow"/>
              </w:rPr>
              <w:t>2</w:t>
            </w:r>
            <w:r w:rsidR="00AC0B0F" w:rsidRPr="00C81B01">
              <w:rPr>
                <w:rFonts w:cs="Arial"/>
                <w:sz w:val="22"/>
                <w:szCs w:val="22"/>
                <w:highlight w:val="yellow"/>
              </w:rPr>
              <w:t>7.8</w:t>
            </w:r>
            <w:r w:rsidRPr="00C81B01">
              <w:rPr>
                <w:rFonts w:cs="Arial"/>
                <w:sz w:val="22"/>
                <w:szCs w:val="22"/>
                <w:highlight w:val="yellow"/>
              </w:rPr>
              <w:t>%</w:t>
            </w:r>
          </w:p>
        </w:tc>
        <w:tc>
          <w:tcPr>
            <w:tcW w:w="1701" w:type="dxa"/>
          </w:tcPr>
          <w:p w14:paraId="2378268A" w14:textId="69B329F5" w:rsidR="00973B13" w:rsidRPr="00C81B01" w:rsidRDefault="00AC0B0F" w:rsidP="00AD2F28">
            <w:pPr>
              <w:spacing w:after="0"/>
              <w:jc w:val="right"/>
              <w:rPr>
                <w:color w:val="000000" w:themeColor="text1"/>
                <w:sz w:val="22"/>
                <w:szCs w:val="22"/>
                <w:highlight w:val="yellow"/>
              </w:rPr>
            </w:pPr>
            <w:r w:rsidRPr="00C81B01">
              <w:rPr>
                <w:rFonts w:cs="Arial"/>
                <w:sz w:val="22"/>
                <w:szCs w:val="22"/>
                <w:highlight w:val="yellow"/>
              </w:rPr>
              <w:t>35.6</w:t>
            </w:r>
            <w:r w:rsidR="00973B13" w:rsidRPr="00C81B01">
              <w:rPr>
                <w:rFonts w:cs="Arial"/>
                <w:sz w:val="22"/>
                <w:szCs w:val="22"/>
                <w:highlight w:val="yellow"/>
              </w:rPr>
              <w:t>%</w:t>
            </w:r>
          </w:p>
        </w:tc>
      </w:tr>
      <w:tr w:rsidR="00973B13" w:rsidRPr="00C81B01" w14:paraId="7C1F76BA" w14:textId="77777777" w:rsidTr="00EF4821">
        <w:trPr>
          <w:cantSplit/>
          <w:trHeight w:val="510"/>
          <w:jc w:val="center"/>
        </w:trPr>
        <w:tc>
          <w:tcPr>
            <w:tcW w:w="1555" w:type="dxa"/>
          </w:tcPr>
          <w:p w14:paraId="5635D57E" w14:textId="77777777" w:rsidR="00973B13" w:rsidRPr="00C81B01" w:rsidRDefault="00973B13" w:rsidP="00AD2F28">
            <w:pPr>
              <w:spacing w:after="0"/>
              <w:rPr>
                <w:b/>
                <w:color w:val="000000" w:themeColor="text1"/>
                <w:sz w:val="22"/>
                <w:szCs w:val="22"/>
                <w:highlight w:val="yellow"/>
              </w:rPr>
            </w:pPr>
            <w:r w:rsidRPr="00C81B01">
              <w:rPr>
                <w:b/>
                <w:color w:val="000000" w:themeColor="text1"/>
                <w:sz w:val="22"/>
                <w:szCs w:val="22"/>
                <w:highlight w:val="yellow"/>
              </w:rPr>
              <w:t>5,000 +</w:t>
            </w:r>
          </w:p>
        </w:tc>
        <w:tc>
          <w:tcPr>
            <w:tcW w:w="1417" w:type="dxa"/>
          </w:tcPr>
          <w:p w14:paraId="6A4C25E7" w14:textId="3080683E" w:rsidR="00973B13" w:rsidRPr="00C81B01" w:rsidRDefault="000125BA" w:rsidP="00AD2F28">
            <w:pPr>
              <w:spacing w:after="0"/>
              <w:jc w:val="right"/>
              <w:rPr>
                <w:color w:val="000000" w:themeColor="text1"/>
                <w:sz w:val="22"/>
                <w:szCs w:val="22"/>
                <w:highlight w:val="yellow"/>
              </w:rPr>
            </w:pPr>
            <w:r w:rsidRPr="00C81B01">
              <w:rPr>
                <w:color w:val="000000" w:themeColor="text1"/>
                <w:sz w:val="22"/>
                <w:szCs w:val="22"/>
                <w:highlight w:val="yellow"/>
              </w:rPr>
              <w:t>7</w:t>
            </w:r>
          </w:p>
        </w:tc>
        <w:tc>
          <w:tcPr>
            <w:tcW w:w="1418" w:type="dxa"/>
          </w:tcPr>
          <w:p w14:paraId="0656F4AD" w14:textId="02F2921E" w:rsidR="00973B13" w:rsidRPr="00C81B01" w:rsidRDefault="00AC0B0F" w:rsidP="00AD2F28">
            <w:pPr>
              <w:spacing w:after="0"/>
              <w:jc w:val="right"/>
              <w:rPr>
                <w:color w:val="000000" w:themeColor="text1"/>
                <w:sz w:val="22"/>
                <w:szCs w:val="22"/>
                <w:highlight w:val="yellow"/>
              </w:rPr>
            </w:pPr>
            <w:r w:rsidRPr="00C81B01">
              <w:rPr>
                <w:color w:val="000000"/>
                <w:sz w:val="22"/>
                <w:szCs w:val="22"/>
                <w:highlight w:val="yellow"/>
              </w:rPr>
              <w:t>137,095</w:t>
            </w:r>
          </w:p>
        </w:tc>
        <w:tc>
          <w:tcPr>
            <w:tcW w:w="1417" w:type="dxa"/>
          </w:tcPr>
          <w:p w14:paraId="50F53796" w14:textId="3049672C" w:rsidR="00973B13" w:rsidRPr="00C81B01" w:rsidRDefault="00AC0B0F" w:rsidP="00AD2F28">
            <w:pPr>
              <w:spacing w:after="0"/>
              <w:jc w:val="right"/>
              <w:rPr>
                <w:color w:val="000000" w:themeColor="text1"/>
                <w:sz w:val="22"/>
                <w:szCs w:val="22"/>
                <w:highlight w:val="yellow"/>
              </w:rPr>
            </w:pPr>
            <w:r w:rsidRPr="00C81B01">
              <w:rPr>
                <w:color w:val="000000"/>
                <w:sz w:val="22"/>
                <w:szCs w:val="22"/>
                <w:highlight w:val="yellow"/>
              </w:rPr>
              <w:t>3,380</w:t>
            </w:r>
          </w:p>
        </w:tc>
        <w:tc>
          <w:tcPr>
            <w:tcW w:w="1418" w:type="dxa"/>
          </w:tcPr>
          <w:p w14:paraId="6A624BCF" w14:textId="5AB2CD31" w:rsidR="00973B13" w:rsidRPr="00C81B01" w:rsidRDefault="00AC0B0F" w:rsidP="00AD2F28">
            <w:pPr>
              <w:spacing w:after="0"/>
              <w:jc w:val="right"/>
              <w:rPr>
                <w:color w:val="000000" w:themeColor="text1"/>
                <w:sz w:val="22"/>
                <w:szCs w:val="22"/>
                <w:highlight w:val="yellow"/>
              </w:rPr>
            </w:pPr>
            <w:r w:rsidRPr="00C81B01">
              <w:rPr>
                <w:color w:val="000000" w:themeColor="text1"/>
                <w:sz w:val="22"/>
                <w:szCs w:val="22"/>
                <w:highlight w:val="yellow"/>
              </w:rPr>
              <w:t>2.5</w:t>
            </w:r>
            <w:r w:rsidR="00973B13" w:rsidRPr="00C81B01">
              <w:rPr>
                <w:color w:val="000000" w:themeColor="text1"/>
                <w:sz w:val="22"/>
                <w:szCs w:val="22"/>
                <w:highlight w:val="yellow"/>
              </w:rPr>
              <w:t>%</w:t>
            </w:r>
          </w:p>
        </w:tc>
        <w:tc>
          <w:tcPr>
            <w:tcW w:w="1417" w:type="dxa"/>
          </w:tcPr>
          <w:p w14:paraId="580327A1" w14:textId="23834514" w:rsidR="00973B13" w:rsidRPr="00C81B01" w:rsidRDefault="00973B13" w:rsidP="000125BA">
            <w:pPr>
              <w:spacing w:after="0"/>
              <w:jc w:val="right"/>
              <w:rPr>
                <w:color w:val="000000" w:themeColor="text1"/>
                <w:sz w:val="22"/>
                <w:szCs w:val="22"/>
                <w:highlight w:val="yellow"/>
              </w:rPr>
            </w:pPr>
            <w:r w:rsidRPr="00C81B01">
              <w:rPr>
                <w:color w:val="000000" w:themeColor="text1"/>
                <w:sz w:val="22"/>
                <w:szCs w:val="22"/>
                <w:highlight w:val="yellow"/>
              </w:rPr>
              <w:t>5</w:t>
            </w:r>
            <w:r w:rsidR="00AC0B0F" w:rsidRPr="00C81B01">
              <w:rPr>
                <w:color w:val="000000" w:themeColor="text1"/>
                <w:sz w:val="22"/>
                <w:szCs w:val="22"/>
                <w:highlight w:val="yellow"/>
              </w:rPr>
              <w:t>4.5</w:t>
            </w:r>
            <w:r w:rsidRPr="00C81B01">
              <w:rPr>
                <w:color w:val="000000" w:themeColor="text1"/>
                <w:sz w:val="22"/>
                <w:szCs w:val="22"/>
                <w:highlight w:val="yellow"/>
              </w:rPr>
              <w:t>%</w:t>
            </w:r>
          </w:p>
        </w:tc>
        <w:tc>
          <w:tcPr>
            <w:tcW w:w="1701" w:type="dxa"/>
          </w:tcPr>
          <w:p w14:paraId="0C1426C1" w14:textId="482B8B72" w:rsidR="00973B13" w:rsidRPr="00C81B01" w:rsidRDefault="00AC0B0F" w:rsidP="000125BA">
            <w:pPr>
              <w:spacing w:after="0"/>
              <w:jc w:val="right"/>
              <w:rPr>
                <w:color w:val="000000" w:themeColor="text1"/>
                <w:sz w:val="22"/>
                <w:szCs w:val="22"/>
                <w:highlight w:val="yellow"/>
              </w:rPr>
            </w:pPr>
            <w:r w:rsidRPr="00C81B01">
              <w:rPr>
                <w:color w:val="000000" w:themeColor="text1"/>
                <w:sz w:val="22"/>
                <w:szCs w:val="22"/>
                <w:highlight w:val="yellow"/>
              </w:rPr>
              <w:t>37.5</w:t>
            </w:r>
            <w:r w:rsidR="00973B13" w:rsidRPr="00C81B01">
              <w:rPr>
                <w:color w:val="000000" w:themeColor="text1"/>
                <w:sz w:val="22"/>
                <w:szCs w:val="22"/>
                <w:highlight w:val="yellow"/>
              </w:rPr>
              <w:t>%</w:t>
            </w:r>
          </w:p>
        </w:tc>
      </w:tr>
      <w:tr w:rsidR="00973B13" w:rsidRPr="004C3D5B" w14:paraId="010A9BBA" w14:textId="77777777" w:rsidTr="00EF4821">
        <w:trPr>
          <w:cantSplit/>
          <w:trHeight w:val="510"/>
          <w:jc w:val="center"/>
        </w:trPr>
        <w:tc>
          <w:tcPr>
            <w:tcW w:w="1555" w:type="dxa"/>
          </w:tcPr>
          <w:p w14:paraId="5E1ABBBF" w14:textId="68261FCE" w:rsidR="00973B13" w:rsidRPr="00C81B01" w:rsidRDefault="002F41F3" w:rsidP="00AD2F28">
            <w:pPr>
              <w:spacing w:after="0"/>
              <w:rPr>
                <w:b/>
                <w:color w:val="000000" w:themeColor="text1"/>
                <w:sz w:val="22"/>
                <w:szCs w:val="22"/>
                <w:highlight w:val="yellow"/>
              </w:rPr>
            </w:pPr>
            <w:r w:rsidRPr="00C81B01">
              <w:rPr>
                <w:b/>
                <w:color w:val="000000" w:themeColor="text1"/>
                <w:sz w:val="22"/>
                <w:szCs w:val="22"/>
                <w:highlight w:val="yellow"/>
              </w:rPr>
              <w:t>Total 2021</w:t>
            </w:r>
          </w:p>
        </w:tc>
        <w:tc>
          <w:tcPr>
            <w:tcW w:w="1417" w:type="dxa"/>
          </w:tcPr>
          <w:p w14:paraId="42A18A18" w14:textId="5FA5D404" w:rsidR="00973B13" w:rsidRPr="00C81B01" w:rsidRDefault="00AC0B0F" w:rsidP="00AD2F28">
            <w:pPr>
              <w:spacing w:after="0"/>
              <w:jc w:val="right"/>
              <w:rPr>
                <w:b/>
                <w:color w:val="000000" w:themeColor="text1"/>
                <w:sz w:val="22"/>
                <w:szCs w:val="22"/>
                <w:highlight w:val="yellow"/>
              </w:rPr>
            </w:pPr>
            <w:r w:rsidRPr="00C81B01">
              <w:rPr>
                <w:b/>
                <w:color w:val="000000" w:themeColor="text1"/>
                <w:sz w:val="22"/>
                <w:szCs w:val="22"/>
                <w:highlight w:val="yellow"/>
              </w:rPr>
              <w:t>213</w:t>
            </w:r>
          </w:p>
        </w:tc>
        <w:tc>
          <w:tcPr>
            <w:tcW w:w="1418" w:type="dxa"/>
          </w:tcPr>
          <w:p w14:paraId="4A3B9049" w14:textId="5C9813DC" w:rsidR="00973B13" w:rsidRPr="00C81B01" w:rsidRDefault="00AC0B0F" w:rsidP="00AD2F28">
            <w:pPr>
              <w:spacing w:after="0"/>
              <w:jc w:val="right"/>
              <w:rPr>
                <w:b/>
                <w:color w:val="000000" w:themeColor="text1"/>
                <w:sz w:val="22"/>
                <w:szCs w:val="22"/>
                <w:highlight w:val="yellow"/>
              </w:rPr>
            </w:pPr>
            <w:r w:rsidRPr="00C81B01">
              <w:rPr>
                <w:rFonts w:cs="Arial"/>
                <w:b/>
                <w:bCs/>
                <w:color w:val="000000"/>
                <w:sz w:val="22"/>
                <w:szCs w:val="22"/>
                <w:highlight w:val="yellow"/>
              </w:rPr>
              <w:t>251,552</w:t>
            </w:r>
            <w:r w:rsidR="00973B13" w:rsidRPr="00C81B01">
              <w:rPr>
                <w:rFonts w:cs="Arial"/>
                <w:b/>
                <w:bCs/>
                <w:color w:val="000000"/>
                <w:sz w:val="22"/>
                <w:szCs w:val="22"/>
                <w:highlight w:val="yellow"/>
              </w:rPr>
              <w:t xml:space="preserve"> </w:t>
            </w:r>
          </w:p>
        </w:tc>
        <w:tc>
          <w:tcPr>
            <w:tcW w:w="1417" w:type="dxa"/>
          </w:tcPr>
          <w:p w14:paraId="6A1B2AFE" w14:textId="4AE41785" w:rsidR="00973B13" w:rsidRPr="00C81B01" w:rsidRDefault="00AC0B0F" w:rsidP="00AD2F28">
            <w:pPr>
              <w:spacing w:after="0"/>
              <w:jc w:val="right"/>
              <w:rPr>
                <w:b/>
                <w:color w:val="000000" w:themeColor="text1"/>
                <w:sz w:val="22"/>
                <w:szCs w:val="22"/>
                <w:highlight w:val="yellow"/>
              </w:rPr>
            </w:pPr>
            <w:r w:rsidRPr="00C81B01">
              <w:rPr>
                <w:rFonts w:cs="Arial"/>
                <w:b/>
                <w:bCs/>
                <w:color w:val="000000"/>
                <w:sz w:val="22"/>
                <w:szCs w:val="22"/>
                <w:highlight w:val="yellow"/>
              </w:rPr>
              <w:t>9,011</w:t>
            </w:r>
            <w:r w:rsidR="00973B13" w:rsidRPr="00C81B01">
              <w:rPr>
                <w:rFonts w:cs="Arial"/>
                <w:b/>
                <w:bCs/>
                <w:color w:val="000000"/>
                <w:sz w:val="22"/>
                <w:szCs w:val="22"/>
                <w:highlight w:val="yellow"/>
              </w:rPr>
              <w:t xml:space="preserve"> </w:t>
            </w:r>
          </w:p>
        </w:tc>
        <w:tc>
          <w:tcPr>
            <w:tcW w:w="1418" w:type="dxa"/>
          </w:tcPr>
          <w:p w14:paraId="2F4D3062" w14:textId="5278E766" w:rsidR="00973B13" w:rsidRPr="00C81B01" w:rsidRDefault="00AC0B0F" w:rsidP="00AD2F28">
            <w:pPr>
              <w:spacing w:after="0"/>
              <w:jc w:val="right"/>
              <w:rPr>
                <w:b/>
                <w:color w:val="000000" w:themeColor="text1"/>
                <w:sz w:val="22"/>
                <w:szCs w:val="22"/>
                <w:highlight w:val="yellow"/>
              </w:rPr>
            </w:pPr>
            <w:r w:rsidRPr="00C81B01">
              <w:rPr>
                <w:b/>
                <w:color w:val="000000" w:themeColor="text1"/>
                <w:sz w:val="22"/>
                <w:szCs w:val="22"/>
                <w:highlight w:val="yellow"/>
              </w:rPr>
              <w:t>3.6</w:t>
            </w:r>
            <w:r w:rsidR="00973B13" w:rsidRPr="00C81B01">
              <w:rPr>
                <w:b/>
                <w:color w:val="000000" w:themeColor="text1"/>
                <w:sz w:val="22"/>
                <w:szCs w:val="22"/>
                <w:highlight w:val="yellow"/>
              </w:rPr>
              <w:t>%</w:t>
            </w:r>
          </w:p>
        </w:tc>
        <w:tc>
          <w:tcPr>
            <w:tcW w:w="1417" w:type="dxa"/>
          </w:tcPr>
          <w:p w14:paraId="3F45FED6" w14:textId="77777777" w:rsidR="00973B13" w:rsidRPr="00C81B01" w:rsidRDefault="00973B13" w:rsidP="00AD2F28">
            <w:pPr>
              <w:spacing w:after="0"/>
              <w:jc w:val="right"/>
              <w:rPr>
                <w:b/>
                <w:color w:val="000000" w:themeColor="text1"/>
                <w:sz w:val="22"/>
                <w:szCs w:val="22"/>
                <w:highlight w:val="yellow"/>
              </w:rPr>
            </w:pPr>
            <w:r w:rsidRPr="00C81B01">
              <w:rPr>
                <w:b/>
                <w:color w:val="000000" w:themeColor="text1"/>
                <w:sz w:val="22"/>
                <w:szCs w:val="22"/>
                <w:highlight w:val="yellow"/>
              </w:rPr>
              <w:t>100%</w:t>
            </w:r>
          </w:p>
        </w:tc>
        <w:tc>
          <w:tcPr>
            <w:tcW w:w="1701" w:type="dxa"/>
          </w:tcPr>
          <w:p w14:paraId="7B4E2C68" w14:textId="77777777" w:rsidR="00973B13" w:rsidRPr="004C3D5B" w:rsidRDefault="00973B13" w:rsidP="00AD2F28">
            <w:pPr>
              <w:spacing w:after="0"/>
              <w:jc w:val="right"/>
              <w:rPr>
                <w:b/>
                <w:color w:val="000000" w:themeColor="text1"/>
                <w:sz w:val="22"/>
                <w:szCs w:val="22"/>
              </w:rPr>
            </w:pPr>
            <w:r w:rsidRPr="00C81B01">
              <w:rPr>
                <w:b/>
                <w:color w:val="000000" w:themeColor="text1"/>
                <w:sz w:val="22"/>
                <w:szCs w:val="22"/>
                <w:highlight w:val="yellow"/>
              </w:rPr>
              <w:t>100%</w:t>
            </w:r>
          </w:p>
        </w:tc>
      </w:tr>
    </w:tbl>
    <w:p w14:paraId="562D3F99" w14:textId="77777777" w:rsidR="008A6636" w:rsidRPr="004C3D5B" w:rsidRDefault="008A6636" w:rsidP="008A6636">
      <w:pPr>
        <w:pStyle w:val="Heading2"/>
      </w:pPr>
    </w:p>
    <w:p w14:paraId="11F3FF2B" w14:textId="6C7EB1A5" w:rsidR="008A6636" w:rsidRPr="004C3D5B" w:rsidRDefault="00090DB2" w:rsidP="008A6636">
      <w:pPr>
        <w:pStyle w:val="Heading2"/>
      </w:pPr>
      <w:bookmarkStart w:id="48" w:name="_Toc124367214"/>
      <w:r w:rsidRPr="004C3D5B">
        <w:t xml:space="preserve">2.5 </w:t>
      </w:r>
      <w:r w:rsidR="008A6636" w:rsidRPr="004C3D5B">
        <w:t>Progress in meeting the minimum 6% target by 202</w:t>
      </w:r>
      <w:r w:rsidR="00BD1227">
        <w:t>5</w:t>
      </w:r>
      <w:bookmarkEnd w:id="48"/>
    </w:p>
    <w:p w14:paraId="45457805" w14:textId="0C988735" w:rsidR="008A6636" w:rsidRPr="004C3D5B" w:rsidRDefault="008A6636" w:rsidP="003652F9">
      <w:pPr>
        <w:rPr>
          <w:b/>
          <w:strike/>
          <w:szCs w:val="26"/>
        </w:rPr>
      </w:pPr>
      <w:r w:rsidRPr="004C3D5B">
        <w:t xml:space="preserve">Under the </w:t>
      </w:r>
      <w:r w:rsidRPr="004C3D5B">
        <w:rPr>
          <w:b/>
          <w:bCs/>
        </w:rPr>
        <w:t>Comprehensive Employment Strategy for People with Disabilities 2015 – 2024</w:t>
      </w:r>
      <w:r w:rsidRPr="004C3D5B">
        <w:t xml:space="preserve">, the Government committed to increasing the statutory employment target, so that by 2024, a minimum of 6% of employees in the public sector will be persons with disabilities. </w:t>
      </w:r>
      <w:r w:rsidR="00BD1227" w:rsidRPr="00BD1227">
        <w:t>T</w:t>
      </w:r>
      <w:r w:rsidR="00BD1227">
        <w:t xml:space="preserve">he </w:t>
      </w:r>
      <w:r w:rsidR="00336399" w:rsidRPr="00BD1227">
        <w:t>recently</w:t>
      </w:r>
      <w:r w:rsidR="00685A14">
        <w:t xml:space="preserve"> enacted Assisted Decision-</w:t>
      </w:r>
      <w:r w:rsidR="00336399" w:rsidRPr="00BD1227">
        <w:t>Making (Capacity) (Amendment) Act 2022</w:t>
      </w:r>
      <w:r w:rsidR="00336399">
        <w:t xml:space="preserve">, outlined that </w:t>
      </w:r>
      <w:r w:rsidR="00DF03AA">
        <w:t xml:space="preserve">the </w:t>
      </w:r>
      <w:r w:rsidR="00BD1227" w:rsidRPr="00336399">
        <w:rPr>
          <w:b/>
        </w:rPr>
        <w:t>statutory employment target will be increasing to 6% by 2025</w:t>
      </w:r>
      <w:r w:rsidR="00336399">
        <w:t xml:space="preserve">. </w:t>
      </w:r>
      <w:r w:rsidRPr="004C3D5B">
        <w:t xml:space="preserve">Increasing the minimum statutory employment target to 6% is also a commitment under the </w:t>
      </w:r>
      <w:r w:rsidRPr="004C3D5B">
        <w:rPr>
          <w:b/>
        </w:rPr>
        <w:t>Programme for Government 2020.</w:t>
      </w:r>
    </w:p>
    <w:p w14:paraId="151A1F3A" w14:textId="56DCBFE4" w:rsidR="008A6636" w:rsidRPr="004C3D5B" w:rsidRDefault="008A6636" w:rsidP="003652F9">
      <w:r w:rsidRPr="004C3D5B">
        <w:t xml:space="preserve">The NDA is pleased to note that in 2021, 78 (36.5%) public bodies reported that a minimum of 6% of their employees were persons with disabilities. This is </w:t>
      </w:r>
      <w:r w:rsidR="000F66D5" w:rsidRPr="004C3D5B">
        <w:t>an increase</w:t>
      </w:r>
      <w:r w:rsidRPr="004C3D5B">
        <w:t xml:space="preserve"> from 2020, when 61 (28.4%) public bodies reported that a minimum of 6% of their employees reported a disability.</w:t>
      </w:r>
    </w:p>
    <w:p w14:paraId="026CB007" w14:textId="71A933A2" w:rsidR="00D0484A" w:rsidRPr="004C3D5B" w:rsidRDefault="008A6636" w:rsidP="003652F9">
      <w:r w:rsidRPr="004C3D5B">
        <w:t>The NDA has consistently advised and provided public bodies with comprehensive guidance that the 3% is a minimum target and they should focus on exceeding this target and progressing towards</w:t>
      </w:r>
      <w:r w:rsidR="00483CA0">
        <w:t xml:space="preserve"> reaching the minimum 6% by 2025</w:t>
      </w:r>
      <w:r w:rsidRPr="004C3D5B">
        <w:t xml:space="preserve">. </w:t>
      </w:r>
      <w:r w:rsidR="00D0484A" w:rsidRPr="004C3D5B">
        <w:t xml:space="preserve">We have also advised public bodies of the necessity of documenting the measures they have in place and the progress they are making to meet their obligations under Part 5, in addition to providing statistical information. Our advice and guidance reflects the requirements of the Disability Act 2005 whereby </w:t>
      </w:r>
      <w:r w:rsidR="00D0484A" w:rsidRPr="004C3D5B">
        <w:lastRenderedPageBreak/>
        <w:t>public bodies must demonstrate the measures they have in place to actively promote and support employment of persons with disabilities.</w:t>
      </w:r>
    </w:p>
    <w:p w14:paraId="2E045204" w14:textId="389D4223" w:rsidR="008A6636" w:rsidRPr="004C3D5B" w:rsidRDefault="00D478E8" w:rsidP="003652F9">
      <w:r w:rsidRPr="004C3D5B">
        <w:t xml:space="preserve">We have provided public bodies with advice and guidance on measures they could implement to create an EDI work culture that helps to increase the recruitment and retention of persons with disabilities and supports employees to feel comfortable sharing their </w:t>
      </w:r>
      <w:r w:rsidR="000F66D5" w:rsidRPr="004C3D5B">
        <w:t>disability</w:t>
      </w:r>
      <w:r w:rsidRPr="004C3D5B">
        <w:t xml:space="preserve"> status.</w:t>
      </w:r>
    </w:p>
    <w:p w14:paraId="5C52B74D" w14:textId="028BF2C1" w:rsidR="00F93C8B" w:rsidRPr="004C3D5B" w:rsidRDefault="00B255DF" w:rsidP="003652F9">
      <w:r w:rsidRPr="004C3D5B">
        <w:t>We have also advised public bodies that using a Universal Design approach helps them to create EDI work cultures and to improve their performance under Part 5. When public bodies use this type of approach, they are ensuring that all their products, services, communications (digit</w:t>
      </w:r>
      <w:r w:rsidR="001F3C50" w:rsidRPr="004C3D5B">
        <w:t xml:space="preserve">al, written, spoken and signed) </w:t>
      </w:r>
      <w:r w:rsidR="0001692E" w:rsidRPr="004C3D5B">
        <w:t xml:space="preserve">and </w:t>
      </w:r>
      <w:r w:rsidR="008E4033" w:rsidRPr="004C3D5B">
        <w:t xml:space="preserve">the </w:t>
      </w:r>
      <w:r w:rsidR="0001692E" w:rsidRPr="004C3D5B">
        <w:t>physical e</w:t>
      </w:r>
      <w:r w:rsidR="008E4033" w:rsidRPr="004C3D5B">
        <w:t>nvironment</w:t>
      </w:r>
      <w:r w:rsidR="0001692E" w:rsidRPr="004C3D5B">
        <w:t xml:space="preserve"> </w:t>
      </w:r>
      <w:r w:rsidRPr="004C3D5B">
        <w:t>are universally designed and therefore easy to access, understand and use for everyone regardless of age size, ability or disability.</w:t>
      </w:r>
    </w:p>
    <w:p w14:paraId="36C11BE0" w14:textId="2462CE44" w:rsidR="00090DB2" w:rsidRPr="004C3D5B" w:rsidRDefault="00090DB2" w:rsidP="00090DB2">
      <w:pPr>
        <w:pStyle w:val="Heading2"/>
      </w:pPr>
      <w:bookmarkStart w:id="49" w:name="_Toc124367215"/>
      <w:r w:rsidRPr="004C3D5B">
        <w:t>2.6 Models of Good Practice</w:t>
      </w:r>
      <w:bookmarkEnd w:id="49"/>
      <w:r w:rsidRPr="004C3D5B">
        <w:t xml:space="preserve"> </w:t>
      </w:r>
    </w:p>
    <w:p w14:paraId="3ECBD718" w14:textId="0D8CDE90" w:rsidR="00F93C8B" w:rsidRPr="004C3D5B" w:rsidRDefault="00090DB2" w:rsidP="003652F9">
      <w:r w:rsidRPr="004C3D5B">
        <w:t>The NDA is</w:t>
      </w:r>
      <w:r w:rsidR="00A17FE8" w:rsidRPr="004C3D5B">
        <w:t xml:space="preserve"> pleased to note that </w:t>
      </w:r>
      <w:r w:rsidR="00F93C8B" w:rsidRPr="004C3D5B">
        <w:rPr>
          <w:lang w:eastAsia="en-IE"/>
        </w:rPr>
        <w:t xml:space="preserve">many </w:t>
      </w:r>
      <w:r w:rsidR="00F51FA6" w:rsidRPr="004C3D5B">
        <w:rPr>
          <w:lang w:eastAsia="en-IE"/>
        </w:rPr>
        <w:t>Govern</w:t>
      </w:r>
      <w:r w:rsidR="00F93C8B" w:rsidRPr="004C3D5B">
        <w:rPr>
          <w:lang w:eastAsia="en-IE"/>
        </w:rPr>
        <w:t xml:space="preserve">ment Departments and public bodies appear to have implemented the advice and guidance we have given them regarding creating an EDI work culture using a Universal Design </w:t>
      </w:r>
      <w:r w:rsidR="00A17FE8" w:rsidRPr="004C3D5B">
        <w:rPr>
          <w:lang w:eastAsia="en-IE"/>
        </w:rPr>
        <w:t>Approach. We wish to recognise</w:t>
      </w:r>
      <w:r w:rsidR="00F93C8B" w:rsidRPr="004C3D5B">
        <w:rPr>
          <w:lang w:eastAsia="en-IE"/>
        </w:rPr>
        <w:t xml:space="preserve"> the models of good </w:t>
      </w:r>
      <w:r w:rsidR="000F66D5" w:rsidRPr="004C3D5B">
        <w:rPr>
          <w:lang w:eastAsia="en-IE"/>
        </w:rPr>
        <w:t>practice that</w:t>
      </w:r>
      <w:r w:rsidR="00A17FE8" w:rsidRPr="004C3D5B">
        <w:rPr>
          <w:lang w:eastAsia="en-IE"/>
        </w:rPr>
        <w:t xml:space="preserve"> these </w:t>
      </w:r>
      <w:r w:rsidR="00F93C8B" w:rsidRPr="004C3D5B">
        <w:rPr>
          <w:lang w:eastAsia="en-IE"/>
        </w:rPr>
        <w:t xml:space="preserve">public </w:t>
      </w:r>
      <w:r w:rsidR="00615643" w:rsidRPr="004C3D5B">
        <w:rPr>
          <w:lang w:eastAsia="en-IE"/>
        </w:rPr>
        <w:t>bodies have implemented in 2021.</w:t>
      </w:r>
    </w:p>
    <w:p w14:paraId="41075839" w14:textId="77777777" w:rsidR="00615643" w:rsidRPr="004C3D5B" w:rsidRDefault="00615643" w:rsidP="003652F9">
      <w:pPr>
        <w:rPr>
          <w:lang w:eastAsia="en-IE"/>
        </w:rPr>
      </w:pPr>
      <w:r w:rsidRPr="004C3D5B">
        <w:rPr>
          <w:lang w:eastAsia="en-IE"/>
        </w:rPr>
        <w:t>Many of the Government Departments reported the following models of good practice to meet their obligations under Part 5:</w:t>
      </w:r>
    </w:p>
    <w:p w14:paraId="51D04F48" w14:textId="77777777" w:rsidR="00615643" w:rsidRPr="004C3D5B" w:rsidRDefault="00615643" w:rsidP="003652F9">
      <w:pPr>
        <w:pStyle w:val="ListBullet"/>
        <w:rPr>
          <w:lang w:eastAsia="en-IE"/>
        </w:rPr>
      </w:pPr>
      <w:r w:rsidRPr="004C3D5B">
        <w:rPr>
          <w:lang w:eastAsia="en-IE"/>
        </w:rPr>
        <w:t>Having a Disability Liaison Officer and ensuring that all employees had the contact details for this member of staff so they could contact them at their discretion</w:t>
      </w:r>
    </w:p>
    <w:p w14:paraId="3F7E6F6C" w14:textId="77777777" w:rsidR="00615643" w:rsidRPr="004C3D5B" w:rsidRDefault="00615643" w:rsidP="003652F9">
      <w:pPr>
        <w:pStyle w:val="ListBullet"/>
        <w:rPr>
          <w:lang w:eastAsia="en-IE"/>
        </w:rPr>
      </w:pPr>
      <w:r w:rsidRPr="004C3D5B">
        <w:rPr>
          <w:lang w:eastAsia="en-IE"/>
        </w:rPr>
        <w:t>Communicating to all employees the supports that are available to them including reasonable accommodations and their retention policies and process to help employees to feel comfortable sharing their disability status</w:t>
      </w:r>
    </w:p>
    <w:p w14:paraId="70855C25" w14:textId="77777777" w:rsidR="00615643" w:rsidRPr="004C3D5B" w:rsidRDefault="00615643" w:rsidP="003652F9">
      <w:pPr>
        <w:pStyle w:val="ListBullet"/>
        <w:rPr>
          <w:lang w:eastAsia="en-IE"/>
        </w:rPr>
      </w:pPr>
      <w:r w:rsidRPr="004C3D5B">
        <w:rPr>
          <w:lang w:eastAsia="en-IE"/>
        </w:rPr>
        <w:t xml:space="preserve">Providing work experience opportunities for persons with disabilities via the </w:t>
      </w:r>
      <w:r w:rsidRPr="004C3D5B">
        <w:rPr>
          <w:shd w:val="clear" w:color="auto" w:fill="FFFFFF"/>
        </w:rPr>
        <w:t>Association for Higher Education Access &amp; Disability’s (AHEAD)’s Willing Able and Mentoring programme, the Oireachtas’ Work Learning (OWL) programme, regional Employability services, WALK and the Open Doors Initiative. Liaising with these organisations to develop and implement inclusive recruitment processes such as ensuring job descriptions and job advertisements are accurate, clear and in accessible formats</w:t>
      </w:r>
    </w:p>
    <w:p w14:paraId="472CF672" w14:textId="0DDB889A" w:rsidR="00615643" w:rsidRPr="004C3D5B" w:rsidRDefault="00615643" w:rsidP="003652F9">
      <w:pPr>
        <w:pStyle w:val="ListBullet"/>
        <w:rPr>
          <w:lang w:eastAsia="en-IE"/>
        </w:rPr>
      </w:pPr>
      <w:r w:rsidRPr="004C3D5B">
        <w:rPr>
          <w:shd w:val="clear" w:color="auto" w:fill="FFFFFF"/>
        </w:rPr>
        <w:t>Having a Diversity and Inclusion Unit in their respective HR departments or establishing a specific EDI working group in their organisations to devel</w:t>
      </w:r>
      <w:r w:rsidR="003652F9">
        <w:rPr>
          <w:shd w:val="clear" w:color="auto" w:fill="FFFFFF"/>
        </w:rPr>
        <w:t>op and implement EDI strategies</w:t>
      </w:r>
    </w:p>
    <w:p w14:paraId="22F748C2" w14:textId="77777777" w:rsidR="00615643" w:rsidRPr="004C3D5B" w:rsidRDefault="00615643" w:rsidP="003652F9">
      <w:pPr>
        <w:pStyle w:val="ListBullet"/>
        <w:rPr>
          <w:lang w:eastAsia="en-IE"/>
        </w:rPr>
      </w:pPr>
      <w:r w:rsidRPr="004C3D5B">
        <w:rPr>
          <w:shd w:val="clear" w:color="auto" w:fill="FFFFFF"/>
        </w:rPr>
        <w:lastRenderedPageBreak/>
        <w:t xml:space="preserve">Implementing Universal Design Policies and Action Plans to ensure </w:t>
      </w:r>
      <w:r w:rsidRPr="004C3D5B">
        <w:t>services, communications, public spaces and the built environment are universally designed. Implementing a Universal Design approach, in addition to having inclusive recruitment processes can help public bodies to attract a more diverse workforce including persons with disabilities.</w:t>
      </w:r>
    </w:p>
    <w:p w14:paraId="0B6AD0B2" w14:textId="672E7F21" w:rsidR="00615643" w:rsidRPr="004C3D5B" w:rsidRDefault="00615643" w:rsidP="003652F9">
      <w:pPr>
        <w:rPr>
          <w:lang w:eastAsia="en-IE"/>
        </w:rPr>
      </w:pPr>
      <w:r w:rsidRPr="004C3D5B">
        <w:t>Public bodies under the remit of Government Departments also reported having similar measures in place to meet their obligations under Part 5.</w:t>
      </w:r>
    </w:p>
    <w:p w14:paraId="13C9632B" w14:textId="4AA0B631" w:rsidR="00615643" w:rsidRPr="004C3D5B" w:rsidRDefault="00615643" w:rsidP="003652F9">
      <w:pPr>
        <w:pStyle w:val="ListBullet"/>
        <w:rPr>
          <w:lang w:eastAsia="en-IE"/>
        </w:rPr>
      </w:pPr>
      <w:r w:rsidRPr="004C3D5B">
        <w:rPr>
          <w:lang w:eastAsia="en-IE"/>
        </w:rPr>
        <w:t xml:space="preserve">Dublin </w:t>
      </w:r>
      <w:r w:rsidR="000F66D5" w:rsidRPr="004C3D5B">
        <w:rPr>
          <w:lang w:eastAsia="en-IE"/>
        </w:rPr>
        <w:t>Bus’s</w:t>
      </w:r>
      <w:r w:rsidRPr="004C3D5B">
        <w:rPr>
          <w:lang w:eastAsia="en-IE"/>
        </w:rPr>
        <w:t xml:space="preserve"> consistent commitment to prioritising the recruitment and retention of persons with disabilities helped this public body to continue to improve its </w:t>
      </w:r>
      <w:r w:rsidR="000F66D5" w:rsidRPr="004C3D5B">
        <w:rPr>
          <w:lang w:eastAsia="en-IE"/>
        </w:rPr>
        <w:t>performance</w:t>
      </w:r>
      <w:r w:rsidRPr="004C3D5B">
        <w:rPr>
          <w:lang w:eastAsia="en-IE"/>
        </w:rPr>
        <w:t xml:space="preserve"> under Part 5</w:t>
      </w:r>
    </w:p>
    <w:p w14:paraId="3851FB85" w14:textId="41AE1649" w:rsidR="00615643" w:rsidRPr="004C3D5B" w:rsidRDefault="00F93C8B" w:rsidP="003652F9">
      <w:pPr>
        <w:pStyle w:val="ListBullet"/>
        <w:rPr>
          <w:lang w:eastAsia="en-IE"/>
        </w:rPr>
      </w:pPr>
      <w:r w:rsidRPr="004C3D5B">
        <w:t xml:space="preserve">The Court Services of Ireland </w:t>
      </w:r>
      <w:r w:rsidR="00615643" w:rsidRPr="004C3D5B">
        <w:t>also had</w:t>
      </w:r>
      <w:r w:rsidRPr="004C3D5B">
        <w:t xml:space="preserve"> a number of measures in place to increase the recruitment and retention opportunities for persons with disabilities, such as having a training programme called ‘</w:t>
      </w:r>
      <w:r w:rsidRPr="004C3D5B">
        <w:rPr>
          <w:b/>
        </w:rPr>
        <w:t>Developing your Career Path</w:t>
      </w:r>
      <w:r w:rsidRPr="004C3D5B">
        <w:t>” which provides employees, including employees with disabilities, with the opportunity to identify and acquire the requisite training and skills to progress their careers. This public body also had policies and processes to facilitate career progression including a policy on lateral mobility that enabled employees with and without disabilities to move to another office or court service to develop new skills and experience. This public body also stated its intention to create an inclusive and diverse workforce and customer service using the principles of Universal Design aimed at improving access to justi</w:t>
      </w:r>
      <w:r w:rsidR="00ED2309">
        <w:t>ce for every person in Ireland</w:t>
      </w:r>
    </w:p>
    <w:p w14:paraId="3EE7B28B" w14:textId="792B6BC4" w:rsidR="00615643" w:rsidRPr="004C3D5B" w:rsidRDefault="00F93C8B" w:rsidP="003652F9">
      <w:pPr>
        <w:pStyle w:val="ListBullet"/>
        <w:rPr>
          <w:lang w:eastAsia="en-IE"/>
        </w:rPr>
      </w:pPr>
      <w:r w:rsidRPr="004C3D5B">
        <w:rPr>
          <w:lang w:eastAsia="en-IE"/>
        </w:rPr>
        <w:t>A number of public bodies including the Health Research Board continued to fine tune their communications strategies to promote their staff censuses and to improve the response rates from their respective employees, especially persons with disabilities. The Competition &amp; Consumer Protection Commission had not conducted a staff census for a number of years. In 2021, this public body successfully conducted a staff census with a good response rate from its</w:t>
      </w:r>
      <w:r w:rsidR="00615643" w:rsidRPr="004C3D5B">
        <w:rPr>
          <w:lang w:eastAsia="en-IE"/>
        </w:rPr>
        <w:t xml:space="preserve"> employees - out of 137 employees, 97 (70.8%) completed the census. Limerick City &amp; County Council’s focus on improving its data collection processes also helped this public body to reach the minimum 6% target. </w:t>
      </w:r>
    </w:p>
    <w:p w14:paraId="2E404381" w14:textId="7D80C09B" w:rsidR="00F333D9" w:rsidRPr="004C3D5B" w:rsidRDefault="00615643" w:rsidP="00E62AFE">
      <w:pPr>
        <w:pStyle w:val="Heading2"/>
      </w:pPr>
      <w:bookmarkStart w:id="50" w:name="_Toc124367216"/>
      <w:r w:rsidRPr="004C3D5B">
        <w:t>2.7</w:t>
      </w:r>
      <w:r w:rsidR="00E62AFE" w:rsidRPr="004C3D5B">
        <w:t xml:space="preserve"> </w:t>
      </w:r>
      <w:r w:rsidR="00F333D9" w:rsidRPr="004C3D5B">
        <w:t>Maintaining the Momentum</w:t>
      </w:r>
      <w:bookmarkEnd w:id="50"/>
      <w:r w:rsidR="00F333D9" w:rsidRPr="004C3D5B">
        <w:t xml:space="preserve"> </w:t>
      </w:r>
    </w:p>
    <w:p w14:paraId="726A8600" w14:textId="77777777" w:rsidR="00F333D9" w:rsidRPr="004C3D5B" w:rsidRDefault="00F333D9" w:rsidP="003652F9">
      <w:r w:rsidRPr="004C3D5B">
        <w:rPr>
          <w:lang w:eastAsia="en-IE"/>
        </w:rPr>
        <w:t xml:space="preserve">The NDA acknowledges the progress public bodies have made in 2021. </w:t>
      </w:r>
      <w:r w:rsidRPr="004C3D5B">
        <w:t xml:space="preserve">However, we continue to advise that if the public sector overall is to make progress regarding reaching the minimum 6% target, then more public bodies need to focus on providing evidence that they are implementing practical measures to achieve this objective. </w:t>
      </w:r>
    </w:p>
    <w:p w14:paraId="423142AC" w14:textId="77777777" w:rsidR="00BD1227" w:rsidRDefault="00BD1227" w:rsidP="003652F9"/>
    <w:p w14:paraId="5C46F46A" w14:textId="51945297" w:rsidR="00E62AFE" w:rsidRPr="004C3D5B" w:rsidRDefault="00E62AFE" w:rsidP="00E62AFE">
      <w:pPr>
        <w:pStyle w:val="Heading3"/>
      </w:pPr>
      <w:r w:rsidRPr="004C3D5B">
        <w:lastRenderedPageBreak/>
        <w:t xml:space="preserve">Responsibility for providing accurate data </w:t>
      </w:r>
    </w:p>
    <w:p w14:paraId="7BA39B8B" w14:textId="222DB787" w:rsidR="00F333D9" w:rsidRPr="004C3D5B" w:rsidRDefault="00B60C97" w:rsidP="003652F9">
      <w:r w:rsidRPr="004C3D5B">
        <w:t xml:space="preserve">The NDA is concerned that a number of public bodies reported that they had initially sent incorrect data. </w:t>
      </w:r>
      <w:r w:rsidR="00F333D9" w:rsidRPr="004C3D5B">
        <w:t>Providing accurate data is a crucial part of this process.</w:t>
      </w:r>
      <w:r w:rsidRPr="004C3D5B">
        <w:t xml:space="preserve"> The process to submit corrected data to Departmental Monitoring Committees and onwards to the NDA can lead to additional delays in preparing the statutory report on compliance. The NDA has</w:t>
      </w:r>
      <w:r w:rsidR="00F333D9" w:rsidRPr="004C3D5B">
        <w:t xml:space="preserve"> consistently advised public bodies and Departmental Monitoring Committees that it is their responsibility to ensure that their annual Part 5 data are accurate. We have also provided them with guidance and support to help them in this regard.  </w:t>
      </w:r>
    </w:p>
    <w:p w14:paraId="7B4978BD" w14:textId="37B60481" w:rsidR="00F333D9" w:rsidRPr="004C3D5B" w:rsidRDefault="00F333D9" w:rsidP="003652F9">
      <w:pPr>
        <w:rPr>
          <w:b/>
        </w:rPr>
      </w:pPr>
      <w:r w:rsidRPr="004C3D5B">
        <w:t>The provision of accurate data for the purposes of Part 5 is a statutory obligation on all public bodies. It is therefore in public bodies’ interest to demonstrate the annual progress they are making regarding improving their data collection processes, submitting accurate data and showcasing the measures they are implementing to meet their obligations under Part 5. Public bodies are also responsible for implementing their own data collection processes.</w:t>
      </w:r>
    </w:p>
    <w:p w14:paraId="4CA9F3C7" w14:textId="7165B48B" w:rsidR="00F333D9" w:rsidRPr="004C3D5B" w:rsidRDefault="00F333D9" w:rsidP="003652F9">
      <w:r w:rsidRPr="004C3D5B">
        <w:t>If public bodies are to maintain the momentum and to continue to improve their performance under Part 5, the NDA suggests that public bodies have designated personnel and a clear process in place that is communicated to all employees regarding the annual process of collecting, checking and submitting updated Part 5 data.</w:t>
      </w:r>
    </w:p>
    <w:p w14:paraId="65CC1FF8" w14:textId="65C58662" w:rsidR="00E62AFE" w:rsidRPr="004C3D5B" w:rsidRDefault="00E62AFE" w:rsidP="00E62AFE">
      <w:pPr>
        <w:pStyle w:val="Heading3"/>
      </w:pPr>
      <w:r w:rsidRPr="004C3D5B">
        <w:t xml:space="preserve">Focus on inclusive recruitment </w:t>
      </w:r>
    </w:p>
    <w:p w14:paraId="2EFA02B8" w14:textId="77777777" w:rsidR="00F333D9" w:rsidRPr="004C3D5B" w:rsidRDefault="00F333D9" w:rsidP="003652F9">
      <w:r w:rsidRPr="004C3D5B">
        <w:t>The NDA also notes with concern that a small number of public bodies have reported that when they were recruiting they required candidates with specialist qualifications. These public bodies also reported that this was the main reason why they did not make the minimum 3% in 2020 and 2021. The NDA has consistently advised public bodies on inclusive recruitment measures, including providing work experience opportunities for persons with disabilities, to help them find suitably qualified candidates for different positions, including specialist roles. The Open Doors Initiative, Employers for Change, AHEAD and other organisations provide public sector employers with a range of supports in this regard.</w:t>
      </w:r>
    </w:p>
    <w:p w14:paraId="48471620" w14:textId="77777777" w:rsidR="00F333D9" w:rsidRPr="004C3D5B" w:rsidRDefault="00F333D9" w:rsidP="003652F9">
      <w:r w:rsidRPr="004C3D5B">
        <w:t>In this context, stating that positions require specialist requirements that could potentially exclude persons with disabilities from the recruitment pool is not a reason for public bodies not to meet the minimum statutory employment target. The NDA suggests that in the coming year, these public bodies need to demonstrate more proactive and inclusive recruitment processes.</w:t>
      </w:r>
    </w:p>
    <w:p w14:paraId="2DC3658D" w14:textId="77777777" w:rsidR="00E62AFE" w:rsidRPr="004C3D5B" w:rsidRDefault="00F333D9" w:rsidP="003652F9">
      <w:r w:rsidRPr="004C3D5B">
        <w:t>The NDA will continue to m</w:t>
      </w:r>
      <w:r w:rsidR="0013362E" w:rsidRPr="004C3D5B">
        <w:t>onitor these public bodies and looks forward to seeing an improvement in their performance in the coming year.</w:t>
      </w:r>
    </w:p>
    <w:p w14:paraId="52684CA4" w14:textId="6DE1A893" w:rsidR="00973B13" w:rsidRPr="004C3D5B" w:rsidRDefault="00973B13" w:rsidP="00973B13">
      <w:pPr>
        <w:pStyle w:val="Heading1"/>
        <w:rPr>
          <w:rFonts w:cs="Arial"/>
          <w:bCs/>
          <w:kern w:val="32"/>
        </w:rPr>
      </w:pPr>
      <w:bookmarkStart w:id="51" w:name="_Toc124367217"/>
      <w:r w:rsidRPr="004C3D5B">
        <w:rPr>
          <w:rFonts w:cs="Arial"/>
          <w:bCs/>
          <w:kern w:val="32"/>
        </w:rPr>
        <w:lastRenderedPageBreak/>
        <w:t xml:space="preserve">3. </w:t>
      </w:r>
      <w:r w:rsidRPr="004C3D5B">
        <w:t>Monitoring and Compliance</w:t>
      </w:r>
      <w:bookmarkEnd w:id="51"/>
    </w:p>
    <w:p w14:paraId="252FC322" w14:textId="3914AB4B" w:rsidR="00724D99" w:rsidRPr="004C3D5B" w:rsidRDefault="00973B13" w:rsidP="00973B13">
      <w:pPr>
        <w:pStyle w:val="Heading2"/>
      </w:pPr>
      <w:bookmarkStart w:id="52" w:name="_Toc498585838"/>
      <w:bookmarkStart w:id="53" w:name="_Toc124367218"/>
      <w:bookmarkStart w:id="54" w:name="_Toc526435819"/>
      <w:bookmarkStart w:id="55" w:name="_Toc18680253"/>
      <w:r w:rsidRPr="004C3D5B">
        <w:t xml:space="preserve">3.1 </w:t>
      </w:r>
      <w:bookmarkEnd w:id="52"/>
      <w:r w:rsidR="008B57D5" w:rsidRPr="004C3D5B">
        <w:t>Compliance</w:t>
      </w:r>
      <w:r w:rsidR="00724D99" w:rsidRPr="004C3D5B">
        <w:t xml:space="preserve"> under Part 5 of the Disability Act</w:t>
      </w:r>
      <w:bookmarkEnd w:id="53"/>
    </w:p>
    <w:p w14:paraId="10455A79" w14:textId="7BF89DF1" w:rsidR="00A2310F" w:rsidRPr="004C3D5B" w:rsidRDefault="00DE33B3" w:rsidP="003652F9">
      <w:r w:rsidRPr="004C3D5B">
        <w:t xml:space="preserve">Under Section 49 of the </w:t>
      </w:r>
      <w:r w:rsidR="008B57D5" w:rsidRPr="004C3D5B">
        <w:t>Disability</w:t>
      </w:r>
      <w:r w:rsidRPr="004C3D5B">
        <w:t xml:space="preserve"> Act 2005, the NDA can request further information from public bodie</w:t>
      </w:r>
      <w:r w:rsidR="00E118F5" w:rsidRPr="004C3D5B">
        <w:t>s who have not made the current</w:t>
      </w:r>
      <w:r w:rsidRPr="004C3D5B">
        <w:t xml:space="preserve"> minimum 3% target for two consecutive years and who have provided </w:t>
      </w:r>
      <w:r w:rsidR="00A2310F" w:rsidRPr="004C3D5B">
        <w:t>in</w:t>
      </w:r>
      <w:r w:rsidR="00366C86" w:rsidRPr="004C3D5B">
        <w:t>s</w:t>
      </w:r>
      <w:r w:rsidR="00A2310F" w:rsidRPr="004C3D5B">
        <w:t>ufficient evidence i</w:t>
      </w:r>
      <w:r w:rsidRPr="004C3D5B">
        <w:t>n their Part 5 retur</w:t>
      </w:r>
      <w:r w:rsidR="00A2310F" w:rsidRPr="004C3D5B">
        <w:t>ns for the relevan</w:t>
      </w:r>
      <w:r w:rsidR="00366C86" w:rsidRPr="004C3D5B">
        <w:t>t two year period that</w:t>
      </w:r>
      <w:r w:rsidR="00A2310F" w:rsidRPr="004C3D5B">
        <w:t>:</w:t>
      </w:r>
    </w:p>
    <w:p w14:paraId="77549A91" w14:textId="77777777" w:rsidR="00A2310F" w:rsidRPr="004C3D5B" w:rsidRDefault="00A2310F" w:rsidP="003652F9">
      <w:pPr>
        <w:pStyle w:val="ListBullet"/>
      </w:pPr>
      <w:r w:rsidRPr="004C3D5B">
        <w:t>Whether they “in so far as practicable” took “all reasonable measures to promote and support the employment” of persons with disabilities during the 2 year period, as detailed under Section 47 1(a) of the Disability Act 2005.</w:t>
      </w:r>
    </w:p>
    <w:p w14:paraId="4ADD8761" w14:textId="291C077F" w:rsidR="00A2310F" w:rsidRPr="004C3D5B" w:rsidRDefault="00A2310F" w:rsidP="003652F9">
      <w:pPr>
        <w:pStyle w:val="ListBullet"/>
      </w:pPr>
      <w:r w:rsidRPr="004C3D5B">
        <w:t>Whether there was “good reason to the contrary” for not reaching the 3% employment target in the 2 years, as detailed under Section 47 (2) of the Disability Act 2005.</w:t>
      </w:r>
    </w:p>
    <w:p w14:paraId="22E563B0" w14:textId="30F1D1ED" w:rsidR="00A3653B" w:rsidRPr="004C3D5B" w:rsidRDefault="008C5B57" w:rsidP="003652F9">
      <w:r w:rsidRPr="004C3D5B">
        <w:t>As stated in section 2.4, th</w:t>
      </w:r>
      <w:r w:rsidR="002E63E1" w:rsidRPr="004C3D5B">
        <w:t>e NDA</w:t>
      </w:r>
      <w:r w:rsidRPr="004C3D5B">
        <w:t xml:space="preserve"> acknowledges that for smaller </w:t>
      </w:r>
      <w:r w:rsidR="008B57D5" w:rsidRPr="004C3D5B">
        <w:t>public</w:t>
      </w:r>
      <w:r w:rsidRPr="004C3D5B">
        <w:t xml:space="preserve"> bodies w</w:t>
      </w:r>
      <w:r w:rsidR="00E118F5" w:rsidRPr="004C3D5B">
        <w:t>ith less than 50 employees</w:t>
      </w:r>
      <w:r w:rsidR="008B57D5" w:rsidRPr="004C3D5B">
        <w:t>, their</w:t>
      </w:r>
      <w:r w:rsidRPr="004C3D5B">
        <w:t xml:space="preserve"> size may make it difficult for them to </w:t>
      </w:r>
      <w:r w:rsidR="008B57D5" w:rsidRPr="004C3D5B">
        <w:t>meet</w:t>
      </w:r>
      <w:r w:rsidRPr="004C3D5B">
        <w:t xml:space="preserve"> the</w:t>
      </w:r>
      <w:r w:rsidR="00A3653B" w:rsidRPr="004C3D5B">
        <w:t xml:space="preserve"> current </w:t>
      </w:r>
      <w:r w:rsidR="008B57D5" w:rsidRPr="004C3D5B">
        <w:t>minimum</w:t>
      </w:r>
      <w:r w:rsidR="00A3653B" w:rsidRPr="004C3D5B">
        <w:t xml:space="preserve"> 3% target. One employee joining or leaving a public body can be the difference between these public bodies meeting or not meetin</w:t>
      </w:r>
      <w:r w:rsidR="0008719B" w:rsidRPr="004C3D5B">
        <w:t>g the current minimum 3% target</w:t>
      </w:r>
      <w:r w:rsidR="00C36A50" w:rsidRPr="004C3D5B">
        <w:t xml:space="preserve">. </w:t>
      </w:r>
      <w:r w:rsidR="0008719B" w:rsidRPr="004C3D5B">
        <w:t xml:space="preserve">The </w:t>
      </w:r>
      <w:r w:rsidR="00C36A50" w:rsidRPr="004C3D5B">
        <w:t>NDA</w:t>
      </w:r>
      <w:r w:rsidR="0008719B" w:rsidRPr="004C3D5B">
        <w:t xml:space="preserve"> therefore does not issue these smaller public bodies </w:t>
      </w:r>
      <w:r w:rsidR="00C36A50" w:rsidRPr="004C3D5B">
        <w:t xml:space="preserve">with requests for further information known as S.49 </w:t>
      </w:r>
      <w:r w:rsidR="0008719B" w:rsidRPr="004C3D5B">
        <w:t>requests. The NDA provides these and other public bodes with continuous advice and guidance to help these public bodies to improve their performance under Part 5. We inform them that we are monitoring their performance</w:t>
      </w:r>
      <w:r w:rsidR="00487BFE" w:rsidRPr="004C3D5B">
        <w:t xml:space="preserve"> on an ongoing basis</w:t>
      </w:r>
      <w:r w:rsidR="0008719B" w:rsidRPr="004C3D5B">
        <w:t>.</w:t>
      </w:r>
    </w:p>
    <w:p w14:paraId="5ABB0322" w14:textId="030CAA11" w:rsidR="004A0AEC" w:rsidRPr="004C3D5B" w:rsidRDefault="0057606A" w:rsidP="003652F9">
      <w:r w:rsidRPr="004C3D5B">
        <w:t xml:space="preserve">When the NDA sends S.49 requests </w:t>
      </w:r>
      <w:r w:rsidR="008B57D5" w:rsidRPr="004C3D5B">
        <w:t>to public</w:t>
      </w:r>
      <w:r w:rsidRPr="004C3D5B">
        <w:t xml:space="preserve"> bodies with 50 plus employees</w:t>
      </w:r>
      <w:r w:rsidR="00E118F5" w:rsidRPr="004C3D5B">
        <w:t>,</w:t>
      </w:r>
      <w:r w:rsidRPr="004C3D5B">
        <w:t xml:space="preserve"> we ask them to </w:t>
      </w:r>
      <w:r w:rsidR="004A0AEC" w:rsidRPr="004C3D5B">
        <w:t>provide resp</w:t>
      </w:r>
      <w:r w:rsidR="0008719B" w:rsidRPr="004C3D5B">
        <w:t>onses that address</w:t>
      </w:r>
      <w:r w:rsidR="004A0AEC" w:rsidRPr="004C3D5B">
        <w:t xml:space="preserve"> key criteria</w:t>
      </w:r>
      <w:r w:rsidR="00EF5EA4" w:rsidRPr="004C3D5B">
        <w:t xml:space="preserve"> that are based on legal advice the NDA has received. These key criteria are as follows:</w:t>
      </w:r>
    </w:p>
    <w:p w14:paraId="537423DD" w14:textId="6C340922" w:rsidR="004A0AEC" w:rsidRPr="004C3D5B" w:rsidRDefault="004A0AEC" w:rsidP="003652F9">
      <w:pPr>
        <w:pStyle w:val="ListBullet"/>
      </w:pPr>
      <w:r w:rsidRPr="004C3D5B">
        <w:rPr>
          <w:b/>
        </w:rPr>
        <w:t>Criteria 1:</w:t>
      </w:r>
      <w:r w:rsidRPr="004C3D5B">
        <w:t xml:space="preserve"> Evidence of a planned strategic commitment to achieve the current minimum 3% target, for example within a corporate strategy or HR strategy </w:t>
      </w:r>
      <w:r w:rsidRPr="004C3D5B">
        <w:rPr>
          <w:bCs/>
        </w:rPr>
        <w:t>that aligns with public bodies’ obligations under</w:t>
      </w:r>
      <w:r w:rsidRPr="004C3D5B">
        <w:rPr>
          <w:b/>
          <w:bCs/>
        </w:rPr>
        <w:t xml:space="preserve"> the Public Sector Equality and Human Rights Duty </w:t>
      </w:r>
      <w:r w:rsidRPr="004C3D5B">
        <w:rPr>
          <w:bCs/>
        </w:rPr>
        <w:t>and</w:t>
      </w:r>
      <w:r w:rsidRPr="004C3D5B">
        <w:rPr>
          <w:b/>
          <w:bCs/>
        </w:rPr>
        <w:t xml:space="preserve"> OPS 2020 (Our Public Service 2020) framework for development and innovati</w:t>
      </w:r>
      <w:r w:rsidR="00ED2309">
        <w:rPr>
          <w:b/>
          <w:bCs/>
        </w:rPr>
        <w:t>on in Ireland’s public service</w:t>
      </w:r>
    </w:p>
    <w:p w14:paraId="2990C06F" w14:textId="5A077962" w:rsidR="004A0AEC" w:rsidRPr="004C3D5B" w:rsidRDefault="004A0AEC" w:rsidP="003652F9">
      <w:pPr>
        <w:pStyle w:val="ListBullet"/>
      </w:pPr>
      <w:r w:rsidRPr="004C3D5B">
        <w:rPr>
          <w:b/>
        </w:rPr>
        <w:t xml:space="preserve">Criteria 2: </w:t>
      </w:r>
      <w:r w:rsidRPr="004C3D5B">
        <w:t>Evidence of the development of a Equality Diversity and Inclusion (EDI) Action Plan during that period</w:t>
      </w:r>
      <w:r w:rsidR="003C559D" w:rsidRPr="004C3D5B">
        <w:t>,</w:t>
      </w:r>
      <w:r w:rsidRPr="004C3D5B">
        <w:t xml:space="preserve"> that includes Key Performance Indicators for specific measures to create an EDI work environment that promotes and supports the increased recruitment and retention of persons with disabilities and supports employees to feel comfortable sharing their disability status</w:t>
      </w:r>
    </w:p>
    <w:p w14:paraId="3133326C" w14:textId="77777777" w:rsidR="004A0AEC" w:rsidRPr="004C3D5B" w:rsidRDefault="004A0AEC" w:rsidP="003652F9">
      <w:pPr>
        <w:pStyle w:val="ListBullet"/>
      </w:pPr>
      <w:r w:rsidRPr="004C3D5B">
        <w:rPr>
          <w:b/>
          <w:szCs w:val="26"/>
        </w:rPr>
        <w:lastRenderedPageBreak/>
        <w:t>Criteria 3:</w:t>
      </w:r>
      <w:r w:rsidRPr="004C3D5B">
        <w:rPr>
          <w:szCs w:val="26"/>
        </w:rPr>
        <w:t xml:space="preserve"> </w:t>
      </w:r>
      <w:r w:rsidRPr="004C3D5B">
        <w:t>Evidence of any planning as to how the increased minimum 6% target could be achieved</w:t>
      </w:r>
    </w:p>
    <w:p w14:paraId="142239BF" w14:textId="77777777" w:rsidR="004A0AEC" w:rsidRPr="004C3D5B" w:rsidRDefault="004A0AEC" w:rsidP="003652F9">
      <w:pPr>
        <w:pStyle w:val="ListBullet"/>
      </w:pPr>
      <w:r w:rsidRPr="004C3D5B">
        <w:rPr>
          <w:b/>
        </w:rPr>
        <w:t>Criteria 4:</w:t>
      </w:r>
      <w:r w:rsidRPr="004C3D5B">
        <w:t xml:space="preserve"> Any consideration given to proactively increasing the number of people with disabilities an organisation recruits, for example, via work experience programmes and by implementing accessible recruitment processes</w:t>
      </w:r>
    </w:p>
    <w:p w14:paraId="000E0612" w14:textId="77777777" w:rsidR="004A0AEC" w:rsidRPr="004C3D5B" w:rsidRDefault="004A0AEC" w:rsidP="003652F9">
      <w:pPr>
        <w:pStyle w:val="ListBullet"/>
      </w:pPr>
      <w:r w:rsidRPr="004C3D5B">
        <w:rPr>
          <w:b/>
        </w:rPr>
        <w:t>Criteria 5:</w:t>
      </w:r>
      <w:r w:rsidRPr="004C3D5B">
        <w:rPr>
          <w:sz w:val="20"/>
          <w:szCs w:val="20"/>
        </w:rPr>
        <w:t xml:space="preserve"> </w:t>
      </w:r>
      <w:r w:rsidRPr="004C3D5B">
        <w:t>Measures taken to create an environment that supports employees to feel comfortable and supported in sharing their disability status</w:t>
      </w:r>
    </w:p>
    <w:p w14:paraId="350B7E10" w14:textId="1E7461CF" w:rsidR="004A0AEC" w:rsidRPr="004C3D5B" w:rsidRDefault="004A0AEC" w:rsidP="003652F9">
      <w:pPr>
        <w:pStyle w:val="ListBullet"/>
      </w:pPr>
      <w:r w:rsidRPr="004C3D5B">
        <w:rPr>
          <w:b/>
        </w:rPr>
        <w:t>Criteria 6:</w:t>
      </w:r>
      <w:r w:rsidRPr="004C3D5B">
        <w:rPr>
          <w:sz w:val="20"/>
          <w:szCs w:val="20"/>
        </w:rPr>
        <w:t xml:space="preserve"> </w:t>
      </w:r>
      <w:r w:rsidRPr="004C3D5B">
        <w:t>Measures taken to improve data collection, including increasing response rate for any census or otherwise improving accuracy</w:t>
      </w:r>
      <w:r w:rsidR="00ED2309">
        <w:t>.</w:t>
      </w:r>
    </w:p>
    <w:p w14:paraId="5A33475D" w14:textId="66A62347" w:rsidR="0057606A" w:rsidRPr="004C3D5B" w:rsidRDefault="00EF5EA4" w:rsidP="003652F9">
      <w:r w:rsidRPr="004C3D5B">
        <w:t xml:space="preserve">The NDA </w:t>
      </w:r>
      <w:r w:rsidR="008B57D5" w:rsidRPr="004C3D5B">
        <w:t>asks</w:t>
      </w:r>
      <w:r w:rsidRPr="004C3D5B">
        <w:t xml:space="preserve"> public bodies to provide</w:t>
      </w:r>
      <w:r w:rsidR="004A0AEC" w:rsidRPr="004C3D5B">
        <w:t xml:space="preserve"> information as to whether there were valid reasons that may have prevented them from meeting the minimum 3%</w:t>
      </w:r>
      <w:r w:rsidR="0057606A" w:rsidRPr="004C3D5B">
        <w:t xml:space="preserve"> target in the relevant years.</w:t>
      </w:r>
    </w:p>
    <w:p w14:paraId="3BC417E1" w14:textId="5086A1DB" w:rsidR="00724D99" w:rsidRPr="004C3D5B" w:rsidRDefault="00EF5EA4" w:rsidP="003652F9">
      <w:r w:rsidRPr="004C3D5B">
        <w:t>The NDA</w:t>
      </w:r>
      <w:r w:rsidR="00813D20" w:rsidRPr="004C3D5B">
        <w:t xml:space="preserve"> </w:t>
      </w:r>
      <w:r w:rsidR="004A0AEC" w:rsidRPr="004C3D5B">
        <w:t>notes the process by which a public body collects data when considering determinations of non-compliance with Part 5 of the Disability Act 2005. The Exe</w:t>
      </w:r>
      <w:r w:rsidR="00E16035" w:rsidRPr="004C3D5B">
        <w:t>cutive takes into account if a</w:t>
      </w:r>
      <w:r w:rsidR="004A0AEC" w:rsidRPr="004C3D5B">
        <w:t xml:space="preserve"> public body used a staff census and if it reported a high or low response to this census. This information does impact on how the Executive considers the numbers being reported by a public body</w:t>
      </w:r>
      <w:r w:rsidRPr="004C3D5B">
        <w:t>.</w:t>
      </w:r>
    </w:p>
    <w:p w14:paraId="26B84FA6" w14:textId="0F98AF77" w:rsidR="00813D20" w:rsidRPr="004C3D5B" w:rsidRDefault="00813D20" w:rsidP="003652F9">
      <w:r w:rsidRPr="004C3D5B">
        <w:t>The NDA also takes into consideration a public body’</w:t>
      </w:r>
      <w:r w:rsidR="009E7994" w:rsidRPr="004C3D5B">
        <w:t>s</w:t>
      </w:r>
      <w:r w:rsidRPr="004C3D5B">
        <w:t xml:space="preserve"> performance after the specific two </w:t>
      </w:r>
      <w:r w:rsidR="009E7994" w:rsidRPr="004C3D5B">
        <w:t>year period</w:t>
      </w:r>
      <w:r w:rsidRPr="004C3D5B">
        <w:t xml:space="preserve"> when they did not make the minimum 3% target to determine if a public body has improved its performance.</w:t>
      </w:r>
    </w:p>
    <w:p w14:paraId="1E651C4F" w14:textId="101DE855" w:rsidR="0051618C" w:rsidRPr="004C3D5B" w:rsidRDefault="0051618C" w:rsidP="003652F9">
      <w:r w:rsidRPr="004C3D5B">
        <w:t xml:space="preserve">The NDA rigorously reviews public bodies’ responses against the above criteria </w:t>
      </w:r>
      <w:r w:rsidR="00E118F5" w:rsidRPr="004C3D5B">
        <w:t>and their Part 5 returns for the relevant two year period. These are</w:t>
      </w:r>
      <w:r w:rsidRPr="004C3D5B">
        <w:t xml:space="preserve"> key step</w:t>
      </w:r>
      <w:r w:rsidR="00E118F5" w:rsidRPr="004C3D5B">
        <w:t>s</w:t>
      </w:r>
      <w:r w:rsidRPr="004C3D5B">
        <w:t xml:space="preserve"> in the process by which public bodie</w:t>
      </w:r>
      <w:r w:rsidR="00AC0B99" w:rsidRPr="004C3D5B">
        <w:t>s are determined to be compliant</w:t>
      </w:r>
      <w:r w:rsidRPr="004C3D5B">
        <w:t xml:space="preserve"> or non-compliant under Part 5.</w:t>
      </w:r>
      <w:bookmarkEnd w:id="54"/>
      <w:bookmarkEnd w:id="55"/>
    </w:p>
    <w:p w14:paraId="6547DEFF" w14:textId="40592CAB" w:rsidR="00584908" w:rsidRPr="004C3D5B" w:rsidRDefault="00D77CB5" w:rsidP="00584908">
      <w:pPr>
        <w:pStyle w:val="Heading2"/>
      </w:pPr>
      <w:bookmarkStart w:id="56" w:name="_Toc124367219"/>
      <w:r w:rsidRPr="004C3D5B">
        <w:t>3.2</w:t>
      </w:r>
      <w:r w:rsidR="008C4872" w:rsidRPr="004C3D5B">
        <w:t xml:space="preserve"> </w:t>
      </w:r>
      <w:bookmarkStart w:id="57" w:name="_Toc95301311"/>
      <w:r w:rsidR="00584908" w:rsidRPr="004C3D5B">
        <w:t>Compliance with the Act - 2019 and 2020</w:t>
      </w:r>
      <w:bookmarkEnd w:id="57"/>
      <w:bookmarkEnd w:id="56"/>
    </w:p>
    <w:p w14:paraId="1142C7CA" w14:textId="2ACA99E3" w:rsidR="00584908" w:rsidRPr="004C3D5B" w:rsidRDefault="005D7AE1" w:rsidP="003652F9">
      <w:r w:rsidRPr="004C3D5B">
        <w:t>In 2019</w:t>
      </w:r>
      <w:r w:rsidR="00584908" w:rsidRPr="004C3D5B">
        <w:t xml:space="preserve"> and 2020, four public bodies with staff over 50 did </w:t>
      </w:r>
      <w:r w:rsidR="00EE0BC9" w:rsidRPr="004C3D5B">
        <w:t>not make</w:t>
      </w:r>
      <w:r w:rsidR="00584908" w:rsidRPr="004C3D5B">
        <w:t xml:space="preserve"> the minimum 3% target for 2019 and 2020:</w:t>
      </w:r>
    </w:p>
    <w:p w14:paraId="49F73A1E" w14:textId="77777777" w:rsidR="00584908" w:rsidRPr="004C3D5B" w:rsidRDefault="00584908" w:rsidP="003652F9">
      <w:pPr>
        <w:pStyle w:val="ListBullet"/>
      </w:pPr>
      <w:r w:rsidRPr="004C3D5B">
        <w:t>Coillte</w:t>
      </w:r>
    </w:p>
    <w:p w14:paraId="2C7D7168" w14:textId="77777777" w:rsidR="00584908" w:rsidRPr="004C3D5B" w:rsidRDefault="00584908" w:rsidP="003652F9">
      <w:pPr>
        <w:pStyle w:val="ListBullet"/>
      </w:pPr>
      <w:r w:rsidRPr="004C3D5B">
        <w:t xml:space="preserve">Dublin Dental Hospital </w:t>
      </w:r>
    </w:p>
    <w:p w14:paraId="63747AD2" w14:textId="77777777" w:rsidR="00584908" w:rsidRPr="004C3D5B" w:rsidRDefault="00584908" w:rsidP="003652F9">
      <w:pPr>
        <w:pStyle w:val="ListBullet"/>
      </w:pPr>
      <w:r w:rsidRPr="004C3D5B">
        <w:t>Health Service Executive (HSE)</w:t>
      </w:r>
    </w:p>
    <w:p w14:paraId="0698B48B" w14:textId="330B2B8B" w:rsidR="00584908" w:rsidRPr="004C3D5B" w:rsidRDefault="00584908" w:rsidP="003652F9">
      <w:pPr>
        <w:pStyle w:val="ListBullet"/>
      </w:pPr>
      <w:r w:rsidRPr="004C3D5B">
        <w:t>Fáilte Ireland</w:t>
      </w:r>
      <w:r w:rsidR="00ED2309">
        <w:t>.</w:t>
      </w:r>
    </w:p>
    <w:p w14:paraId="4627D565" w14:textId="62518653" w:rsidR="00584908" w:rsidRPr="004C3D5B" w:rsidRDefault="00584908" w:rsidP="003652F9">
      <w:r w:rsidRPr="004C3D5B">
        <w:t xml:space="preserve">The NDA sent S.49 requests to Coillte, Dublin Dental University Hospital and Fáilte Ireland for 2019 and 2020. </w:t>
      </w:r>
    </w:p>
    <w:p w14:paraId="2B52DB57" w14:textId="2BF356FE" w:rsidR="00584908" w:rsidRPr="004C3D5B" w:rsidRDefault="00584908" w:rsidP="003652F9">
      <w:r w:rsidRPr="004C3D5B">
        <w:lastRenderedPageBreak/>
        <w:t>In t</w:t>
      </w:r>
      <w:r w:rsidR="007954C1" w:rsidRPr="004C3D5B">
        <w:t xml:space="preserve">heir responses to the S.49 </w:t>
      </w:r>
      <w:r w:rsidR="008B57D5" w:rsidRPr="004C3D5B">
        <w:t>requests</w:t>
      </w:r>
      <w:r w:rsidR="00E16035" w:rsidRPr="004C3D5B">
        <w:t>,</w:t>
      </w:r>
      <w:r w:rsidRPr="004C3D5B">
        <w:t xml:space="preserve"> each of these public bodies demonstrated that they</w:t>
      </w:r>
      <w:r w:rsidR="009E7994" w:rsidRPr="004C3D5B">
        <w:t xml:space="preserve"> had</w:t>
      </w:r>
      <w:r w:rsidRPr="004C3D5B">
        <w:t xml:space="preserve"> a number of measures in place to create an EDI work culture that focussed on increasing the recruitment of persons with disabilities and supporting employees to </w:t>
      </w:r>
      <w:r w:rsidR="002D3866" w:rsidRPr="004C3D5B">
        <w:t>feel comfortable</w:t>
      </w:r>
      <w:r w:rsidRPr="004C3D5B">
        <w:t xml:space="preserve"> sharing their disability status.  </w:t>
      </w:r>
    </w:p>
    <w:p w14:paraId="52C71DF7" w14:textId="6CA96ED4" w:rsidR="005D7AE1" w:rsidRPr="004C3D5B" w:rsidRDefault="00584908" w:rsidP="003652F9">
      <w:r w:rsidRPr="004C3D5B">
        <w:t>There were different mitigating facto</w:t>
      </w:r>
      <w:r w:rsidR="005D7AE1" w:rsidRPr="004C3D5B">
        <w:t>rs that prevented each of these</w:t>
      </w:r>
      <w:r w:rsidRPr="004C3D5B">
        <w:t xml:space="preserve"> three public bodies from meeting the minimum target</w:t>
      </w:r>
      <w:r w:rsidR="00E16035" w:rsidRPr="004C3D5B">
        <w:t>,</w:t>
      </w:r>
      <w:r w:rsidRPr="004C3D5B">
        <w:t xml:space="preserve"> despite</w:t>
      </w:r>
      <w:r w:rsidR="005D7AE1" w:rsidRPr="004C3D5B">
        <w:t xml:space="preserve"> the measures they had in place</w:t>
      </w:r>
      <w:r w:rsidR="00E16035" w:rsidRPr="004C3D5B">
        <w:t>.</w:t>
      </w:r>
    </w:p>
    <w:p w14:paraId="24B55DD7" w14:textId="6339BC2A" w:rsidR="00584908" w:rsidRPr="004C3D5B" w:rsidRDefault="00584908" w:rsidP="003652F9">
      <w:r w:rsidRPr="004C3D5B">
        <w:t>In 2019 and 2020, there was a crisis in the forestry industry</w:t>
      </w:r>
      <w:r w:rsidR="00674AB0" w:rsidRPr="004C3D5B">
        <w:t>,</w:t>
      </w:r>
      <w:r w:rsidRPr="004C3D5B">
        <w:t xml:space="preserve"> so Coillte had to implement a recruitment embargo that prevented i</w:t>
      </w:r>
      <w:r w:rsidR="005D7AE1" w:rsidRPr="004C3D5B">
        <w:t>t from recruiting new employees.</w:t>
      </w:r>
    </w:p>
    <w:p w14:paraId="5CD57A13" w14:textId="7DACA9F7" w:rsidR="005D7AE1" w:rsidRPr="004C3D5B" w:rsidRDefault="005D7AE1" w:rsidP="003652F9">
      <w:r w:rsidRPr="004C3D5B">
        <w:t xml:space="preserve">Dublin Dental Hospital reported that due to Covid-19, they had </w:t>
      </w:r>
      <w:r w:rsidR="008B57D5" w:rsidRPr="004C3D5B">
        <w:t>difficulties</w:t>
      </w:r>
      <w:r w:rsidRPr="004C3D5B">
        <w:t xml:space="preserve"> hiring</w:t>
      </w:r>
      <w:r w:rsidR="00813D20" w:rsidRPr="004C3D5B">
        <w:t xml:space="preserve"> </w:t>
      </w:r>
      <w:r w:rsidR="007816D3" w:rsidRPr="004C3D5B">
        <w:t xml:space="preserve">persons </w:t>
      </w:r>
      <w:r w:rsidR="006C7C82" w:rsidRPr="004C3D5B">
        <w:t xml:space="preserve">both </w:t>
      </w:r>
      <w:r w:rsidR="007816D3" w:rsidRPr="004C3D5B">
        <w:t xml:space="preserve">with and without disabilities as </w:t>
      </w:r>
      <w:r w:rsidR="00813D20" w:rsidRPr="004C3D5B">
        <w:t>front-line</w:t>
      </w:r>
      <w:r w:rsidRPr="004C3D5B">
        <w:t xml:space="preserve"> administrative and nursing staff </w:t>
      </w:r>
      <w:r w:rsidR="009E7994" w:rsidRPr="004C3D5B">
        <w:t>to work on s</w:t>
      </w:r>
      <w:r w:rsidR="007816D3" w:rsidRPr="004C3D5B">
        <w:t xml:space="preserve">ite. </w:t>
      </w:r>
    </w:p>
    <w:p w14:paraId="42D07A3D" w14:textId="5449D527" w:rsidR="0046742D" w:rsidRPr="004C3D5B" w:rsidRDefault="0046742D" w:rsidP="003652F9">
      <w:r w:rsidRPr="004C3D5B">
        <w:t>Fáilte Ireland reported that</w:t>
      </w:r>
      <w:r w:rsidR="00E560D2" w:rsidRPr="004C3D5B">
        <w:t xml:space="preserve"> issues wi</w:t>
      </w:r>
      <w:r w:rsidRPr="004C3D5B">
        <w:t>th data collection prevented them from reaching the minimum 3% target</w:t>
      </w:r>
      <w:r w:rsidR="00E560D2" w:rsidRPr="004C3D5B">
        <w:t xml:space="preserve"> during this two year period</w:t>
      </w:r>
      <w:r w:rsidR="003C5C2B" w:rsidRPr="004C3D5B">
        <w:t>.</w:t>
      </w:r>
    </w:p>
    <w:p w14:paraId="6CC6134F" w14:textId="383BD191" w:rsidR="007954C1" w:rsidRPr="004C3D5B" w:rsidRDefault="007954C1" w:rsidP="003652F9">
      <w:r w:rsidRPr="004C3D5B">
        <w:t>These public bodies also provided evidence that they were implementin</w:t>
      </w:r>
      <w:r w:rsidR="003C5C2B" w:rsidRPr="004C3D5B">
        <w:t xml:space="preserve">g measures to address the issues. </w:t>
      </w:r>
      <w:r w:rsidR="007816D3" w:rsidRPr="004C3D5B">
        <w:t>The</w:t>
      </w:r>
      <w:r w:rsidRPr="004C3D5B">
        <w:t xml:space="preserve"> Authority</w:t>
      </w:r>
      <w:r w:rsidR="003C5C2B" w:rsidRPr="004C3D5B">
        <w:t xml:space="preserve"> therefore</w:t>
      </w:r>
      <w:r w:rsidRPr="004C3D5B">
        <w:t xml:space="preserve"> decided that these public bodies did not warrant a final determination of non-compliance for 2019 and 2020.  However</w:t>
      </w:r>
      <w:r w:rsidR="00674AB0" w:rsidRPr="004C3D5B">
        <w:t>,</w:t>
      </w:r>
      <w:r w:rsidRPr="004C3D5B">
        <w:t xml:space="preserve"> the NDA advised each of these public bodies that</w:t>
      </w:r>
      <w:r w:rsidR="0069147A" w:rsidRPr="004C3D5B">
        <w:t xml:space="preserve"> we would </w:t>
      </w:r>
      <w:r w:rsidR="006C7C82" w:rsidRPr="004C3D5B">
        <w:t>continue to monitor</w:t>
      </w:r>
      <w:r w:rsidR="0069147A" w:rsidRPr="004C3D5B">
        <w:t xml:space="preserve"> their progress and that we expected an improvement in their performance.</w:t>
      </w:r>
    </w:p>
    <w:p w14:paraId="7B2B073C" w14:textId="551882AE" w:rsidR="00543502" w:rsidRPr="004C3D5B" w:rsidRDefault="00543502" w:rsidP="003652F9">
      <w:r w:rsidRPr="004C3D5B">
        <w:t xml:space="preserve">The NDA is </w:t>
      </w:r>
      <w:r w:rsidR="002D3866" w:rsidRPr="004C3D5B">
        <w:t>therefore pleased</w:t>
      </w:r>
      <w:r w:rsidRPr="004C3D5B">
        <w:t xml:space="preserve"> to note that in 2021, these three public </w:t>
      </w:r>
      <w:r w:rsidR="008B57D5" w:rsidRPr="004C3D5B">
        <w:t>bodies</w:t>
      </w:r>
      <w:r w:rsidR="007816D3" w:rsidRPr="004C3D5B">
        <w:t xml:space="preserve"> demonstrated an improvement in their respective performances and </w:t>
      </w:r>
      <w:r w:rsidR="008B57D5" w:rsidRPr="004C3D5B">
        <w:t>reached</w:t>
      </w:r>
      <w:r w:rsidRPr="004C3D5B">
        <w:t xml:space="preserve"> the </w:t>
      </w:r>
      <w:r w:rsidR="008B57D5" w:rsidRPr="004C3D5B">
        <w:t>minimum</w:t>
      </w:r>
      <w:r w:rsidRPr="004C3D5B">
        <w:t xml:space="preserve"> 3% target as </w:t>
      </w:r>
      <w:r w:rsidR="008B57D5" w:rsidRPr="004C3D5B">
        <w:t>detailed in</w:t>
      </w:r>
      <w:r w:rsidRPr="004C3D5B">
        <w:t xml:space="preserve"> </w:t>
      </w:r>
      <w:r w:rsidR="00F90951">
        <w:t>Table 7</w:t>
      </w:r>
      <w:r w:rsidR="007816D3" w:rsidRPr="004C3D5B">
        <w:t>.</w:t>
      </w:r>
    </w:p>
    <w:p w14:paraId="108A6AC1" w14:textId="7B248A5C" w:rsidR="00C01946" w:rsidRPr="004C3D5B" w:rsidRDefault="00F90951" w:rsidP="00C01946">
      <w:pPr>
        <w:pStyle w:val="TableTitle"/>
      </w:pPr>
      <w:r>
        <w:t>Table 7</w:t>
      </w:r>
      <w:r w:rsidR="00C01946" w:rsidRPr="004C3D5B">
        <w:t>. Public bodies who reached the minimum 3% target in 2021</w:t>
      </w:r>
    </w:p>
    <w:tbl>
      <w:tblPr>
        <w:tblpPr w:leftFromText="180" w:rightFromText="180" w:vertAnchor="text" w:horzAnchor="page" w:tblpX="1276" w:tblpY="178"/>
        <w:tblW w:w="97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291"/>
        <w:gridCol w:w="1440"/>
        <w:gridCol w:w="2223"/>
        <w:gridCol w:w="1560"/>
        <w:gridCol w:w="2268"/>
      </w:tblGrid>
      <w:tr w:rsidR="00C01946" w:rsidRPr="004C3D5B" w14:paraId="45FF2ABD" w14:textId="77777777" w:rsidTr="00C01946">
        <w:trPr>
          <w:tblHeader/>
        </w:trPr>
        <w:tc>
          <w:tcPr>
            <w:tcW w:w="2291" w:type="dxa"/>
            <w:tcBorders>
              <w:bottom w:val="single" w:sz="12" w:space="0" w:color="000000"/>
            </w:tcBorders>
          </w:tcPr>
          <w:p w14:paraId="4A2F9BB2" w14:textId="77777777" w:rsidR="00C01946" w:rsidRPr="004C3D5B" w:rsidRDefault="00C01946" w:rsidP="00C01946">
            <w:pPr>
              <w:pStyle w:val="TableHead"/>
              <w:rPr>
                <w:sz w:val="22"/>
                <w:szCs w:val="22"/>
              </w:rPr>
            </w:pPr>
            <w:r w:rsidRPr="004C3D5B">
              <w:rPr>
                <w:sz w:val="22"/>
                <w:szCs w:val="22"/>
              </w:rPr>
              <w:t>Public Body</w:t>
            </w:r>
          </w:p>
        </w:tc>
        <w:tc>
          <w:tcPr>
            <w:tcW w:w="1440" w:type="dxa"/>
            <w:tcBorders>
              <w:bottom w:val="single" w:sz="12" w:space="0" w:color="000000"/>
            </w:tcBorders>
          </w:tcPr>
          <w:p w14:paraId="1F74D20F" w14:textId="77777777" w:rsidR="00C01946" w:rsidRPr="004C3D5B" w:rsidRDefault="00C01946" w:rsidP="00C01946">
            <w:pPr>
              <w:pStyle w:val="TableHead"/>
              <w:rPr>
                <w:sz w:val="22"/>
                <w:szCs w:val="22"/>
              </w:rPr>
            </w:pPr>
            <w:r w:rsidRPr="004C3D5B">
              <w:rPr>
                <w:sz w:val="22"/>
                <w:szCs w:val="22"/>
              </w:rPr>
              <w:t>Total number of employees 2020</w:t>
            </w:r>
          </w:p>
        </w:tc>
        <w:tc>
          <w:tcPr>
            <w:tcW w:w="2223" w:type="dxa"/>
            <w:tcBorders>
              <w:bottom w:val="single" w:sz="12" w:space="0" w:color="000000"/>
            </w:tcBorders>
          </w:tcPr>
          <w:p w14:paraId="5FAB4D7C" w14:textId="77777777" w:rsidR="00C01946" w:rsidRPr="004C3D5B" w:rsidRDefault="00C01946" w:rsidP="00C01946">
            <w:pPr>
              <w:pStyle w:val="TableHead"/>
              <w:rPr>
                <w:sz w:val="22"/>
                <w:szCs w:val="22"/>
              </w:rPr>
            </w:pPr>
            <w:r w:rsidRPr="004C3D5B">
              <w:rPr>
                <w:sz w:val="22"/>
                <w:szCs w:val="22"/>
              </w:rPr>
              <w:t>Number and % of employees reporting a  disability 2020</w:t>
            </w:r>
          </w:p>
        </w:tc>
        <w:tc>
          <w:tcPr>
            <w:tcW w:w="1560" w:type="dxa"/>
            <w:tcBorders>
              <w:bottom w:val="single" w:sz="12" w:space="0" w:color="000000"/>
            </w:tcBorders>
          </w:tcPr>
          <w:p w14:paraId="49C86530" w14:textId="77777777" w:rsidR="00C01946" w:rsidRPr="004C3D5B" w:rsidRDefault="00C01946" w:rsidP="00C01946">
            <w:pPr>
              <w:pStyle w:val="TableHead"/>
              <w:rPr>
                <w:sz w:val="22"/>
                <w:szCs w:val="22"/>
              </w:rPr>
            </w:pPr>
            <w:r w:rsidRPr="004C3D5B">
              <w:rPr>
                <w:sz w:val="22"/>
                <w:szCs w:val="22"/>
              </w:rPr>
              <w:t>Total number of employees</w:t>
            </w:r>
          </w:p>
          <w:p w14:paraId="27DEC5CB" w14:textId="77777777" w:rsidR="00C01946" w:rsidRPr="004C3D5B" w:rsidRDefault="00C01946" w:rsidP="00C01946">
            <w:pPr>
              <w:pStyle w:val="TableHead"/>
              <w:rPr>
                <w:sz w:val="22"/>
                <w:szCs w:val="22"/>
              </w:rPr>
            </w:pPr>
            <w:r w:rsidRPr="004C3D5B">
              <w:rPr>
                <w:sz w:val="22"/>
                <w:szCs w:val="22"/>
              </w:rPr>
              <w:t>2021</w:t>
            </w:r>
          </w:p>
        </w:tc>
        <w:tc>
          <w:tcPr>
            <w:tcW w:w="2268" w:type="dxa"/>
            <w:tcBorders>
              <w:bottom w:val="single" w:sz="12" w:space="0" w:color="000000"/>
            </w:tcBorders>
          </w:tcPr>
          <w:p w14:paraId="2856D10B" w14:textId="77777777" w:rsidR="00C01946" w:rsidRPr="004C3D5B" w:rsidRDefault="00C01946" w:rsidP="00C01946">
            <w:pPr>
              <w:pStyle w:val="TableHead"/>
              <w:rPr>
                <w:sz w:val="22"/>
                <w:szCs w:val="22"/>
              </w:rPr>
            </w:pPr>
            <w:r w:rsidRPr="004C3D5B">
              <w:rPr>
                <w:sz w:val="22"/>
                <w:szCs w:val="22"/>
              </w:rPr>
              <w:t>Number and % of employees reporting a disability</w:t>
            </w:r>
          </w:p>
          <w:p w14:paraId="259E53BC" w14:textId="77777777" w:rsidR="00C01946" w:rsidRPr="004C3D5B" w:rsidRDefault="00C01946" w:rsidP="00C01946">
            <w:pPr>
              <w:pStyle w:val="TableHead"/>
              <w:rPr>
                <w:sz w:val="22"/>
                <w:szCs w:val="22"/>
              </w:rPr>
            </w:pPr>
            <w:r w:rsidRPr="004C3D5B">
              <w:rPr>
                <w:sz w:val="22"/>
                <w:szCs w:val="22"/>
              </w:rPr>
              <w:t>2021</w:t>
            </w:r>
          </w:p>
        </w:tc>
      </w:tr>
      <w:tr w:rsidR="00C01946" w:rsidRPr="004C3D5B" w14:paraId="7DE829E6" w14:textId="77777777" w:rsidTr="00C01946">
        <w:tc>
          <w:tcPr>
            <w:tcW w:w="2291" w:type="dxa"/>
            <w:tcBorders>
              <w:top w:val="single" w:sz="12" w:space="0" w:color="000000"/>
            </w:tcBorders>
          </w:tcPr>
          <w:p w14:paraId="69176D86" w14:textId="77777777" w:rsidR="00C01946" w:rsidRPr="004C3D5B" w:rsidRDefault="00C01946" w:rsidP="00C01946">
            <w:pPr>
              <w:pStyle w:val="TableRowHead"/>
              <w:rPr>
                <w:rFonts w:ascii="Gill Sans MT" w:hAnsi="Gill Sans MT"/>
                <w:sz w:val="22"/>
                <w:szCs w:val="22"/>
              </w:rPr>
            </w:pPr>
            <w:r w:rsidRPr="004C3D5B">
              <w:rPr>
                <w:rFonts w:ascii="Gill Sans MT" w:hAnsi="Gill Sans MT"/>
                <w:sz w:val="22"/>
                <w:szCs w:val="22"/>
              </w:rPr>
              <w:t>Coillte</w:t>
            </w:r>
          </w:p>
        </w:tc>
        <w:tc>
          <w:tcPr>
            <w:tcW w:w="1440" w:type="dxa"/>
            <w:tcBorders>
              <w:top w:val="single" w:sz="12" w:space="0" w:color="000000"/>
            </w:tcBorders>
          </w:tcPr>
          <w:p w14:paraId="42D197DA" w14:textId="77777777" w:rsidR="00C01946" w:rsidRPr="004C3D5B" w:rsidRDefault="00C01946" w:rsidP="00C01946">
            <w:pPr>
              <w:spacing w:after="0"/>
              <w:jc w:val="right"/>
              <w:rPr>
                <w:rFonts w:cs="Calibri"/>
                <w:color w:val="000000"/>
                <w:sz w:val="22"/>
                <w:szCs w:val="22"/>
                <w:lang w:eastAsia="en-IE"/>
              </w:rPr>
            </w:pPr>
            <w:r w:rsidRPr="004C3D5B">
              <w:rPr>
                <w:rFonts w:cs="Calibri"/>
                <w:color w:val="000000"/>
                <w:sz w:val="22"/>
                <w:szCs w:val="22"/>
              </w:rPr>
              <w:t>447</w:t>
            </w:r>
          </w:p>
          <w:p w14:paraId="7DBB6ECB" w14:textId="77777777" w:rsidR="00C01946" w:rsidRPr="004C3D5B" w:rsidRDefault="00C01946" w:rsidP="00C01946">
            <w:pPr>
              <w:pStyle w:val="TableCell"/>
              <w:jc w:val="right"/>
              <w:rPr>
                <w:sz w:val="22"/>
                <w:szCs w:val="22"/>
              </w:rPr>
            </w:pPr>
          </w:p>
        </w:tc>
        <w:tc>
          <w:tcPr>
            <w:tcW w:w="2223" w:type="dxa"/>
            <w:tcBorders>
              <w:top w:val="single" w:sz="12" w:space="0" w:color="000000"/>
            </w:tcBorders>
          </w:tcPr>
          <w:p w14:paraId="1A965177" w14:textId="77777777" w:rsidR="00C01946" w:rsidRPr="004C3D5B" w:rsidRDefault="00C01946" w:rsidP="00C01946">
            <w:pPr>
              <w:spacing w:after="0"/>
              <w:jc w:val="right"/>
              <w:rPr>
                <w:rFonts w:cs="Calibri"/>
                <w:color w:val="000000"/>
                <w:sz w:val="22"/>
                <w:szCs w:val="22"/>
                <w:lang w:eastAsia="en-IE"/>
              </w:rPr>
            </w:pPr>
            <w:r w:rsidRPr="004C3D5B">
              <w:rPr>
                <w:rFonts w:cs="Calibri"/>
                <w:color w:val="000000"/>
                <w:sz w:val="22"/>
                <w:szCs w:val="22"/>
              </w:rPr>
              <w:t>7 (1.6%)</w:t>
            </w:r>
          </w:p>
          <w:p w14:paraId="13C0157B" w14:textId="77777777" w:rsidR="00C01946" w:rsidRPr="004C3D5B" w:rsidRDefault="00C01946" w:rsidP="00C01946">
            <w:pPr>
              <w:spacing w:after="0"/>
              <w:jc w:val="right"/>
              <w:rPr>
                <w:rFonts w:cs="Calibri"/>
                <w:color w:val="000000"/>
                <w:sz w:val="22"/>
                <w:szCs w:val="22"/>
                <w:lang w:eastAsia="en-IE"/>
              </w:rPr>
            </w:pPr>
          </w:p>
          <w:p w14:paraId="4B04BB97" w14:textId="77777777" w:rsidR="00C01946" w:rsidRPr="004C3D5B" w:rsidRDefault="00C01946" w:rsidP="00C01946">
            <w:pPr>
              <w:pStyle w:val="TableCell"/>
              <w:jc w:val="right"/>
              <w:rPr>
                <w:sz w:val="22"/>
                <w:szCs w:val="22"/>
              </w:rPr>
            </w:pPr>
          </w:p>
        </w:tc>
        <w:tc>
          <w:tcPr>
            <w:tcW w:w="1560" w:type="dxa"/>
            <w:tcBorders>
              <w:top w:val="single" w:sz="12" w:space="0" w:color="000000"/>
            </w:tcBorders>
          </w:tcPr>
          <w:p w14:paraId="0F9D7AA2" w14:textId="77777777" w:rsidR="00C01946" w:rsidRPr="004C3D5B" w:rsidRDefault="00C01946" w:rsidP="00C01946">
            <w:pPr>
              <w:spacing w:after="0"/>
              <w:jc w:val="right"/>
              <w:rPr>
                <w:rFonts w:cs="Calibri"/>
                <w:color w:val="000000"/>
                <w:sz w:val="22"/>
                <w:szCs w:val="22"/>
                <w:lang w:eastAsia="en-IE"/>
              </w:rPr>
            </w:pPr>
            <w:r w:rsidRPr="004C3D5B">
              <w:rPr>
                <w:rFonts w:cs="Calibri"/>
                <w:color w:val="000000"/>
                <w:sz w:val="22"/>
                <w:szCs w:val="22"/>
              </w:rPr>
              <w:t>444</w:t>
            </w:r>
          </w:p>
          <w:p w14:paraId="2776461C" w14:textId="77777777" w:rsidR="00C01946" w:rsidRPr="004C3D5B" w:rsidRDefault="00C01946" w:rsidP="00C01946">
            <w:pPr>
              <w:pStyle w:val="TableCell"/>
              <w:jc w:val="right"/>
              <w:rPr>
                <w:sz w:val="22"/>
                <w:szCs w:val="22"/>
              </w:rPr>
            </w:pPr>
          </w:p>
        </w:tc>
        <w:tc>
          <w:tcPr>
            <w:tcW w:w="2268" w:type="dxa"/>
            <w:tcBorders>
              <w:top w:val="single" w:sz="12" w:space="0" w:color="000000"/>
            </w:tcBorders>
          </w:tcPr>
          <w:p w14:paraId="7F6C6EEB" w14:textId="77777777" w:rsidR="00C01946" w:rsidRPr="004C3D5B" w:rsidRDefault="00C01946" w:rsidP="00C01946">
            <w:pPr>
              <w:pStyle w:val="TableCell"/>
              <w:jc w:val="right"/>
              <w:rPr>
                <w:sz w:val="22"/>
                <w:szCs w:val="22"/>
              </w:rPr>
            </w:pPr>
            <w:r w:rsidRPr="004C3D5B">
              <w:rPr>
                <w:sz w:val="22"/>
                <w:szCs w:val="22"/>
              </w:rPr>
              <w:t>15 (3.4%)</w:t>
            </w:r>
          </w:p>
        </w:tc>
      </w:tr>
      <w:tr w:rsidR="00C01946" w:rsidRPr="004C3D5B" w14:paraId="100D73BB" w14:textId="77777777" w:rsidTr="00C01946">
        <w:tc>
          <w:tcPr>
            <w:tcW w:w="2291" w:type="dxa"/>
            <w:tcBorders>
              <w:top w:val="single" w:sz="12" w:space="0" w:color="000000"/>
              <w:bottom w:val="single" w:sz="12" w:space="0" w:color="000000"/>
            </w:tcBorders>
          </w:tcPr>
          <w:p w14:paraId="4E9C588F" w14:textId="77777777" w:rsidR="00C01946" w:rsidRPr="004C3D5B" w:rsidRDefault="00C01946" w:rsidP="00C01946">
            <w:pPr>
              <w:pStyle w:val="TableRowHead"/>
              <w:rPr>
                <w:rFonts w:ascii="Gill Sans MT" w:hAnsi="Gill Sans MT"/>
                <w:sz w:val="22"/>
                <w:szCs w:val="22"/>
              </w:rPr>
            </w:pPr>
            <w:r w:rsidRPr="004C3D5B">
              <w:rPr>
                <w:rFonts w:ascii="Gill Sans MT" w:hAnsi="Gill Sans MT"/>
                <w:sz w:val="22"/>
                <w:szCs w:val="22"/>
              </w:rPr>
              <w:t xml:space="preserve">Dublin Dental University Hospital </w:t>
            </w:r>
          </w:p>
        </w:tc>
        <w:tc>
          <w:tcPr>
            <w:tcW w:w="1440" w:type="dxa"/>
            <w:tcBorders>
              <w:top w:val="single" w:sz="12" w:space="0" w:color="000000"/>
              <w:bottom w:val="single" w:sz="12" w:space="0" w:color="000000"/>
            </w:tcBorders>
          </w:tcPr>
          <w:p w14:paraId="5EFE5777" w14:textId="77777777" w:rsidR="00C01946" w:rsidRPr="004C3D5B" w:rsidRDefault="00C01946" w:rsidP="00C01946">
            <w:pPr>
              <w:spacing w:after="0"/>
              <w:jc w:val="right"/>
              <w:rPr>
                <w:rFonts w:cs="Calibri"/>
                <w:color w:val="000000"/>
                <w:sz w:val="22"/>
                <w:szCs w:val="22"/>
                <w:lang w:eastAsia="en-IE"/>
              </w:rPr>
            </w:pPr>
            <w:r w:rsidRPr="004C3D5B">
              <w:rPr>
                <w:rFonts w:cs="Calibri"/>
                <w:color w:val="000000"/>
                <w:sz w:val="22"/>
                <w:szCs w:val="22"/>
              </w:rPr>
              <w:t>209</w:t>
            </w:r>
          </w:p>
          <w:p w14:paraId="5E6E5130" w14:textId="77777777" w:rsidR="00C01946" w:rsidRPr="004C3D5B" w:rsidRDefault="00C01946" w:rsidP="00C01946">
            <w:pPr>
              <w:pStyle w:val="TableCell"/>
              <w:jc w:val="right"/>
              <w:rPr>
                <w:sz w:val="22"/>
                <w:szCs w:val="22"/>
              </w:rPr>
            </w:pPr>
          </w:p>
        </w:tc>
        <w:tc>
          <w:tcPr>
            <w:tcW w:w="2223" w:type="dxa"/>
            <w:tcBorders>
              <w:top w:val="single" w:sz="12" w:space="0" w:color="000000"/>
              <w:bottom w:val="single" w:sz="12" w:space="0" w:color="000000"/>
            </w:tcBorders>
          </w:tcPr>
          <w:p w14:paraId="492D79ED" w14:textId="77777777" w:rsidR="00C01946" w:rsidRPr="004C3D5B" w:rsidRDefault="00C01946" w:rsidP="00C01946">
            <w:pPr>
              <w:pStyle w:val="TableCell"/>
              <w:jc w:val="right"/>
              <w:rPr>
                <w:sz w:val="22"/>
                <w:szCs w:val="22"/>
              </w:rPr>
            </w:pPr>
            <w:r w:rsidRPr="004C3D5B">
              <w:rPr>
                <w:sz w:val="22"/>
                <w:szCs w:val="22"/>
              </w:rPr>
              <w:t>6 (2.9%)</w:t>
            </w:r>
          </w:p>
        </w:tc>
        <w:tc>
          <w:tcPr>
            <w:tcW w:w="1560" w:type="dxa"/>
            <w:tcBorders>
              <w:top w:val="single" w:sz="12" w:space="0" w:color="000000"/>
              <w:bottom w:val="single" w:sz="12" w:space="0" w:color="000000"/>
            </w:tcBorders>
          </w:tcPr>
          <w:p w14:paraId="70AB4A9E" w14:textId="77777777" w:rsidR="00C01946" w:rsidRPr="004C3D5B" w:rsidRDefault="00C01946" w:rsidP="00C01946">
            <w:pPr>
              <w:spacing w:after="0"/>
              <w:jc w:val="right"/>
              <w:rPr>
                <w:rFonts w:cs="Calibri"/>
                <w:color w:val="000000"/>
                <w:sz w:val="22"/>
                <w:szCs w:val="22"/>
                <w:lang w:eastAsia="en-IE"/>
              </w:rPr>
            </w:pPr>
            <w:r w:rsidRPr="004C3D5B">
              <w:rPr>
                <w:rFonts w:cs="Calibri"/>
                <w:color w:val="000000"/>
                <w:sz w:val="22"/>
                <w:szCs w:val="22"/>
              </w:rPr>
              <w:t>212</w:t>
            </w:r>
          </w:p>
          <w:p w14:paraId="765A8136" w14:textId="77777777" w:rsidR="00C01946" w:rsidRPr="004C3D5B" w:rsidRDefault="00C01946" w:rsidP="00C01946">
            <w:pPr>
              <w:pStyle w:val="TableCell"/>
              <w:jc w:val="right"/>
              <w:rPr>
                <w:sz w:val="22"/>
                <w:szCs w:val="22"/>
              </w:rPr>
            </w:pPr>
          </w:p>
        </w:tc>
        <w:tc>
          <w:tcPr>
            <w:tcW w:w="2268" w:type="dxa"/>
            <w:tcBorders>
              <w:top w:val="single" w:sz="12" w:space="0" w:color="000000"/>
              <w:bottom w:val="single" w:sz="12" w:space="0" w:color="000000"/>
            </w:tcBorders>
          </w:tcPr>
          <w:p w14:paraId="091BF187" w14:textId="77777777" w:rsidR="00C01946" w:rsidRPr="004C3D5B" w:rsidRDefault="00C01946" w:rsidP="00C01946">
            <w:pPr>
              <w:pStyle w:val="TableCell"/>
              <w:jc w:val="right"/>
              <w:rPr>
                <w:sz w:val="22"/>
                <w:szCs w:val="22"/>
              </w:rPr>
            </w:pPr>
            <w:r w:rsidRPr="004C3D5B">
              <w:rPr>
                <w:sz w:val="22"/>
                <w:szCs w:val="22"/>
              </w:rPr>
              <w:t>10 (4.7%)</w:t>
            </w:r>
          </w:p>
        </w:tc>
      </w:tr>
      <w:tr w:rsidR="00C01946" w:rsidRPr="004C3D5B" w14:paraId="5C77685F" w14:textId="77777777" w:rsidTr="00C01946">
        <w:tc>
          <w:tcPr>
            <w:tcW w:w="2291" w:type="dxa"/>
            <w:tcBorders>
              <w:top w:val="single" w:sz="12" w:space="0" w:color="000000"/>
            </w:tcBorders>
          </w:tcPr>
          <w:p w14:paraId="6F1D7C70" w14:textId="77777777" w:rsidR="00C01946" w:rsidRPr="004C3D5B" w:rsidRDefault="00C01946" w:rsidP="00C01946">
            <w:pPr>
              <w:pStyle w:val="TableRowHead"/>
              <w:rPr>
                <w:rFonts w:ascii="Gill Sans MT" w:hAnsi="Gill Sans MT"/>
                <w:sz w:val="22"/>
                <w:szCs w:val="22"/>
              </w:rPr>
            </w:pPr>
            <w:r w:rsidRPr="004C3D5B">
              <w:rPr>
                <w:rFonts w:ascii="Gill Sans MT" w:hAnsi="Gill Sans MT"/>
                <w:sz w:val="22"/>
                <w:szCs w:val="22"/>
              </w:rPr>
              <w:t xml:space="preserve">Fáilte Ireland </w:t>
            </w:r>
          </w:p>
        </w:tc>
        <w:tc>
          <w:tcPr>
            <w:tcW w:w="1440" w:type="dxa"/>
            <w:tcBorders>
              <w:top w:val="single" w:sz="12" w:space="0" w:color="000000"/>
            </w:tcBorders>
          </w:tcPr>
          <w:p w14:paraId="593BB4AB" w14:textId="77777777" w:rsidR="00C01946" w:rsidRPr="004C3D5B" w:rsidRDefault="00C01946" w:rsidP="00C01946">
            <w:pPr>
              <w:pStyle w:val="TableCell"/>
              <w:jc w:val="right"/>
              <w:rPr>
                <w:sz w:val="22"/>
                <w:szCs w:val="22"/>
              </w:rPr>
            </w:pPr>
            <w:r w:rsidRPr="004C3D5B">
              <w:rPr>
                <w:sz w:val="22"/>
                <w:szCs w:val="22"/>
              </w:rPr>
              <w:t>376</w:t>
            </w:r>
          </w:p>
        </w:tc>
        <w:tc>
          <w:tcPr>
            <w:tcW w:w="2223" w:type="dxa"/>
            <w:tcBorders>
              <w:top w:val="single" w:sz="12" w:space="0" w:color="000000"/>
            </w:tcBorders>
          </w:tcPr>
          <w:p w14:paraId="628EF82F" w14:textId="77777777" w:rsidR="00C01946" w:rsidRPr="004C3D5B" w:rsidRDefault="00C01946" w:rsidP="00C01946">
            <w:pPr>
              <w:pStyle w:val="TableCell"/>
              <w:jc w:val="right"/>
              <w:rPr>
                <w:sz w:val="22"/>
                <w:szCs w:val="22"/>
              </w:rPr>
            </w:pPr>
            <w:r w:rsidRPr="004C3D5B">
              <w:rPr>
                <w:sz w:val="22"/>
                <w:szCs w:val="22"/>
              </w:rPr>
              <w:t>7 (1.9%)</w:t>
            </w:r>
          </w:p>
        </w:tc>
        <w:tc>
          <w:tcPr>
            <w:tcW w:w="1560" w:type="dxa"/>
            <w:tcBorders>
              <w:top w:val="single" w:sz="12" w:space="0" w:color="000000"/>
            </w:tcBorders>
          </w:tcPr>
          <w:p w14:paraId="21D40AC7" w14:textId="77777777" w:rsidR="00C01946" w:rsidRPr="004C3D5B" w:rsidRDefault="00C01946" w:rsidP="00C01946">
            <w:pPr>
              <w:pStyle w:val="TableCell"/>
              <w:jc w:val="right"/>
              <w:rPr>
                <w:sz w:val="22"/>
                <w:szCs w:val="22"/>
              </w:rPr>
            </w:pPr>
            <w:r w:rsidRPr="004C3D5B">
              <w:rPr>
                <w:sz w:val="22"/>
                <w:szCs w:val="22"/>
              </w:rPr>
              <w:t>382</w:t>
            </w:r>
          </w:p>
        </w:tc>
        <w:tc>
          <w:tcPr>
            <w:tcW w:w="2268" w:type="dxa"/>
            <w:tcBorders>
              <w:top w:val="single" w:sz="12" w:space="0" w:color="000000"/>
            </w:tcBorders>
          </w:tcPr>
          <w:p w14:paraId="5EAE36C1" w14:textId="77777777" w:rsidR="00C01946" w:rsidRPr="004C3D5B" w:rsidRDefault="00C01946" w:rsidP="00C01946">
            <w:pPr>
              <w:pStyle w:val="TableCell"/>
              <w:jc w:val="right"/>
              <w:rPr>
                <w:sz w:val="22"/>
                <w:szCs w:val="22"/>
              </w:rPr>
            </w:pPr>
            <w:r w:rsidRPr="004C3D5B">
              <w:rPr>
                <w:sz w:val="22"/>
                <w:szCs w:val="22"/>
              </w:rPr>
              <w:t xml:space="preserve">12 (3.1%) </w:t>
            </w:r>
          </w:p>
        </w:tc>
      </w:tr>
    </w:tbl>
    <w:p w14:paraId="2F8B6E08" w14:textId="1C3F85CB" w:rsidR="000064E4" w:rsidRPr="004C3D5B" w:rsidRDefault="000064E4" w:rsidP="00584908"/>
    <w:p w14:paraId="08186F58" w14:textId="349D8258" w:rsidR="00584908" w:rsidRPr="004C3D5B" w:rsidRDefault="00584908" w:rsidP="00584908">
      <w:pPr>
        <w:rPr>
          <w:lang w:val="en-US"/>
        </w:rPr>
      </w:pPr>
      <w:r w:rsidRPr="004C3D5B">
        <w:rPr>
          <w:lang w:val="en-US"/>
        </w:rPr>
        <w:lastRenderedPageBreak/>
        <w:t>The HSE did not make the minim</w:t>
      </w:r>
      <w:r w:rsidR="0093502D" w:rsidRPr="004C3D5B">
        <w:rPr>
          <w:lang w:val="en-US"/>
        </w:rPr>
        <w:t xml:space="preserve">um 3% target in 2019 and 2020. </w:t>
      </w:r>
      <w:r w:rsidRPr="004C3D5B">
        <w:rPr>
          <w:lang w:val="en-US"/>
        </w:rPr>
        <w:t>As stated previously</w:t>
      </w:r>
      <w:r w:rsidR="007816D3" w:rsidRPr="004C3D5B">
        <w:rPr>
          <w:lang w:val="en-US"/>
        </w:rPr>
        <w:t>,</w:t>
      </w:r>
      <w:r w:rsidRPr="004C3D5B">
        <w:rPr>
          <w:lang w:val="en-US"/>
        </w:rPr>
        <w:t xml:space="preserve"> the NDA is currently </w:t>
      </w:r>
      <w:r w:rsidR="008B57D5" w:rsidRPr="004C3D5B">
        <w:rPr>
          <w:lang w:val="en-US"/>
        </w:rPr>
        <w:t>reviewing the</w:t>
      </w:r>
      <w:r w:rsidRPr="004C3D5B">
        <w:rPr>
          <w:lang w:val="en-US"/>
        </w:rPr>
        <w:t xml:space="preserve"> HSE’s response to the S.49 request for 2018 and 2019. Once </w:t>
      </w:r>
      <w:r w:rsidR="008B57D5" w:rsidRPr="004C3D5B">
        <w:rPr>
          <w:lang w:val="en-US"/>
        </w:rPr>
        <w:t>this process</w:t>
      </w:r>
      <w:r w:rsidRPr="004C3D5B">
        <w:rPr>
          <w:lang w:val="en-US"/>
        </w:rPr>
        <w:t xml:space="preserve"> has been completed the NDA will issue the HSE with a S.49 </w:t>
      </w:r>
      <w:r w:rsidR="008B57D5" w:rsidRPr="004C3D5B">
        <w:rPr>
          <w:lang w:val="en-US"/>
        </w:rPr>
        <w:t>request for</w:t>
      </w:r>
      <w:r w:rsidR="0093502D" w:rsidRPr="004C3D5B">
        <w:rPr>
          <w:lang w:val="en-US"/>
        </w:rPr>
        <w:t xml:space="preserve"> 2019 and 2020.</w:t>
      </w:r>
      <w:r w:rsidR="00EB5C46" w:rsidRPr="004C3D5B">
        <w:rPr>
          <w:lang w:val="en-US"/>
        </w:rPr>
        <w:t xml:space="preserve"> The NDA </w:t>
      </w:r>
      <w:r w:rsidR="000F66D5" w:rsidRPr="004C3D5B">
        <w:rPr>
          <w:lang w:val="en-US"/>
        </w:rPr>
        <w:t>recognises</w:t>
      </w:r>
      <w:r w:rsidR="00EB5C46" w:rsidRPr="004C3D5B">
        <w:rPr>
          <w:lang w:val="en-US"/>
        </w:rPr>
        <w:t xml:space="preserve"> that the Covid</w:t>
      </w:r>
      <w:r w:rsidR="00D2484D" w:rsidRPr="004C3D5B">
        <w:rPr>
          <w:lang w:val="en-US"/>
        </w:rPr>
        <w:t>-19 pandemic hit during this reporting period</w:t>
      </w:r>
      <w:r w:rsidR="006A1426" w:rsidRPr="004C3D5B">
        <w:rPr>
          <w:lang w:val="en-US"/>
        </w:rPr>
        <w:t xml:space="preserve"> and had a </w:t>
      </w:r>
      <w:r w:rsidR="00AD36C5" w:rsidRPr="004C3D5B">
        <w:rPr>
          <w:lang w:val="en-US"/>
        </w:rPr>
        <w:t>significant</w:t>
      </w:r>
      <w:r w:rsidR="00A46D82" w:rsidRPr="004C3D5B">
        <w:rPr>
          <w:lang w:val="en-US"/>
        </w:rPr>
        <w:t xml:space="preserve"> impact on the HSE </w:t>
      </w:r>
      <w:r w:rsidR="006A1426" w:rsidRPr="004C3D5B">
        <w:rPr>
          <w:lang w:val="en-US"/>
        </w:rPr>
        <w:t>in particular</w:t>
      </w:r>
      <w:r w:rsidR="00D2484D" w:rsidRPr="004C3D5B">
        <w:rPr>
          <w:lang w:val="en-US"/>
        </w:rPr>
        <w:t>.</w:t>
      </w:r>
    </w:p>
    <w:p w14:paraId="7FD296AC" w14:textId="643203F7" w:rsidR="00584908" w:rsidRPr="004C3D5B" w:rsidRDefault="0013362E" w:rsidP="004A318D">
      <w:pPr>
        <w:pStyle w:val="Heading2"/>
      </w:pPr>
      <w:bookmarkStart w:id="58" w:name="_Toc124367220"/>
      <w:r w:rsidRPr="004C3D5B">
        <w:t>3.3</w:t>
      </w:r>
      <w:r w:rsidR="00584908" w:rsidRPr="004C3D5B">
        <w:t xml:space="preserve"> Compliance with the Act - 2020 and 2021</w:t>
      </w:r>
      <w:bookmarkEnd w:id="58"/>
    </w:p>
    <w:p w14:paraId="4CEB3540" w14:textId="5D7B26F7" w:rsidR="00584908" w:rsidRPr="004C3D5B" w:rsidRDefault="008C427C" w:rsidP="003652F9">
      <w:r w:rsidRPr="004C3D5B">
        <w:t>In</w:t>
      </w:r>
      <w:r w:rsidR="00FE5912" w:rsidRPr="004C3D5B">
        <w:t xml:space="preserve"> 2020 and 2021, the following </w:t>
      </w:r>
      <w:r w:rsidR="008B57D5" w:rsidRPr="004C3D5B">
        <w:t>four public</w:t>
      </w:r>
      <w:r w:rsidRPr="004C3D5B">
        <w:t xml:space="preserve"> bodies </w:t>
      </w:r>
      <w:r w:rsidR="008B57D5" w:rsidRPr="004C3D5B">
        <w:t>did not</w:t>
      </w:r>
      <w:r w:rsidR="00EE0BC9" w:rsidRPr="004C3D5B">
        <w:t xml:space="preserve"> make </w:t>
      </w:r>
      <w:r w:rsidRPr="004C3D5B">
        <w:t xml:space="preserve">the </w:t>
      </w:r>
      <w:r w:rsidR="008B57D5" w:rsidRPr="004C3D5B">
        <w:t>minimum</w:t>
      </w:r>
      <w:r w:rsidR="00BB35CE" w:rsidRPr="004C3D5B">
        <w:t xml:space="preserve"> 3% target</w:t>
      </w:r>
      <w:r w:rsidR="00EE0BC9" w:rsidRPr="004C3D5B">
        <w:t>:</w:t>
      </w:r>
    </w:p>
    <w:p w14:paraId="5A4201D5" w14:textId="4994E183" w:rsidR="004A318D" w:rsidRPr="004C3D5B" w:rsidRDefault="004A318D" w:rsidP="003652F9">
      <w:pPr>
        <w:pStyle w:val="ListBullet"/>
      </w:pPr>
      <w:r w:rsidRPr="004C3D5B">
        <w:t>HSE</w:t>
      </w:r>
    </w:p>
    <w:p w14:paraId="5FF0D1C1" w14:textId="19A8E1C2" w:rsidR="004A318D" w:rsidRPr="004C3D5B" w:rsidRDefault="004A318D" w:rsidP="003652F9">
      <w:pPr>
        <w:pStyle w:val="ListBullet"/>
      </w:pPr>
      <w:r w:rsidRPr="004C3D5B">
        <w:t>IT Ga</w:t>
      </w:r>
      <w:r w:rsidR="00AD36C5" w:rsidRPr="004C3D5B">
        <w:t>l</w:t>
      </w:r>
      <w:r w:rsidRPr="004C3D5B">
        <w:t>way-M</w:t>
      </w:r>
      <w:r w:rsidR="00922FC2" w:rsidRPr="004C3D5B">
        <w:t>a</w:t>
      </w:r>
      <w:r w:rsidRPr="004C3D5B">
        <w:t>yo</w:t>
      </w:r>
    </w:p>
    <w:p w14:paraId="2EE569C2" w14:textId="758C2EB7" w:rsidR="004A318D" w:rsidRPr="004C3D5B" w:rsidRDefault="004A318D" w:rsidP="003652F9">
      <w:pPr>
        <w:pStyle w:val="ListBullet"/>
      </w:pPr>
      <w:r w:rsidRPr="004C3D5B">
        <w:t xml:space="preserve">National Council for Special Education </w:t>
      </w:r>
    </w:p>
    <w:p w14:paraId="23D6CF0C" w14:textId="50575DC1" w:rsidR="00BB35CE" w:rsidRPr="004C3D5B" w:rsidRDefault="004A318D" w:rsidP="003652F9">
      <w:pPr>
        <w:pStyle w:val="ListBullet"/>
      </w:pPr>
      <w:r w:rsidRPr="004C3D5B">
        <w:t xml:space="preserve">Oberstown </w:t>
      </w:r>
      <w:r w:rsidR="00FE5912" w:rsidRPr="004C3D5B">
        <w:t>Children’s Detention Campus</w:t>
      </w:r>
      <w:r w:rsidR="00ED2309">
        <w:t>.</w:t>
      </w:r>
      <w:r w:rsidR="00FE5912" w:rsidRPr="004C3D5B">
        <w:t xml:space="preserve"> </w:t>
      </w:r>
    </w:p>
    <w:p w14:paraId="5AD48C97" w14:textId="211B2BDF" w:rsidR="00BB35CE" w:rsidRPr="004C3D5B" w:rsidRDefault="00BB35CE" w:rsidP="003652F9">
      <w:r w:rsidRPr="004C3D5B">
        <w:t>The performance of these publ</w:t>
      </w:r>
      <w:r w:rsidR="000064E4" w:rsidRPr="004C3D5B">
        <w:t>i</w:t>
      </w:r>
      <w:r w:rsidR="00F90951">
        <w:t>c bodies is detailed in Table 8</w:t>
      </w:r>
      <w:r w:rsidRPr="004C3D5B">
        <w:t xml:space="preserve"> </w:t>
      </w:r>
      <w:r w:rsidR="008B57D5" w:rsidRPr="004C3D5B">
        <w:t>below</w:t>
      </w:r>
      <w:r w:rsidR="00674AB0" w:rsidRPr="004C3D5B">
        <w:t>.</w:t>
      </w:r>
    </w:p>
    <w:p w14:paraId="16550D9E" w14:textId="38667E21" w:rsidR="00C01946" w:rsidRPr="004C3D5B" w:rsidRDefault="00F90951" w:rsidP="00C01946">
      <w:pPr>
        <w:pStyle w:val="TableTitle"/>
      </w:pPr>
      <w:r>
        <w:t>Table 8</w:t>
      </w:r>
      <w:r w:rsidR="00C01946" w:rsidRPr="004C3D5B">
        <w:t>. Public bodies that didn’t reach the minimum 3% target in 2020 and 2021</w:t>
      </w:r>
    </w:p>
    <w:tbl>
      <w:tblPr>
        <w:tblpPr w:leftFromText="180" w:rightFromText="180" w:vertAnchor="text" w:horzAnchor="page" w:tblpX="1126" w:tblpY="265"/>
        <w:tblW w:w="100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574"/>
        <w:gridCol w:w="1440"/>
        <w:gridCol w:w="2223"/>
        <w:gridCol w:w="1560"/>
        <w:gridCol w:w="2268"/>
      </w:tblGrid>
      <w:tr w:rsidR="00C01946" w:rsidRPr="004C3D5B" w14:paraId="632CCEB6" w14:textId="77777777" w:rsidTr="00C01946">
        <w:trPr>
          <w:tblHeader/>
        </w:trPr>
        <w:tc>
          <w:tcPr>
            <w:tcW w:w="2574" w:type="dxa"/>
            <w:tcBorders>
              <w:bottom w:val="single" w:sz="12" w:space="0" w:color="000000"/>
            </w:tcBorders>
          </w:tcPr>
          <w:p w14:paraId="4E46A531" w14:textId="77777777" w:rsidR="00C01946" w:rsidRPr="004C3D5B" w:rsidRDefault="00C01946" w:rsidP="00C01946">
            <w:pPr>
              <w:pStyle w:val="TableHead"/>
              <w:rPr>
                <w:sz w:val="22"/>
                <w:szCs w:val="22"/>
              </w:rPr>
            </w:pPr>
            <w:r w:rsidRPr="004C3D5B">
              <w:rPr>
                <w:sz w:val="22"/>
                <w:szCs w:val="22"/>
              </w:rPr>
              <w:t>Public Body</w:t>
            </w:r>
          </w:p>
        </w:tc>
        <w:tc>
          <w:tcPr>
            <w:tcW w:w="1440" w:type="dxa"/>
            <w:tcBorders>
              <w:bottom w:val="single" w:sz="12" w:space="0" w:color="000000"/>
            </w:tcBorders>
          </w:tcPr>
          <w:p w14:paraId="073C3454" w14:textId="77777777" w:rsidR="00C01946" w:rsidRPr="004C3D5B" w:rsidRDefault="00C01946" w:rsidP="00C01946">
            <w:pPr>
              <w:pStyle w:val="TableHead"/>
              <w:rPr>
                <w:sz w:val="22"/>
                <w:szCs w:val="22"/>
              </w:rPr>
            </w:pPr>
            <w:r w:rsidRPr="004C3D5B">
              <w:rPr>
                <w:sz w:val="22"/>
                <w:szCs w:val="22"/>
              </w:rPr>
              <w:t>Total number of employees 2020</w:t>
            </w:r>
          </w:p>
        </w:tc>
        <w:tc>
          <w:tcPr>
            <w:tcW w:w="2223" w:type="dxa"/>
            <w:tcBorders>
              <w:bottom w:val="single" w:sz="12" w:space="0" w:color="000000"/>
            </w:tcBorders>
          </w:tcPr>
          <w:p w14:paraId="2BB020BB" w14:textId="77777777" w:rsidR="00C01946" w:rsidRPr="004C3D5B" w:rsidRDefault="00C01946" w:rsidP="00C01946">
            <w:pPr>
              <w:pStyle w:val="TableHead"/>
              <w:rPr>
                <w:sz w:val="22"/>
                <w:szCs w:val="22"/>
              </w:rPr>
            </w:pPr>
            <w:r w:rsidRPr="004C3D5B">
              <w:rPr>
                <w:sz w:val="22"/>
                <w:szCs w:val="22"/>
              </w:rPr>
              <w:t>Number and % of employees reporting a  disability 2020</w:t>
            </w:r>
          </w:p>
        </w:tc>
        <w:tc>
          <w:tcPr>
            <w:tcW w:w="1560" w:type="dxa"/>
            <w:tcBorders>
              <w:bottom w:val="single" w:sz="12" w:space="0" w:color="000000"/>
            </w:tcBorders>
          </w:tcPr>
          <w:p w14:paraId="1EE471D7" w14:textId="77777777" w:rsidR="00C01946" w:rsidRPr="004C3D5B" w:rsidRDefault="00C01946" w:rsidP="00C01946">
            <w:pPr>
              <w:pStyle w:val="TableHead"/>
              <w:rPr>
                <w:sz w:val="22"/>
                <w:szCs w:val="22"/>
              </w:rPr>
            </w:pPr>
            <w:r w:rsidRPr="004C3D5B">
              <w:rPr>
                <w:sz w:val="22"/>
                <w:szCs w:val="22"/>
              </w:rPr>
              <w:t>Total number of employees</w:t>
            </w:r>
          </w:p>
          <w:p w14:paraId="3CEFF8A8" w14:textId="77777777" w:rsidR="00C01946" w:rsidRPr="004C3D5B" w:rsidRDefault="00C01946" w:rsidP="00C01946">
            <w:pPr>
              <w:pStyle w:val="TableHead"/>
              <w:rPr>
                <w:sz w:val="22"/>
                <w:szCs w:val="22"/>
              </w:rPr>
            </w:pPr>
            <w:r w:rsidRPr="004C3D5B">
              <w:rPr>
                <w:sz w:val="22"/>
                <w:szCs w:val="22"/>
              </w:rPr>
              <w:t>2021</w:t>
            </w:r>
          </w:p>
        </w:tc>
        <w:tc>
          <w:tcPr>
            <w:tcW w:w="2268" w:type="dxa"/>
            <w:tcBorders>
              <w:bottom w:val="single" w:sz="12" w:space="0" w:color="000000"/>
            </w:tcBorders>
          </w:tcPr>
          <w:p w14:paraId="5D231DAC" w14:textId="77777777" w:rsidR="00C01946" w:rsidRPr="004C3D5B" w:rsidRDefault="00C01946" w:rsidP="00C01946">
            <w:pPr>
              <w:pStyle w:val="TableHead"/>
              <w:rPr>
                <w:sz w:val="22"/>
                <w:szCs w:val="22"/>
              </w:rPr>
            </w:pPr>
            <w:r w:rsidRPr="004C3D5B">
              <w:rPr>
                <w:sz w:val="22"/>
                <w:szCs w:val="22"/>
              </w:rPr>
              <w:t>Number and % of employees reporting a disability</w:t>
            </w:r>
          </w:p>
          <w:p w14:paraId="273624C1" w14:textId="77777777" w:rsidR="00C01946" w:rsidRPr="004C3D5B" w:rsidRDefault="00C01946" w:rsidP="00C01946">
            <w:pPr>
              <w:pStyle w:val="TableHead"/>
              <w:rPr>
                <w:sz w:val="22"/>
                <w:szCs w:val="22"/>
              </w:rPr>
            </w:pPr>
            <w:r w:rsidRPr="004C3D5B">
              <w:rPr>
                <w:sz w:val="22"/>
                <w:szCs w:val="22"/>
              </w:rPr>
              <w:t>2021</w:t>
            </w:r>
          </w:p>
        </w:tc>
      </w:tr>
      <w:tr w:rsidR="00C01946" w:rsidRPr="004C3D5B" w14:paraId="7EF22890" w14:textId="77777777" w:rsidTr="00C01946">
        <w:tc>
          <w:tcPr>
            <w:tcW w:w="2574" w:type="dxa"/>
            <w:tcBorders>
              <w:top w:val="single" w:sz="12" w:space="0" w:color="000000"/>
            </w:tcBorders>
          </w:tcPr>
          <w:p w14:paraId="49030AB6" w14:textId="77777777" w:rsidR="00C01946" w:rsidRPr="004C3D5B" w:rsidRDefault="00C01946" w:rsidP="00C01946">
            <w:pPr>
              <w:pStyle w:val="TableRowHead"/>
              <w:rPr>
                <w:rFonts w:ascii="Gill Sans MT" w:hAnsi="Gill Sans MT"/>
                <w:sz w:val="22"/>
                <w:szCs w:val="22"/>
              </w:rPr>
            </w:pPr>
            <w:r w:rsidRPr="004C3D5B">
              <w:rPr>
                <w:rFonts w:ascii="Gill Sans MT" w:hAnsi="Gill Sans MT"/>
                <w:sz w:val="22"/>
                <w:szCs w:val="22"/>
              </w:rPr>
              <w:t xml:space="preserve">HSE </w:t>
            </w:r>
          </w:p>
        </w:tc>
        <w:tc>
          <w:tcPr>
            <w:tcW w:w="1440" w:type="dxa"/>
            <w:tcBorders>
              <w:top w:val="single" w:sz="12" w:space="0" w:color="000000"/>
            </w:tcBorders>
          </w:tcPr>
          <w:p w14:paraId="14BEC5DB" w14:textId="77777777" w:rsidR="00C01946" w:rsidRPr="004C3D5B" w:rsidRDefault="00C01946" w:rsidP="00C01946">
            <w:pPr>
              <w:spacing w:after="0"/>
              <w:jc w:val="right"/>
              <w:rPr>
                <w:rFonts w:cs="Calibri"/>
                <w:color w:val="000000"/>
                <w:sz w:val="22"/>
                <w:szCs w:val="22"/>
                <w:lang w:eastAsia="en-IE"/>
              </w:rPr>
            </w:pPr>
            <w:r w:rsidRPr="004C3D5B">
              <w:rPr>
                <w:rFonts w:cs="Calibri"/>
                <w:color w:val="000000"/>
                <w:sz w:val="22"/>
                <w:szCs w:val="22"/>
              </w:rPr>
              <w:t>92,612</w:t>
            </w:r>
          </w:p>
          <w:p w14:paraId="75B91EF3" w14:textId="77777777" w:rsidR="00C01946" w:rsidRPr="004C3D5B" w:rsidRDefault="00C01946" w:rsidP="00C01946">
            <w:pPr>
              <w:pStyle w:val="TableCell"/>
              <w:jc w:val="right"/>
              <w:rPr>
                <w:sz w:val="22"/>
                <w:szCs w:val="22"/>
              </w:rPr>
            </w:pPr>
          </w:p>
        </w:tc>
        <w:tc>
          <w:tcPr>
            <w:tcW w:w="2223" w:type="dxa"/>
            <w:tcBorders>
              <w:top w:val="single" w:sz="12" w:space="0" w:color="000000"/>
            </w:tcBorders>
          </w:tcPr>
          <w:p w14:paraId="59E5398D" w14:textId="77777777" w:rsidR="00C01946" w:rsidRPr="004C3D5B" w:rsidRDefault="00C01946" w:rsidP="00C01946">
            <w:pPr>
              <w:spacing w:after="0"/>
              <w:jc w:val="right"/>
              <w:rPr>
                <w:rFonts w:cs="Calibri"/>
                <w:color w:val="000000"/>
                <w:sz w:val="22"/>
                <w:szCs w:val="22"/>
                <w:lang w:eastAsia="en-IE"/>
              </w:rPr>
            </w:pPr>
            <w:r w:rsidRPr="004C3D5B">
              <w:rPr>
                <w:rFonts w:cs="Calibri"/>
                <w:color w:val="000000"/>
                <w:sz w:val="22"/>
                <w:szCs w:val="22"/>
              </w:rPr>
              <w:t>514 (0.6%)</w:t>
            </w:r>
          </w:p>
          <w:p w14:paraId="49DDB801" w14:textId="77777777" w:rsidR="00C01946" w:rsidRPr="004C3D5B" w:rsidRDefault="00C01946" w:rsidP="00C01946">
            <w:pPr>
              <w:spacing w:after="0"/>
              <w:jc w:val="right"/>
              <w:rPr>
                <w:rFonts w:cs="Calibri"/>
                <w:color w:val="000000"/>
                <w:sz w:val="22"/>
                <w:szCs w:val="22"/>
                <w:lang w:eastAsia="en-IE"/>
              </w:rPr>
            </w:pPr>
          </w:p>
          <w:p w14:paraId="59E8D9C6" w14:textId="77777777" w:rsidR="00C01946" w:rsidRPr="004C3D5B" w:rsidRDefault="00C01946" w:rsidP="00C01946">
            <w:pPr>
              <w:pStyle w:val="TableCell"/>
              <w:jc w:val="right"/>
              <w:rPr>
                <w:sz w:val="22"/>
                <w:szCs w:val="22"/>
              </w:rPr>
            </w:pPr>
          </w:p>
        </w:tc>
        <w:tc>
          <w:tcPr>
            <w:tcW w:w="1560" w:type="dxa"/>
            <w:tcBorders>
              <w:top w:val="single" w:sz="12" w:space="0" w:color="000000"/>
            </w:tcBorders>
          </w:tcPr>
          <w:p w14:paraId="54F771D8" w14:textId="77777777" w:rsidR="00C01946" w:rsidRPr="004C3D5B" w:rsidRDefault="00C01946" w:rsidP="00C01946">
            <w:pPr>
              <w:spacing w:after="0"/>
              <w:jc w:val="right"/>
              <w:rPr>
                <w:rFonts w:cs="Calibri"/>
                <w:color w:val="000000"/>
                <w:sz w:val="22"/>
                <w:szCs w:val="22"/>
                <w:lang w:eastAsia="en-IE"/>
              </w:rPr>
            </w:pPr>
            <w:r w:rsidRPr="004C3D5B">
              <w:rPr>
                <w:rFonts w:cs="Calibri"/>
                <w:color w:val="000000"/>
                <w:sz w:val="22"/>
                <w:szCs w:val="22"/>
              </w:rPr>
              <w:t>96,675</w:t>
            </w:r>
          </w:p>
          <w:p w14:paraId="33D76168" w14:textId="77777777" w:rsidR="00C01946" w:rsidRPr="004C3D5B" w:rsidRDefault="00C01946" w:rsidP="00C01946">
            <w:pPr>
              <w:pStyle w:val="TableCell"/>
              <w:jc w:val="right"/>
              <w:rPr>
                <w:sz w:val="22"/>
                <w:szCs w:val="22"/>
              </w:rPr>
            </w:pPr>
          </w:p>
        </w:tc>
        <w:tc>
          <w:tcPr>
            <w:tcW w:w="2268" w:type="dxa"/>
            <w:tcBorders>
              <w:top w:val="single" w:sz="12" w:space="0" w:color="000000"/>
            </w:tcBorders>
          </w:tcPr>
          <w:p w14:paraId="68C0A8DF" w14:textId="77777777" w:rsidR="00C01946" w:rsidRPr="004C3D5B" w:rsidRDefault="00C01946" w:rsidP="00C01946">
            <w:pPr>
              <w:spacing w:after="0"/>
              <w:jc w:val="right"/>
              <w:rPr>
                <w:rFonts w:cs="Calibri"/>
                <w:color w:val="000000"/>
                <w:sz w:val="22"/>
                <w:szCs w:val="22"/>
                <w:lang w:eastAsia="en-IE"/>
              </w:rPr>
            </w:pPr>
            <w:r w:rsidRPr="004C3D5B">
              <w:rPr>
                <w:rFonts w:cs="Calibri"/>
                <w:color w:val="000000"/>
                <w:sz w:val="22"/>
                <w:szCs w:val="22"/>
              </w:rPr>
              <w:t>1508 (1.6%)</w:t>
            </w:r>
          </w:p>
          <w:p w14:paraId="421B67E6" w14:textId="77777777" w:rsidR="00C01946" w:rsidRPr="004C3D5B" w:rsidRDefault="00C01946" w:rsidP="00C01946">
            <w:pPr>
              <w:spacing w:after="0"/>
              <w:jc w:val="right"/>
              <w:rPr>
                <w:rFonts w:cs="Calibri"/>
                <w:color w:val="000000"/>
                <w:sz w:val="22"/>
                <w:szCs w:val="22"/>
                <w:lang w:eastAsia="en-IE"/>
              </w:rPr>
            </w:pPr>
          </w:p>
          <w:p w14:paraId="306DCA2F" w14:textId="77777777" w:rsidR="00C01946" w:rsidRPr="004C3D5B" w:rsidRDefault="00C01946" w:rsidP="00C01946">
            <w:pPr>
              <w:pStyle w:val="TableCell"/>
              <w:jc w:val="right"/>
              <w:rPr>
                <w:sz w:val="22"/>
                <w:szCs w:val="22"/>
              </w:rPr>
            </w:pPr>
          </w:p>
        </w:tc>
      </w:tr>
      <w:tr w:rsidR="00C01946" w:rsidRPr="004C3D5B" w14:paraId="727287CD" w14:textId="77777777" w:rsidTr="00C01946">
        <w:tc>
          <w:tcPr>
            <w:tcW w:w="2574" w:type="dxa"/>
            <w:tcBorders>
              <w:top w:val="single" w:sz="12" w:space="0" w:color="000000"/>
              <w:bottom w:val="single" w:sz="12" w:space="0" w:color="000000"/>
            </w:tcBorders>
          </w:tcPr>
          <w:p w14:paraId="2B0B250F" w14:textId="77777777" w:rsidR="00C01946" w:rsidRPr="004C3D5B" w:rsidRDefault="00C01946" w:rsidP="00C01946">
            <w:pPr>
              <w:pStyle w:val="TableRowHead"/>
              <w:rPr>
                <w:rFonts w:ascii="Gill Sans MT" w:hAnsi="Gill Sans MT"/>
                <w:sz w:val="22"/>
                <w:szCs w:val="22"/>
              </w:rPr>
            </w:pPr>
            <w:r w:rsidRPr="004C3D5B">
              <w:rPr>
                <w:rFonts w:ascii="Gill Sans MT" w:hAnsi="Gill Sans MT"/>
                <w:sz w:val="22"/>
                <w:szCs w:val="22"/>
              </w:rPr>
              <w:t>IT Galway-Mayo</w:t>
            </w:r>
          </w:p>
        </w:tc>
        <w:tc>
          <w:tcPr>
            <w:tcW w:w="1440" w:type="dxa"/>
            <w:tcBorders>
              <w:top w:val="single" w:sz="12" w:space="0" w:color="000000"/>
              <w:bottom w:val="single" w:sz="12" w:space="0" w:color="000000"/>
            </w:tcBorders>
          </w:tcPr>
          <w:p w14:paraId="659976F4" w14:textId="77777777" w:rsidR="00C01946" w:rsidRPr="004C3D5B" w:rsidRDefault="00C01946" w:rsidP="00C01946">
            <w:pPr>
              <w:spacing w:after="0"/>
              <w:jc w:val="right"/>
              <w:rPr>
                <w:rFonts w:cs="Calibri"/>
                <w:color w:val="000000"/>
                <w:sz w:val="22"/>
                <w:szCs w:val="22"/>
                <w:lang w:eastAsia="en-IE"/>
              </w:rPr>
            </w:pPr>
            <w:r w:rsidRPr="004C3D5B">
              <w:rPr>
                <w:rFonts w:cs="Calibri"/>
                <w:color w:val="000000"/>
                <w:sz w:val="22"/>
                <w:szCs w:val="22"/>
              </w:rPr>
              <w:t>989</w:t>
            </w:r>
          </w:p>
          <w:p w14:paraId="4B756BEC" w14:textId="77777777" w:rsidR="00C01946" w:rsidRPr="004C3D5B" w:rsidRDefault="00C01946" w:rsidP="00C01946">
            <w:pPr>
              <w:pStyle w:val="TableCell"/>
              <w:jc w:val="right"/>
              <w:rPr>
                <w:sz w:val="22"/>
                <w:szCs w:val="22"/>
              </w:rPr>
            </w:pPr>
          </w:p>
        </w:tc>
        <w:tc>
          <w:tcPr>
            <w:tcW w:w="2223" w:type="dxa"/>
            <w:tcBorders>
              <w:top w:val="single" w:sz="12" w:space="0" w:color="000000"/>
              <w:bottom w:val="single" w:sz="12" w:space="0" w:color="000000"/>
            </w:tcBorders>
          </w:tcPr>
          <w:p w14:paraId="72BA0B2E" w14:textId="77777777" w:rsidR="00C01946" w:rsidRPr="004C3D5B" w:rsidRDefault="00C01946" w:rsidP="00C01946">
            <w:pPr>
              <w:spacing w:after="0"/>
              <w:jc w:val="right"/>
              <w:rPr>
                <w:rFonts w:cs="Calibri"/>
                <w:color w:val="000000"/>
                <w:sz w:val="22"/>
                <w:szCs w:val="22"/>
                <w:lang w:eastAsia="en-IE"/>
              </w:rPr>
            </w:pPr>
            <w:r w:rsidRPr="004C3D5B">
              <w:rPr>
                <w:rFonts w:cs="Calibri"/>
                <w:color w:val="000000"/>
                <w:sz w:val="22"/>
                <w:szCs w:val="22"/>
              </w:rPr>
              <w:t>23 (2.3%)</w:t>
            </w:r>
          </w:p>
          <w:p w14:paraId="664BEABB" w14:textId="77777777" w:rsidR="00C01946" w:rsidRPr="004C3D5B" w:rsidRDefault="00C01946" w:rsidP="00C01946">
            <w:pPr>
              <w:spacing w:after="0"/>
              <w:jc w:val="right"/>
              <w:rPr>
                <w:rFonts w:cs="Calibri"/>
                <w:color w:val="000000"/>
                <w:sz w:val="22"/>
                <w:szCs w:val="22"/>
                <w:lang w:eastAsia="en-IE"/>
              </w:rPr>
            </w:pPr>
          </w:p>
          <w:p w14:paraId="0978EE11" w14:textId="77777777" w:rsidR="00C01946" w:rsidRPr="004C3D5B" w:rsidRDefault="00C01946" w:rsidP="00C01946">
            <w:pPr>
              <w:pStyle w:val="TableCell"/>
              <w:jc w:val="right"/>
              <w:rPr>
                <w:sz w:val="22"/>
                <w:szCs w:val="22"/>
              </w:rPr>
            </w:pPr>
          </w:p>
        </w:tc>
        <w:tc>
          <w:tcPr>
            <w:tcW w:w="1560" w:type="dxa"/>
            <w:tcBorders>
              <w:top w:val="single" w:sz="12" w:space="0" w:color="000000"/>
              <w:bottom w:val="single" w:sz="12" w:space="0" w:color="000000"/>
            </w:tcBorders>
          </w:tcPr>
          <w:p w14:paraId="7F51A563" w14:textId="77777777" w:rsidR="00C01946" w:rsidRPr="004C3D5B" w:rsidRDefault="00C01946" w:rsidP="00C01946">
            <w:pPr>
              <w:spacing w:after="0"/>
              <w:jc w:val="right"/>
              <w:rPr>
                <w:rFonts w:cs="Calibri"/>
                <w:color w:val="000000"/>
                <w:sz w:val="22"/>
                <w:szCs w:val="22"/>
                <w:lang w:eastAsia="en-IE"/>
              </w:rPr>
            </w:pPr>
            <w:r w:rsidRPr="004C3D5B">
              <w:rPr>
                <w:rFonts w:cs="Calibri"/>
                <w:color w:val="000000"/>
                <w:sz w:val="22"/>
                <w:szCs w:val="22"/>
              </w:rPr>
              <w:t>1,057</w:t>
            </w:r>
          </w:p>
          <w:p w14:paraId="7A42D566" w14:textId="77777777" w:rsidR="00C01946" w:rsidRPr="004C3D5B" w:rsidRDefault="00C01946" w:rsidP="00C01946">
            <w:pPr>
              <w:pStyle w:val="TableCell"/>
              <w:jc w:val="right"/>
              <w:rPr>
                <w:sz w:val="22"/>
                <w:szCs w:val="22"/>
              </w:rPr>
            </w:pPr>
          </w:p>
        </w:tc>
        <w:tc>
          <w:tcPr>
            <w:tcW w:w="2268" w:type="dxa"/>
            <w:tcBorders>
              <w:top w:val="single" w:sz="12" w:space="0" w:color="000000"/>
              <w:bottom w:val="single" w:sz="12" w:space="0" w:color="000000"/>
            </w:tcBorders>
          </w:tcPr>
          <w:p w14:paraId="7101B5CB" w14:textId="77777777" w:rsidR="00C01946" w:rsidRPr="004C3D5B" w:rsidRDefault="00C01946" w:rsidP="00C01946">
            <w:pPr>
              <w:spacing w:after="0"/>
              <w:jc w:val="right"/>
              <w:rPr>
                <w:rFonts w:cs="Calibri"/>
                <w:color w:val="000000"/>
                <w:sz w:val="22"/>
                <w:szCs w:val="22"/>
                <w:lang w:eastAsia="en-IE"/>
              </w:rPr>
            </w:pPr>
            <w:r w:rsidRPr="004C3D5B">
              <w:rPr>
                <w:rFonts w:cs="Calibri"/>
                <w:color w:val="000000"/>
                <w:sz w:val="22"/>
                <w:szCs w:val="22"/>
              </w:rPr>
              <w:t>30 (2.8%)</w:t>
            </w:r>
          </w:p>
          <w:p w14:paraId="69A823CE" w14:textId="77777777" w:rsidR="00C01946" w:rsidRPr="004C3D5B" w:rsidRDefault="00C01946" w:rsidP="00C01946">
            <w:pPr>
              <w:pStyle w:val="TableCell"/>
              <w:jc w:val="right"/>
              <w:rPr>
                <w:sz w:val="22"/>
                <w:szCs w:val="22"/>
              </w:rPr>
            </w:pPr>
          </w:p>
        </w:tc>
      </w:tr>
      <w:tr w:rsidR="00C01946" w:rsidRPr="004C3D5B" w14:paraId="47C13ED0" w14:textId="77777777" w:rsidTr="00C01946">
        <w:tc>
          <w:tcPr>
            <w:tcW w:w="2574" w:type="dxa"/>
            <w:tcBorders>
              <w:top w:val="single" w:sz="12" w:space="0" w:color="000000"/>
              <w:bottom w:val="single" w:sz="12" w:space="0" w:color="000000"/>
            </w:tcBorders>
          </w:tcPr>
          <w:p w14:paraId="2ED0A7E1" w14:textId="77777777" w:rsidR="00C01946" w:rsidRPr="004C3D5B" w:rsidRDefault="00C01946" w:rsidP="00C01946">
            <w:pPr>
              <w:pStyle w:val="TableRowHead"/>
              <w:rPr>
                <w:rFonts w:ascii="Gill Sans MT" w:hAnsi="Gill Sans MT"/>
                <w:sz w:val="22"/>
                <w:szCs w:val="22"/>
              </w:rPr>
            </w:pPr>
            <w:r w:rsidRPr="004C3D5B">
              <w:rPr>
                <w:rFonts w:ascii="Gill Sans MT" w:hAnsi="Gill Sans MT"/>
                <w:sz w:val="22"/>
                <w:szCs w:val="22"/>
              </w:rPr>
              <w:t xml:space="preserve">National Council for Special Education </w:t>
            </w:r>
          </w:p>
        </w:tc>
        <w:tc>
          <w:tcPr>
            <w:tcW w:w="1440" w:type="dxa"/>
            <w:tcBorders>
              <w:top w:val="single" w:sz="12" w:space="0" w:color="000000"/>
              <w:bottom w:val="single" w:sz="12" w:space="0" w:color="000000"/>
            </w:tcBorders>
          </w:tcPr>
          <w:p w14:paraId="15C52581" w14:textId="77777777" w:rsidR="00C01946" w:rsidRPr="004C3D5B" w:rsidRDefault="00C01946" w:rsidP="00C01946">
            <w:pPr>
              <w:spacing w:after="0"/>
              <w:jc w:val="right"/>
              <w:rPr>
                <w:rFonts w:cs="Calibri"/>
                <w:color w:val="000000"/>
                <w:sz w:val="22"/>
                <w:szCs w:val="22"/>
                <w:lang w:eastAsia="en-IE"/>
              </w:rPr>
            </w:pPr>
            <w:r w:rsidRPr="004C3D5B">
              <w:rPr>
                <w:rFonts w:cs="Calibri"/>
                <w:color w:val="000000"/>
                <w:sz w:val="22"/>
                <w:szCs w:val="22"/>
              </w:rPr>
              <w:t>238</w:t>
            </w:r>
          </w:p>
          <w:p w14:paraId="473C7345" w14:textId="77777777" w:rsidR="00C01946" w:rsidRPr="004C3D5B" w:rsidRDefault="00C01946" w:rsidP="00C01946">
            <w:pPr>
              <w:pStyle w:val="TableCell"/>
              <w:jc w:val="right"/>
              <w:rPr>
                <w:sz w:val="22"/>
                <w:szCs w:val="22"/>
              </w:rPr>
            </w:pPr>
          </w:p>
        </w:tc>
        <w:tc>
          <w:tcPr>
            <w:tcW w:w="2223" w:type="dxa"/>
            <w:tcBorders>
              <w:top w:val="single" w:sz="12" w:space="0" w:color="000000"/>
              <w:bottom w:val="single" w:sz="12" w:space="0" w:color="000000"/>
            </w:tcBorders>
          </w:tcPr>
          <w:p w14:paraId="751EFAC0" w14:textId="77777777" w:rsidR="00C01946" w:rsidRPr="004C3D5B" w:rsidRDefault="00C01946" w:rsidP="00C01946">
            <w:pPr>
              <w:spacing w:after="0"/>
              <w:jc w:val="right"/>
              <w:rPr>
                <w:rFonts w:cs="Calibri"/>
                <w:color w:val="000000"/>
                <w:sz w:val="22"/>
                <w:szCs w:val="22"/>
                <w:lang w:eastAsia="en-IE"/>
              </w:rPr>
            </w:pPr>
            <w:r w:rsidRPr="004C3D5B">
              <w:rPr>
                <w:rFonts w:cs="Calibri"/>
                <w:color w:val="000000"/>
                <w:sz w:val="22"/>
                <w:szCs w:val="22"/>
              </w:rPr>
              <w:t>6 (2.5%)</w:t>
            </w:r>
          </w:p>
          <w:p w14:paraId="40868C0A" w14:textId="77777777" w:rsidR="00C01946" w:rsidRPr="004C3D5B" w:rsidRDefault="00C01946" w:rsidP="00C01946">
            <w:pPr>
              <w:spacing w:after="0"/>
              <w:jc w:val="right"/>
              <w:rPr>
                <w:rFonts w:cs="Calibri"/>
                <w:color w:val="000000"/>
                <w:sz w:val="22"/>
                <w:szCs w:val="22"/>
                <w:lang w:eastAsia="en-IE"/>
              </w:rPr>
            </w:pPr>
          </w:p>
          <w:p w14:paraId="04B731E1" w14:textId="77777777" w:rsidR="00C01946" w:rsidRPr="004C3D5B" w:rsidRDefault="00C01946" w:rsidP="00C01946">
            <w:pPr>
              <w:pStyle w:val="TableCell"/>
              <w:jc w:val="right"/>
              <w:rPr>
                <w:sz w:val="22"/>
                <w:szCs w:val="22"/>
              </w:rPr>
            </w:pPr>
          </w:p>
        </w:tc>
        <w:tc>
          <w:tcPr>
            <w:tcW w:w="1560" w:type="dxa"/>
            <w:tcBorders>
              <w:top w:val="single" w:sz="12" w:space="0" w:color="000000"/>
              <w:bottom w:val="single" w:sz="12" w:space="0" w:color="000000"/>
            </w:tcBorders>
          </w:tcPr>
          <w:p w14:paraId="03013AD7" w14:textId="77777777" w:rsidR="00C01946" w:rsidRPr="004C3D5B" w:rsidRDefault="00C01946" w:rsidP="00C01946">
            <w:pPr>
              <w:spacing w:after="0"/>
              <w:jc w:val="right"/>
              <w:rPr>
                <w:rFonts w:cs="Calibri"/>
                <w:color w:val="000000"/>
                <w:sz w:val="22"/>
                <w:szCs w:val="22"/>
                <w:lang w:eastAsia="en-IE"/>
              </w:rPr>
            </w:pPr>
            <w:r w:rsidRPr="004C3D5B">
              <w:rPr>
                <w:rFonts w:cs="Calibri"/>
                <w:color w:val="000000"/>
                <w:sz w:val="22"/>
                <w:szCs w:val="22"/>
              </w:rPr>
              <w:t>239</w:t>
            </w:r>
          </w:p>
          <w:p w14:paraId="613B0320" w14:textId="77777777" w:rsidR="00C01946" w:rsidRPr="004C3D5B" w:rsidRDefault="00C01946" w:rsidP="00C01946">
            <w:pPr>
              <w:pStyle w:val="TableCell"/>
              <w:jc w:val="right"/>
              <w:rPr>
                <w:sz w:val="22"/>
                <w:szCs w:val="22"/>
              </w:rPr>
            </w:pPr>
          </w:p>
        </w:tc>
        <w:tc>
          <w:tcPr>
            <w:tcW w:w="2268" w:type="dxa"/>
            <w:tcBorders>
              <w:top w:val="single" w:sz="12" w:space="0" w:color="000000"/>
              <w:bottom w:val="single" w:sz="12" w:space="0" w:color="000000"/>
            </w:tcBorders>
          </w:tcPr>
          <w:p w14:paraId="2FF3C53C" w14:textId="77777777" w:rsidR="00C01946" w:rsidRPr="004C3D5B" w:rsidRDefault="00C01946" w:rsidP="00C01946">
            <w:pPr>
              <w:spacing w:after="0"/>
              <w:jc w:val="right"/>
              <w:rPr>
                <w:rFonts w:cs="Calibri"/>
                <w:color w:val="000000"/>
                <w:sz w:val="22"/>
                <w:szCs w:val="22"/>
                <w:lang w:eastAsia="en-IE"/>
              </w:rPr>
            </w:pPr>
            <w:r w:rsidRPr="004C3D5B">
              <w:rPr>
                <w:rFonts w:cs="Calibri"/>
                <w:color w:val="000000"/>
                <w:sz w:val="22"/>
                <w:szCs w:val="22"/>
              </w:rPr>
              <w:t>6 (2.5%)</w:t>
            </w:r>
          </w:p>
          <w:p w14:paraId="35E25AC6" w14:textId="77777777" w:rsidR="00C01946" w:rsidRPr="004C3D5B" w:rsidRDefault="00C01946" w:rsidP="00C01946">
            <w:pPr>
              <w:pStyle w:val="TableCell"/>
              <w:jc w:val="right"/>
              <w:rPr>
                <w:sz w:val="22"/>
                <w:szCs w:val="22"/>
              </w:rPr>
            </w:pPr>
          </w:p>
        </w:tc>
      </w:tr>
      <w:tr w:rsidR="00C01946" w:rsidRPr="004C3D5B" w14:paraId="4CAB83EE" w14:textId="77777777" w:rsidTr="00C01946">
        <w:tc>
          <w:tcPr>
            <w:tcW w:w="2574" w:type="dxa"/>
            <w:tcBorders>
              <w:top w:val="single" w:sz="12" w:space="0" w:color="000000"/>
            </w:tcBorders>
          </w:tcPr>
          <w:p w14:paraId="5B938615" w14:textId="77777777" w:rsidR="00C01946" w:rsidRPr="004C3D5B" w:rsidRDefault="00C01946" w:rsidP="00C01946">
            <w:pPr>
              <w:pStyle w:val="ListBullet"/>
              <w:numPr>
                <w:ilvl w:val="0"/>
                <w:numId w:val="0"/>
              </w:numPr>
              <w:spacing w:before="0" w:after="0"/>
              <w:ind w:left="357" w:hanging="357"/>
              <w:rPr>
                <w:b/>
                <w:sz w:val="22"/>
                <w:szCs w:val="22"/>
              </w:rPr>
            </w:pPr>
            <w:r w:rsidRPr="004C3D5B">
              <w:rPr>
                <w:b/>
                <w:sz w:val="22"/>
                <w:szCs w:val="22"/>
              </w:rPr>
              <w:t>Oberstown Children’s</w:t>
            </w:r>
          </w:p>
          <w:p w14:paraId="458BA946" w14:textId="77777777" w:rsidR="00C01946" w:rsidRPr="004C3D5B" w:rsidRDefault="00C01946" w:rsidP="00C01946">
            <w:pPr>
              <w:pStyle w:val="ListBullet"/>
              <w:numPr>
                <w:ilvl w:val="0"/>
                <w:numId w:val="0"/>
              </w:numPr>
              <w:spacing w:before="0" w:after="0"/>
              <w:ind w:left="357" w:hanging="357"/>
              <w:rPr>
                <w:b/>
                <w:sz w:val="22"/>
                <w:szCs w:val="22"/>
              </w:rPr>
            </w:pPr>
            <w:r w:rsidRPr="004C3D5B">
              <w:rPr>
                <w:b/>
                <w:sz w:val="22"/>
                <w:szCs w:val="22"/>
              </w:rPr>
              <w:t xml:space="preserve">Detention Campus </w:t>
            </w:r>
          </w:p>
          <w:p w14:paraId="19E9AD83" w14:textId="77777777" w:rsidR="00C01946" w:rsidRPr="004C3D5B" w:rsidRDefault="00C01946" w:rsidP="00C01946">
            <w:pPr>
              <w:pStyle w:val="TableRowHead"/>
              <w:rPr>
                <w:rFonts w:ascii="Gill Sans MT" w:hAnsi="Gill Sans MT"/>
                <w:sz w:val="22"/>
                <w:szCs w:val="22"/>
              </w:rPr>
            </w:pPr>
          </w:p>
        </w:tc>
        <w:tc>
          <w:tcPr>
            <w:tcW w:w="1440" w:type="dxa"/>
            <w:tcBorders>
              <w:top w:val="single" w:sz="12" w:space="0" w:color="000000"/>
            </w:tcBorders>
          </w:tcPr>
          <w:p w14:paraId="34B22E37" w14:textId="77777777" w:rsidR="00C01946" w:rsidRPr="004C3D5B" w:rsidRDefault="00C01946" w:rsidP="00C01946">
            <w:pPr>
              <w:spacing w:after="0"/>
              <w:jc w:val="right"/>
              <w:rPr>
                <w:rFonts w:cs="Calibri"/>
                <w:color w:val="000000"/>
                <w:sz w:val="22"/>
                <w:szCs w:val="22"/>
                <w:lang w:eastAsia="en-IE"/>
              </w:rPr>
            </w:pPr>
            <w:r w:rsidRPr="004C3D5B">
              <w:rPr>
                <w:rFonts w:cs="Calibri"/>
                <w:color w:val="000000"/>
                <w:sz w:val="22"/>
                <w:szCs w:val="22"/>
              </w:rPr>
              <w:t>273</w:t>
            </w:r>
          </w:p>
          <w:p w14:paraId="32A3D397" w14:textId="77777777" w:rsidR="00C01946" w:rsidRPr="004C3D5B" w:rsidRDefault="00C01946" w:rsidP="00C01946">
            <w:pPr>
              <w:pStyle w:val="TableCell"/>
              <w:jc w:val="right"/>
              <w:rPr>
                <w:sz w:val="22"/>
                <w:szCs w:val="22"/>
              </w:rPr>
            </w:pPr>
          </w:p>
        </w:tc>
        <w:tc>
          <w:tcPr>
            <w:tcW w:w="2223" w:type="dxa"/>
            <w:tcBorders>
              <w:top w:val="single" w:sz="12" w:space="0" w:color="000000"/>
            </w:tcBorders>
          </w:tcPr>
          <w:p w14:paraId="51F91901" w14:textId="77777777" w:rsidR="00C01946" w:rsidRPr="004C3D5B" w:rsidRDefault="00C01946" w:rsidP="00C01946">
            <w:pPr>
              <w:spacing w:after="0"/>
              <w:jc w:val="right"/>
              <w:rPr>
                <w:rFonts w:cs="Calibri"/>
                <w:color w:val="000000"/>
                <w:sz w:val="22"/>
                <w:szCs w:val="22"/>
                <w:lang w:eastAsia="en-IE"/>
              </w:rPr>
            </w:pPr>
            <w:r w:rsidRPr="004C3D5B">
              <w:rPr>
                <w:rFonts w:cs="Calibri"/>
                <w:color w:val="000000"/>
                <w:sz w:val="22"/>
                <w:szCs w:val="22"/>
              </w:rPr>
              <w:t>8 (2.9%)</w:t>
            </w:r>
          </w:p>
          <w:p w14:paraId="5C410A56" w14:textId="77777777" w:rsidR="00C01946" w:rsidRPr="004C3D5B" w:rsidRDefault="00C01946" w:rsidP="00C01946">
            <w:pPr>
              <w:spacing w:after="0"/>
              <w:jc w:val="right"/>
              <w:rPr>
                <w:rFonts w:cs="Calibri"/>
                <w:color w:val="000000"/>
                <w:sz w:val="22"/>
                <w:szCs w:val="22"/>
                <w:lang w:eastAsia="en-IE"/>
              </w:rPr>
            </w:pPr>
          </w:p>
          <w:p w14:paraId="46367051" w14:textId="77777777" w:rsidR="00C01946" w:rsidRPr="004C3D5B" w:rsidRDefault="00C01946" w:rsidP="00C01946">
            <w:pPr>
              <w:pStyle w:val="TableCell"/>
              <w:jc w:val="right"/>
              <w:rPr>
                <w:sz w:val="22"/>
                <w:szCs w:val="22"/>
              </w:rPr>
            </w:pPr>
          </w:p>
        </w:tc>
        <w:tc>
          <w:tcPr>
            <w:tcW w:w="1560" w:type="dxa"/>
            <w:tcBorders>
              <w:top w:val="single" w:sz="12" w:space="0" w:color="000000"/>
            </w:tcBorders>
          </w:tcPr>
          <w:p w14:paraId="317F9C8F" w14:textId="77777777" w:rsidR="00C01946" w:rsidRPr="004C3D5B" w:rsidRDefault="00C01946" w:rsidP="00C01946">
            <w:pPr>
              <w:spacing w:after="0"/>
              <w:jc w:val="right"/>
              <w:rPr>
                <w:rFonts w:cs="Calibri"/>
                <w:color w:val="000000"/>
                <w:sz w:val="22"/>
                <w:szCs w:val="22"/>
                <w:lang w:eastAsia="en-IE"/>
              </w:rPr>
            </w:pPr>
            <w:r w:rsidRPr="004C3D5B">
              <w:rPr>
                <w:rFonts w:cs="Calibri"/>
                <w:color w:val="000000"/>
                <w:sz w:val="22"/>
                <w:szCs w:val="22"/>
              </w:rPr>
              <w:t>260</w:t>
            </w:r>
          </w:p>
          <w:p w14:paraId="07A5D838" w14:textId="77777777" w:rsidR="00C01946" w:rsidRPr="004C3D5B" w:rsidRDefault="00C01946" w:rsidP="00C01946">
            <w:pPr>
              <w:pStyle w:val="TableCell"/>
              <w:jc w:val="right"/>
              <w:rPr>
                <w:sz w:val="22"/>
                <w:szCs w:val="22"/>
              </w:rPr>
            </w:pPr>
          </w:p>
        </w:tc>
        <w:tc>
          <w:tcPr>
            <w:tcW w:w="2268" w:type="dxa"/>
            <w:tcBorders>
              <w:top w:val="single" w:sz="12" w:space="0" w:color="000000"/>
            </w:tcBorders>
          </w:tcPr>
          <w:p w14:paraId="00648DA7" w14:textId="77777777" w:rsidR="00C01946" w:rsidRPr="004C3D5B" w:rsidRDefault="00C01946" w:rsidP="00C01946">
            <w:pPr>
              <w:spacing w:after="0"/>
              <w:jc w:val="right"/>
              <w:rPr>
                <w:rFonts w:cs="Calibri"/>
                <w:color w:val="000000"/>
                <w:sz w:val="22"/>
                <w:szCs w:val="22"/>
                <w:lang w:eastAsia="en-IE"/>
              </w:rPr>
            </w:pPr>
            <w:r w:rsidRPr="004C3D5B">
              <w:rPr>
                <w:rFonts w:cs="Calibri"/>
                <w:color w:val="000000"/>
                <w:sz w:val="22"/>
                <w:szCs w:val="22"/>
              </w:rPr>
              <w:t>5 (1.9%)</w:t>
            </w:r>
          </w:p>
          <w:p w14:paraId="2C9AE0B6" w14:textId="77777777" w:rsidR="00C01946" w:rsidRPr="004C3D5B" w:rsidRDefault="00C01946" w:rsidP="00C01946">
            <w:pPr>
              <w:pStyle w:val="TableCell"/>
              <w:jc w:val="right"/>
              <w:rPr>
                <w:sz w:val="22"/>
                <w:szCs w:val="22"/>
              </w:rPr>
            </w:pPr>
          </w:p>
        </w:tc>
      </w:tr>
    </w:tbl>
    <w:p w14:paraId="4F74D5E0" w14:textId="1C5D106C" w:rsidR="00D62B8B" w:rsidRPr="004C3D5B" w:rsidRDefault="00D62B8B" w:rsidP="00BB35CE">
      <w:pPr>
        <w:pStyle w:val="ListBullet"/>
        <w:numPr>
          <w:ilvl w:val="0"/>
          <w:numId w:val="0"/>
        </w:numPr>
      </w:pPr>
    </w:p>
    <w:p w14:paraId="394BBC27" w14:textId="4FB6FDB5" w:rsidR="00D62B8B" w:rsidRPr="004C3D5B" w:rsidRDefault="00D62B8B" w:rsidP="00BB35CE">
      <w:pPr>
        <w:pStyle w:val="ListBullet"/>
        <w:numPr>
          <w:ilvl w:val="0"/>
          <w:numId w:val="0"/>
        </w:numPr>
      </w:pPr>
    </w:p>
    <w:p w14:paraId="3A2FEF7B" w14:textId="261D4FB5" w:rsidR="00D62B8B" w:rsidRPr="004C3D5B" w:rsidRDefault="00D62B8B" w:rsidP="00BB35CE">
      <w:pPr>
        <w:pStyle w:val="ListBullet"/>
        <w:numPr>
          <w:ilvl w:val="0"/>
          <w:numId w:val="0"/>
        </w:numPr>
      </w:pPr>
    </w:p>
    <w:p w14:paraId="093836C7" w14:textId="0EFDEB6B" w:rsidR="00BB35CE" w:rsidRPr="004C3D5B" w:rsidRDefault="00FE5912" w:rsidP="003652F9">
      <w:pPr>
        <w:rPr>
          <w:lang w:val="en-US"/>
        </w:rPr>
      </w:pPr>
      <w:r w:rsidRPr="004C3D5B">
        <w:rPr>
          <w:lang w:val="en-US"/>
        </w:rPr>
        <w:lastRenderedPageBreak/>
        <w:t>The NDA has rigorously reviewed these public bodies Part 5 r</w:t>
      </w:r>
      <w:r w:rsidR="00BB35CE" w:rsidRPr="004C3D5B">
        <w:rPr>
          <w:lang w:val="en-US"/>
        </w:rPr>
        <w:t>eturns for this two year period.</w:t>
      </w:r>
      <w:r w:rsidR="00550783" w:rsidRPr="004C3D5B">
        <w:rPr>
          <w:lang w:val="en-US"/>
        </w:rPr>
        <w:t xml:space="preserve"> The NDA notes that of all of these public </w:t>
      </w:r>
      <w:r w:rsidR="00872E3F" w:rsidRPr="004C3D5B">
        <w:rPr>
          <w:lang w:val="en-US"/>
        </w:rPr>
        <w:t>bodies</w:t>
      </w:r>
      <w:r w:rsidR="007816D3" w:rsidRPr="004C3D5B">
        <w:rPr>
          <w:lang w:val="en-US"/>
        </w:rPr>
        <w:t>,</w:t>
      </w:r>
      <w:r w:rsidR="00872E3F" w:rsidRPr="004C3D5B">
        <w:rPr>
          <w:lang w:val="en-US"/>
        </w:rPr>
        <w:t xml:space="preserve"> IT Galway-Mayo narrowly missed reaching the </w:t>
      </w:r>
      <w:r w:rsidR="008B57D5" w:rsidRPr="004C3D5B">
        <w:rPr>
          <w:lang w:val="en-US"/>
        </w:rPr>
        <w:t>minimum</w:t>
      </w:r>
      <w:r w:rsidR="00872E3F" w:rsidRPr="004C3D5B">
        <w:rPr>
          <w:lang w:val="en-US"/>
        </w:rPr>
        <w:t xml:space="preserve"> 3% target in 2021.</w:t>
      </w:r>
      <w:r w:rsidR="00674AB0" w:rsidRPr="004C3D5B">
        <w:rPr>
          <w:lang w:val="en-US"/>
        </w:rPr>
        <w:t xml:space="preserve"> </w:t>
      </w:r>
      <w:r w:rsidR="00872E3F" w:rsidRPr="004C3D5B">
        <w:rPr>
          <w:lang w:val="en-US"/>
        </w:rPr>
        <w:t xml:space="preserve">This public body has provided detailed evidence in its Part 5 returns that it had a number of measures in place to meet its obligations under Part 5. The primary reason why this public body did not make the </w:t>
      </w:r>
      <w:r w:rsidR="008B57D5" w:rsidRPr="004C3D5B">
        <w:rPr>
          <w:lang w:val="en-US"/>
        </w:rPr>
        <w:t>minimum</w:t>
      </w:r>
      <w:r w:rsidR="00872E3F" w:rsidRPr="004C3D5B">
        <w:rPr>
          <w:lang w:val="en-US"/>
        </w:rPr>
        <w:t xml:space="preserve"> 3% target in t</w:t>
      </w:r>
      <w:r w:rsidR="008B57D5" w:rsidRPr="004C3D5B">
        <w:rPr>
          <w:lang w:val="en-US"/>
        </w:rPr>
        <w:t>his two year period is because i</w:t>
      </w:r>
      <w:r w:rsidR="00872E3F" w:rsidRPr="004C3D5B">
        <w:rPr>
          <w:lang w:val="en-US"/>
        </w:rPr>
        <w:t xml:space="preserve">t was in the process of merging with IT Sligo and IT Letterkenny to form </w:t>
      </w:r>
      <w:r w:rsidR="00872E3F" w:rsidRPr="004C3D5B">
        <w:t xml:space="preserve">Atlantic Technological University (ATU). This merger was finalised and </w:t>
      </w:r>
      <w:r w:rsidR="008B57D5" w:rsidRPr="004C3D5B">
        <w:t>this new</w:t>
      </w:r>
      <w:r w:rsidR="00872E3F" w:rsidRPr="004C3D5B">
        <w:t xml:space="preserve"> public </w:t>
      </w:r>
      <w:r w:rsidR="008B57D5" w:rsidRPr="004C3D5B">
        <w:t>body</w:t>
      </w:r>
      <w:r w:rsidR="00872E3F" w:rsidRPr="004C3D5B">
        <w:t xml:space="preserve"> </w:t>
      </w:r>
      <w:r w:rsidR="008B57D5" w:rsidRPr="004C3D5B">
        <w:t>created</w:t>
      </w:r>
      <w:r w:rsidR="00872E3F" w:rsidRPr="004C3D5B">
        <w:t xml:space="preserve"> in April 2022.  During this process, the number of </w:t>
      </w:r>
      <w:r w:rsidR="008B57D5" w:rsidRPr="004C3D5B">
        <w:t>total</w:t>
      </w:r>
      <w:r w:rsidR="00872E3F" w:rsidRPr="004C3D5B">
        <w:t xml:space="preserve"> </w:t>
      </w:r>
      <w:r w:rsidR="008B57D5" w:rsidRPr="004C3D5B">
        <w:t>employees</w:t>
      </w:r>
      <w:r w:rsidR="00872E3F" w:rsidRPr="004C3D5B">
        <w:t xml:space="preserve"> and the number of employees reporting a </w:t>
      </w:r>
      <w:r w:rsidR="008B57D5" w:rsidRPr="004C3D5B">
        <w:t>disabilities</w:t>
      </w:r>
      <w:r w:rsidR="00E87513" w:rsidRPr="004C3D5B">
        <w:t xml:space="preserve"> changed</w:t>
      </w:r>
      <w:r w:rsidR="00872E3F" w:rsidRPr="004C3D5B">
        <w:t xml:space="preserve"> as employees left or retired. </w:t>
      </w:r>
      <w:r w:rsidR="00E9439E" w:rsidRPr="004C3D5B">
        <w:t xml:space="preserve">This public body has also provided evidence that in 2021 it has already </w:t>
      </w:r>
      <w:r w:rsidR="008B57D5" w:rsidRPr="004C3D5B">
        <w:t>implemented</w:t>
      </w:r>
      <w:r w:rsidR="00E9439E" w:rsidRPr="004C3D5B">
        <w:t xml:space="preserve"> </w:t>
      </w:r>
      <w:r w:rsidR="008B57D5" w:rsidRPr="004C3D5B">
        <w:t>measures</w:t>
      </w:r>
      <w:r w:rsidR="00E9439E" w:rsidRPr="004C3D5B">
        <w:t xml:space="preserve"> to improve its performance under Part 5</w:t>
      </w:r>
      <w:r w:rsidR="00E87513" w:rsidRPr="004C3D5B">
        <w:t xml:space="preserve"> in the future</w:t>
      </w:r>
      <w:r w:rsidR="00E9439E" w:rsidRPr="004C3D5B">
        <w:t xml:space="preserve">.  The NDA will therefore not be sending this public body a S.49 request for </w:t>
      </w:r>
      <w:r w:rsidR="008B57D5" w:rsidRPr="004C3D5B">
        <w:t>this</w:t>
      </w:r>
      <w:r w:rsidR="00E9439E" w:rsidRPr="004C3D5B">
        <w:t xml:space="preserve"> two year period. </w:t>
      </w:r>
    </w:p>
    <w:p w14:paraId="1D6A03F4" w14:textId="3F21B842" w:rsidR="0047321E" w:rsidRPr="004C3D5B" w:rsidRDefault="00E9439E" w:rsidP="003652F9">
      <w:r w:rsidRPr="004C3D5B">
        <w:rPr>
          <w:lang w:val="en-US"/>
        </w:rPr>
        <w:t xml:space="preserve">However, the </w:t>
      </w:r>
      <w:r w:rsidR="008B57D5" w:rsidRPr="004C3D5B">
        <w:rPr>
          <w:lang w:val="en-US"/>
        </w:rPr>
        <w:t>NDA will</w:t>
      </w:r>
      <w:r w:rsidRPr="004C3D5B">
        <w:rPr>
          <w:lang w:val="en-US"/>
        </w:rPr>
        <w:t xml:space="preserve"> be </w:t>
      </w:r>
      <w:r w:rsidR="000752EB" w:rsidRPr="004C3D5B">
        <w:t xml:space="preserve">using the statutory powers under Section 49 of the Act to seek further information from </w:t>
      </w:r>
      <w:r w:rsidR="0047321E" w:rsidRPr="004C3D5B">
        <w:t>the HS</w:t>
      </w:r>
      <w:r w:rsidR="005E46E3" w:rsidRPr="004C3D5B">
        <w:t xml:space="preserve">E regarding the measures it had in place to </w:t>
      </w:r>
      <w:r w:rsidR="0047321E" w:rsidRPr="004C3D5B">
        <w:t xml:space="preserve">improving its </w:t>
      </w:r>
      <w:r w:rsidR="002D3866" w:rsidRPr="004C3D5B">
        <w:t>performance</w:t>
      </w:r>
      <w:r w:rsidR="0047321E" w:rsidRPr="004C3D5B">
        <w:t xml:space="preserve"> under </w:t>
      </w:r>
      <w:r w:rsidR="002D3866" w:rsidRPr="004C3D5B">
        <w:t>Part 5.</w:t>
      </w:r>
    </w:p>
    <w:p w14:paraId="4ED79652" w14:textId="274207E2" w:rsidR="00E87513" w:rsidRPr="004C3D5B" w:rsidRDefault="0047321E" w:rsidP="003652F9">
      <w:r w:rsidRPr="004C3D5B">
        <w:t xml:space="preserve">We </w:t>
      </w:r>
      <w:r w:rsidR="00674AB0" w:rsidRPr="004C3D5B">
        <w:t xml:space="preserve">will </w:t>
      </w:r>
      <w:r w:rsidRPr="004C3D5B">
        <w:t xml:space="preserve">also being sending S.49 requests to the </w:t>
      </w:r>
      <w:r w:rsidR="00E87513" w:rsidRPr="004C3D5B">
        <w:t>National Council for Special Education and Oberstown Children’s Detention Campus</w:t>
      </w:r>
      <w:r w:rsidRPr="004C3D5B">
        <w:rPr>
          <w:b/>
        </w:rPr>
        <w:t xml:space="preserve"> </w:t>
      </w:r>
      <w:r w:rsidRPr="004C3D5B">
        <w:t>to</w:t>
      </w:r>
      <w:r w:rsidR="00674AB0" w:rsidRPr="004C3D5B">
        <w:t xml:space="preserve"> give these public bodies </w:t>
      </w:r>
      <w:r w:rsidR="007455FF" w:rsidRPr="004C3D5B">
        <w:t xml:space="preserve">the opportunity to provide us with additional information and clarity as to </w:t>
      </w:r>
      <w:r w:rsidR="002D3866" w:rsidRPr="004C3D5B">
        <w:t>measures</w:t>
      </w:r>
      <w:r w:rsidR="007455FF" w:rsidRPr="004C3D5B">
        <w:t xml:space="preserve"> they may have in a place to meet their obligations under Part 5 </w:t>
      </w:r>
      <w:r w:rsidR="002D3866" w:rsidRPr="004C3D5B">
        <w:t>and reasons</w:t>
      </w:r>
      <w:r w:rsidR="00B50BAB" w:rsidRPr="004C3D5B">
        <w:t xml:space="preserve"> why they did not meet the minimum 3% target.</w:t>
      </w:r>
    </w:p>
    <w:p w14:paraId="19A056E4" w14:textId="5228641E" w:rsidR="00973B13" w:rsidRPr="004C3D5B" w:rsidRDefault="0013362E" w:rsidP="00973B13">
      <w:pPr>
        <w:pStyle w:val="Heading2"/>
      </w:pPr>
      <w:bookmarkStart w:id="59" w:name="_Toc498585841"/>
      <w:bookmarkStart w:id="60" w:name="_Toc526435823"/>
      <w:bookmarkStart w:id="61" w:name="_Toc18680257"/>
      <w:bookmarkStart w:id="62" w:name="_Toc124367221"/>
      <w:r w:rsidRPr="004C3D5B">
        <w:t>3.4</w:t>
      </w:r>
      <w:r w:rsidR="00973B13" w:rsidRPr="004C3D5B">
        <w:t xml:space="preserve"> Monitoring Committee</w:t>
      </w:r>
      <w:bookmarkEnd w:id="59"/>
      <w:r w:rsidR="00973B13" w:rsidRPr="004C3D5B">
        <w:t>s</w:t>
      </w:r>
      <w:bookmarkEnd w:id="60"/>
      <w:bookmarkEnd w:id="61"/>
      <w:bookmarkEnd w:id="62"/>
    </w:p>
    <w:p w14:paraId="28D80567" w14:textId="20E7D4E3" w:rsidR="00FC0298" w:rsidRPr="004C3D5B" w:rsidRDefault="00973B13" w:rsidP="003652F9">
      <w:r w:rsidRPr="004C3D5B">
        <w:t>The Monitoring Committees continue to work with the NDA to ensure that our guidance on creating an inclusive working environment is disseminated to public bodies and to support public bodies to incrementally increase their recruitment of persons with disabilities.</w:t>
      </w:r>
    </w:p>
    <w:p w14:paraId="08A23104" w14:textId="066C8CC4" w:rsidR="00973B13" w:rsidRPr="004C3D5B" w:rsidRDefault="000B2489" w:rsidP="00973B13">
      <w:pPr>
        <w:pStyle w:val="Heading2"/>
      </w:pPr>
      <w:bookmarkStart w:id="63" w:name="_Toc124367222"/>
      <w:r w:rsidRPr="004C3D5B">
        <w:t>3.</w:t>
      </w:r>
      <w:r w:rsidR="0013362E" w:rsidRPr="004C3D5B">
        <w:t>5</w:t>
      </w:r>
      <w:r w:rsidR="00973B13" w:rsidRPr="004C3D5B">
        <w:t xml:space="preserve"> </w:t>
      </w:r>
      <w:bookmarkStart w:id="64" w:name="_Toc498585843"/>
      <w:bookmarkStart w:id="65" w:name="_Toc526435825"/>
      <w:bookmarkStart w:id="66" w:name="_Toc18680259"/>
      <w:bookmarkStart w:id="67" w:name="_Toc56497156"/>
      <w:r w:rsidR="00973B13" w:rsidRPr="004C3D5B">
        <w:t xml:space="preserve">Errata </w:t>
      </w:r>
      <w:bookmarkEnd w:id="64"/>
      <w:bookmarkEnd w:id="65"/>
      <w:bookmarkEnd w:id="66"/>
      <w:bookmarkEnd w:id="67"/>
      <w:r w:rsidR="00973B13" w:rsidRPr="004C3D5B">
        <w:t>– changes in data</w:t>
      </w:r>
      <w:bookmarkEnd w:id="63"/>
    </w:p>
    <w:p w14:paraId="67FF25AF" w14:textId="059EEFF0" w:rsidR="00973B13" w:rsidRPr="004C3D5B" w:rsidRDefault="00AE050D" w:rsidP="003652F9">
      <w:pPr>
        <w:rPr>
          <w:rFonts w:ascii="Rockwell" w:hAnsi="Rockwell"/>
        </w:rPr>
      </w:pPr>
      <w:r w:rsidRPr="004C3D5B">
        <w:t>There is no errata in the published data to date.</w:t>
      </w:r>
      <w:r w:rsidR="00973B13" w:rsidRPr="004C3D5B">
        <w:rPr>
          <w:rFonts w:ascii="Gill Sans" w:hAnsi="Gill Sans"/>
        </w:rPr>
        <w:br w:type="page"/>
      </w:r>
    </w:p>
    <w:p w14:paraId="318D8A00" w14:textId="1704A508" w:rsidR="00E9499C" w:rsidRPr="004C3D5B" w:rsidRDefault="00973B13" w:rsidP="00D77C26">
      <w:pPr>
        <w:pStyle w:val="Heading1"/>
      </w:pPr>
      <w:bookmarkStart w:id="68" w:name="_Toc124367223"/>
      <w:r w:rsidRPr="004C3D5B">
        <w:lastRenderedPageBreak/>
        <w:t>Appendix A – Government Departments</w:t>
      </w:r>
      <w:bookmarkEnd w:id="68"/>
    </w:p>
    <w:p w14:paraId="43118BBC" w14:textId="7636F8DB" w:rsidR="00100447" w:rsidRPr="004C3D5B" w:rsidRDefault="00100447" w:rsidP="00100447">
      <w:pPr>
        <w:pStyle w:val="TableTitle"/>
        <w:jc w:val="left"/>
      </w:pPr>
    </w:p>
    <w:tbl>
      <w:tblPr>
        <w:tblW w:w="11199" w:type="dxa"/>
        <w:tblInd w:w="-129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843"/>
        <w:gridCol w:w="1701"/>
        <w:gridCol w:w="1701"/>
        <w:gridCol w:w="1701"/>
        <w:gridCol w:w="1418"/>
        <w:gridCol w:w="1417"/>
        <w:gridCol w:w="1418"/>
      </w:tblGrid>
      <w:tr w:rsidR="00F25E62" w:rsidRPr="00C81B01" w14:paraId="28E38A6C" w14:textId="77777777" w:rsidTr="00107BF4">
        <w:trPr>
          <w:tblHeader/>
        </w:trPr>
        <w:tc>
          <w:tcPr>
            <w:tcW w:w="1843" w:type="dxa"/>
            <w:tcBorders>
              <w:bottom w:val="single" w:sz="12" w:space="0" w:color="000000"/>
            </w:tcBorders>
          </w:tcPr>
          <w:p w14:paraId="1D35EC9D" w14:textId="305A4352" w:rsidR="0007589F" w:rsidRPr="00C81B01" w:rsidRDefault="0007589F" w:rsidP="0007589F">
            <w:pPr>
              <w:pStyle w:val="TableHead"/>
              <w:rPr>
                <w:sz w:val="22"/>
                <w:szCs w:val="22"/>
                <w:highlight w:val="yellow"/>
              </w:rPr>
            </w:pPr>
            <w:r w:rsidRPr="00C81B01">
              <w:rPr>
                <w:sz w:val="22"/>
                <w:szCs w:val="22"/>
                <w:highlight w:val="yellow"/>
              </w:rPr>
              <w:t xml:space="preserve">Department </w:t>
            </w:r>
          </w:p>
        </w:tc>
        <w:tc>
          <w:tcPr>
            <w:tcW w:w="1701" w:type="dxa"/>
            <w:tcBorders>
              <w:bottom w:val="single" w:sz="12" w:space="0" w:color="000000"/>
            </w:tcBorders>
          </w:tcPr>
          <w:p w14:paraId="4792CAE5" w14:textId="77777777" w:rsidR="00F516FE" w:rsidRPr="00C81B01" w:rsidRDefault="00E011F1" w:rsidP="0007589F">
            <w:pPr>
              <w:pStyle w:val="TableHead"/>
              <w:rPr>
                <w:sz w:val="22"/>
                <w:szCs w:val="22"/>
                <w:highlight w:val="yellow"/>
              </w:rPr>
            </w:pPr>
            <w:r w:rsidRPr="00C81B01">
              <w:rPr>
                <w:sz w:val="22"/>
                <w:szCs w:val="22"/>
                <w:highlight w:val="yellow"/>
              </w:rPr>
              <w:t xml:space="preserve">Total </w:t>
            </w:r>
          </w:p>
          <w:p w14:paraId="38C2F636" w14:textId="519B22CC" w:rsidR="0007589F" w:rsidRPr="00C81B01" w:rsidRDefault="00E011F1" w:rsidP="0007589F">
            <w:pPr>
              <w:pStyle w:val="TableHead"/>
              <w:rPr>
                <w:sz w:val="22"/>
                <w:szCs w:val="22"/>
                <w:highlight w:val="yellow"/>
              </w:rPr>
            </w:pPr>
            <w:r w:rsidRPr="00C81B01">
              <w:rPr>
                <w:sz w:val="22"/>
                <w:szCs w:val="22"/>
                <w:highlight w:val="yellow"/>
              </w:rPr>
              <w:t xml:space="preserve">number </w:t>
            </w:r>
            <w:r w:rsidR="00F1261F" w:rsidRPr="00C81B01">
              <w:rPr>
                <w:sz w:val="22"/>
                <w:szCs w:val="22"/>
                <w:highlight w:val="yellow"/>
              </w:rPr>
              <w:t>of employees  2020</w:t>
            </w:r>
          </w:p>
        </w:tc>
        <w:tc>
          <w:tcPr>
            <w:tcW w:w="1701" w:type="dxa"/>
            <w:tcBorders>
              <w:bottom w:val="single" w:sz="12" w:space="0" w:color="000000"/>
            </w:tcBorders>
          </w:tcPr>
          <w:p w14:paraId="3F0CDEEA" w14:textId="0EB4AB05" w:rsidR="0007589F" w:rsidRPr="00C81B01" w:rsidRDefault="00E011F1" w:rsidP="0007589F">
            <w:pPr>
              <w:pStyle w:val="TableHead"/>
              <w:rPr>
                <w:sz w:val="22"/>
                <w:szCs w:val="22"/>
                <w:highlight w:val="yellow"/>
              </w:rPr>
            </w:pPr>
            <w:r w:rsidRPr="00C81B01">
              <w:rPr>
                <w:sz w:val="22"/>
                <w:szCs w:val="22"/>
                <w:highlight w:val="yellow"/>
              </w:rPr>
              <w:t>Number</w:t>
            </w:r>
            <w:r w:rsidR="0007589F" w:rsidRPr="00C81B01">
              <w:rPr>
                <w:sz w:val="22"/>
                <w:szCs w:val="22"/>
                <w:highlight w:val="yellow"/>
              </w:rPr>
              <w:t xml:space="preserve"> of employees reporting </w:t>
            </w:r>
            <w:r w:rsidR="00AF6DF1" w:rsidRPr="00C81B01">
              <w:rPr>
                <w:sz w:val="22"/>
                <w:szCs w:val="22"/>
                <w:highlight w:val="yellow"/>
              </w:rPr>
              <w:t xml:space="preserve">a </w:t>
            </w:r>
            <w:r w:rsidR="003D0375" w:rsidRPr="00C81B01">
              <w:rPr>
                <w:sz w:val="22"/>
                <w:szCs w:val="22"/>
                <w:highlight w:val="yellow"/>
              </w:rPr>
              <w:t>disability</w:t>
            </w:r>
            <w:r w:rsidR="0007589F" w:rsidRPr="00C81B01">
              <w:rPr>
                <w:sz w:val="22"/>
                <w:szCs w:val="22"/>
                <w:highlight w:val="yellow"/>
              </w:rPr>
              <w:t xml:space="preserve"> </w:t>
            </w:r>
          </w:p>
          <w:p w14:paraId="2A6C51C8" w14:textId="46CC08DC" w:rsidR="0007589F" w:rsidRPr="00C81B01" w:rsidRDefault="00F1261F" w:rsidP="0007589F">
            <w:pPr>
              <w:pStyle w:val="TableHead"/>
              <w:rPr>
                <w:sz w:val="22"/>
                <w:szCs w:val="22"/>
                <w:highlight w:val="yellow"/>
              </w:rPr>
            </w:pPr>
            <w:r w:rsidRPr="00C81B01">
              <w:rPr>
                <w:sz w:val="22"/>
                <w:szCs w:val="22"/>
                <w:highlight w:val="yellow"/>
              </w:rPr>
              <w:t>2020</w:t>
            </w:r>
          </w:p>
        </w:tc>
        <w:tc>
          <w:tcPr>
            <w:tcW w:w="1701" w:type="dxa"/>
            <w:tcBorders>
              <w:bottom w:val="single" w:sz="12" w:space="0" w:color="000000"/>
            </w:tcBorders>
          </w:tcPr>
          <w:p w14:paraId="34A20F71" w14:textId="68344F07" w:rsidR="0007589F" w:rsidRPr="00C81B01" w:rsidRDefault="0007589F" w:rsidP="0007589F">
            <w:pPr>
              <w:pStyle w:val="TableHead"/>
              <w:rPr>
                <w:sz w:val="22"/>
                <w:szCs w:val="22"/>
                <w:highlight w:val="yellow"/>
              </w:rPr>
            </w:pPr>
            <w:r w:rsidRPr="00C81B01">
              <w:rPr>
                <w:sz w:val="22"/>
                <w:szCs w:val="22"/>
                <w:highlight w:val="yellow"/>
              </w:rPr>
              <w:t>% of employees reporting</w:t>
            </w:r>
            <w:r w:rsidR="003D0375" w:rsidRPr="00C81B01">
              <w:rPr>
                <w:sz w:val="22"/>
                <w:szCs w:val="22"/>
                <w:highlight w:val="yellow"/>
              </w:rPr>
              <w:t xml:space="preserve"> a</w:t>
            </w:r>
          </w:p>
          <w:p w14:paraId="188A292B" w14:textId="55E25576" w:rsidR="0007589F" w:rsidRPr="00C81B01" w:rsidRDefault="003D0375" w:rsidP="0007589F">
            <w:pPr>
              <w:pStyle w:val="TableHead"/>
              <w:rPr>
                <w:sz w:val="22"/>
                <w:szCs w:val="22"/>
                <w:highlight w:val="yellow"/>
              </w:rPr>
            </w:pPr>
            <w:r w:rsidRPr="00C81B01">
              <w:rPr>
                <w:sz w:val="22"/>
                <w:szCs w:val="22"/>
                <w:highlight w:val="yellow"/>
              </w:rPr>
              <w:t>disability</w:t>
            </w:r>
            <w:r w:rsidR="00F1261F" w:rsidRPr="00C81B01">
              <w:rPr>
                <w:sz w:val="22"/>
                <w:szCs w:val="22"/>
                <w:highlight w:val="yellow"/>
              </w:rPr>
              <w:t xml:space="preserve"> 2020</w:t>
            </w:r>
          </w:p>
        </w:tc>
        <w:tc>
          <w:tcPr>
            <w:tcW w:w="1418" w:type="dxa"/>
            <w:tcBorders>
              <w:bottom w:val="single" w:sz="12" w:space="0" w:color="000000"/>
            </w:tcBorders>
          </w:tcPr>
          <w:p w14:paraId="075A235A" w14:textId="6E622839" w:rsidR="0007589F" w:rsidRPr="00C81B01" w:rsidRDefault="00F1261F" w:rsidP="0007589F">
            <w:pPr>
              <w:pStyle w:val="TableHead"/>
              <w:rPr>
                <w:sz w:val="22"/>
                <w:szCs w:val="22"/>
                <w:highlight w:val="yellow"/>
              </w:rPr>
            </w:pPr>
            <w:r w:rsidRPr="00C81B01">
              <w:rPr>
                <w:sz w:val="22"/>
                <w:szCs w:val="22"/>
                <w:highlight w:val="yellow"/>
              </w:rPr>
              <w:t>Total number of employees  2021</w:t>
            </w:r>
          </w:p>
        </w:tc>
        <w:tc>
          <w:tcPr>
            <w:tcW w:w="1417" w:type="dxa"/>
            <w:tcBorders>
              <w:bottom w:val="single" w:sz="12" w:space="0" w:color="000000"/>
            </w:tcBorders>
          </w:tcPr>
          <w:p w14:paraId="46982EE5" w14:textId="1FBEABF3" w:rsidR="0007589F" w:rsidRPr="00C81B01" w:rsidRDefault="00E011F1" w:rsidP="0007589F">
            <w:pPr>
              <w:pStyle w:val="TableHead"/>
              <w:rPr>
                <w:sz w:val="22"/>
                <w:szCs w:val="22"/>
                <w:highlight w:val="yellow"/>
              </w:rPr>
            </w:pPr>
            <w:r w:rsidRPr="00C81B01">
              <w:rPr>
                <w:sz w:val="22"/>
                <w:szCs w:val="22"/>
                <w:highlight w:val="yellow"/>
              </w:rPr>
              <w:t xml:space="preserve">Number </w:t>
            </w:r>
            <w:r w:rsidR="0007589F" w:rsidRPr="00C81B01">
              <w:rPr>
                <w:sz w:val="22"/>
                <w:szCs w:val="22"/>
                <w:highlight w:val="yellow"/>
              </w:rPr>
              <w:t xml:space="preserve">of employees reporting </w:t>
            </w:r>
            <w:r w:rsidR="003D0375" w:rsidRPr="00C81B01">
              <w:rPr>
                <w:sz w:val="22"/>
                <w:szCs w:val="22"/>
                <w:highlight w:val="yellow"/>
              </w:rPr>
              <w:t>a disability</w:t>
            </w:r>
            <w:r w:rsidR="0007589F" w:rsidRPr="00C81B01">
              <w:rPr>
                <w:sz w:val="22"/>
                <w:szCs w:val="22"/>
                <w:highlight w:val="yellow"/>
              </w:rPr>
              <w:t xml:space="preserve"> </w:t>
            </w:r>
          </w:p>
          <w:p w14:paraId="280AE72C" w14:textId="3D9D2061" w:rsidR="0007589F" w:rsidRPr="00C81B01" w:rsidRDefault="00F1261F" w:rsidP="0007589F">
            <w:pPr>
              <w:pStyle w:val="TableHead"/>
              <w:rPr>
                <w:sz w:val="22"/>
                <w:szCs w:val="22"/>
                <w:highlight w:val="yellow"/>
              </w:rPr>
            </w:pPr>
            <w:r w:rsidRPr="00C81B01">
              <w:rPr>
                <w:sz w:val="22"/>
                <w:szCs w:val="22"/>
                <w:highlight w:val="yellow"/>
              </w:rPr>
              <w:t>2021</w:t>
            </w:r>
          </w:p>
        </w:tc>
        <w:tc>
          <w:tcPr>
            <w:tcW w:w="1418" w:type="dxa"/>
            <w:tcBorders>
              <w:bottom w:val="single" w:sz="12" w:space="0" w:color="000000"/>
            </w:tcBorders>
          </w:tcPr>
          <w:p w14:paraId="14C5846D" w14:textId="730656B0" w:rsidR="0007589F" w:rsidRPr="00C81B01" w:rsidRDefault="0007589F" w:rsidP="0007589F">
            <w:pPr>
              <w:pStyle w:val="TableHead"/>
              <w:rPr>
                <w:sz w:val="22"/>
                <w:szCs w:val="22"/>
                <w:highlight w:val="yellow"/>
              </w:rPr>
            </w:pPr>
            <w:r w:rsidRPr="00C81B01">
              <w:rPr>
                <w:sz w:val="22"/>
                <w:szCs w:val="22"/>
                <w:highlight w:val="yellow"/>
              </w:rPr>
              <w:t>% of employees reporting</w:t>
            </w:r>
            <w:r w:rsidR="003D0375" w:rsidRPr="00C81B01">
              <w:rPr>
                <w:sz w:val="22"/>
                <w:szCs w:val="22"/>
                <w:highlight w:val="yellow"/>
              </w:rPr>
              <w:t xml:space="preserve"> a</w:t>
            </w:r>
          </w:p>
          <w:p w14:paraId="455354A8" w14:textId="5C6B7C8B" w:rsidR="0007589F" w:rsidRPr="00C81B01" w:rsidRDefault="003D0375" w:rsidP="0007589F">
            <w:pPr>
              <w:pStyle w:val="TableHead"/>
              <w:rPr>
                <w:sz w:val="24"/>
                <w:highlight w:val="yellow"/>
              </w:rPr>
            </w:pPr>
            <w:r w:rsidRPr="00C81B01">
              <w:rPr>
                <w:sz w:val="22"/>
                <w:szCs w:val="22"/>
                <w:highlight w:val="yellow"/>
              </w:rPr>
              <w:t>disability</w:t>
            </w:r>
            <w:r w:rsidR="0007589F" w:rsidRPr="00C81B01">
              <w:rPr>
                <w:sz w:val="22"/>
                <w:szCs w:val="22"/>
                <w:highlight w:val="yellow"/>
              </w:rPr>
              <w:t xml:space="preserve"> </w:t>
            </w:r>
            <w:r w:rsidR="00F1261F" w:rsidRPr="00C81B01">
              <w:rPr>
                <w:sz w:val="22"/>
                <w:szCs w:val="22"/>
                <w:highlight w:val="yellow"/>
              </w:rPr>
              <w:t>2021</w:t>
            </w:r>
          </w:p>
        </w:tc>
      </w:tr>
      <w:tr w:rsidR="009C43B1" w:rsidRPr="00C81B01" w14:paraId="58AADFE2" w14:textId="77777777" w:rsidTr="00107BF4">
        <w:tc>
          <w:tcPr>
            <w:tcW w:w="1843" w:type="dxa"/>
            <w:tcBorders>
              <w:top w:val="single" w:sz="12" w:space="0" w:color="000000"/>
            </w:tcBorders>
          </w:tcPr>
          <w:p w14:paraId="3C421F76" w14:textId="13A022A7" w:rsidR="009C43B1" w:rsidRPr="00C81B01" w:rsidRDefault="009C43B1" w:rsidP="00634303">
            <w:pPr>
              <w:rPr>
                <w:sz w:val="22"/>
                <w:szCs w:val="22"/>
                <w:highlight w:val="yellow"/>
              </w:rPr>
            </w:pPr>
            <w:r w:rsidRPr="00C81B01">
              <w:rPr>
                <w:rFonts w:cs="Calibri"/>
                <w:color w:val="000000"/>
                <w:sz w:val="22"/>
                <w:szCs w:val="22"/>
                <w:highlight w:val="yellow"/>
              </w:rPr>
              <w:t>Department of Agriculture, Food &amp; the Marine</w:t>
            </w:r>
          </w:p>
        </w:tc>
        <w:tc>
          <w:tcPr>
            <w:tcW w:w="1701" w:type="dxa"/>
            <w:tcBorders>
              <w:top w:val="single" w:sz="12" w:space="0" w:color="000000"/>
            </w:tcBorders>
          </w:tcPr>
          <w:p w14:paraId="4FBDBD9E" w14:textId="3FE76BDF" w:rsidR="009C43B1" w:rsidRPr="00C81B01" w:rsidRDefault="009C43B1" w:rsidP="00F01992">
            <w:pPr>
              <w:jc w:val="right"/>
              <w:rPr>
                <w:sz w:val="22"/>
                <w:szCs w:val="22"/>
                <w:highlight w:val="yellow"/>
              </w:rPr>
            </w:pPr>
            <w:r w:rsidRPr="00C81B01">
              <w:rPr>
                <w:rFonts w:cs="Calibri"/>
                <w:color w:val="000000"/>
                <w:sz w:val="22"/>
                <w:szCs w:val="22"/>
                <w:highlight w:val="yellow"/>
              </w:rPr>
              <w:t>3</w:t>
            </w:r>
            <w:r w:rsidR="00F01992" w:rsidRPr="00C81B01">
              <w:rPr>
                <w:rFonts w:cs="Calibri"/>
                <w:color w:val="000000"/>
                <w:sz w:val="22"/>
                <w:szCs w:val="22"/>
                <w:highlight w:val="yellow"/>
              </w:rPr>
              <w:t>,</w:t>
            </w:r>
            <w:r w:rsidRPr="00C81B01">
              <w:rPr>
                <w:rFonts w:cs="Calibri"/>
                <w:color w:val="000000"/>
                <w:sz w:val="22"/>
                <w:szCs w:val="22"/>
                <w:highlight w:val="yellow"/>
              </w:rPr>
              <w:t>749</w:t>
            </w:r>
          </w:p>
        </w:tc>
        <w:tc>
          <w:tcPr>
            <w:tcW w:w="1701" w:type="dxa"/>
            <w:tcBorders>
              <w:top w:val="single" w:sz="12" w:space="0" w:color="000000"/>
            </w:tcBorders>
          </w:tcPr>
          <w:p w14:paraId="3D2048BD" w14:textId="7010AE29" w:rsidR="009C43B1" w:rsidRPr="00C81B01" w:rsidRDefault="009C43B1" w:rsidP="00F01992">
            <w:pPr>
              <w:jc w:val="right"/>
              <w:rPr>
                <w:sz w:val="22"/>
                <w:szCs w:val="22"/>
                <w:highlight w:val="yellow"/>
              </w:rPr>
            </w:pPr>
            <w:r w:rsidRPr="00C81B01">
              <w:rPr>
                <w:rFonts w:cs="Calibri"/>
                <w:color w:val="000000"/>
                <w:sz w:val="22"/>
                <w:szCs w:val="22"/>
                <w:highlight w:val="yellow"/>
              </w:rPr>
              <w:t>137</w:t>
            </w:r>
          </w:p>
        </w:tc>
        <w:tc>
          <w:tcPr>
            <w:tcW w:w="1701" w:type="dxa"/>
            <w:tcBorders>
              <w:top w:val="single" w:sz="12" w:space="0" w:color="000000"/>
            </w:tcBorders>
          </w:tcPr>
          <w:p w14:paraId="1A935B8C" w14:textId="4BF114E0" w:rsidR="009C43B1" w:rsidRPr="00C81B01" w:rsidRDefault="009C43B1" w:rsidP="00F01992">
            <w:pPr>
              <w:jc w:val="right"/>
              <w:rPr>
                <w:sz w:val="22"/>
                <w:szCs w:val="22"/>
                <w:highlight w:val="yellow"/>
              </w:rPr>
            </w:pPr>
            <w:r w:rsidRPr="00C81B01">
              <w:rPr>
                <w:rFonts w:cs="Calibri"/>
                <w:color w:val="000000"/>
                <w:sz w:val="22"/>
                <w:szCs w:val="22"/>
                <w:highlight w:val="yellow"/>
              </w:rPr>
              <w:t>3.7%</w:t>
            </w:r>
          </w:p>
        </w:tc>
        <w:tc>
          <w:tcPr>
            <w:tcW w:w="1418" w:type="dxa"/>
            <w:tcBorders>
              <w:top w:val="single" w:sz="12" w:space="0" w:color="000000"/>
            </w:tcBorders>
          </w:tcPr>
          <w:p w14:paraId="222BB804" w14:textId="3625D1B5" w:rsidR="009C43B1" w:rsidRPr="00C81B01" w:rsidRDefault="009C43B1" w:rsidP="00F01992">
            <w:pPr>
              <w:jc w:val="right"/>
              <w:rPr>
                <w:sz w:val="22"/>
                <w:szCs w:val="22"/>
                <w:highlight w:val="yellow"/>
              </w:rPr>
            </w:pPr>
            <w:r w:rsidRPr="00C81B01">
              <w:rPr>
                <w:rFonts w:cs="Calibri"/>
                <w:color w:val="000000"/>
                <w:sz w:val="22"/>
                <w:szCs w:val="22"/>
                <w:highlight w:val="yellow"/>
              </w:rPr>
              <w:t>3</w:t>
            </w:r>
            <w:r w:rsidR="00F01992" w:rsidRPr="00C81B01">
              <w:rPr>
                <w:rFonts w:cs="Calibri"/>
                <w:color w:val="000000"/>
                <w:sz w:val="22"/>
                <w:szCs w:val="22"/>
                <w:highlight w:val="yellow"/>
              </w:rPr>
              <w:t>,</w:t>
            </w:r>
            <w:r w:rsidRPr="00C81B01">
              <w:rPr>
                <w:rFonts w:cs="Calibri"/>
                <w:color w:val="000000"/>
                <w:sz w:val="22"/>
                <w:szCs w:val="22"/>
                <w:highlight w:val="yellow"/>
              </w:rPr>
              <w:t>868</w:t>
            </w:r>
          </w:p>
        </w:tc>
        <w:tc>
          <w:tcPr>
            <w:tcW w:w="1417" w:type="dxa"/>
            <w:tcBorders>
              <w:top w:val="single" w:sz="12" w:space="0" w:color="000000"/>
            </w:tcBorders>
          </w:tcPr>
          <w:p w14:paraId="023F471A" w14:textId="5FD16A08" w:rsidR="009C43B1" w:rsidRPr="00C81B01" w:rsidRDefault="009C43B1" w:rsidP="00F01992">
            <w:pPr>
              <w:jc w:val="right"/>
              <w:rPr>
                <w:sz w:val="22"/>
                <w:szCs w:val="22"/>
                <w:highlight w:val="yellow"/>
              </w:rPr>
            </w:pPr>
            <w:r w:rsidRPr="00C81B01">
              <w:rPr>
                <w:rFonts w:cs="Calibri"/>
                <w:color w:val="000000"/>
                <w:sz w:val="22"/>
                <w:szCs w:val="22"/>
                <w:highlight w:val="yellow"/>
              </w:rPr>
              <w:t>139</w:t>
            </w:r>
          </w:p>
        </w:tc>
        <w:tc>
          <w:tcPr>
            <w:tcW w:w="1418" w:type="dxa"/>
            <w:tcBorders>
              <w:top w:val="single" w:sz="12" w:space="0" w:color="000000"/>
            </w:tcBorders>
          </w:tcPr>
          <w:p w14:paraId="50975529" w14:textId="41CF0843" w:rsidR="009C43B1" w:rsidRPr="00C81B01" w:rsidRDefault="009C43B1" w:rsidP="00F01992">
            <w:pPr>
              <w:jc w:val="right"/>
              <w:rPr>
                <w:sz w:val="22"/>
                <w:szCs w:val="22"/>
                <w:highlight w:val="yellow"/>
              </w:rPr>
            </w:pPr>
            <w:r w:rsidRPr="00C81B01">
              <w:rPr>
                <w:rFonts w:cs="Calibri"/>
                <w:color w:val="000000"/>
                <w:sz w:val="22"/>
                <w:szCs w:val="22"/>
                <w:highlight w:val="yellow"/>
              </w:rPr>
              <w:t>3.6%</w:t>
            </w:r>
          </w:p>
        </w:tc>
      </w:tr>
      <w:tr w:rsidR="009C43B1" w:rsidRPr="00C81B01" w14:paraId="1F2A44B9" w14:textId="77777777" w:rsidTr="00107BF4">
        <w:tc>
          <w:tcPr>
            <w:tcW w:w="1843" w:type="dxa"/>
          </w:tcPr>
          <w:p w14:paraId="2E5BD7B7" w14:textId="015E2CCD" w:rsidR="009C43B1" w:rsidRPr="00C81B01" w:rsidRDefault="009C43B1" w:rsidP="00634303">
            <w:pPr>
              <w:rPr>
                <w:sz w:val="22"/>
                <w:szCs w:val="22"/>
                <w:highlight w:val="yellow"/>
              </w:rPr>
            </w:pPr>
            <w:r w:rsidRPr="00C81B01">
              <w:rPr>
                <w:rFonts w:cs="Calibri"/>
                <w:color w:val="000000"/>
                <w:sz w:val="22"/>
                <w:szCs w:val="22"/>
                <w:highlight w:val="yellow"/>
              </w:rPr>
              <w:t xml:space="preserve">Department of Children, Equality, Disability, Integration &amp; Youth </w:t>
            </w:r>
          </w:p>
        </w:tc>
        <w:tc>
          <w:tcPr>
            <w:tcW w:w="1701" w:type="dxa"/>
          </w:tcPr>
          <w:p w14:paraId="146F4F91" w14:textId="3EA8E39B" w:rsidR="009C43B1" w:rsidRPr="00C81B01" w:rsidRDefault="009C43B1" w:rsidP="00F01992">
            <w:pPr>
              <w:pStyle w:val="TableCell"/>
              <w:jc w:val="right"/>
              <w:rPr>
                <w:sz w:val="22"/>
                <w:szCs w:val="22"/>
                <w:highlight w:val="yellow"/>
              </w:rPr>
            </w:pPr>
            <w:r w:rsidRPr="00C81B01">
              <w:rPr>
                <w:rFonts w:cs="Calibri"/>
                <w:color w:val="000000"/>
                <w:sz w:val="22"/>
                <w:szCs w:val="22"/>
                <w:highlight w:val="yellow"/>
              </w:rPr>
              <w:t>375</w:t>
            </w:r>
          </w:p>
        </w:tc>
        <w:tc>
          <w:tcPr>
            <w:tcW w:w="1701" w:type="dxa"/>
          </w:tcPr>
          <w:p w14:paraId="0D4C171D" w14:textId="4AF63C3A" w:rsidR="009C43B1" w:rsidRPr="00C81B01" w:rsidRDefault="009C43B1" w:rsidP="00F01992">
            <w:pPr>
              <w:pStyle w:val="TableCell"/>
              <w:jc w:val="right"/>
              <w:rPr>
                <w:sz w:val="22"/>
                <w:szCs w:val="22"/>
                <w:highlight w:val="yellow"/>
              </w:rPr>
            </w:pPr>
            <w:r w:rsidRPr="00C81B01">
              <w:rPr>
                <w:rFonts w:cs="Calibri"/>
                <w:color w:val="000000"/>
                <w:sz w:val="22"/>
                <w:szCs w:val="22"/>
                <w:highlight w:val="yellow"/>
              </w:rPr>
              <w:t>20</w:t>
            </w:r>
          </w:p>
        </w:tc>
        <w:tc>
          <w:tcPr>
            <w:tcW w:w="1701" w:type="dxa"/>
          </w:tcPr>
          <w:p w14:paraId="3B1F782C" w14:textId="7ABAC551" w:rsidR="009C43B1" w:rsidRPr="00C81B01" w:rsidRDefault="009C43B1" w:rsidP="00F01992">
            <w:pPr>
              <w:pStyle w:val="TableCell"/>
              <w:jc w:val="right"/>
              <w:rPr>
                <w:sz w:val="22"/>
                <w:szCs w:val="22"/>
                <w:highlight w:val="yellow"/>
              </w:rPr>
            </w:pPr>
            <w:r w:rsidRPr="00C81B01">
              <w:rPr>
                <w:rFonts w:cs="Calibri"/>
                <w:color w:val="000000"/>
                <w:sz w:val="22"/>
                <w:szCs w:val="22"/>
                <w:highlight w:val="yellow"/>
              </w:rPr>
              <w:t>5.3%</w:t>
            </w:r>
          </w:p>
        </w:tc>
        <w:tc>
          <w:tcPr>
            <w:tcW w:w="1418" w:type="dxa"/>
          </w:tcPr>
          <w:p w14:paraId="4151F225" w14:textId="44F65692" w:rsidR="009C43B1" w:rsidRPr="00C81B01" w:rsidRDefault="009C43B1" w:rsidP="00F01992">
            <w:pPr>
              <w:jc w:val="right"/>
              <w:rPr>
                <w:sz w:val="22"/>
                <w:szCs w:val="22"/>
                <w:highlight w:val="yellow"/>
              </w:rPr>
            </w:pPr>
            <w:r w:rsidRPr="00C81B01">
              <w:rPr>
                <w:rFonts w:cs="Calibri"/>
                <w:color w:val="000000"/>
                <w:sz w:val="22"/>
                <w:szCs w:val="22"/>
                <w:highlight w:val="yellow"/>
              </w:rPr>
              <w:t>494</w:t>
            </w:r>
          </w:p>
        </w:tc>
        <w:tc>
          <w:tcPr>
            <w:tcW w:w="1417" w:type="dxa"/>
          </w:tcPr>
          <w:p w14:paraId="7FC35E30" w14:textId="7FDD95C9" w:rsidR="009C43B1" w:rsidRPr="00C81B01" w:rsidRDefault="009C43B1" w:rsidP="00F01992">
            <w:pPr>
              <w:jc w:val="right"/>
              <w:rPr>
                <w:sz w:val="22"/>
                <w:szCs w:val="22"/>
                <w:highlight w:val="yellow"/>
              </w:rPr>
            </w:pPr>
            <w:r w:rsidRPr="00C81B01">
              <w:rPr>
                <w:rFonts w:cs="Calibri"/>
                <w:color w:val="000000"/>
                <w:sz w:val="22"/>
                <w:szCs w:val="22"/>
                <w:highlight w:val="yellow"/>
              </w:rPr>
              <w:t>43</w:t>
            </w:r>
          </w:p>
        </w:tc>
        <w:tc>
          <w:tcPr>
            <w:tcW w:w="1418" w:type="dxa"/>
          </w:tcPr>
          <w:p w14:paraId="05015519" w14:textId="3E7CD4CC" w:rsidR="009C43B1" w:rsidRPr="00C81B01" w:rsidRDefault="009C43B1" w:rsidP="00F01992">
            <w:pPr>
              <w:jc w:val="right"/>
              <w:rPr>
                <w:sz w:val="22"/>
                <w:szCs w:val="22"/>
                <w:highlight w:val="yellow"/>
              </w:rPr>
            </w:pPr>
            <w:r w:rsidRPr="00C81B01">
              <w:rPr>
                <w:rFonts w:cs="Calibri"/>
                <w:color w:val="000000"/>
                <w:sz w:val="22"/>
                <w:szCs w:val="22"/>
                <w:highlight w:val="yellow"/>
              </w:rPr>
              <w:t>8.7%</w:t>
            </w:r>
          </w:p>
        </w:tc>
      </w:tr>
      <w:tr w:rsidR="009C43B1" w:rsidRPr="00C81B01" w14:paraId="44073D63" w14:textId="77777777" w:rsidTr="00107BF4">
        <w:tc>
          <w:tcPr>
            <w:tcW w:w="1843" w:type="dxa"/>
          </w:tcPr>
          <w:p w14:paraId="339B403B" w14:textId="14E95691" w:rsidR="009C43B1" w:rsidRPr="00C81B01" w:rsidRDefault="009C43B1" w:rsidP="00634303">
            <w:pPr>
              <w:rPr>
                <w:sz w:val="22"/>
                <w:szCs w:val="22"/>
                <w:highlight w:val="yellow"/>
              </w:rPr>
            </w:pPr>
            <w:r w:rsidRPr="00C81B01">
              <w:rPr>
                <w:rFonts w:cs="Calibri"/>
                <w:color w:val="000000"/>
                <w:sz w:val="22"/>
                <w:szCs w:val="22"/>
                <w:highlight w:val="yellow"/>
              </w:rPr>
              <w:t>Department of Defence</w:t>
            </w:r>
          </w:p>
        </w:tc>
        <w:tc>
          <w:tcPr>
            <w:tcW w:w="1701" w:type="dxa"/>
          </w:tcPr>
          <w:p w14:paraId="65FBD4CC" w14:textId="703096D5" w:rsidR="009C43B1" w:rsidRPr="00C81B01" w:rsidRDefault="009C43B1" w:rsidP="00F01992">
            <w:pPr>
              <w:pStyle w:val="TableCell"/>
              <w:jc w:val="right"/>
              <w:rPr>
                <w:sz w:val="22"/>
                <w:szCs w:val="22"/>
                <w:highlight w:val="yellow"/>
              </w:rPr>
            </w:pPr>
            <w:r w:rsidRPr="00C81B01">
              <w:rPr>
                <w:rFonts w:cs="Calibri"/>
                <w:color w:val="000000"/>
                <w:sz w:val="22"/>
                <w:szCs w:val="22"/>
                <w:highlight w:val="yellow"/>
              </w:rPr>
              <w:t>374</w:t>
            </w:r>
          </w:p>
        </w:tc>
        <w:tc>
          <w:tcPr>
            <w:tcW w:w="1701" w:type="dxa"/>
          </w:tcPr>
          <w:p w14:paraId="091F8D40" w14:textId="6371551C" w:rsidR="009C43B1" w:rsidRPr="00C81B01" w:rsidRDefault="009C43B1" w:rsidP="00F01992">
            <w:pPr>
              <w:pStyle w:val="TableCell"/>
              <w:jc w:val="right"/>
              <w:rPr>
                <w:sz w:val="22"/>
                <w:szCs w:val="22"/>
                <w:highlight w:val="yellow"/>
              </w:rPr>
            </w:pPr>
            <w:r w:rsidRPr="00C81B01">
              <w:rPr>
                <w:rFonts w:cs="Calibri"/>
                <w:color w:val="000000"/>
                <w:sz w:val="22"/>
                <w:szCs w:val="22"/>
                <w:highlight w:val="yellow"/>
              </w:rPr>
              <w:t>16</w:t>
            </w:r>
          </w:p>
        </w:tc>
        <w:tc>
          <w:tcPr>
            <w:tcW w:w="1701" w:type="dxa"/>
          </w:tcPr>
          <w:p w14:paraId="1A7A7C63" w14:textId="6A309C80" w:rsidR="009C43B1" w:rsidRPr="00C81B01" w:rsidRDefault="009C43B1" w:rsidP="00F01992">
            <w:pPr>
              <w:pStyle w:val="TableCell"/>
              <w:jc w:val="right"/>
              <w:rPr>
                <w:sz w:val="22"/>
                <w:szCs w:val="22"/>
                <w:highlight w:val="yellow"/>
              </w:rPr>
            </w:pPr>
            <w:r w:rsidRPr="00C81B01">
              <w:rPr>
                <w:rFonts w:cs="Calibri"/>
                <w:color w:val="000000"/>
                <w:sz w:val="22"/>
                <w:szCs w:val="22"/>
                <w:highlight w:val="yellow"/>
              </w:rPr>
              <w:t>4.3%</w:t>
            </w:r>
          </w:p>
        </w:tc>
        <w:tc>
          <w:tcPr>
            <w:tcW w:w="1418" w:type="dxa"/>
          </w:tcPr>
          <w:p w14:paraId="680294EA" w14:textId="3963F7FB" w:rsidR="009C43B1" w:rsidRPr="00C81B01" w:rsidRDefault="009C43B1" w:rsidP="00F01992">
            <w:pPr>
              <w:jc w:val="right"/>
              <w:rPr>
                <w:sz w:val="22"/>
                <w:szCs w:val="22"/>
                <w:highlight w:val="yellow"/>
              </w:rPr>
            </w:pPr>
            <w:r w:rsidRPr="00C81B01">
              <w:rPr>
                <w:rFonts w:cs="Calibri"/>
                <w:color w:val="000000"/>
                <w:sz w:val="22"/>
                <w:szCs w:val="22"/>
                <w:highlight w:val="yellow"/>
              </w:rPr>
              <w:t>386</w:t>
            </w:r>
          </w:p>
        </w:tc>
        <w:tc>
          <w:tcPr>
            <w:tcW w:w="1417" w:type="dxa"/>
          </w:tcPr>
          <w:p w14:paraId="4617C2A1" w14:textId="72C8465D" w:rsidR="009C43B1" w:rsidRPr="00C81B01" w:rsidRDefault="009C43B1" w:rsidP="00F01992">
            <w:pPr>
              <w:jc w:val="right"/>
              <w:rPr>
                <w:sz w:val="22"/>
                <w:szCs w:val="22"/>
                <w:highlight w:val="yellow"/>
              </w:rPr>
            </w:pPr>
            <w:r w:rsidRPr="00C81B01">
              <w:rPr>
                <w:rFonts w:cs="Calibri"/>
                <w:color w:val="000000"/>
                <w:sz w:val="22"/>
                <w:szCs w:val="22"/>
                <w:highlight w:val="yellow"/>
              </w:rPr>
              <w:t>18</w:t>
            </w:r>
          </w:p>
        </w:tc>
        <w:tc>
          <w:tcPr>
            <w:tcW w:w="1418" w:type="dxa"/>
          </w:tcPr>
          <w:p w14:paraId="18926A5D" w14:textId="55FC6382" w:rsidR="009C43B1" w:rsidRPr="00C81B01" w:rsidRDefault="009C43B1" w:rsidP="00F01992">
            <w:pPr>
              <w:jc w:val="right"/>
              <w:rPr>
                <w:sz w:val="22"/>
                <w:szCs w:val="22"/>
                <w:highlight w:val="yellow"/>
              </w:rPr>
            </w:pPr>
            <w:r w:rsidRPr="00C81B01">
              <w:rPr>
                <w:rFonts w:cs="Calibri"/>
                <w:color w:val="000000"/>
                <w:sz w:val="22"/>
                <w:szCs w:val="22"/>
                <w:highlight w:val="yellow"/>
              </w:rPr>
              <w:t>4.7%</w:t>
            </w:r>
          </w:p>
        </w:tc>
      </w:tr>
      <w:tr w:rsidR="009C43B1" w:rsidRPr="00C81B01" w14:paraId="0AB8FCD8" w14:textId="77777777" w:rsidTr="00107BF4">
        <w:tc>
          <w:tcPr>
            <w:tcW w:w="1843" w:type="dxa"/>
          </w:tcPr>
          <w:p w14:paraId="393C0B16" w14:textId="56AAC4F4" w:rsidR="009C43B1" w:rsidRPr="00C81B01" w:rsidRDefault="009C43B1" w:rsidP="00634303">
            <w:pPr>
              <w:rPr>
                <w:sz w:val="22"/>
                <w:szCs w:val="22"/>
                <w:highlight w:val="yellow"/>
              </w:rPr>
            </w:pPr>
            <w:r w:rsidRPr="00C81B01">
              <w:rPr>
                <w:rFonts w:cs="Calibri"/>
                <w:color w:val="000000"/>
                <w:sz w:val="22"/>
                <w:szCs w:val="22"/>
                <w:highlight w:val="yellow"/>
              </w:rPr>
              <w:t>Department of Defence - Civilian Employees</w:t>
            </w:r>
          </w:p>
        </w:tc>
        <w:tc>
          <w:tcPr>
            <w:tcW w:w="1701" w:type="dxa"/>
          </w:tcPr>
          <w:p w14:paraId="4F820B81" w14:textId="13176E4E" w:rsidR="009C43B1" w:rsidRPr="00C81B01" w:rsidRDefault="009C43B1" w:rsidP="00F01992">
            <w:pPr>
              <w:pStyle w:val="TableCell"/>
              <w:jc w:val="right"/>
              <w:rPr>
                <w:sz w:val="22"/>
                <w:szCs w:val="22"/>
                <w:highlight w:val="yellow"/>
              </w:rPr>
            </w:pPr>
            <w:r w:rsidRPr="00C81B01">
              <w:rPr>
                <w:rFonts w:cs="Calibri"/>
                <w:color w:val="000000"/>
                <w:sz w:val="22"/>
                <w:szCs w:val="22"/>
                <w:highlight w:val="yellow"/>
              </w:rPr>
              <w:t>455</w:t>
            </w:r>
          </w:p>
        </w:tc>
        <w:tc>
          <w:tcPr>
            <w:tcW w:w="1701" w:type="dxa"/>
          </w:tcPr>
          <w:p w14:paraId="4B003CC3" w14:textId="0DDAFD6C" w:rsidR="009C43B1" w:rsidRPr="00C81B01" w:rsidRDefault="009C43B1" w:rsidP="00F01992">
            <w:pPr>
              <w:pStyle w:val="TableCell"/>
              <w:jc w:val="right"/>
              <w:rPr>
                <w:sz w:val="22"/>
                <w:szCs w:val="22"/>
                <w:highlight w:val="yellow"/>
              </w:rPr>
            </w:pPr>
            <w:r w:rsidRPr="00C81B01">
              <w:rPr>
                <w:rFonts w:cs="Calibri"/>
                <w:color w:val="000000"/>
                <w:sz w:val="22"/>
                <w:szCs w:val="22"/>
                <w:highlight w:val="yellow"/>
              </w:rPr>
              <w:t>28</w:t>
            </w:r>
          </w:p>
        </w:tc>
        <w:tc>
          <w:tcPr>
            <w:tcW w:w="1701" w:type="dxa"/>
          </w:tcPr>
          <w:p w14:paraId="6327EA11" w14:textId="65F0BFE0" w:rsidR="009C43B1" w:rsidRPr="00C81B01" w:rsidRDefault="009C43B1" w:rsidP="00F01992">
            <w:pPr>
              <w:pStyle w:val="TableCell"/>
              <w:jc w:val="right"/>
              <w:rPr>
                <w:sz w:val="22"/>
                <w:szCs w:val="22"/>
                <w:highlight w:val="yellow"/>
              </w:rPr>
            </w:pPr>
            <w:r w:rsidRPr="00C81B01">
              <w:rPr>
                <w:rFonts w:cs="Calibri"/>
                <w:color w:val="000000"/>
                <w:sz w:val="22"/>
                <w:szCs w:val="22"/>
                <w:highlight w:val="yellow"/>
              </w:rPr>
              <w:t>6.2%</w:t>
            </w:r>
          </w:p>
        </w:tc>
        <w:tc>
          <w:tcPr>
            <w:tcW w:w="1418" w:type="dxa"/>
          </w:tcPr>
          <w:p w14:paraId="0D4B773B" w14:textId="4B2D22F6" w:rsidR="009C43B1" w:rsidRPr="00C81B01" w:rsidRDefault="009C43B1" w:rsidP="00F01992">
            <w:pPr>
              <w:jc w:val="right"/>
              <w:rPr>
                <w:sz w:val="22"/>
                <w:szCs w:val="22"/>
                <w:highlight w:val="yellow"/>
              </w:rPr>
            </w:pPr>
            <w:r w:rsidRPr="00C81B01">
              <w:rPr>
                <w:rFonts w:cs="Calibri"/>
                <w:color w:val="000000"/>
                <w:sz w:val="22"/>
                <w:szCs w:val="22"/>
                <w:highlight w:val="yellow"/>
              </w:rPr>
              <w:t>451</w:t>
            </w:r>
          </w:p>
        </w:tc>
        <w:tc>
          <w:tcPr>
            <w:tcW w:w="1417" w:type="dxa"/>
          </w:tcPr>
          <w:p w14:paraId="2329B8E0" w14:textId="084051DA" w:rsidR="009C43B1" w:rsidRPr="00C81B01" w:rsidRDefault="009C43B1" w:rsidP="00F01992">
            <w:pPr>
              <w:jc w:val="right"/>
              <w:rPr>
                <w:sz w:val="22"/>
                <w:szCs w:val="22"/>
                <w:highlight w:val="yellow"/>
              </w:rPr>
            </w:pPr>
            <w:r w:rsidRPr="00C81B01">
              <w:rPr>
                <w:rFonts w:cs="Calibri"/>
                <w:color w:val="000000"/>
                <w:sz w:val="22"/>
                <w:szCs w:val="22"/>
                <w:highlight w:val="yellow"/>
              </w:rPr>
              <w:t>28</w:t>
            </w:r>
          </w:p>
        </w:tc>
        <w:tc>
          <w:tcPr>
            <w:tcW w:w="1418" w:type="dxa"/>
          </w:tcPr>
          <w:p w14:paraId="12A623D2" w14:textId="4E82646B" w:rsidR="009C43B1" w:rsidRPr="00C81B01" w:rsidRDefault="009C43B1" w:rsidP="00F01992">
            <w:pPr>
              <w:jc w:val="right"/>
              <w:rPr>
                <w:sz w:val="22"/>
                <w:szCs w:val="22"/>
                <w:highlight w:val="yellow"/>
              </w:rPr>
            </w:pPr>
            <w:r w:rsidRPr="00C81B01">
              <w:rPr>
                <w:rFonts w:cs="Calibri"/>
                <w:color w:val="000000"/>
                <w:sz w:val="22"/>
                <w:szCs w:val="22"/>
                <w:highlight w:val="yellow"/>
              </w:rPr>
              <w:t>6.2%</w:t>
            </w:r>
          </w:p>
        </w:tc>
      </w:tr>
      <w:tr w:rsidR="009C43B1" w:rsidRPr="00C81B01" w14:paraId="25FB28D5" w14:textId="77777777" w:rsidTr="00107BF4">
        <w:tc>
          <w:tcPr>
            <w:tcW w:w="1843" w:type="dxa"/>
          </w:tcPr>
          <w:p w14:paraId="042150E1" w14:textId="7052A688" w:rsidR="009C43B1" w:rsidRPr="00C81B01" w:rsidRDefault="009C43B1" w:rsidP="00634303">
            <w:pPr>
              <w:rPr>
                <w:sz w:val="22"/>
                <w:szCs w:val="22"/>
                <w:highlight w:val="yellow"/>
              </w:rPr>
            </w:pPr>
            <w:r w:rsidRPr="00C81B01">
              <w:rPr>
                <w:rFonts w:cs="Calibri"/>
                <w:color w:val="000000"/>
                <w:sz w:val="22"/>
                <w:szCs w:val="22"/>
                <w:highlight w:val="yellow"/>
              </w:rPr>
              <w:t>Department of Education</w:t>
            </w:r>
          </w:p>
        </w:tc>
        <w:tc>
          <w:tcPr>
            <w:tcW w:w="1701" w:type="dxa"/>
          </w:tcPr>
          <w:p w14:paraId="0D286FAE" w14:textId="74421CDF" w:rsidR="009C43B1" w:rsidRPr="00C81B01" w:rsidRDefault="009C43B1" w:rsidP="00F01992">
            <w:pPr>
              <w:pStyle w:val="TableCell"/>
              <w:jc w:val="right"/>
              <w:rPr>
                <w:sz w:val="22"/>
                <w:szCs w:val="22"/>
                <w:highlight w:val="yellow"/>
              </w:rPr>
            </w:pPr>
            <w:r w:rsidRPr="00C81B01">
              <w:rPr>
                <w:rFonts w:cs="Calibri"/>
                <w:color w:val="000000"/>
                <w:sz w:val="22"/>
                <w:szCs w:val="22"/>
                <w:highlight w:val="yellow"/>
              </w:rPr>
              <w:t>1</w:t>
            </w:r>
            <w:r w:rsidR="00F01992" w:rsidRPr="00C81B01">
              <w:rPr>
                <w:rFonts w:cs="Calibri"/>
                <w:color w:val="000000"/>
                <w:sz w:val="22"/>
                <w:szCs w:val="22"/>
                <w:highlight w:val="yellow"/>
              </w:rPr>
              <w:t>,</w:t>
            </w:r>
            <w:r w:rsidRPr="00C81B01">
              <w:rPr>
                <w:rFonts w:cs="Calibri"/>
                <w:color w:val="000000"/>
                <w:sz w:val="22"/>
                <w:szCs w:val="22"/>
                <w:highlight w:val="yellow"/>
              </w:rPr>
              <w:t>367</w:t>
            </w:r>
          </w:p>
        </w:tc>
        <w:tc>
          <w:tcPr>
            <w:tcW w:w="1701" w:type="dxa"/>
          </w:tcPr>
          <w:p w14:paraId="63511291" w14:textId="2538E171" w:rsidR="009C43B1" w:rsidRPr="00C81B01" w:rsidRDefault="009C43B1" w:rsidP="00F01992">
            <w:pPr>
              <w:pStyle w:val="TableCell"/>
              <w:jc w:val="right"/>
              <w:rPr>
                <w:sz w:val="22"/>
                <w:szCs w:val="22"/>
                <w:highlight w:val="yellow"/>
              </w:rPr>
            </w:pPr>
            <w:r w:rsidRPr="00C81B01">
              <w:rPr>
                <w:rFonts w:cs="Calibri"/>
                <w:color w:val="000000"/>
                <w:sz w:val="22"/>
                <w:szCs w:val="22"/>
                <w:highlight w:val="yellow"/>
              </w:rPr>
              <w:t>49</w:t>
            </w:r>
          </w:p>
        </w:tc>
        <w:tc>
          <w:tcPr>
            <w:tcW w:w="1701" w:type="dxa"/>
          </w:tcPr>
          <w:p w14:paraId="384232E5" w14:textId="5FFDEB5C" w:rsidR="009C43B1" w:rsidRPr="00C81B01" w:rsidRDefault="009C43B1" w:rsidP="00F01992">
            <w:pPr>
              <w:pStyle w:val="TableCell"/>
              <w:jc w:val="right"/>
              <w:rPr>
                <w:sz w:val="22"/>
                <w:szCs w:val="22"/>
                <w:highlight w:val="yellow"/>
              </w:rPr>
            </w:pPr>
            <w:r w:rsidRPr="00C81B01">
              <w:rPr>
                <w:rFonts w:cs="Calibri"/>
                <w:color w:val="000000"/>
                <w:sz w:val="22"/>
                <w:szCs w:val="22"/>
                <w:highlight w:val="yellow"/>
              </w:rPr>
              <w:t>3.6%</w:t>
            </w:r>
          </w:p>
        </w:tc>
        <w:tc>
          <w:tcPr>
            <w:tcW w:w="1418" w:type="dxa"/>
          </w:tcPr>
          <w:p w14:paraId="5EA75C72" w14:textId="1979CEAA" w:rsidR="009C43B1" w:rsidRPr="00C81B01" w:rsidRDefault="009C43B1" w:rsidP="00F01992">
            <w:pPr>
              <w:jc w:val="right"/>
              <w:rPr>
                <w:sz w:val="22"/>
                <w:szCs w:val="22"/>
                <w:highlight w:val="yellow"/>
              </w:rPr>
            </w:pPr>
            <w:r w:rsidRPr="00C81B01">
              <w:rPr>
                <w:rFonts w:cs="Calibri"/>
                <w:color w:val="000000"/>
                <w:sz w:val="22"/>
                <w:szCs w:val="22"/>
                <w:highlight w:val="yellow"/>
              </w:rPr>
              <w:t>1</w:t>
            </w:r>
            <w:r w:rsidR="00F01992" w:rsidRPr="00C81B01">
              <w:rPr>
                <w:rFonts w:cs="Calibri"/>
                <w:color w:val="000000"/>
                <w:sz w:val="22"/>
                <w:szCs w:val="22"/>
                <w:highlight w:val="yellow"/>
              </w:rPr>
              <w:t>,</w:t>
            </w:r>
            <w:r w:rsidRPr="00C81B01">
              <w:rPr>
                <w:rFonts w:cs="Calibri"/>
                <w:color w:val="000000"/>
                <w:sz w:val="22"/>
                <w:szCs w:val="22"/>
                <w:highlight w:val="yellow"/>
              </w:rPr>
              <w:t>569</w:t>
            </w:r>
          </w:p>
        </w:tc>
        <w:tc>
          <w:tcPr>
            <w:tcW w:w="1417" w:type="dxa"/>
          </w:tcPr>
          <w:p w14:paraId="559278C6" w14:textId="2690D99C" w:rsidR="009C43B1" w:rsidRPr="00C81B01" w:rsidRDefault="009C43B1" w:rsidP="00F01992">
            <w:pPr>
              <w:jc w:val="right"/>
              <w:rPr>
                <w:sz w:val="22"/>
                <w:szCs w:val="22"/>
                <w:highlight w:val="yellow"/>
              </w:rPr>
            </w:pPr>
            <w:r w:rsidRPr="00C81B01">
              <w:rPr>
                <w:rFonts w:cs="Calibri"/>
                <w:color w:val="000000"/>
                <w:sz w:val="22"/>
                <w:szCs w:val="22"/>
                <w:highlight w:val="yellow"/>
              </w:rPr>
              <w:t>48</w:t>
            </w:r>
          </w:p>
        </w:tc>
        <w:tc>
          <w:tcPr>
            <w:tcW w:w="1418" w:type="dxa"/>
          </w:tcPr>
          <w:p w14:paraId="6F302B54" w14:textId="7B532FD0" w:rsidR="009C43B1" w:rsidRPr="00C81B01" w:rsidRDefault="009C43B1" w:rsidP="00F01992">
            <w:pPr>
              <w:jc w:val="right"/>
              <w:rPr>
                <w:sz w:val="22"/>
                <w:szCs w:val="22"/>
                <w:highlight w:val="yellow"/>
              </w:rPr>
            </w:pPr>
            <w:r w:rsidRPr="00C81B01">
              <w:rPr>
                <w:rFonts w:cs="Calibri"/>
                <w:color w:val="000000"/>
                <w:sz w:val="22"/>
                <w:szCs w:val="22"/>
                <w:highlight w:val="yellow"/>
              </w:rPr>
              <w:t>3.1%</w:t>
            </w:r>
          </w:p>
        </w:tc>
      </w:tr>
      <w:tr w:rsidR="009C43B1" w:rsidRPr="00C81B01" w14:paraId="384F82A5" w14:textId="77777777" w:rsidTr="00107BF4">
        <w:tc>
          <w:tcPr>
            <w:tcW w:w="1843" w:type="dxa"/>
          </w:tcPr>
          <w:p w14:paraId="3D180929" w14:textId="2DCBA87E" w:rsidR="009C43B1" w:rsidRPr="00C81B01" w:rsidRDefault="009C43B1" w:rsidP="00634303">
            <w:pPr>
              <w:rPr>
                <w:sz w:val="22"/>
                <w:szCs w:val="22"/>
                <w:highlight w:val="yellow"/>
                <w:lang w:eastAsia="en-IE"/>
              </w:rPr>
            </w:pPr>
            <w:r w:rsidRPr="00C81B01">
              <w:rPr>
                <w:rFonts w:cs="Calibri"/>
                <w:color w:val="000000"/>
                <w:sz w:val="22"/>
                <w:szCs w:val="22"/>
                <w:highlight w:val="yellow"/>
              </w:rPr>
              <w:t xml:space="preserve">Department of Enterprise Trade &amp; Employment </w:t>
            </w:r>
          </w:p>
        </w:tc>
        <w:tc>
          <w:tcPr>
            <w:tcW w:w="1701" w:type="dxa"/>
          </w:tcPr>
          <w:p w14:paraId="5E2451D2" w14:textId="6EAE42B6"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923</w:t>
            </w:r>
          </w:p>
        </w:tc>
        <w:tc>
          <w:tcPr>
            <w:tcW w:w="1701" w:type="dxa"/>
          </w:tcPr>
          <w:p w14:paraId="3263BCA8" w14:textId="122D714A"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43</w:t>
            </w:r>
          </w:p>
        </w:tc>
        <w:tc>
          <w:tcPr>
            <w:tcW w:w="1701" w:type="dxa"/>
          </w:tcPr>
          <w:p w14:paraId="37494AEE" w14:textId="2B3B1359"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4.7%</w:t>
            </w:r>
          </w:p>
        </w:tc>
        <w:tc>
          <w:tcPr>
            <w:tcW w:w="1418" w:type="dxa"/>
          </w:tcPr>
          <w:p w14:paraId="11CC5465" w14:textId="15701D90" w:rsidR="009C43B1" w:rsidRPr="00C81B01" w:rsidRDefault="009C43B1" w:rsidP="00F01992">
            <w:pPr>
              <w:jc w:val="right"/>
              <w:rPr>
                <w:sz w:val="22"/>
                <w:szCs w:val="22"/>
                <w:highlight w:val="yellow"/>
              </w:rPr>
            </w:pPr>
            <w:r w:rsidRPr="00C81B01">
              <w:rPr>
                <w:rFonts w:cs="Calibri"/>
                <w:color w:val="000000"/>
                <w:sz w:val="22"/>
                <w:szCs w:val="22"/>
                <w:highlight w:val="yellow"/>
              </w:rPr>
              <w:t>960</w:t>
            </w:r>
          </w:p>
        </w:tc>
        <w:tc>
          <w:tcPr>
            <w:tcW w:w="1417" w:type="dxa"/>
          </w:tcPr>
          <w:p w14:paraId="66CE688D" w14:textId="1DF8FF1B" w:rsidR="009C43B1" w:rsidRPr="00C81B01" w:rsidRDefault="009C43B1" w:rsidP="00F01992">
            <w:pPr>
              <w:jc w:val="right"/>
              <w:rPr>
                <w:sz w:val="22"/>
                <w:szCs w:val="22"/>
                <w:highlight w:val="yellow"/>
              </w:rPr>
            </w:pPr>
            <w:r w:rsidRPr="00C81B01">
              <w:rPr>
                <w:rFonts w:cs="Calibri"/>
                <w:color w:val="000000"/>
                <w:sz w:val="22"/>
                <w:szCs w:val="22"/>
                <w:highlight w:val="yellow"/>
              </w:rPr>
              <w:t>78</w:t>
            </w:r>
          </w:p>
        </w:tc>
        <w:tc>
          <w:tcPr>
            <w:tcW w:w="1418" w:type="dxa"/>
          </w:tcPr>
          <w:p w14:paraId="178DDC77" w14:textId="415E41B0" w:rsidR="009C43B1" w:rsidRPr="00C81B01" w:rsidRDefault="009C43B1" w:rsidP="00F01992">
            <w:pPr>
              <w:jc w:val="right"/>
              <w:rPr>
                <w:sz w:val="22"/>
                <w:szCs w:val="22"/>
                <w:highlight w:val="yellow"/>
              </w:rPr>
            </w:pPr>
            <w:r w:rsidRPr="00C81B01">
              <w:rPr>
                <w:rFonts w:cs="Calibri"/>
                <w:color w:val="000000"/>
                <w:sz w:val="22"/>
                <w:szCs w:val="22"/>
                <w:highlight w:val="yellow"/>
              </w:rPr>
              <w:t>8.1%</w:t>
            </w:r>
          </w:p>
        </w:tc>
      </w:tr>
      <w:tr w:rsidR="009C43B1" w:rsidRPr="00C81B01" w14:paraId="062C590F" w14:textId="77777777" w:rsidTr="00107BF4">
        <w:tc>
          <w:tcPr>
            <w:tcW w:w="1843" w:type="dxa"/>
          </w:tcPr>
          <w:p w14:paraId="54E2719D" w14:textId="790BB1A0" w:rsidR="009C43B1" w:rsidRPr="00C81B01" w:rsidRDefault="009C43B1" w:rsidP="00634303">
            <w:pPr>
              <w:rPr>
                <w:sz w:val="22"/>
                <w:szCs w:val="22"/>
                <w:highlight w:val="yellow"/>
                <w:lang w:eastAsia="en-IE"/>
              </w:rPr>
            </w:pPr>
            <w:r w:rsidRPr="00C81B01">
              <w:rPr>
                <w:rFonts w:cs="Calibri"/>
                <w:color w:val="000000"/>
                <w:sz w:val="22"/>
                <w:szCs w:val="22"/>
                <w:highlight w:val="yellow"/>
              </w:rPr>
              <w:t>Department of Finance</w:t>
            </w:r>
          </w:p>
        </w:tc>
        <w:tc>
          <w:tcPr>
            <w:tcW w:w="1701" w:type="dxa"/>
          </w:tcPr>
          <w:p w14:paraId="0E2D6410" w14:textId="2E424411"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320</w:t>
            </w:r>
          </w:p>
        </w:tc>
        <w:tc>
          <w:tcPr>
            <w:tcW w:w="1701" w:type="dxa"/>
          </w:tcPr>
          <w:p w14:paraId="7E646CFC" w14:textId="745FD110"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14</w:t>
            </w:r>
          </w:p>
        </w:tc>
        <w:tc>
          <w:tcPr>
            <w:tcW w:w="1701" w:type="dxa"/>
          </w:tcPr>
          <w:p w14:paraId="6DB60212" w14:textId="1461F887"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4.4%</w:t>
            </w:r>
          </w:p>
        </w:tc>
        <w:tc>
          <w:tcPr>
            <w:tcW w:w="1418" w:type="dxa"/>
          </w:tcPr>
          <w:p w14:paraId="7A7A568F" w14:textId="092AECF7" w:rsidR="009C43B1" w:rsidRPr="00C81B01" w:rsidRDefault="009C43B1" w:rsidP="00F01992">
            <w:pPr>
              <w:jc w:val="right"/>
              <w:rPr>
                <w:sz w:val="22"/>
                <w:szCs w:val="22"/>
                <w:highlight w:val="yellow"/>
              </w:rPr>
            </w:pPr>
            <w:r w:rsidRPr="00C81B01">
              <w:rPr>
                <w:rFonts w:cs="Calibri"/>
                <w:color w:val="000000"/>
                <w:sz w:val="22"/>
                <w:szCs w:val="22"/>
                <w:highlight w:val="yellow"/>
              </w:rPr>
              <w:t>331</w:t>
            </w:r>
          </w:p>
        </w:tc>
        <w:tc>
          <w:tcPr>
            <w:tcW w:w="1417" w:type="dxa"/>
          </w:tcPr>
          <w:p w14:paraId="4257AD0D" w14:textId="745F6295" w:rsidR="009C43B1" w:rsidRPr="00C81B01" w:rsidRDefault="009C43B1" w:rsidP="00F01992">
            <w:pPr>
              <w:jc w:val="right"/>
              <w:rPr>
                <w:sz w:val="22"/>
                <w:szCs w:val="22"/>
                <w:highlight w:val="yellow"/>
              </w:rPr>
            </w:pPr>
            <w:r w:rsidRPr="00C81B01">
              <w:rPr>
                <w:rFonts w:cs="Calibri"/>
                <w:color w:val="000000"/>
                <w:sz w:val="22"/>
                <w:szCs w:val="22"/>
                <w:highlight w:val="yellow"/>
              </w:rPr>
              <w:t>16</w:t>
            </w:r>
          </w:p>
        </w:tc>
        <w:tc>
          <w:tcPr>
            <w:tcW w:w="1418" w:type="dxa"/>
          </w:tcPr>
          <w:p w14:paraId="3896A45D" w14:textId="580AD1FB" w:rsidR="009C43B1" w:rsidRPr="00C81B01" w:rsidRDefault="009C43B1" w:rsidP="00F01992">
            <w:pPr>
              <w:jc w:val="right"/>
              <w:rPr>
                <w:sz w:val="22"/>
                <w:szCs w:val="22"/>
                <w:highlight w:val="yellow"/>
              </w:rPr>
            </w:pPr>
            <w:r w:rsidRPr="00C81B01">
              <w:rPr>
                <w:rFonts w:cs="Calibri"/>
                <w:color w:val="000000"/>
                <w:sz w:val="22"/>
                <w:szCs w:val="22"/>
                <w:highlight w:val="yellow"/>
              </w:rPr>
              <w:t>4.8%</w:t>
            </w:r>
          </w:p>
        </w:tc>
      </w:tr>
      <w:tr w:rsidR="009C43B1" w:rsidRPr="00C81B01" w14:paraId="6C680A50" w14:textId="77777777" w:rsidTr="00107BF4">
        <w:tc>
          <w:tcPr>
            <w:tcW w:w="1843" w:type="dxa"/>
          </w:tcPr>
          <w:p w14:paraId="2BE4F429" w14:textId="50AA4EBF" w:rsidR="009C43B1" w:rsidRPr="00C81B01" w:rsidRDefault="009C43B1" w:rsidP="00634303">
            <w:pPr>
              <w:rPr>
                <w:sz w:val="22"/>
                <w:szCs w:val="22"/>
                <w:highlight w:val="yellow"/>
                <w:lang w:eastAsia="en-IE"/>
              </w:rPr>
            </w:pPr>
            <w:r w:rsidRPr="00C81B01">
              <w:rPr>
                <w:rFonts w:cs="Calibri"/>
                <w:color w:val="000000"/>
                <w:sz w:val="22"/>
                <w:szCs w:val="22"/>
                <w:highlight w:val="yellow"/>
              </w:rPr>
              <w:t>Department of Foreign Affairs</w:t>
            </w:r>
          </w:p>
        </w:tc>
        <w:tc>
          <w:tcPr>
            <w:tcW w:w="1701" w:type="dxa"/>
          </w:tcPr>
          <w:p w14:paraId="0977921A" w14:textId="67CBAF41"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2</w:t>
            </w:r>
            <w:r w:rsidR="00F01992" w:rsidRPr="00C81B01">
              <w:rPr>
                <w:rFonts w:cs="Calibri"/>
                <w:color w:val="000000"/>
                <w:sz w:val="22"/>
                <w:szCs w:val="22"/>
                <w:highlight w:val="yellow"/>
              </w:rPr>
              <w:t>,</w:t>
            </w:r>
            <w:r w:rsidRPr="00C81B01">
              <w:rPr>
                <w:rFonts w:cs="Calibri"/>
                <w:color w:val="000000"/>
                <w:sz w:val="22"/>
                <w:szCs w:val="22"/>
                <w:highlight w:val="yellow"/>
              </w:rPr>
              <w:t>455</w:t>
            </w:r>
          </w:p>
        </w:tc>
        <w:tc>
          <w:tcPr>
            <w:tcW w:w="1701" w:type="dxa"/>
          </w:tcPr>
          <w:p w14:paraId="4B2CB4AE" w14:textId="1AE440F6"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129</w:t>
            </w:r>
          </w:p>
        </w:tc>
        <w:tc>
          <w:tcPr>
            <w:tcW w:w="1701" w:type="dxa"/>
          </w:tcPr>
          <w:p w14:paraId="0D1C4AC2" w14:textId="0D88198E"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5.3%</w:t>
            </w:r>
          </w:p>
        </w:tc>
        <w:tc>
          <w:tcPr>
            <w:tcW w:w="1418" w:type="dxa"/>
          </w:tcPr>
          <w:p w14:paraId="116CBC43" w14:textId="3C3C1034" w:rsidR="009C43B1" w:rsidRPr="00C81B01" w:rsidRDefault="009C43B1" w:rsidP="00F01992">
            <w:pPr>
              <w:jc w:val="right"/>
              <w:rPr>
                <w:sz w:val="22"/>
                <w:szCs w:val="22"/>
                <w:highlight w:val="yellow"/>
              </w:rPr>
            </w:pPr>
            <w:r w:rsidRPr="00C81B01">
              <w:rPr>
                <w:rFonts w:cs="Calibri"/>
                <w:color w:val="000000"/>
                <w:sz w:val="22"/>
                <w:szCs w:val="22"/>
                <w:highlight w:val="yellow"/>
              </w:rPr>
              <w:t>1</w:t>
            </w:r>
            <w:r w:rsidR="00F01992" w:rsidRPr="00C81B01">
              <w:rPr>
                <w:rFonts w:cs="Calibri"/>
                <w:color w:val="000000"/>
                <w:sz w:val="22"/>
                <w:szCs w:val="22"/>
                <w:highlight w:val="yellow"/>
              </w:rPr>
              <w:t>,</w:t>
            </w:r>
            <w:r w:rsidRPr="00C81B01">
              <w:rPr>
                <w:rFonts w:cs="Calibri"/>
                <w:color w:val="000000"/>
                <w:sz w:val="22"/>
                <w:szCs w:val="22"/>
                <w:highlight w:val="yellow"/>
              </w:rPr>
              <w:t>849</w:t>
            </w:r>
          </w:p>
        </w:tc>
        <w:tc>
          <w:tcPr>
            <w:tcW w:w="1417" w:type="dxa"/>
          </w:tcPr>
          <w:p w14:paraId="137F0A45" w14:textId="0A55DBAD" w:rsidR="009C43B1" w:rsidRPr="00C81B01" w:rsidRDefault="009C43B1" w:rsidP="00F01992">
            <w:pPr>
              <w:jc w:val="right"/>
              <w:rPr>
                <w:sz w:val="22"/>
                <w:szCs w:val="22"/>
                <w:highlight w:val="yellow"/>
              </w:rPr>
            </w:pPr>
            <w:r w:rsidRPr="00C81B01">
              <w:rPr>
                <w:rFonts w:cs="Calibri"/>
                <w:color w:val="000000"/>
                <w:sz w:val="22"/>
                <w:szCs w:val="22"/>
                <w:highlight w:val="yellow"/>
              </w:rPr>
              <w:t>123</w:t>
            </w:r>
          </w:p>
        </w:tc>
        <w:tc>
          <w:tcPr>
            <w:tcW w:w="1418" w:type="dxa"/>
          </w:tcPr>
          <w:p w14:paraId="0BB9A7D3" w14:textId="32266A3E" w:rsidR="009C43B1" w:rsidRPr="00C81B01" w:rsidRDefault="009C43B1" w:rsidP="00F01992">
            <w:pPr>
              <w:jc w:val="right"/>
              <w:rPr>
                <w:sz w:val="22"/>
                <w:szCs w:val="22"/>
                <w:highlight w:val="yellow"/>
              </w:rPr>
            </w:pPr>
            <w:r w:rsidRPr="00C81B01">
              <w:rPr>
                <w:rFonts w:cs="Calibri"/>
                <w:color w:val="000000"/>
                <w:sz w:val="22"/>
                <w:szCs w:val="22"/>
                <w:highlight w:val="yellow"/>
              </w:rPr>
              <w:t>6.7%</w:t>
            </w:r>
          </w:p>
        </w:tc>
      </w:tr>
      <w:tr w:rsidR="009C43B1" w:rsidRPr="00C81B01" w14:paraId="005D16EB" w14:textId="77777777" w:rsidTr="00107BF4">
        <w:tc>
          <w:tcPr>
            <w:tcW w:w="1843" w:type="dxa"/>
          </w:tcPr>
          <w:p w14:paraId="7BE27615" w14:textId="309BC689" w:rsidR="009C43B1" w:rsidRPr="00C81B01" w:rsidRDefault="009C43B1" w:rsidP="00634303">
            <w:pPr>
              <w:rPr>
                <w:sz w:val="22"/>
                <w:szCs w:val="22"/>
                <w:highlight w:val="yellow"/>
                <w:lang w:eastAsia="en-IE"/>
              </w:rPr>
            </w:pPr>
            <w:r w:rsidRPr="00C81B01">
              <w:rPr>
                <w:rFonts w:cs="Calibri"/>
                <w:color w:val="000000"/>
                <w:sz w:val="22"/>
                <w:szCs w:val="22"/>
                <w:highlight w:val="yellow"/>
              </w:rPr>
              <w:t>Department of Further &amp; Higher Education, Research, Innovation &amp; Science</w:t>
            </w:r>
          </w:p>
        </w:tc>
        <w:tc>
          <w:tcPr>
            <w:tcW w:w="1701" w:type="dxa"/>
          </w:tcPr>
          <w:p w14:paraId="39D8F3B9" w14:textId="324725A9"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136</w:t>
            </w:r>
          </w:p>
        </w:tc>
        <w:tc>
          <w:tcPr>
            <w:tcW w:w="1701" w:type="dxa"/>
          </w:tcPr>
          <w:p w14:paraId="530ACFDB" w14:textId="419CD171"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5</w:t>
            </w:r>
          </w:p>
        </w:tc>
        <w:tc>
          <w:tcPr>
            <w:tcW w:w="1701" w:type="dxa"/>
          </w:tcPr>
          <w:p w14:paraId="60D4E19E" w14:textId="39490D24"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3.7%</w:t>
            </w:r>
          </w:p>
        </w:tc>
        <w:tc>
          <w:tcPr>
            <w:tcW w:w="1418" w:type="dxa"/>
          </w:tcPr>
          <w:p w14:paraId="61E05B2A" w14:textId="54B9245D" w:rsidR="009C43B1" w:rsidRPr="00C81B01" w:rsidRDefault="009C43B1" w:rsidP="00F01992">
            <w:pPr>
              <w:jc w:val="right"/>
              <w:rPr>
                <w:sz w:val="22"/>
                <w:szCs w:val="22"/>
                <w:highlight w:val="yellow"/>
              </w:rPr>
            </w:pPr>
            <w:r w:rsidRPr="00C81B01">
              <w:rPr>
                <w:rFonts w:cs="Calibri"/>
                <w:color w:val="000000"/>
                <w:sz w:val="22"/>
                <w:szCs w:val="22"/>
                <w:highlight w:val="yellow"/>
              </w:rPr>
              <w:t>200</w:t>
            </w:r>
          </w:p>
        </w:tc>
        <w:tc>
          <w:tcPr>
            <w:tcW w:w="1417" w:type="dxa"/>
          </w:tcPr>
          <w:p w14:paraId="77164241" w14:textId="1AD944E8" w:rsidR="009C43B1" w:rsidRPr="00C81B01" w:rsidRDefault="009C43B1" w:rsidP="00F01992">
            <w:pPr>
              <w:jc w:val="right"/>
              <w:rPr>
                <w:sz w:val="22"/>
                <w:szCs w:val="22"/>
                <w:highlight w:val="yellow"/>
              </w:rPr>
            </w:pPr>
            <w:r w:rsidRPr="00C81B01">
              <w:rPr>
                <w:rFonts w:cs="Calibri"/>
                <w:color w:val="000000"/>
                <w:sz w:val="22"/>
                <w:szCs w:val="22"/>
                <w:highlight w:val="yellow"/>
              </w:rPr>
              <w:t>6</w:t>
            </w:r>
          </w:p>
        </w:tc>
        <w:tc>
          <w:tcPr>
            <w:tcW w:w="1418" w:type="dxa"/>
          </w:tcPr>
          <w:p w14:paraId="2BF8BC50" w14:textId="06C6A11F" w:rsidR="009C43B1" w:rsidRPr="00C81B01" w:rsidRDefault="009C43B1" w:rsidP="00F01992">
            <w:pPr>
              <w:jc w:val="right"/>
              <w:rPr>
                <w:sz w:val="22"/>
                <w:szCs w:val="22"/>
                <w:highlight w:val="yellow"/>
              </w:rPr>
            </w:pPr>
            <w:r w:rsidRPr="00C81B01">
              <w:rPr>
                <w:rFonts w:cs="Calibri"/>
                <w:color w:val="000000"/>
                <w:sz w:val="22"/>
                <w:szCs w:val="22"/>
                <w:highlight w:val="yellow"/>
              </w:rPr>
              <w:t>3.0%</w:t>
            </w:r>
          </w:p>
        </w:tc>
      </w:tr>
      <w:tr w:rsidR="009C43B1" w:rsidRPr="00C81B01" w14:paraId="09883B85" w14:textId="77777777" w:rsidTr="00107BF4">
        <w:tc>
          <w:tcPr>
            <w:tcW w:w="1843" w:type="dxa"/>
          </w:tcPr>
          <w:p w14:paraId="290CF4AA" w14:textId="631C44BE" w:rsidR="009C43B1" w:rsidRPr="00C81B01" w:rsidRDefault="009C43B1" w:rsidP="00634303">
            <w:pPr>
              <w:rPr>
                <w:sz w:val="22"/>
                <w:szCs w:val="22"/>
                <w:highlight w:val="yellow"/>
                <w:lang w:eastAsia="en-IE"/>
              </w:rPr>
            </w:pPr>
            <w:r w:rsidRPr="00C81B01">
              <w:rPr>
                <w:rFonts w:cs="Calibri"/>
                <w:color w:val="000000"/>
                <w:sz w:val="22"/>
                <w:szCs w:val="22"/>
                <w:highlight w:val="yellow"/>
              </w:rPr>
              <w:lastRenderedPageBreak/>
              <w:t>Department of Health</w:t>
            </w:r>
          </w:p>
        </w:tc>
        <w:tc>
          <w:tcPr>
            <w:tcW w:w="1701" w:type="dxa"/>
          </w:tcPr>
          <w:p w14:paraId="7112EA8F" w14:textId="6E7CA13A"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614</w:t>
            </w:r>
          </w:p>
        </w:tc>
        <w:tc>
          <w:tcPr>
            <w:tcW w:w="1701" w:type="dxa"/>
          </w:tcPr>
          <w:p w14:paraId="7DBD50C1" w14:textId="381BBF1B"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44</w:t>
            </w:r>
          </w:p>
        </w:tc>
        <w:tc>
          <w:tcPr>
            <w:tcW w:w="1701" w:type="dxa"/>
          </w:tcPr>
          <w:p w14:paraId="62CFF007" w14:textId="4289EC87"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7.2%</w:t>
            </w:r>
          </w:p>
        </w:tc>
        <w:tc>
          <w:tcPr>
            <w:tcW w:w="1418" w:type="dxa"/>
          </w:tcPr>
          <w:p w14:paraId="5E381661" w14:textId="5DB4EBC9" w:rsidR="009C43B1" w:rsidRPr="00C81B01" w:rsidRDefault="009C43B1" w:rsidP="00F01992">
            <w:pPr>
              <w:jc w:val="right"/>
              <w:rPr>
                <w:sz w:val="22"/>
                <w:szCs w:val="22"/>
                <w:highlight w:val="yellow"/>
              </w:rPr>
            </w:pPr>
            <w:r w:rsidRPr="00C81B01">
              <w:rPr>
                <w:rFonts w:cs="Calibri"/>
                <w:color w:val="000000"/>
                <w:sz w:val="22"/>
                <w:szCs w:val="22"/>
                <w:highlight w:val="yellow"/>
              </w:rPr>
              <w:t>691</w:t>
            </w:r>
          </w:p>
        </w:tc>
        <w:tc>
          <w:tcPr>
            <w:tcW w:w="1417" w:type="dxa"/>
          </w:tcPr>
          <w:p w14:paraId="28BF7F46" w14:textId="1C352F95" w:rsidR="009C43B1" w:rsidRPr="00C81B01" w:rsidRDefault="009C43B1" w:rsidP="00F01992">
            <w:pPr>
              <w:jc w:val="right"/>
              <w:rPr>
                <w:sz w:val="22"/>
                <w:szCs w:val="22"/>
                <w:highlight w:val="yellow"/>
              </w:rPr>
            </w:pPr>
            <w:r w:rsidRPr="00C81B01">
              <w:rPr>
                <w:rFonts w:cs="Calibri"/>
                <w:color w:val="000000"/>
                <w:sz w:val="22"/>
                <w:szCs w:val="22"/>
                <w:highlight w:val="yellow"/>
              </w:rPr>
              <w:t>52</w:t>
            </w:r>
          </w:p>
        </w:tc>
        <w:tc>
          <w:tcPr>
            <w:tcW w:w="1418" w:type="dxa"/>
          </w:tcPr>
          <w:p w14:paraId="558279D1" w14:textId="0D1FD883" w:rsidR="009C43B1" w:rsidRPr="00C81B01" w:rsidRDefault="009C43B1" w:rsidP="00F01992">
            <w:pPr>
              <w:jc w:val="right"/>
              <w:rPr>
                <w:sz w:val="22"/>
                <w:szCs w:val="22"/>
                <w:highlight w:val="yellow"/>
              </w:rPr>
            </w:pPr>
            <w:r w:rsidRPr="00C81B01">
              <w:rPr>
                <w:rFonts w:cs="Calibri"/>
                <w:color w:val="000000"/>
                <w:sz w:val="22"/>
                <w:szCs w:val="22"/>
                <w:highlight w:val="yellow"/>
              </w:rPr>
              <w:t>7.5%</w:t>
            </w:r>
          </w:p>
        </w:tc>
      </w:tr>
      <w:tr w:rsidR="009C43B1" w:rsidRPr="00C81B01" w14:paraId="437B51FB" w14:textId="77777777" w:rsidTr="00107BF4">
        <w:tc>
          <w:tcPr>
            <w:tcW w:w="1843" w:type="dxa"/>
          </w:tcPr>
          <w:p w14:paraId="7130239A" w14:textId="4E861818" w:rsidR="009C43B1" w:rsidRPr="00C81B01" w:rsidRDefault="009C43B1" w:rsidP="00634303">
            <w:pPr>
              <w:rPr>
                <w:sz w:val="22"/>
                <w:szCs w:val="22"/>
                <w:highlight w:val="yellow"/>
                <w:lang w:eastAsia="en-IE"/>
              </w:rPr>
            </w:pPr>
            <w:r w:rsidRPr="00C81B01">
              <w:rPr>
                <w:rFonts w:cs="Calibri"/>
                <w:color w:val="000000"/>
                <w:sz w:val="22"/>
                <w:szCs w:val="22"/>
                <w:highlight w:val="yellow"/>
              </w:rPr>
              <w:t>Department of Housing, Local Government &amp; Heritage</w:t>
            </w:r>
          </w:p>
        </w:tc>
        <w:tc>
          <w:tcPr>
            <w:tcW w:w="1701" w:type="dxa"/>
          </w:tcPr>
          <w:p w14:paraId="5ED2B3EB" w14:textId="44B3E8FE"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1</w:t>
            </w:r>
            <w:r w:rsidR="00F01992" w:rsidRPr="00C81B01">
              <w:rPr>
                <w:rFonts w:cs="Calibri"/>
                <w:color w:val="000000"/>
                <w:sz w:val="22"/>
                <w:szCs w:val="22"/>
                <w:highlight w:val="yellow"/>
              </w:rPr>
              <w:t>,</w:t>
            </w:r>
            <w:r w:rsidRPr="00C81B01">
              <w:rPr>
                <w:rFonts w:cs="Calibri"/>
                <w:color w:val="000000"/>
                <w:sz w:val="22"/>
                <w:szCs w:val="22"/>
                <w:highlight w:val="yellow"/>
              </w:rPr>
              <w:t>255</w:t>
            </w:r>
          </w:p>
        </w:tc>
        <w:tc>
          <w:tcPr>
            <w:tcW w:w="1701" w:type="dxa"/>
          </w:tcPr>
          <w:p w14:paraId="544D2AA4" w14:textId="1B7F4D98"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77</w:t>
            </w:r>
          </w:p>
        </w:tc>
        <w:tc>
          <w:tcPr>
            <w:tcW w:w="1701" w:type="dxa"/>
          </w:tcPr>
          <w:p w14:paraId="2F69C17A" w14:textId="4043D7B3"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6.1%</w:t>
            </w:r>
          </w:p>
        </w:tc>
        <w:tc>
          <w:tcPr>
            <w:tcW w:w="1418" w:type="dxa"/>
          </w:tcPr>
          <w:p w14:paraId="07302E61" w14:textId="3D82F4E5" w:rsidR="009C43B1" w:rsidRPr="00C81B01" w:rsidRDefault="009C43B1" w:rsidP="00F01992">
            <w:pPr>
              <w:jc w:val="right"/>
              <w:rPr>
                <w:sz w:val="22"/>
                <w:szCs w:val="22"/>
                <w:highlight w:val="yellow"/>
              </w:rPr>
            </w:pPr>
            <w:r w:rsidRPr="00C81B01">
              <w:rPr>
                <w:rFonts w:cs="Calibri"/>
                <w:color w:val="000000"/>
                <w:sz w:val="22"/>
                <w:szCs w:val="22"/>
                <w:highlight w:val="yellow"/>
              </w:rPr>
              <w:t>1</w:t>
            </w:r>
            <w:r w:rsidR="00F01992" w:rsidRPr="00C81B01">
              <w:rPr>
                <w:rFonts w:cs="Calibri"/>
                <w:color w:val="000000"/>
                <w:sz w:val="22"/>
                <w:szCs w:val="22"/>
                <w:highlight w:val="yellow"/>
              </w:rPr>
              <w:t>,</w:t>
            </w:r>
            <w:r w:rsidRPr="00C81B01">
              <w:rPr>
                <w:rFonts w:cs="Calibri"/>
                <w:color w:val="000000"/>
                <w:sz w:val="22"/>
                <w:szCs w:val="22"/>
                <w:highlight w:val="yellow"/>
              </w:rPr>
              <w:t>409</w:t>
            </w:r>
          </w:p>
        </w:tc>
        <w:tc>
          <w:tcPr>
            <w:tcW w:w="1417" w:type="dxa"/>
          </w:tcPr>
          <w:p w14:paraId="5E6FF689" w14:textId="3F6F1C8E" w:rsidR="009C43B1" w:rsidRPr="00C81B01" w:rsidRDefault="009C43B1" w:rsidP="00F01992">
            <w:pPr>
              <w:jc w:val="right"/>
              <w:rPr>
                <w:sz w:val="22"/>
                <w:szCs w:val="22"/>
                <w:highlight w:val="yellow"/>
              </w:rPr>
            </w:pPr>
            <w:r w:rsidRPr="00C81B01">
              <w:rPr>
                <w:rFonts w:cs="Calibri"/>
                <w:color w:val="000000"/>
                <w:sz w:val="22"/>
                <w:szCs w:val="22"/>
                <w:highlight w:val="yellow"/>
              </w:rPr>
              <w:t>108</w:t>
            </w:r>
          </w:p>
        </w:tc>
        <w:tc>
          <w:tcPr>
            <w:tcW w:w="1418" w:type="dxa"/>
          </w:tcPr>
          <w:p w14:paraId="0851C18F" w14:textId="19C1E08D" w:rsidR="009C43B1" w:rsidRPr="00C81B01" w:rsidRDefault="009C43B1" w:rsidP="00F01992">
            <w:pPr>
              <w:jc w:val="right"/>
              <w:rPr>
                <w:sz w:val="22"/>
                <w:szCs w:val="22"/>
                <w:highlight w:val="yellow"/>
              </w:rPr>
            </w:pPr>
            <w:r w:rsidRPr="00C81B01">
              <w:rPr>
                <w:rFonts w:cs="Calibri"/>
                <w:color w:val="000000"/>
                <w:sz w:val="22"/>
                <w:szCs w:val="22"/>
                <w:highlight w:val="yellow"/>
              </w:rPr>
              <w:t>7.7%</w:t>
            </w:r>
          </w:p>
        </w:tc>
      </w:tr>
      <w:tr w:rsidR="009C43B1" w:rsidRPr="00C81B01" w14:paraId="69D38BC9" w14:textId="77777777" w:rsidTr="00107BF4">
        <w:tc>
          <w:tcPr>
            <w:tcW w:w="1843" w:type="dxa"/>
          </w:tcPr>
          <w:p w14:paraId="508437D7" w14:textId="09574037" w:rsidR="009C43B1" w:rsidRPr="00C81B01" w:rsidRDefault="009C43B1" w:rsidP="00634303">
            <w:pPr>
              <w:rPr>
                <w:sz w:val="22"/>
                <w:szCs w:val="22"/>
                <w:highlight w:val="yellow"/>
                <w:lang w:eastAsia="en-IE"/>
              </w:rPr>
            </w:pPr>
            <w:r w:rsidRPr="00C81B01">
              <w:rPr>
                <w:rFonts w:cs="Calibri"/>
                <w:color w:val="000000"/>
                <w:sz w:val="22"/>
                <w:szCs w:val="22"/>
                <w:highlight w:val="yellow"/>
              </w:rPr>
              <w:t>Department of Justice</w:t>
            </w:r>
          </w:p>
        </w:tc>
        <w:tc>
          <w:tcPr>
            <w:tcW w:w="1701" w:type="dxa"/>
          </w:tcPr>
          <w:p w14:paraId="7B5F05C0" w14:textId="0C43A1C3"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2350</w:t>
            </w:r>
          </w:p>
        </w:tc>
        <w:tc>
          <w:tcPr>
            <w:tcW w:w="1701" w:type="dxa"/>
          </w:tcPr>
          <w:p w14:paraId="076C7E01" w14:textId="7DD09170"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120</w:t>
            </w:r>
          </w:p>
        </w:tc>
        <w:tc>
          <w:tcPr>
            <w:tcW w:w="1701" w:type="dxa"/>
          </w:tcPr>
          <w:p w14:paraId="682AAB87" w14:textId="05B6D402"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5.1%</w:t>
            </w:r>
          </w:p>
        </w:tc>
        <w:tc>
          <w:tcPr>
            <w:tcW w:w="1418" w:type="dxa"/>
          </w:tcPr>
          <w:p w14:paraId="4803389A" w14:textId="72433632" w:rsidR="009C43B1" w:rsidRPr="00C81B01" w:rsidRDefault="009C43B1" w:rsidP="00F01992">
            <w:pPr>
              <w:jc w:val="right"/>
              <w:rPr>
                <w:sz w:val="22"/>
                <w:szCs w:val="22"/>
                <w:highlight w:val="yellow"/>
              </w:rPr>
            </w:pPr>
            <w:r w:rsidRPr="00C81B01">
              <w:rPr>
                <w:rFonts w:cs="Calibri"/>
                <w:color w:val="000000"/>
                <w:sz w:val="22"/>
                <w:szCs w:val="22"/>
                <w:highlight w:val="yellow"/>
              </w:rPr>
              <w:t>2</w:t>
            </w:r>
            <w:r w:rsidR="00105C6F" w:rsidRPr="00C81B01">
              <w:rPr>
                <w:rFonts w:cs="Calibri"/>
                <w:color w:val="000000"/>
                <w:sz w:val="22"/>
                <w:szCs w:val="22"/>
                <w:highlight w:val="yellow"/>
              </w:rPr>
              <w:t>,</w:t>
            </w:r>
            <w:r w:rsidRPr="00C81B01">
              <w:rPr>
                <w:rFonts w:cs="Calibri"/>
                <w:color w:val="000000"/>
                <w:sz w:val="22"/>
                <w:szCs w:val="22"/>
                <w:highlight w:val="yellow"/>
              </w:rPr>
              <w:t>425</w:t>
            </w:r>
          </w:p>
        </w:tc>
        <w:tc>
          <w:tcPr>
            <w:tcW w:w="1417" w:type="dxa"/>
          </w:tcPr>
          <w:p w14:paraId="3E9F4EA0" w14:textId="24A73A9F" w:rsidR="009C43B1" w:rsidRPr="00C81B01" w:rsidRDefault="009C43B1" w:rsidP="00F01992">
            <w:pPr>
              <w:jc w:val="right"/>
              <w:rPr>
                <w:sz w:val="22"/>
                <w:szCs w:val="22"/>
                <w:highlight w:val="yellow"/>
              </w:rPr>
            </w:pPr>
            <w:r w:rsidRPr="00C81B01">
              <w:rPr>
                <w:rFonts w:cs="Calibri"/>
                <w:color w:val="000000"/>
                <w:sz w:val="22"/>
                <w:szCs w:val="22"/>
                <w:highlight w:val="yellow"/>
              </w:rPr>
              <w:t>216</w:t>
            </w:r>
          </w:p>
        </w:tc>
        <w:tc>
          <w:tcPr>
            <w:tcW w:w="1418" w:type="dxa"/>
          </w:tcPr>
          <w:p w14:paraId="0098326F" w14:textId="3DD03539" w:rsidR="009C43B1" w:rsidRPr="00C81B01" w:rsidRDefault="009C43B1" w:rsidP="00F01992">
            <w:pPr>
              <w:jc w:val="right"/>
              <w:rPr>
                <w:sz w:val="22"/>
                <w:szCs w:val="22"/>
                <w:highlight w:val="yellow"/>
              </w:rPr>
            </w:pPr>
            <w:r w:rsidRPr="00C81B01">
              <w:rPr>
                <w:rFonts w:cs="Calibri"/>
                <w:color w:val="000000"/>
                <w:sz w:val="22"/>
                <w:szCs w:val="22"/>
                <w:highlight w:val="yellow"/>
              </w:rPr>
              <w:t>8.9%</w:t>
            </w:r>
          </w:p>
        </w:tc>
      </w:tr>
      <w:tr w:rsidR="009C43B1" w:rsidRPr="00C81B01" w14:paraId="76565765" w14:textId="77777777" w:rsidTr="00107BF4">
        <w:tc>
          <w:tcPr>
            <w:tcW w:w="1843" w:type="dxa"/>
          </w:tcPr>
          <w:p w14:paraId="2449010C" w14:textId="73473C3E" w:rsidR="009C43B1" w:rsidRPr="00C81B01" w:rsidRDefault="009C43B1" w:rsidP="00634303">
            <w:pPr>
              <w:rPr>
                <w:sz w:val="22"/>
                <w:szCs w:val="22"/>
                <w:highlight w:val="yellow"/>
                <w:lang w:eastAsia="en-IE"/>
              </w:rPr>
            </w:pPr>
            <w:r w:rsidRPr="00C81B01">
              <w:rPr>
                <w:rFonts w:cs="Calibri"/>
                <w:color w:val="000000"/>
                <w:sz w:val="22"/>
                <w:szCs w:val="22"/>
                <w:highlight w:val="yellow"/>
              </w:rPr>
              <w:t>Department of Public Expenditure &amp; Reform</w:t>
            </w:r>
          </w:p>
        </w:tc>
        <w:tc>
          <w:tcPr>
            <w:tcW w:w="1701" w:type="dxa"/>
          </w:tcPr>
          <w:p w14:paraId="1FB9F63D" w14:textId="19A17AA0"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460</w:t>
            </w:r>
          </w:p>
        </w:tc>
        <w:tc>
          <w:tcPr>
            <w:tcW w:w="1701" w:type="dxa"/>
          </w:tcPr>
          <w:p w14:paraId="3C284393" w14:textId="456871FE"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14</w:t>
            </w:r>
          </w:p>
        </w:tc>
        <w:tc>
          <w:tcPr>
            <w:tcW w:w="1701" w:type="dxa"/>
          </w:tcPr>
          <w:p w14:paraId="6FB527D4" w14:textId="51F00C5E"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3.0%</w:t>
            </w:r>
          </w:p>
        </w:tc>
        <w:tc>
          <w:tcPr>
            <w:tcW w:w="1418" w:type="dxa"/>
          </w:tcPr>
          <w:p w14:paraId="13C5F085" w14:textId="1211C60D" w:rsidR="009C43B1" w:rsidRPr="00C81B01" w:rsidRDefault="009C43B1" w:rsidP="00F01992">
            <w:pPr>
              <w:jc w:val="right"/>
              <w:rPr>
                <w:sz w:val="22"/>
                <w:szCs w:val="22"/>
                <w:highlight w:val="yellow"/>
              </w:rPr>
            </w:pPr>
            <w:r w:rsidRPr="00C81B01">
              <w:rPr>
                <w:rFonts w:cs="Calibri"/>
                <w:color w:val="000000"/>
                <w:sz w:val="22"/>
                <w:szCs w:val="22"/>
                <w:highlight w:val="yellow"/>
              </w:rPr>
              <w:t>452</w:t>
            </w:r>
          </w:p>
        </w:tc>
        <w:tc>
          <w:tcPr>
            <w:tcW w:w="1417" w:type="dxa"/>
          </w:tcPr>
          <w:p w14:paraId="2BA8E593" w14:textId="3E80A0BB" w:rsidR="009C43B1" w:rsidRPr="00C81B01" w:rsidRDefault="009C43B1" w:rsidP="00F01992">
            <w:pPr>
              <w:jc w:val="right"/>
              <w:rPr>
                <w:sz w:val="22"/>
                <w:szCs w:val="22"/>
                <w:highlight w:val="yellow"/>
              </w:rPr>
            </w:pPr>
            <w:r w:rsidRPr="00C81B01">
              <w:rPr>
                <w:rFonts w:cs="Calibri"/>
                <w:color w:val="000000"/>
                <w:sz w:val="22"/>
                <w:szCs w:val="22"/>
                <w:highlight w:val="yellow"/>
              </w:rPr>
              <w:t>17</w:t>
            </w:r>
          </w:p>
        </w:tc>
        <w:tc>
          <w:tcPr>
            <w:tcW w:w="1418" w:type="dxa"/>
          </w:tcPr>
          <w:p w14:paraId="097C0848" w14:textId="7796A7CA" w:rsidR="009C43B1" w:rsidRPr="00C81B01" w:rsidRDefault="009C43B1" w:rsidP="00F01992">
            <w:pPr>
              <w:jc w:val="right"/>
              <w:rPr>
                <w:sz w:val="22"/>
                <w:szCs w:val="22"/>
                <w:highlight w:val="yellow"/>
              </w:rPr>
            </w:pPr>
            <w:r w:rsidRPr="00C81B01">
              <w:rPr>
                <w:rFonts w:cs="Calibri"/>
                <w:color w:val="000000"/>
                <w:sz w:val="22"/>
                <w:szCs w:val="22"/>
                <w:highlight w:val="yellow"/>
              </w:rPr>
              <w:t>3.8%</w:t>
            </w:r>
          </w:p>
        </w:tc>
      </w:tr>
      <w:tr w:rsidR="009C43B1" w:rsidRPr="00C81B01" w14:paraId="18B3D1FA" w14:textId="77777777" w:rsidTr="00107BF4">
        <w:tc>
          <w:tcPr>
            <w:tcW w:w="1843" w:type="dxa"/>
          </w:tcPr>
          <w:p w14:paraId="0B2D2317" w14:textId="0EDF148E" w:rsidR="009C43B1" w:rsidRPr="00C81B01" w:rsidRDefault="009C43B1" w:rsidP="00634303">
            <w:pPr>
              <w:rPr>
                <w:sz w:val="22"/>
                <w:szCs w:val="22"/>
                <w:highlight w:val="yellow"/>
                <w:lang w:eastAsia="en-IE"/>
              </w:rPr>
            </w:pPr>
            <w:r w:rsidRPr="00C81B01">
              <w:rPr>
                <w:rFonts w:cs="Calibri"/>
                <w:color w:val="000000"/>
                <w:sz w:val="22"/>
                <w:szCs w:val="22"/>
                <w:highlight w:val="yellow"/>
              </w:rPr>
              <w:t>Department of Rural &amp; Community Development</w:t>
            </w:r>
          </w:p>
        </w:tc>
        <w:tc>
          <w:tcPr>
            <w:tcW w:w="1701" w:type="dxa"/>
          </w:tcPr>
          <w:p w14:paraId="5DA7F09C" w14:textId="62EA1C39"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160</w:t>
            </w:r>
          </w:p>
        </w:tc>
        <w:tc>
          <w:tcPr>
            <w:tcW w:w="1701" w:type="dxa"/>
          </w:tcPr>
          <w:p w14:paraId="0EC686E9" w14:textId="52EA044D"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13</w:t>
            </w:r>
          </w:p>
        </w:tc>
        <w:tc>
          <w:tcPr>
            <w:tcW w:w="1701" w:type="dxa"/>
          </w:tcPr>
          <w:p w14:paraId="7132643F" w14:textId="01176278"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8.1%</w:t>
            </w:r>
          </w:p>
        </w:tc>
        <w:tc>
          <w:tcPr>
            <w:tcW w:w="1418" w:type="dxa"/>
          </w:tcPr>
          <w:p w14:paraId="353CA94B" w14:textId="4EE7AA87" w:rsidR="009C43B1" w:rsidRPr="00C81B01" w:rsidRDefault="009C43B1" w:rsidP="00F01992">
            <w:pPr>
              <w:jc w:val="right"/>
              <w:rPr>
                <w:sz w:val="22"/>
                <w:szCs w:val="22"/>
                <w:highlight w:val="yellow"/>
              </w:rPr>
            </w:pPr>
            <w:r w:rsidRPr="00C81B01">
              <w:rPr>
                <w:rFonts w:cs="Calibri"/>
                <w:color w:val="000000"/>
                <w:sz w:val="22"/>
                <w:szCs w:val="22"/>
                <w:highlight w:val="yellow"/>
              </w:rPr>
              <w:t>163</w:t>
            </w:r>
          </w:p>
        </w:tc>
        <w:tc>
          <w:tcPr>
            <w:tcW w:w="1417" w:type="dxa"/>
          </w:tcPr>
          <w:p w14:paraId="73376501" w14:textId="67A2FDE6" w:rsidR="009C43B1" w:rsidRPr="00C81B01" w:rsidRDefault="009C43B1" w:rsidP="00F01992">
            <w:pPr>
              <w:jc w:val="right"/>
              <w:rPr>
                <w:sz w:val="22"/>
                <w:szCs w:val="22"/>
                <w:highlight w:val="yellow"/>
              </w:rPr>
            </w:pPr>
            <w:r w:rsidRPr="00C81B01">
              <w:rPr>
                <w:rFonts w:cs="Calibri"/>
                <w:color w:val="000000"/>
                <w:sz w:val="22"/>
                <w:szCs w:val="22"/>
                <w:highlight w:val="yellow"/>
              </w:rPr>
              <w:t>13</w:t>
            </w:r>
          </w:p>
        </w:tc>
        <w:tc>
          <w:tcPr>
            <w:tcW w:w="1418" w:type="dxa"/>
          </w:tcPr>
          <w:p w14:paraId="2F2AD17F" w14:textId="69AFF9A6" w:rsidR="009C43B1" w:rsidRPr="00C81B01" w:rsidRDefault="009C43B1" w:rsidP="00F01992">
            <w:pPr>
              <w:jc w:val="right"/>
              <w:rPr>
                <w:sz w:val="22"/>
                <w:szCs w:val="22"/>
                <w:highlight w:val="yellow"/>
              </w:rPr>
            </w:pPr>
            <w:r w:rsidRPr="00C81B01">
              <w:rPr>
                <w:rFonts w:cs="Calibri"/>
                <w:color w:val="000000"/>
                <w:sz w:val="22"/>
                <w:szCs w:val="22"/>
                <w:highlight w:val="yellow"/>
              </w:rPr>
              <w:t>8.0%</w:t>
            </w:r>
          </w:p>
        </w:tc>
      </w:tr>
      <w:tr w:rsidR="009C43B1" w:rsidRPr="00C81B01" w14:paraId="11D687F1" w14:textId="77777777" w:rsidTr="00107BF4">
        <w:tc>
          <w:tcPr>
            <w:tcW w:w="1843" w:type="dxa"/>
          </w:tcPr>
          <w:p w14:paraId="371AA368" w14:textId="1F245325" w:rsidR="009C43B1" w:rsidRPr="00C81B01" w:rsidRDefault="009C43B1" w:rsidP="00634303">
            <w:pPr>
              <w:rPr>
                <w:sz w:val="22"/>
                <w:szCs w:val="22"/>
                <w:highlight w:val="yellow"/>
                <w:lang w:eastAsia="en-IE"/>
              </w:rPr>
            </w:pPr>
            <w:r w:rsidRPr="00C81B01">
              <w:rPr>
                <w:rFonts w:cs="Calibri"/>
                <w:color w:val="000000"/>
                <w:sz w:val="22"/>
                <w:szCs w:val="22"/>
                <w:highlight w:val="yellow"/>
              </w:rPr>
              <w:t>Department of Social Protection</w:t>
            </w:r>
          </w:p>
        </w:tc>
        <w:tc>
          <w:tcPr>
            <w:tcW w:w="1701" w:type="dxa"/>
          </w:tcPr>
          <w:p w14:paraId="13FBABA5" w14:textId="4A499737"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6715</w:t>
            </w:r>
          </w:p>
        </w:tc>
        <w:tc>
          <w:tcPr>
            <w:tcW w:w="1701" w:type="dxa"/>
          </w:tcPr>
          <w:p w14:paraId="38F48AC5" w14:textId="76B3CE71"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386</w:t>
            </w:r>
          </w:p>
        </w:tc>
        <w:tc>
          <w:tcPr>
            <w:tcW w:w="1701" w:type="dxa"/>
          </w:tcPr>
          <w:p w14:paraId="187C7964" w14:textId="792953C8"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5.7%</w:t>
            </w:r>
          </w:p>
        </w:tc>
        <w:tc>
          <w:tcPr>
            <w:tcW w:w="1418" w:type="dxa"/>
          </w:tcPr>
          <w:p w14:paraId="7A49B24A" w14:textId="25F7251F" w:rsidR="009C43B1" w:rsidRPr="00C81B01" w:rsidRDefault="009C43B1" w:rsidP="00F01992">
            <w:pPr>
              <w:jc w:val="right"/>
              <w:rPr>
                <w:sz w:val="22"/>
                <w:szCs w:val="22"/>
                <w:highlight w:val="yellow"/>
              </w:rPr>
            </w:pPr>
            <w:r w:rsidRPr="00C81B01">
              <w:rPr>
                <w:rFonts w:cs="Calibri"/>
                <w:color w:val="000000"/>
                <w:sz w:val="22"/>
                <w:szCs w:val="22"/>
                <w:highlight w:val="yellow"/>
              </w:rPr>
              <w:t>6</w:t>
            </w:r>
            <w:r w:rsidR="00105C6F" w:rsidRPr="00C81B01">
              <w:rPr>
                <w:rFonts w:cs="Calibri"/>
                <w:color w:val="000000"/>
                <w:sz w:val="22"/>
                <w:szCs w:val="22"/>
                <w:highlight w:val="yellow"/>
              </w:rPr>
              <w:t>,</w:t>
            </w:r>
            <w:r w:rsidRPr="00C81B01">
              <w:rPr>
                <w:rFonts w:cs="Calibri"/>
                <w:color w:val="000000"/>
                <w:sz w:val="22"/>
                <w:szCs w:val="22"/>
                <w:highlight w:val="yellow"/>
              </w:rPr>
              <w:t>719</w:t>
            </w:r>
          </w:p>
        </w:tc>
        <w:tc>
          <w:tcPr>
            <w:tcW w:w="1417" w:type="dxa"/>
          </w:tcPr>
          <w:p w14:paraId="7849AD3A" w14:textId="72F343D5" w:rsidR="009C43B1" w:rsidRPr="00C81B01" w:rsidRDefault="009C43B1" w:rsidP="00F01992">
            <w:pPr>
              <w:jc w:val="right"/>
              <w:rPr>
                <w:sz w:val="22"/>
                <w:szCs w:val="22"/>
                <w:highlight w:val="yellow"/>
              </w:rPr>
            </w:pPr>
            <w:r w:rsidRPr="00C81B01">
              <w:rPr>
                <w:rFonts w:cs="Calibri"/>
                <w:color w:val="000000"/>
                <w:sz w:val="22"/>
                <w:szCs w:val="22"/>
                <w:highlight w:val="yellow"/>
              </w:rPr>
              <w:t>440</w:t>
            </w:r>
          </w:p>
        </w:tc>
        <w:tc>
          <w:tcPr>
            <w:tcW w:w="1418" w:type="dxa"/>
          </w:tcPr>
          <w:p w14:paraId="3D877D16" w14:textId="1F094C85" w:rsidR="009C43B1" w:rsidRPr="00C81B01" w:rsidRDefault="009C43B1" w:rsidP="00F01992">
            <w:pPr>
              <w:jc w:val="right"/>
              <w:rPr>
                <w:sz w:val="22"/>
                <w:szCs w:val="22"/>
                <w:highlight w:val="yellow"/>
              </w:rPr>
            </w:pPr>
            <w:r w:rsidRPr="00C81B01">
              <w:rPr>
                <w:rFonts w:cs="Calibri"/>
                <w:color w:val="000000"/>
                <w:sz w:val="22"/>
                <w:szCs w:val="22"/>
                <w:highlight w:val="yellow"/>
              </w:rPr>
              <w:t>6.5%</w:t>
            </w:r>
          </w:p>
        </w:tc>
      </w:tr>
      <w:tr w:rsidR="009C43B1" w:rsidRPr="00C81B01" w14:paraId="5641A843" w14:textId="77777777" w:rsidTr="00107BF4">
        <w:tc>
          <w:tcPr>
            <w:tcW w:w="1843" w:type="dxa"/>
          </w:tcPr>
          <w:p w14:paraId="70ED93FF" w14:textId="4F9677D3" w:rsidR="009C43B1" w:rsidRPr="00C81B01" w:rsidRDefault="009C43B1" w:rsidP="00634303">
            <w:pPr>
              <w:rPr>
                <w:sz w:val="22"/>
                <w:szCs w:val="22"/>
                <w:highlight w:val="yellow"/>
                <w:lang w:eastAsia="en-IE"/>
              </w:rPr>
            </w:pPr>
            <w:r w:rsidRPr="00C81B01">
              <w:rPr>
                <w:rFonts w:cs="Calibri"/>
                <w:color w:val="000000"/>
                <w:sz w:val="22"/>
                <w:szCs w:val="22"/>
                <w:highlight w:val="yellow"/>
              </w:rPr>
              <w:t>Department of the Environment, Climate &amp; Communications</w:t>
            </w:r>
          </w:p>
        </w:tc>
        <w:tc>
          <w:tcPr>
            <w:tcW w:w="1701" w:type="dxa"/>
          </w:tcPr>
          <w:p w14:paraId="65537EE4" w14:textId="043AF106"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411</w:t>
            </w:r>
          </w:p>
        </w:tc>
        <w:tc>
          <w:tcPr>
            <w:tcW w:w="1701" w:type="dxa"/>
          </w:tcPr>
          <w:p w14:paraId="4F37E857" w14:textId="6B03C866"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14</w:t>
            </w:r>
          </w:p>
        </w:tc>
        <w:tc>
          <w:tcPr>
            <w:tcW w:w="1701" w:type="dxa"/>
          </w:tcPr>
          <w:p w14:paraId="2ED92095" w14:textId="418016B8"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3.4%</w:t>
            </w:r>
          </w:p>
        </w:tc>
        <w:tc>
          <w:tcPr>
            <w:tcW w:w="1418" w:type="dxa"/>
          </w:tcPr>
          <w:p w14:paraId="5AC3B8D6" w14:textId="3115D356" w:rsidR="009C43B1" w:rsidRPr="00C81B01" w:rsidRDefault="009C43B1" w:rsidP="00F01992">
            <w:pPr>
              <w:jc w:val="right"/>
              <w:rPr>
                <w:sz w:val="22"/>
                <w:szCs w:val="22"/>
                <w:highlight w:val="yellow"/>
              </w:rPr>
            </w:pPr>
            <w:r w:rsidRPr="00C81B01">
              <w:rPr>
                <w:rFonts w:cs="Calibri"/>
                <w:color w:val="000000"/>
                <w:sz w:val="22"/>
                <w:szCs w:val="22"/>
                <w:highlight w:val="yellow"/>
              </w:rPr>
              <w:t>447</w:t>
            </w:r>
          </w:p>
        </w:tc>
        <w:tc>
          <w:tcPr>
            <w:tcW w:w="1417" w:type="dxa"/>
          </w:tcPr>
          <w:p w14:paraId="2196D93D" w14:textId="797E3611" w:rsidR="009C43B1" w:rsidRPr="00C81B01" w:rsidRDefault="009C43B1" w:rsidP="00F01992">
            <w:pPr>
              <w:jc w:val="right"/>
              <w:rPr>
                <w:sz w:val="22"/>
                <w:szCs w:val="22"/>
                <w:highlight w:val="yellow"/>
              </w:rPr>
            </w:pPr>
            <w:r w:rsidRPr="00C81B01">
              <w:rPr>
                <w:rFonts w:cs="Calibri"/>
                <w:color w:val="000000"/>
                <w:sz w:val="22"/>
                <w:szCs w:val="22"/>
                <w:highlight w:val="yellow"/>
              </w:rPr>
              <w:t>17</w:t>
            </w:r>
          </w:p>
        </w:tc>
        <w:tc>
          <w:tcPr>
            <w:tcW w:w="1418" w:type="dxa"/>
          </w:tcPr>
          <w:p w14:paraId="3318B76D" w14:textId="42C93D6B" w:rsidR="009C43B1" w:rsidRPr="00C81B01" w:rsidRDefault="009C43B1" w:rsidP="00F01992">
            <w:pPr>
              <w:jc w:val="right"/>
              <w:rPr>
                <w:sz w:val="22"/>
                <w:szCs w:val="22"/>
                <w:highlight w:val="yellow"/>
              </w:rPr>
            </w:pPr>
            <w:r w:rsidRPr="00C81B01">
              <w:rPr>
                <w:rFonts w:cs="Calibri"/>
                <w:color w:val="000000"/>
                <w:sz w:val="22"/>
                <w:szCs w:val="22"/>
                <w:highlight w:val="yellow"/>
              </w:rPr>
              <w:t>3.8%</w:t>
            </w:r>
          </w:p>
        </w:tc>
      </w:tr>
      <w:tr w:rsidR="009C43B1" w:rsidRPr="00C81B01" w14:paraId="5D4674EB" w14:textId="77777777" w:rsidTr="00107BF4">
        <w:tc>
          <w:tcPr>
            <w:tcW w:w="1843" w:type="dxa"/>
          </w:tcPr>
          <w:p w14:paraId="525CA19E" w14:textId="5A7FBB22" w:rsidR="009C43B1" w:rsidRPr="00C81B01" w:rsidRDefault="009C43B1" w:rsidP="00634303">
            <w:pPr>
              <w:rPr>
                <w:sz w:val="22"/>
                <w:szCs w:val="22"/>
                <w:highlight w:val="yellow"/>
                <w:lang w:eastAsia="en-IE"/>
              </w:rPr>
            </w:pPr>
            <w:r w:rsidRPr="00C81B01">
              <w:rPr>
                <w:rFonts w:cs="Calibri"/>
                <w:color w:val="000000"/>
                <w:sz w:val="22"/>
                <w:szCs w:val="22"/>
                <w:highlight w:val="yellow"/>
              </w:rPr>
              <w:t>Department of the Taoiseach</w:t>
            </w:r>
          </w:p>
        </w:tc>
        <w:tc>
          <w:tcPr>
            <w:tcW w:w="1701" w:type="dxa"/>
          </w:tcPr>
          <w:p w14:paraId="46B0FDCB" w14:textId="643D3710"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240</w:t>
            </w:r>
          </w:p>
        </w:tc>
        <w:tc>
          <w:tcPr>
            <w:tcW w:w="1701" w:type="dxa"/>
          </w:tcPr>
          <w:p w14:paraId="0F0534F5" w14:textId="0B2BDAEF"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8</w:t>
            </w:r>
          </w:p>
        </w:tc>
        <w:tc>
          <w:tcPr>
            <w:tcW w:w="1701" w:type="dxa"/>
          </w:tcPr>
          <w:p w14:paraId="55CD572C" w14:textId="69F467FC"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3.3%</w:t>
            </w:r>
          </w:p>
        </w:tc>
        <w:tc>
          <w:tcPr>
            <w:tcW w:w="1418" w:type="dxa"/>
          </w:tcPr>
          <w:p w14:paraId="4196075B" w14:textId="2D595506" w:rsidR="009C43B1" w:rsidRPr="00C81B01" w:rsidRDefault="009C43B1" w:rsidP="00F01992">
            <w:pPr>
              <w:jc w:val="right"/>
              <w:rPr>
                <w:sz w:val="22"/>
                <w:szCs w:val="22"/>
                <w:highlight w:val="yellow"/>
              </w:rPr>
            </w:pPr>
            <w:r w:rsidRPr="00C81B01">
              <w:rPr>
                <w:rFonts w:cs="Calibri"/>
                <w:color w:val="000000"/>
                <w:sz w:val="22"/>
                <w:szCs w:val="22"/>
                <w:highlight w:val="yellow"/>
              </w:rPr>
              <w:t>240</w:t>
            </w:r>
          </w:p>
        </w:tc>
        <w:tc>
          <w:tcPr>
            <w:tcW w:w="1417" w:type="dxa"/>
          </w:tcPr>
          <w:p w14:paraId="33A4F5C4" w14:textId="79ED1565" w:rsidR="009C43B1" w:rsidRPr="00C81B01" w:rsidRDefault="009C43B1" w:rsidP="00F01992">
            <w:pPr>
              <w:jc w:val="right"/>
              <w:rPr>
                <w:sz w:val="22"/>
                <w:szCs w:val="22"/>
                <w:highlight w:val="yellow"/>
              </w:rPr>
            </w:pPr>
            <w:r w:rsidRPr="00C81B01">
              <w:rPr>
                <w:rFonts w:cs="Calibri"/>
                <w:color w:val="000000"/>
                <w:sz w:val="22"/>
                <w:szCs w:val="22"/>
                <w:highlight w:val="yellow"/>
              </w:rPr>
              <w:t>8</w:t>
            </w:r>
          </w:p>
        </w:tc>
        <w:tc>
          <w:tcPr>
            <w:tcW w:w="1418" w:type="dxa"/>
          </w:tcPr>
          <w:p w14:paraId="5A753386" w14:textId="3D460711" w:rsidR="009C43B1" w:rsidRPr="00C81B01" w:rsidRDefault="009C43B1" w:rsidP="00F01992">
            <w:pPr>
              <w:jc w:val="right"/>
              <w:rPr>
                <w:sz w:val="22"/>
                <w:szCs w:val="22"/>
                <w:highlight w:val="yellow"/>
              </w:rPr>
            </w:pPr>
            <w:r w:rsidRPr="00C81B01">
              <w:rPr>
                <w:rFonts w:cs="Calibri"/>
                <w:color w:val="000000"/>
                <w:sz w:val="22"/>
                <w:szCs w:val="22"/>
                <w:highlight w:val="yellow"/>
              </w:rPr>
              <w:t>3.3%</w:t>
            </w:r>
          </w:p>
        </w:tc>
      </w:tr>
      <w:tr w:rsidR="009C43B1" w:rsidRPr="00C81B01" w14:paraId="4784EDD3" w14:textId="77777777" w:rsidTr="00107BF4">
        <w:tc>
          <w:tcPr>
            <w:tcW w:w="1843" w:type="dxa"/>
          </w:tcPr>
          <w:p w14:paraId="22B1DB67" w14:textId="713AED40" w:rsidR="009C43B1" w:rsidRPr="00C81B01" w:rsidRDefault="009C43B1" w:rsidP="00634303">
            <w:pPr>
              <w:rPr>
                <w:sz w:val="22"/>
                <w:szCs w:val="22"/>
                <w:highlight w:val="yellow"/>
                <w:lang w:eastAsia="en-IE"/>
              </w:rPr>
            </w:pPr>
            <w:r w:rsidRPr="00C81B01">
              <w:rPr>
                <w:rFonts w:cs="Calibri"/>
                <w:color w:val="000000"/>
                <w:sz w:val="22"/>
                <w:szCs w:val="22"/>
                <w:highlight w:val="yellow"/>
              </w:rPr>
              <w:t xml:space="preserve">Department of Tourism Culture, Arts, Gaeltacht, Sports &amp; Media </w:t>
            </w:r>
          </w:p>
        </w:tc>
        <w:tc>
          <w:tcPr>
            <w:tcW w:w="1701" w:type="dxa"/>
          </w:tcPr>
          <w:p w14:paraId="1C3ACC32" w14:textId="1B765062"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355</w:t>
            </w:r>
          </w:p>
        </w:tc>
        <w:tc>
          <w:tcPr>
            <w:tcW w:w="1701" w:type="dxa"/>
          </w:tcPr>
          <w:p w14:paraId="16B86279" w14:textId="2C7AA944"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34</w:t>
            </w:r>
          </w:p>
        </w:tc>
        <w:tc>
          <w:tcPr>
            <w:tcW w:w="1701" w:type="dxa"/>
          </w:tcPr>
          <w:p w14:paraId="3AA67A4C" w14:textId="604611E6"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9.6%</w:t>
            </w:r>
          </w:p>
        </w:tc>
        <w:tc>
          <w:tcPr>
            <w:tcW w:w="1418" w:type="dxa"/>
          </w:tcPr>
          <w:p w14:paraId="1FAE943F" w14:textId="571F854B" w:rsidR="009C43B1" w:rsidRPr="00C81B01" w:rsidRDefault="009C43B1" w:rsidP="00F01992">
            <w:pPr>
              <w:jc w:val="right"/>
              <w:rPr>
                <w:sz w:val="22"/>
                <w:szCs w:val="22"/>
                <w:highlight w:val="yellow"/>
              </w:rPr>
            </w:pPr>
            <w:r w:rsidRPr="00C81B01">
              <w:rPr>
                <w:rFonts w:cs="Calibri"/>
                <w:color w:val="000000"/>
                <w:sz w:val="22"/>
                <w:szCs w:val="22"/>
                <w:highlight w:val="yellow"/>
              </w:rPr>
              <w:t>370</w:t>
            </w:r>
          </w:p>
        </w:tc>
        <w:tc>
          <w:tcPr>
            <w:tcW w:w="1417" w:type="dxa"/>
          </w:tcPr>
          <w:p w14:paraId="0779F82D" w14:textId="175AC133" w:rsidR="009C43B1" w:rsidRPr="00C81B01" w:rsidRDefault="009C43B1" w:rsidP="00F01992">
            <w:pPr>
              <w:jc w:val="right"/>
              <w:rPr>
                <w:sz w:val="22"/>
                <w:szCs w:val="22"/>
                <w:highlight w:val="yellow"/>
              </w:rPr>
            </w:pPr>
            <w:r w:rsidRPr="00C81B01">
              <w:rPr>
                <w:rFonts w:cs="Calibri"/>
                <w:color w:val="000000"/>
                <w:sz w:val="22"/>
                <w:szCs w:val="22"/>
                <w:highlight w:val="yellow"/>
              </w:rPr>
              <w:t>40</w:t>
            </w:r>
          </w:p>
        </w:tc>
        <w:tc>
          <w:tcPr>
            <w:tcW w:w="1418" w:type="dxa"/>
          </w:tcPr>
          <w:p w14:paraId="6D328E2B" w14:textId="4289DECF" w:rsidR="009C43B1" w:rsidRPr="00C81B01" w:rsidRDefault="009C43B1" w:rsidP="00F01992">
            <w:pPr>
              <w:jc w:val="right"/>
              <w:rPr>
                <w:sz w:val="22"/>
                <w:szCs w:val="22"/>
                <w:highlight w:val="yellow"/>
              </w:rPr>
            </w:pPr>
            <w:r w:rsidRPr="00C81B01">
              <w:rPr>
                <w:rFonts w:cs="Calibri"/>
                <w:color w:val="000000"/>
                <w:sz w:val="22"/>
                <w:szCs w:val="22"/>
                <w:highlight w:val="yellow"/>
              </w:rPr>
              <w:t>10.8%</w:t>
            </w:r>
          </w:p>
        </w:tc>
      </w:tr>
      <w:tr w:rsidR="009C43B1" w:rsidRPr="00C81B01" w14:paraId="697B0CB7" w14:textId="77777777" w:rsidTr="00107BF4">
        <w:tc>
          <w:tcPr>
            <w:tcW w:w="1843" w:type="dxa"/>
          </w:tcPr>
          <w:p w14:paraId="0E3AED31" w14:textId="7CACB1A6" w:rsidR="009C43B1" w:rsidRPr="00C81B01" w:rsidRDefault="009C43B1" w:rsidP="00634303">
            <w:pPr>
              <w:rPr>
                <w:sz w:val="22"/>
                <w:szCs w:val="22"/>
                <w:highlight w:val="yellow"/>
                <w:lang w:eastAsia="en-IE"/>
              </w:rPr>
            </w:pPr>
            <w:r w:rsidRPr="00C81B01">
              <w:rPr>
                <w:rFonts w:cs="Calibri"/>
                <w:color w:val="000000"/>
                <w:sz w:val="22"/>
                <w:szCs w:val="22"/>
                <w:highlight w:val="yellow"/>
              </w:rPr>
              <w:t>Department of Transport</w:t>
            </w:r>
          </w:p>
        </w:tc>
        <w:tc>
          <w:tcPr>
            <w:tcW w:w="1701" w:type="dxa"/>
          </w:tcPr>
          <w:p w14:paraId="05AA2BC6" w14:textId="24F684D6"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557</w:t>
            </w:r>
          </w:p>
        </w:tc>
        <w:tc>
          <w:tcPr>
            <w:tcW w:w="1701" w:type="dxa"/>
          </w:tcPr>
          <w:p w14:paraId="6C5DFC88" w14:textId="78BC5025"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17</w:t>
            </w:r>
          </w:p>
        </w:tc>
        <w:tc>
          <w:tcPr>
            <w:tcW w:w="1701" w:type="dxa"/>
          </w:tcPr>
          <w:p w14:paraId="6CADD0AF" w14:textId="7B299F36" w:rsidR="009C43B1" w:rsidRPr="00C81B01" w:rsidRDefault="009C43B1" w:rsidP="00F01992">
            <w:pPr>
              <w:pStyle w:val="TableCell"/>
              <w:jc w:val="right"/>
              <w:rPr>
                <w:rFonts w:cs="Arial"/>
                <w:sz w:val="22"/>
                <w:szCs w:val="22"/>
                <w:highlight w:val="yellow"/>
              </w:rPr>
            </w:pPr>
            <w:r w:rsidRPr="00C81B01">
              <w:rPr>
                <w:rFonts w:cs="Calibri"/>
                <w:color w:val="000000"/>
                <w:sz w:val="22"/>
                <w:szCs w:val="22"/>
                <w:highlight w:val="yellow"/>
              </w:rPr>
              <w:t>3.1%</w:t>
            </w:r>
          </w:p>
        </w:tc>
        <w:tc>
          <w:tcPr>
            <w:tcW w:w="1418" w:type="dxa"/>
          </w:tcPr>
          <w:p w14:paraId="632BBD56" w14:textId="6F497E56" w:rsidR="009C43B1" w:rsidRPr="00C81B01" w:rsidRDefault="009C43B1" w:rsidP="00F01992">
            <w:pPr>
              <w:jc w:val="right"/>
              <w:rPr>
                <w:sz w:val="22"/>
                <w:szCs w:val="22"/>
                <w:highlight w:val="yellow"/>
              </w:rPr>
            </w:pPr>
            <w:r w:rsidRPr="00C81B01">
              <w:rPr>
                <w:rFonts w:cs="Calibri"/>
                <w:color w:val="000000"/>
                <w:sz w:val="22"/>
                <w:szCs w:val="22"/>
                <w:highlight w:val="yellow"/>
              </w:rPr>
              <w:t>566</w:t>
            </w:r>
          </w:p>
        </w:tc>
        <w:tc>
          <w:tcPr>
            <w:tcW w:w="1417" w:type="dxa"/>
          </w:tcPr>
          <w:p w14:paraId="200B7E83" w14:textId="0FB27E99" w:rsidR="009C43B1" w:rsidRPr="00C81B01" w:rsidRDefault="009C43B1" w:rsidP="00F01992">
            <w:pPr>
              <w:jc w:val="right"/>
              <w:rPr>
                <w:sz w:val="22"/>
                <w:szCs w:val="22"/>
                <w:highlight w:val="yellow"/>
              </w:rPr>
            </w:pPr>
            <w:r w:rsidRPr="00C81B01">
              <w:rPr>
                <w:rFonts w:cs="Calibri"/>
                <w:color w:val="000000"/>
                <w:sz w:val="22"/>
                <w:szCs w:val="22"/>
                <w:highlight w:val="yellow"/>
              </w:rPr>
              <w:t>17</w:t>
            </w:r>
          </w:p>
        </w:tc>
        <w:tc>
          <w:tcPr>
            <w:tcW w:w="1418" w:type="dxa"/>
          </w:tcPr>
          <w:p w14:paraId="74011B23" w14:textId="3E35778D" w:rsidR="009C43B1" w:rsidRPr="00C81B01" w:rsidRDefault="009C43B1" w:rsidP="00F01992">
            <w:pPr>
              <w:jc w:val="right"/>
              <w:rPr>
                <w:sz w:val="22"/>
                <w:szCs w:val="22"/>
                <w:highlight w:val="yellow"/>
              </w:rPr>
            </w:pPr>
            <w:r w:rsidRPr="00C81B01">
              <w:rPr>
                <w:rFonts w:cs="Calibri"/>
                <w:color w:val="000000"/>
                <w:sz w:val="22"/>
                <w:szCs w:val="22"/>
                <w:highlight w:val="yellow"/>
              </w:rPr>
              <w:t>3.0%</w:t>
            </w:r>
          </w:p>
        </w:tc>
      </w:tr>
      <w:tr w:rsidR="00C3715B" w:rsidRPr="00C81B01" w14:paraId="1188EB47" w14:textId="77777777" w:rsidTr="00107BF4">
        <w:trPr>
          <w:trHeight w:val="583"/>
        </w:trPr>
        <w:tc>
          <w:tcPr>
            <w:tcW w:w="1843" w:type="dxa"/>
          </w:tcPr>
          <w:p w14:paraId="4689B125" w14:textId="0288E46A" w:rsidR="00C3715B" w:rsidRPr="00C81B01" w:rsidRDefault="00C3715B" w:rsidP="00634303">
            <w:pPr>
              <w:rPr>
                <w:rFonts w:cs="Arial"/>
                <w:b/>
                <w:sz w:val="22"/>
                <w:szCs w:val="22"/>
                <w:highlight w:val="yellow"/>
                <w:lang w:eastAsia="en-IE"/>
              </w:rPr>
            </w:pPr>
            <w:r w:rsidRPr="00C81B01">
              <w:rPr>
                <w:rFonts w:cs="Arial"/>
                <w:b/>
                <w:sz w:val="22"/>
                <w:szCs w:val="22"/>
                <w:highlight w:val="yellow"/>
                <w:lang w:eastAsia="en-IE"/>
              </w:rPr>
              <w:t>Grand Total</w:t>
            </w:r>
          </w:p>
        </w:tc>
        <w:tc>
          <w:tcPr>
            <w:tcW w:w="1701" w:type="dxa"/>
          </w:tcPr>
          <w:p w14:paraId="7FD9EC80" w14:textId="33EA3EBF" w:rsidR="007971E0" w:rsidRPr="00C81B01" w:rsidRDefault="007971E0" w:rsidP="00F01992">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23</w:t>
            </w:r>
            <w:r w:rsidR="00105C6F" w:rsidRPr="00C81B01">
              <w:rPr>
                <w:rFonts w:cs="Calibri"/>
                <w:b/>
                <w:bCs/>
                <w:color w:val="000000"/>
                <w:sz w:val="22"/>
                <w:szCs w:val="22"/>
                <w:highlight w:val="yellow"/>
              </w:rPr>
              <w:t>,</w:t>
            </w:r>
            <w:r w:rsidRPr="00C81B01">
              <w:rPr>
                <w:rFonts w:cs="Calibri"/>
                <w:b/>
                <w:bCs/>
                <w:color w:val="000000"/>
                <w:sz w:val="22"/>
                <w:szCs w:val="22"/>
                <w:highlight w:val="yellow"/>
              </w:rPr>
              <w:t>271</w:t>
            </w:r>
          </w:p>
          <w:p w14:paraId="2B5DA864" w14:textId="57390C78" w:rsidR="00C3715B" w:rsidRPr="00C81B01" w:rsidRDefault="00C3715B" w:rsidP="00F01992">
            <w:pPr>
              <w:pStyle w:val="TableCell"/>
              <w:jc w:val="right"/>
              <w:rPr>
                <w:rFonts w:cs="Arial"/>
                <w:sz w:val="22"/>
                <w:szCs w:val="22"/>
                <w:highlight w:val="yellow"/>
              </w:rPr>
            </w:pPr>
          </w:p>
        </w:tc>
        <w:tc>
          <w:tcPr>
            <w:tcW w:w="1701" w:type="dxa"/>
          </w:tcPr>
          <w:p w14:paraId="2FB69F12" w14:textId="786D87FF" w:rsidR="007971E0" w:rsidRPr="00C81B01" w:rsidRDefault="007971E0" w:rsidP="00F01992">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1</w:t>
            </w:r>
            <w:r w:rsidR="00105C6F" w:rsidRPr="00C81B01">
              <w:rPr>
                <w:rFonts w:cs="Calibri"/>
                <w:b/>
                <w:bCs/>
                <w:color w:val="000000"/>
                <w:sz w:val="22"/>
                <w:szCs w:val="22"/>
                <w:highlight w:val="yellow"/>
              </w:rPr>
              <w:t>,</w:t>
            </w:r>
            <w:r w:rsidRPr="00C81B01">
              <w:rPr>
                <w:rFonts w:cs="Calibri"/>
                <w:b/>
                <w:bCs/>
                <w:color w:val="000000"/>
                <w:sz w:val="22"/>
                <w:szCs w:val="22"/>
                <w:highlight w:val="yellow"/>
              </w:rPr>
              <w:t>168</w:t>
            </w:r>
          </w:p>
          <w:p w14:paraId="4311D6E6" w14:textId="4CE3B8E5" w:rsidR="00C3715B" w:rsidRPr="00C81B01" w:rsidRDefault="00C3715B" w:rsidP="00F01992">
            <w:pPr>
              <w:spacing w:after="0"/>
              <w:jc w:val="right"/>
              <w:rPr>
                <w:rFonts w:cs="Arial"/>
                <w:sz w:val="22"/>
                <w:szCs w:val="22"/>
                <w:highlight w:val="yellow"/>
              </w:rPr>
            </w:pPr>
          </w:p>
        </w:tc>
        <w:tc>
          <w:tcPr>
            <w:tcW w:w="1701" w:type="dxa"/>
          </w:tcPr>
          <w:p w14:paraId="6764EDB1" w14:textId="400054D9" w:rsidR="00F01992" w:rsidRPr="00C81B01" w:rsidRDefault="00F01992" w:rsidP="00F01992">
            <w:pPr>
              <w:spacing w:after="0" w:line="360" w:lineRule="auto"/>
              <w:jc w:val="right"/>
              <w:rPr>
                <w:rFonts w:cs="Calibri"/>
                <w:b/>
                <w:bCs/>
                <w:color w:val="000000"/>
                <w:sz w:val="22"/>
                <w:szCs w:val="22"/>
                <w:highlight w:val="yellow"/>
                <w:lang w:eastAsia="en-IE"/>
              </w:rPr>
            </w:pPr>
            <w:r w:rsidRPr="00C81B01">
              <w:rPr>
                <w:rFonts w:cs="Calibri"/>
                <w:b/>
                <w:bCs/>
                <w:color w:val="000000"/>
                <w:sz w:val="22"/>
                <w:szCs w:val="22"/>
                <w:highlight w:val="yellow"/>
              </w:rPr>
              <w:t>5.0%</w:t>
            </w:r>
          </w:p>
          <w:p w14:paraId="78A9863E" w14:textId="4DA408DC" w:rsidR="007971E0" w:rsidRPr="00C81B01" w:rsidRDefault="007971E0" w:rsidP="00F01992">
            <w:pPr>
              <w:spacing w:after="0"/>
              <w:jc w:val="right"/>
              <w:rPr>
                <w:rFonts w:cs="Calibri"/>
                <w:b/>
                <w:bCs/>
                <w:color w:val="000000"/>
                <w:sz w:val="22"/>
                <w:szCs w:val="22"/>
                <w:highlight w:val="yellow"/>
                <w:lang w:eastAsia="en-IE"/>
              </w:rPr>
            </w:pPr>
          </w:p>
          <w:p w14:paraId="1E6E15D7" w14:textId="22C8775A" w:rsidR="00947CC0" w:rsidRPr="00C81B01" w:rsidRDefault="00947CC0" w:rsidP="00F01992">
            <w:pPr>
              <w:pStyle w:val="TableCell"/>
              <w:jc w:val="right"/>
              <w:rPr>
                <w:rFonts w:cs="Arial"/>
                <w:sz w:val="22"/>
                <w:szCs w:val="22"/>
                <w:highlight w:val="yellow"/>
              </w:rPr>
            </w:pPr>
          </w:p>
        </w:tc>
        <w:tc>
          <w:tcPr>
            <w:tcW w:w="1418" w:type="dxa"/>
          </w:tcPr>
          <w:p w14:paraId="6D6A3446" w14:textId="22887C01" w:rsidR="007971E0" w:rsidRPr="00C81B01" w:rsidRDefault="007971E0" w:rsidP="00F01992">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23</w:t>
            </w:r>
            <w:r w:rsidR="00105C6F" w:rsidRPr="00C81B01">
              <w:rPr>
                <w:rFonts w:cs="Calibri"/>
                <w:b/>
                <w:bCs/>
                <w:color w:val="000000"/>
                <w:sz w:val="22"/>
                <w:szCs w:val="22"/>
                <w:highlight w:val="yellow"/>
              </w:rPr>
              <w:t>,</w:t>
            </w:r>
            <w:r w:rsidRPr="00C81B01">
              <w:rPr>
                <w:rFonts w:cs="Calibri"/>
                <w:b/>
                <w:bCs/>
                <w:color w:val="000000"/>
                <w:sz w:val="22"/>
                <w:szCs w:val="22"/>
                <w:highlight w:val="yellow"/>
              </w:rPr>
              <w:t>590</w:t>
            </w:r>
          </w:p>
          <w:p w14:paraId="00489C3F" w14:textId="77777777" w:rsidR="00C3715B" w:rsidRPr="00C81B01" w:rsidRDefault="00C3715B" w:rsidP="00F01992">
            <w:pPr>
              <w:pStyle w:val="TableCell"/>
              <w:jc w:val="right"/>
              <w:rPr>
                <w:b/>
                <w:sz w:val="22"/>
                <w:szCs w:val="22"/>
                <w:highlight w:val="yellow"/>
              </w:rPr>
            </w:pPr>
          </w:p>
        </w:tc>
        <w:tc>
          <w:tcPr>
            <w:tcW w:w="1417" w:type="dxa"/>
          </w:tcPr>
          <w:p w14:paraId="76D760FE" w14:textId="5581F64C" w:rsidR="007971E0" w:rsidRPr="00C81B01" w:rsidRDefault="007971E0" w:rsidP="00F01992">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1</w:t>
            </w:r>
            <w:r w:rsidR="00105C6F" w:rsidRPr="00C81B01">
              <w:rPr>
                <w:rFonts w:cs="Calibri"/>
                <w:b/>
                <w:bCs/>
                <w:color w:val="000000"/>
                <w:sz w:val="22"/>
                <w:szCs w:val="22"/>
                <w:highlight w:val="yellow"/>
              </w:rPr>
              <w:t>,</w:t>
            </w:r>
            <w:r w:rsidRPr="00C81B01">
              <w:rPr>
                <w:rFonts w:cs="Calibri"/>
                <w:b/>
                <w:bCs/>
                <w:color w:val="000000"/>
                <w:sz w:val="22"/>
                <w:szCs w:val="22"/>
                <w:highlight w:val="yellow"/>
              </w:rPr>
              <w:t>427</w:t>
            </w:r>
          </w:p>
          <w:p w14:paraId="7C9EC6C5" w14:textId="77777777" w:rsidR="00C3715B" w:rsidRPr="00C81B01" w:rsidRDefault="00C3715B" w:rsidP="00F01992">
            <w:pPr>
              <w:pStyle w:val="TableCell"/>
              <w:jc w:val="right"/>
              <w:rPr>
                <w:b/>
                <w:sz w:val="22"/>
                <w:szCs w:val="22"/>
                <w:highlight w:val="yellow"/>
              </w:rPr>
            </w:pPr>
          </w:p>
        </w:tc>
        <w:tc>
          <w:tcPr>
            <w:tcW w:w="1418" w:type="dxa"/>
          </w:tcPr>
          <w:p w14:paraId="6A339B4B" w14:textId="68575A0F" w:rsidR="007971E0" w:rsidRPr="00C81B01" w:rsidRDefault="00114AEC" w:rsidP="00F01992">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lang w:eastAsia="en-IE"/>
              </w:rPr>
              <w:t>6.0%</w:t>
            </w:r>
          </w:p>
          <w:p w14:paraId="723C6202" w14:textId="77777777" w:rsidR="00C3715B" w:rsidRPr="00C81B01" w:rsidRDefault="00C3715B" w:rsidP="00F01992">
            <w:pPr>
              <w:pStyle w:val="TableCell"/>
              <w:jc w:val="right"/>
              <w:rPr>
                <w:b/>
                <w:sz w:val="22"/>
                <w:szCs w:val="22"/>
                <w:highlight w:val="yellow"/>
              </w:rPr>
            </w:pPr>
          </w:p>
        </w:tc>
      </w:tr>
    </w:tbl>
    <w:p w14:paraId="11C24871" w14:textId="7CB0A648" w:rsidR="000B0FE6" w:rsidRPr="00C81B01" w:rsidRDefault="000B0FE6" w:rsidP="00B72A0D">
      <w:pPr>
        <w:rPr>
          <w:highlight w:val="yellow"/>
        </w:rPr>
      </w:pPr>
      <w:r w:rsidRPr="00C81B01">
        <w:rPr>
          <w:highlight w:val="yellow"/>
        </w:rPr>
        <w:br w:type="page"/>
      </w:r>
    </w:p>
    <w:p w14:paraId="011794A5" w14:textId="07DCB031" w:rsidR="000D5C5D" w:rsidRPr="00C81B01" w:rsidRDefault="00973B13" w:rsidP="00D2484D">
      <w:pPr>
        <w:pStyle w:val="Heading1"/>
        <w:rPr>
          <w:highlight w:val="yellow"/>
        </w:rPr>
      </w:pPr>
      <w:bookmarkStart w:id="69" w:name="_Toc124367224"/>
      <w:r w:rsidRPr="00C81B01">
        <w:rPr>
          <w:highlight w:val="yellow"/>
        </w:rPr>
        <w:lastRenderedPageBreak/>
        <w:t>Appendix B – Public bodies</w:t>
      </w:r>
      <w:bookmarkEnd w:id="69"/>
    </w:p>
    <w:p w14:paraId="7AEBF6B3" w14:textId="59C3792C" w:rsidR="008A0762" w:rsidRPr="00C81B01" w:rsidRDefault="008A0762" w:rsidP="00543819">
      <w:pPr>
        <w:pStyle w:val="Heading2"/>
        <w:ind w:right="-1708"/>
        <w:rPr>
          <w:color w:val="000000" w:themeColor="text1"/>
          <w:highlight w:val="yellow"/>
        </w:rPr>
      </w:pPr>
    </w:p>
    <w:p w14:paraId="04AFE297" w14:textId="6777376A" w:rsidR="001624B2" w:rsidRPr="00C81B01" w:rsidRDefault="008A0762" w:rsidP="001624B2">
      <w:pPr>
        <w:pStyle w:val="Heading2"/>
        <w:jc w:val="center"/>
        <w:rPr>
          <w:color w:val="000000" w:themeColor="text1"/>
          <w:highlight w:val="yellow"/>
        </w:rPr>
      </w:pPr>
      <w:bookmarkStart w:id="70" w:name="_Toc124367225"/>
      <w:r w:rsidRPr="00C81B01">
        <w:rPr>
          <w:color w:val="000000" w:themeColor="text1"/>
          <w:highlight w:val="yellow"/>
        </w:rPr>
        <w:t>Department of Agriculture, Food &amp; the Marine</w:t>
      </w:r>
      <w:bookmarkEnd w:id="70"/>
    </w:p>
    <w:tbl>
      <w:tblPr>
        <w:tblpPr w:leftFromText="180" w:rightFromText="180" w:vertAnchor="text" w:horzAnchor="page" w:tblpX="511" w:tblpY="241"/>
        <w:tblW w:w="1132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253"/>
        <w:gridCol w:w="1843"/>
        <w:gridCol w:w="1559"/>
        <w:gridCol w:w="1418"/>
        <w:gridCol w:w="1417"/>
        <w:gridCol w:w="1418"/>
        <w:gridCol w:w="1417"/>
      </w:tblGrid>
      <w:tr w:rsidR="00D2484D" w:rsidRPr="00C81B01" w14:paraId="5294944E" w14:textId="77777777" w:rsidTr="00105FC4">
        <w:trPr>
          <w:tblHeader/>
        </w:trPr>
        <w:tc>
          <w:tcPr>
            <w:tcW w:w="2253" w:type="dxa"/>
          </w:tcPr>
          <w:p w14:paraId="26C5C848" w14:textId="77777777" w:rsidR="00D2484D" w:rsidRPr="00C81B01" w:rsidRDefault="00D2484D" w:rsidP="00D2484D">
            <w:pPr>
              <w:pStyle w:val="TableHead"/>
              <w:rPr>
                <w:sz w:val="22"/>
                <w:szCs w:val="22"/>
                <w:highlight w:val="yellow"/>
              </w:rPr>
            </w:pPr>
            <w:r w:rsidRPr="00C81B01">
              <w:rPr>
                <w:sz w:val="22"/>
                <w:szCs w:val="22"/>
                <w:highlight w:val="yellow"/>
              </w:rPr>
              <w:t>Public Body</w:t>
            </w:r>
          </w:p>
        </w:tc>
        <w:tc>
          <w:tcPr>
            <w:tcW w:w="1843" w:type="dxa"/>
          </w:tcPr>
          <w:p w14:paraId="4AC5F411" w14:textId="77777777" w:rsidR="00F516FE" w:rsidRPr="00C81B01" w:rsidRDefault="00D2484D" w:rsidP="00D2484D">
            <w:pPr>
              <w:pStyle w:val="TableHead"/>
              <w:rPr>
                <w:sz w:val="22"/>
                <w:szCs w:val="22"/>
                <w:highlight w:val="yellow"/>
              </w:rPr>
            </w:pPr>
            <w:r w:rsidRPr="00C81B01">
              <w:rPr>
                <w:sz w:val="22"/>
                <w:szCs w:val="22"/>
                <w:highlight w:val="yellow"/>
              </w:rPr>
              <w:t xml:space="preserve">Total </w:t>
            </w:r>
          </w:p>
          <w:p w14:paraId="01D47D4C" w14:textId="77777777" w:rsidR="00F516FE" w:rsidRPr="00C81B01" w:rsidRDefault="00D2484D" w:rsidP="00D2484D">
            <w:pPr>
              <w:pStyle w:val="TableHead"/>
              <w:rPr>
                <w:sz w:val="22"/>
                <w:szCs w:val="22"/>
                <w:highlight w:val="yellow"/>
              </w:rPr>
            </w:pPr>
            <w:r w:rsidRPr="00C81B01">
              <w:rPr>
                <w:sz w:val="22"/>
                <w:szCs w:val="22"/>
                <w:highlight w:val="yellow"/>
              </w:rPr>
              <w:t xml:space="preserve">number </w:t>
            </w:r>
          </w:p>
          <w:p w14:paraId="5EB3A691" w14:textId="77777777" w:rsidR="00F516FE" w:rsidRPr="00C81B01" w:rsidRDefault="00D2484D" w:rsidP="00D2484D">
            <w:pPr>
              <w:pStyle w:val="TableHead"/>
              <w:rPr>
                <w:sz w:val="22"/>
                <w:szCs w:val="22"/>
                <w:highlight w:val="yellow"/>
              </w:rPr>
            </w:pPr>
            <w:r w:rsidRPr="00C81B01">
              <w:rPr>
                <w:sz w:val="22"/>
                <w:szCs w:val="22"/>
                <w:highlight w:val="yellow"/>
              </w:rPr>
              <w:t xml:space="preserve">of </w:t>
            </w:r>
          </w:p>
          <w:p w14:paraId="0CA13FA3" w14:textId="63E18B8E" w:rsidR="00D2484D" w:rsidRPr="00C81B01" w:rsidRDefault="00D2484D" w:rsidP="00D2484D">
            <w:pPr>
              <w:pStyle w:val="TableHead"/>
              <w:rPr>
                <w:sz w:val="22"/>
                <w:szCs w:val="22"/>
                <w:highlight w:val="yellow"/>
              </w:rPr>
            </w:pPr>
            <w:r w:rsidRPr="00C81B01">
              <w:rPr>
                <w:sz w:val="22"/>
                <w:szCs w:val="22"/>
                <w:highlight w:val="yellow"/>
              </w:rPr>
              <w:t>employees  2020</w:t>
            </w:r>
          </w:p>
        </w:tc>
        <w:tc>
          <w:tcPr>
            <w:tcW w:w="1559" w:type="dxa"/>
          </w:tcPr>
          <w:p w14:paraId="2112FCA6" w14:textId="77777777" w:rsidR="00D2484D" w:rsidRPr="00C81B01" w:rsidRDefault="00D2484D" w:rsidP="00D2484D">
            <w:pPr>
              <w:pStyle w:val="TableHead"/>
              <w:rPr>
                <w:sz w:val="22"/>
                <w:szCs w:val="22"/>
                <w:highlight w:val="yellow"/>
              </w:rPr>
            </w:pPr>
            <w:r w:rsidRPr="00C81B01">
              <w:rPr>
                <w:sz w:val="22"/>
                <w:szCs w:val="22"/>
                <w:highlight w:val="yellow"/>
              </w:rPr>
              <w:t xml:space="preserve">Number of employees reporting a disability </w:t>
            </w:r>
          </w:p>
          <w:p w14:paraId="70733B20" w14:textId="77777777" w:rsidR="00D2484D" w:rsidRPr="00C81B01" w:rsidRDefault="00D2484D" w:rsidP="00D2484D">
            <w:pPr>
              <w:pStyle w:val="TableHead"/>
              <w:rPr>
                <w:sz w:val="22"/>
                <w:szCs w:val="22"/>
                <w:highlight w:val="yellow"/>
              </w:rPr>
            </w:pPr>
            <w:r w:rsidRPr="00C81B01">
              <w:rPr>
                <w:sz w:val="22"/>
                <w:szCs w:val="22"/>
                <w:highlight w:val="yellow"/>
              </w:rPr>
              <w:t>2020</w:t>
            </w:r>
          </w:p>
        </w:tc>
        <w:tc>
          <w:tcPr>
            <w:tcW w:w="1418" w:type="dxa"/>
          </w:tcPr>
          <w:p w14:paraId="0FB03E21" w14:textId="77777777" w:rsidR="00D2484D" w:rsidRPr="00C81B01" w:rsidRDefault="00D2484D" w:rsidP="00D2484D">
            <w:pPr>
              <w:pStyle w:val="TableHead"/>
              <w:rPr>
                <w:sz w:val="22"/>
                <w:szCs w:val="22"/>
                <w:highlight w:val="yellow"/>
              </w:rPr>
            </w:pPr>
            <w:r w:rsidRPr="00C81B01">
              <w:rPr>
                <w:sz w:val="22"/>
                <w:szCs w:val="22"/>
                <w:highlight w:val="yellow"/>
              </w:rPr>
              <w:t>% of employees reporting a</w:t>
            </w:r>
          </w:p>
          <w:p w14:paraId="774C2312" w14:textId="77777777" w:rsidR="00D2484D" w:rsidRPr="00C81B01" w:rsidRDefault="00D2484D" w:rsidP="00D2484D">
            <w:pPr>
              <w:pStyle w:val="TableHead"/>
              <w:rPr>
                <w:sz w:val="22"/>
                <w:szCs w:val="22"/>
                <w:highlight w:val="yellow"/>
              </w:rPr>
            </w:pPr>
            <w:r w:rsidRPr="00C81B01">
              <w:rPr>
                <w:sz w:val="22"/>
                <w:szCs w:val="22"/>
                <w:highlight w:val="yellow"/>
              </w:rPr>
              <w:t>disability 2020</w:t>
            </w:r>
          </w:p>
        </w:tc>
        <w:tc>
          <w:tcPr>
            <w:tcW w:w="1417" w:type="dxa"/>
          </w:tcPr>
          <w:p w14:paraId="32DD95D9" w14:textId="77777777" w:rsidR="006C3820" w:rsidRPr="00C81B01" w:rsidRDefault="00D2484D" w:rsidP="00D2484D">
            <w:pPr>
              <w:pStyle w:val="TableHead"/>
              <w:rPr>
                <w:sz w:val="22"/>
                <w:szCs w:val="22"/>
                <w:highlight w:val="yellow"/>
              </w:rPr>
            </w:pPr>
            <w:r w:rsidRPr="00C81B01">
              <w:rPr>
                <w:sz w:val="22"/>
                <w:szCs w:val="22"/>
                <w:highlight w:val="yellow"/>
              </w:rPr>
              <w:t xml:space="preserve">Total number </w:t>
            </w:r>
          </w:p>
          <w:p w14:paraId="3EEA5463" w14:textId="276D9AEF" w:rsidR="00D2484D" w:rsidRPr="00C81B01" w:rsidRDefault="00D2484D" w:rsidP="00D2484D">
            <w:pPr>
              <w:pStyle w:val="TableHead"/>
              <w:rPr>
                <w:sz w:val="22"/>
                <w:szCs w:val="22"/>
                <w:highlight w:val="yellow"/>
              </w:rPr>
            </w:pPr>
            <w:r w:rsidRPr="00C81B01">
              <w:rPr>
                <w:sz w:val="22"/>
                <w:szCs w:val="22"/>
                <w:highlight w:val="yellow"/>
              </w:rPr>
              <w:t>of employees  2021</w:t>
            </w:r>
          </w:p>
        </w:tc>
        <w:tc>
          <w:tcPr>
            <w:tcW w:w="1418" w:type="dxa"/>
          </w:tcPr>
          <w:p w14:paraId="3EB434B4" w14:textId="2B7BB381" w:rsidR="00D2484D" w:rsidRPr="00C81B01" w:rsidRDefault="009112F8" w:rsidP="00D2484D">
            <w:pPr>
              <w:pStyle w:val="TableHead"/>
              <w:rPr>
                <w:sz w:val="22"/>
                <w:szCs w:val="22"/>
                <w:highlight w:val="yellow"/>
              </w:rPr>
            </w:pPr>
            <w:r w:rsidRPr="00C81B01">
              <w:rPr>
                <w:sz w:val="22"/>
                <w:szCs w:val="22"/>
                <w:highlight w:val="yellow"/>
              </w:rPr>
              <w:t xml:space="preserve">Number </w:t>
            </w:r>
            <w:r w:rsidR="00D2484D" w:rsidRPr="00C81B01">
              <w:rPr>
                <w:sz w:val="22"/>
                <w:szCs w:val="22"/>
                <w:highlight w:val="yellow"/>
              </w:rPr>
              <w:t xml:space="preserve">of employees reporting a disability </w:t>
            </w:r>
          </w:p>
          <w:p w14:paraId="2256B5F5" w14:textId="77777777" w:rsidR="00D2484D" w:rsidRPr="00C81B01" w:rsidRDefault="00D2484D" w:rsidP="00D2484D">
            <w:pPr>
              <w:pStyle w:val="TableHead"/>
              <w:rPr>
                <w:sz w:val="22"/>
                <w:szCs w:val="22"/>
                <w:highlight w:val="yellow"/>
              </w:rPr>
            </w:pPr>
            <w:r w:rsidRPr="00C81B01">
              <w:rPr>
                <w:sz w:val="22"/>
                <w:szCs w:val="22"/>
                <w:highlight w:val="yellow"/>
              </w:rPr>
              <w:t>2021</w:t>
            </w:r>
          </w:p>
        </w:tc>
        <w:tc>
          <w:tcPr>
            <w:tcW w:w="1417" w:type="dxa"/>
          </w:tcPr>
          <w:p w14:paraId="738F464D" w14:textId="0DEFCA70" w:rsidR="00D2484D" w:rsidRPr="00C81B01" w:rsidRDefault="00D2484D" w:rsidP="005C1532">
            <w:pPr>
              <w:pStyle w:val="TableHead"/>
              <w:rPr>
                <w:sz w:val="22"/>
                <w:szCs w:val="22"/>
                <w:highlight w:val="yellow"/>
              </w:rPr>
            </w:pPr>
            <w:r w:rsidRPr="00C81B01">
              <w:rPr>
                <w:sz w:val="22"/>
                <w:szCs w:val="22"/>
                <w:highlight w:val="yellow"/>
              </w:rPr>
              <w:t>% of employees reporting a</w:t>
            </w:r>
          </w:p>
          <w:p w14:paraId="5A88F10E" w14:textId="77777777" w:rsidR="00D2484D" w:rsidRPr="00C81B01" w:rsidRDefault="00D2484D" w:rsidP="00D2484D">
            <w:pPr>
              <w:pStyle w:val="TableHead"/>
              <w:rPr>
                <w:sz w:val="24"/>
                <w:highlight w:val="yellow"/>
              </w:rPr>
            </w:pPr>
            <w:r w:rsidRPr="00C81B01">
              <w:rPr>
                <w:sz w:val="22"/>
                <w:szCs w:val="22"/>
                <w:highlight w:val="yellow"/>
              </w:rPr>
              <w:t>disability 2021</w:t>
            </w:r>
          </w:p>
        </w:tc>
      </w:tr>
      <w:tr w:rsidR="00D2484D" w:rsidRPr="00C81B01" w14:paraId="3BEAD1DB" w14:textId="77777777" w:rsidTr="00105FC4">
        <w:trPr>
          <w:tblHeader/>
        </w:trPr>
        <w:tc>
          <w:tcPr>
            <w:tcW w:w="2253" w:type="dxa"/>
          </w:tcPr>
          <w:p w14:paraId="290A5598" w14:textId="77777777" w:rsidR="00D2484D" w:rsidRPr="00C81B01" w:rsidRDefault="00D2484D" w:rsidP="00D2484D">
            <w:pPr>
              <w:pStyle w:val="TableHead"/>
              <w:rPr>
                <w:b w:val="0"/>
                <w:sz w:val="22"/>
                <w:szCs w:val="22"/>
                <w:highlight w:val="yellow"/>
              </w:rPr>
            </w:pPr>
            <w:r w:rsidRPr="00C81B01">
              <w:rPr>
                <w:rFonts w:cs="Calibri"/>
                <w:b w:val="0"/>
                <w:color w:val="000000"/>
                <w:sz w:val="22"/>
                <w:szCs w:val="22"/>
                <w:highlight w:val="yellow"/>
              </w:rPr>
              <w:t>Bord Bia</w:t>
            </w:r>
          </w:p>
        </w:tc>
        <w:tc>
          <w:tcPr>
            <w:tcW w:w="1843" w:type="dxa"/>
          </w:tcPr>
          <w:p w14:paraId="0C827938"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154</w:t>
            </w:r>
          </w:p>
        </w:tc>
        <w:tc>
          <w:tcPr>
            <w:tcW w:w="1559" w:type="dxa"/>
          </w:tcPr>
          <w:p w14:paraId="04711A63"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6</w:t>
            </w:r>
          </w:p>
        </w:tc>
        <w:tc>
          <w:tcPr>
            <w:tcW w:w="1418" w:type="dxa"/>
          </w:tcPr>
          <w:p w14:paraId="020DEE8F"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3.9%</w:t>
            </w:r>
          </w:p>
        </w:tc>
        <w:tc>
          <w:tcPr>
            <w:tcW w:w="1417" w:type="dxa"/>
          </w:tcPr>
          <w:p w14:paraId="6B8585F7" w14:textId="77777777" w:rsidR="00D2484D" w:rsidRPr="00C81B01" w:rsidRDefault="00D2484D" w:rsidP="00D2484D">
            <w:pPr>
              <w:jc w:val="right"/>
              <w:rPr>
                <w:sz w:val="22"/>
                <w:szCs w:val="22"/>
                <w:highlight w:val="yellow"/>
              </w:rPr>
            </w:pPr>
            <w:r w:rsidRPr="00C81B01">
              <w:rPr>
                <w:rFonts w:cs="Calibri"/>
                <w:color w:val="000000"/>
                <w:sz w:val="22"/>
                <w:szCs w:val="22"/>
                <w:highlight w:val="yellow"/>
              </w:rPr>
              <w:t>150</w:t>
            </w:r>
          </w:p>
        </w:tc>
        <w:tc>
          <w:tcPr>
            <w:tcW w:w="1418" w:type="dxa"/>
          </w:tcPr>
          <w:p w14:paraId="7C714067"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3</w:t>
            </w:r>
          </w:p>
        </w:tc>
        <w:tc>
          <w:tcPr>
            <w:tcW w:w="1417" w:type="dxa"/>
          </w:tcPr>
          <w:p w14:paraId="1FC0A0F0"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2.0%</w:t>
            </w:r>
          </w:p>
        </w:tc>
      </w:tr>
      <w:tr w:rsidR="00D2484D" w:rsidRPr="00C81B01" w14:paraId="65A3D5EE" w14:textId="77777777" w:rsidTr="00105FC4">
        <w:trPr>
          <w:tblHeader/>
        </w:trPr>
        <w:tc>
          <w:tcPr>
            <w:tcW w:w="2253" w:type="dxa"/>
          </w:tcPr>
          <w:p w14:paraId="3A81A104" w14:textId="77777777" w:rsidR="00D2484D" w:rsidRPr="00C81B01" w:rsidRDefault="00D2484D" w:rsidP="00D2484D">
            <w:pPr>
              <w:pStyle w:val="TableHead"/>
              <w:rPr>
                <w:b w:val="0"/>
                <w:sz w:val="22"/>
                <w:szCs w:val="22"/>
                <w:highlight w:val="yellow"/>
              </w:rPr>
            </w:pPr>
            <w:r w:rsidRPr="00C81B01">
              <w:rPr>
                <w:rFonts w:cs="Calibri"/>
                <w:b w:val="0"/>
                <w:color w:val="000000"/>
                <w:sz w:val="22"/>
                <w:szCs w:val="22"/>
                <w:highlight w:val="yellow"/>
              </w:rPr>
              <w:t>Bord Iascaigh Mhara</w:t>
            </w:r>
          </w:p>
        </w:tc>
        <w:tc>
          <w:tcPr>
            <w:tcW w:w="1843" w:type="dxa"/>
          </w:tcPr>
          <w:p w14:paraId="1A0AE3DB"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130</w:t>
            </w:r>
          </w:p>
        </w:tc>
        <w:tc>
          <w:tcPr>
            <w:tcW w:w="1559" w:type="dxa"/>
          </w:tcPr>
          <w:p w14:paraId="2ED41463"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7</w:t>
            </w:r>
          </w:p>
        </w:tc>
        <w:tc>
          <w:tcPr>
            <w:tcW w:w="1418" w:type="dxa"/>
          </w:tcPr>
          <w:p w14:paraId="191EECEA"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5.4%</w:t>
            </w:r>
          </w:p>
        </w:tc>
        <w:tc>
          <w:tcPr>
            <w:tcW w:w="1417" w:type="dxa"/>
          </w:tcPr>
          <w:p w14:paraId="52738368" w14:textId="77777777" w:rsidR="00D2484D" w:rsidRPr="00C81B01" w:rsidRDefault="00D2484D" w:rsidP="00D2484D">
            <w:pPr>
              <w:jc w:val="right"/>
              <w:rPr>
                <w:sz w:val="22"/>
                <w:szCs w:val="22"/>
                <w:highlight w:val="yellow"/>
              </w:rPr>
            </w:pPr>
            <w:r w:rsidRPr="00C81B01">
              <w:rPr>
                <w:rFonts w:cs="Calibri"/>
                <w:color w:val="000000"/>
                <w:sz w:val="22"/>
                <w:szCs w:val="22"/>
                <w:highlight w:val="yellow"/>
              </w:rPr>
              <w:t>124</w:t>
            </w:r>
          </w:p>
        </w:tc>
        <w:tc>
          <w:tcPr>
            <w:tcW w:w="1418" w:type="dxa"/>
          </w:tcPr>
          <w:p w14:paraId="348501AD"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14</w:t>
            </w:r>
          </w:p>
        </w:tc>
        <w:tc>
          <w:tcPr>
            <w:tcW w:w="1417" w:type="dxa"/>
          </w:tcPr>
          <w:p w14:paraId="6D9E1BF7"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11.3%</w:t>
            </w:r>
          </w:p>
        </w:tc>
      </w:tr>
      <w:tr w:rsidR="00D2484D" w:rsidRPr="00C81B01" w14:paraId="73B6A991" w14:textId="77777777" w:rsidTr="00105FC4">
        <w:trPr>
          <w:tblHeader/>
        </w:trPr>
        <w:tc>
          <w:tcPr>
            <w:tcW w:w="2253" w:type="dxa"/>
          </w:tcPr>
          <w:p w14:paraId="5952E766" w14:textId="77777777" w:rsidR="00D2484D" w:rsidRPr="00C81B01" w:rsidRDefault="00D2484D" w:rsidP="00D2484D">
            <w:pPr>
              <w:pStyle w:val="TableHead"/>
              <w:rPr>
                <w:b w:val="0"/>
                <w:sz w:val="22"/>
                <w:szCs w:val="22"/>
                <w:highlight w:val="yellow"/>
              </w:rPr>
            </w:pPr>
            <w:r w:rsidRPr="00C81B01">
              <w:rPr>
                <w:rFonts w:cs="Calibri"/>
                <w:b w:val="0"/>
                <w:color w:val="000000"/>
                <w:sz w:val="22"/>
                <w:szCs w:val="22"/>
                <w:highlight w:val="yellow"/>
              </w:rPr>
              <w:t>Coillte</w:t>
            </w:r>
          </w:p>
        </w:tc>
        <w:tc>
          <w:tcPr>
            <w:tcW w:w="1843" w:type="dxa"/>
          </w:tcPr>
          <w:p w14:paraId="5C840906"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447</w:t>
            </w:r>
          </w:p>
        </w:tc>
        <w:tc>
          <w:tcPr>
            <w:tcW w:w="1559" w:type="dxa"/>
          </w:tcPr>
          <w:p w14:paraId="505B0445"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7</w:t>
            </w:r>
          </w:p>
        </w:tc>
        <w:tc>
          <w:tcPr>
            <w:tcW w:w="1418" w:type="dxa"/>
          </w:tcPr>
          <w:p w14:paraId="4EBFA3C8"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1.6%</w:t>
            </w:r>
          </w:p>
        </w:tc>
        <w:tc>
          <w:tcPr>
            <w:tcW w:w="1417" w:type="dxa"/>
          </w:tcPr>
          <w:p w14:paraId="28FB0BE5" w14:textId="77777777" w:rsidR="00D2484D" w:rsidRPr="00C81B01" w:rsidRDefault="00D2484D" w:rsidP="00D2484D">
            <w:pPr>
              <w:jc w:val="right"/>
              <w:rPr>
                <w:sz w:val="22"/>
                <w:szCs w:val="22"/>
                <w:highlight w:val="yellow"/>
              </w:rPr>
            </w:pPr>
            <w:r w:rsidRPr="00C81B01">
              <w:rPr>
                <w:rFonts w:cs="Calibri"/>
                <w:color w:val="000000"/>
                <w:sz w:val="22"/>
                <w:szCs w:val="22"/>
                <w:highlight w:val="yellow"/>
              </w:rPr>
              <w:t>444</w:t>
            </w:r>
          </w:p>
        </w:tc>
        <w:tc>
          <w:tcPr>
            <w:tcW w:w="1418" w:type="dxa"/>
          </w:tcPr>
          <w:p w14:paraId="42041AAC"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15</w:t>
            </w:r>
          </w:p>
        </w:tc>
        <w:tc>
          <w:tcPr>
            <w:tcW w:w="1417" w:type="dxa"/>
          </w:tcPr>
          <w:p w14:paraId="32800117"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3.4%</w:t>
            </w:r>
          </w:p>
        </w:tc>
      </w:tr>
      <w:tr w:rsidR="00D2484D" w:rsidRPr="00C81B01" w14:paraId="27F49A04" w14:textId="77777777" w:rsidTr="00105FC4">
        <w:trPr>
          <w:tblHeader/>
        </w:trPr>
        <w:tc>
          <w:tcPr>
            <w:tcW w:w="2253" w:type="dxa"/>
          </w:tcPr>
          <w:p w14:paraId="41941431" w14:textId="77777777" w:rsidR="00D2484D" w:rsidRPr="00C81B01" w:rsidRDefault="00D2484D" w:rsidP="00D2484D">
            <w:pPr>
              <w:pStyle w:val="TableHead"/>
              <w:rPr>
                <w:b w:val="0"/>
                <w:sz w:val="22"/>
                <w:szCs w:val="22"/>
                <w:highlight w:val="yellow"/>
              </w:rPr>
            </w:pPr>
            <w:r w:rsidRPr="00C81B01">
              <w:rPr>
                <w:rFonts w:cs="Calibri"/>
                <w:b w:val="0"/>
                <w:color w:val="000000"/>
                <w:sz w:val="22"/>
                <w:szCs w:val="22"/>
                <w:highlight w:val="yellow"/>
              </w:rPr>
              <w:t>Horse Racing Ireland</w:t>
            </w:r>
          </w:p>
        </w:tc>
        <w:tc>
          <w:tcPr>
            <w:tcW w:w="1843" w:type="dxa"/>
          </w:tcPr>
          <w:p w14:paraId="68D760A8"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222</w:t>
            </w:r>
          </w:p>
        </w:tc>
        <w:tc>
          <w:tcPr>
            <w:tcW w:w="1559" w:type="dxa"/>
          </w:tcPr>
          <w:p w14:paraId="29A40A77"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13</w:t>
            </w:r>
          </w:p>
        </w:tc>
        <w:tc>
          <w:tcPr>
            <w:tcW w:w="1418" w:type="dxa"/>
          </w:tcPr>
          <w:p w14:paraId="15322D42"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5.9%</w:t>
            </w:r>
          </w:p>
        </w:tc>
        <w:tc>
          <w:tcPr>
            <w:tcW w:w="1417" w:type="dxa"/>
          </w:tcPr>
          <w:p w14:paraId="40FEEF07" w14:textId="77777777" w:rsidR="00D2484D" w:rsidRPr="00C81B01" w:rsidRDefault="00D2484D" w:rsidP="00D2484D">
            <w:pPr>
              <w:jc w:val="right"/>
              <w:rPr>
                <w:sz w:val="22"/>
                <w:szCs w:val="22"/>
                <w:highlight w:val="yellow"/>
              </w:rPr>
            </w:pPr>
            <w:r w:rsidRPr="00C81B01">
              <w:rPr>
                <w:rFonts w:cs="Calibri"/>
                <w:color w:val="000000"/>
                <w:sz w:val="22"/>
                <w:szCs w:val="22"/>
                <w:highlight w:val="yellow"/>
              </w:rPr>
              <w:t>225</w:t>
            </w:r>
          </w:p>
        </w:tc>
        <w:tc>
          <w:tcPr>
            <w:tcW w:w="1418" w:type="dxa"/>
          </w:tcPr>
          <w:p w14:paraId="0F24C646"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8</w:t>
            </w:r>
          </w:p>
        </w:tc>
        <w:tc>
          <w:tcPr>
            <w:tcW w:w="1417" w:type="dxa"/>
          </w:tcPr>
          <w:p w14:paraId="10D72008"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3.6%</w:t>
            </w:r>
          </w:p>
        </w:tc>
      </w:tr>
      <w:tr w:rsidR="00D2484D" w:rsidRPr="00C81B01" w14:paraId="2DC169FF" w14:textId="77777777" w:rsidTr="00105FC4">
        <w:trPr>
          <w:tblHeader/>
        </w:trPr>
        <w:tc>
          <w:tcPr>
            <w:tcW w:w="2253" w:type="dxa"/>
          </w:tcPr>
          <w:p w14:paraId="6DC54D63" w14:textId="77777777" w:rsidR="00D2484D" w:rsidRPr="00C81B01" w:rsidRDefault="00D2484D" w:rsidP="00D2484D">
            <w:pPr>
              <w:pStyle w:val="TableHead"/>
              <w:rPr>
                <w:b w:val="0"/>
                <w:sz w:val="22"/>
                <w:szCs w:val="22"/>
                <w:highlight w:val="yellow"/>
              </w:rPr>
            </w:pPr>
            <w:r w:rsidRPr="00C81B01">
              <w:rPr>
                <w:rFonts w:cs="Calibri"/>
                <w:b w:val="0"/>
                <w:color w:val="000000"/>
                <w:sz w:val="22"/>
                <w:szCs w:val="22"/>
                <w:highlight w:val="yellow"/>
              </w:rPr>
              <w:t>Irish National Stud</w:t>
            </w:r>
          </w:p>
        </w:tc>
        <w:tc>
          <w:tcPr>
            <w:tcW w:w="1843" w:type="dxa"/>
          </w:tcPr>
          <w:p w14:paraId="4536C92C"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52</w:t>
            </w:r>
          </w:p>
        </w:tc>
        <w:tc>
          <w:tcPr>
            <w:tcW w:w="1559" w:type="dxa"/>
          </w:tcPr>
          <w:p w14:paraId="61D080B6"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4</w:t>
            </w:r>
          </w:p>
        </w:tc>
        <w:tc>
          <w:tcPr>
            <w:tcW w:w="1418" w:type="dxa"/>
          </w:tcPr>
          <w:p w14:paraId="16E6BD42"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7.7%</w:t>
            </w:r>
          </w:p>
        </w:tc>
        <w:tc>
          <w:tcPr>
            <w:tcW w:w="1417" w:type="dxa"/>
          </w:tcPr>
          <w:p w14:paraId="2CF7391C" w14:textId="77777777" w:rsidR="00D2484D" w:rsidRPr="00C81B01" w:rsidRDefault="00D2484D" w:rsidP="00D2484D">
            <w:pPr>
              <w:jc w:val="right"/>
              <w:rPr>
                <w:sz w:val="22"/>
                <w:szCs w:val="22"/>
                <w:highlight w:val="yellow"/>
              </w:rPr>
            </w:pPr>
            <w:r w:rsidRPr="00C81B01">
              <w:rPr>
                <w:rFonts w:cs="Calibri"/>
                <w:color w:val="000000"/>
                <w:sz w:val="22"/>
                <w:szCs w:val="22"/>
                <w:highlight w:val="yellow"/>
              </w:rPr>
              <w:t>47</w:t>
            </w:r>
          </w:p>
        </w:tc>
        <w:tc>
          <w:tcPr>
            <w:tcW w:w="1418" w:type="dxa"/>
          </w:tcPr>
          <w:p w14:paraId="2356C07D"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3</w:t>
            </w:r>
          </w:p>
        </w:tc>
        <w:tc>
          <w:tcPr>
            <w:tcW w:w="1417" w:type="dxa"/>
          </w:tcPr>
          <w:p w14:paraId="522342AB"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6.4%</w:t>
            </w:r>
          </w:p>
        </w:tc>
      </w:tr>
      <w:tr w:rsidR="00D2484D" w:rsidRPr="00C81B01" w14:paraId="60CEDF06" w14:textId="77777777" w:rsidTr="00105FC4">
        <w:trPr>
          <w:tblHeader/>
        </w:trPr>
        <w:tc>
          <w:tcPr>
            <w:tcW w:w="2253" w:type="dxa"/>
          </w:tcPr>
          <w:p w14:paraId="700C273D" w14:textId="77777777" w:rsidR="00D2484D" w:rsidRPr="00C81B01" w:rsidRDefault="00D2484D" w:rsidP="00D2484D">
            <w:pPr>
              <w:pStyle w:val="TableHead"/>
              <w:rPr>
                <w:b w:val="0"/>
                <w:sz w:val="22"/>
                <w:szCs w:val="22"/>
                <w:highlight w:val="yellow"/>
              </w:rPr>
            </w:pPr>
            <w:r w:rsidRPr="00C81B01">
              <w:rPr>
                <w:rFonts w:cs="Calibri"/>
                <w:b w:val="0"/>
                <w:color w:val="000000"/>
                <w:sz w:val="22"/>
                <w:szCs w:val="22"/>
                <w:highlight w:val="yellow"/>
              </w:rPr>
              <w:t>Marine Institute</w:t>
            </w:r>
          </w:p>
        </w:tc>
        <w:tc>
          <w:tcPr>
            <w:tcW w:w="1843" w:type="dxa"/>
          </w:tcPr>
          <w:p w14:paraId="1D4A3391"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234</w:t>
            </w:r>
          </w:p>
        </w:tc>
        <w:tc>
          <w:tcPr>
            <w:tcW w:w="1559" w:type="dxa"/>
          </w:tcPr>
          <w:p w14:paraId="42A90470"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12</w:t>
            </w:r>
          </w:p>
        </w:tc>
        <w:tc>
          <w:tcPr>
            <w:tcW w:w="1418" w:type="dxa"/>
          </w:tcPr>
          <w:p w14:paraId="691C1075"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5.1%</w:t>
            </w:r>
          </w:p>
        </w:tc>
        <w:tc>
          <w:tcPr>
            <w:tcW w:w="1417" w:type="dxa"/>
          </w:tcPr>
          <w:p w14:paraId="74B03530" w14:textId="77777777" w:rsidR="00D2484D" w:rsidRPr="00C81B01" w:rsidRDefault="00D2484D" w:rsidP="00D2484D">
            <w:pPr>
              <w:jc w:val="right"/>
              <w:rPr>
                <w:sz w:val="22"/>
                <w:szCs w:val="22"/>
                <w:highlight w:val="yellow"/>
              </w:rPr>
            </w:pPr>
            <w:r w:rsidRPr="00C81B01">
              <w:rPr>
                <w:rFonts w:cs="Calibri"/>
                <w:color w:val="000000"/>
                <w:sz w:val="22"/>
                <w:szCs w:val="22"/>
                <w:highlight w:val="yellow"/>
              </w:rPr>
              <w:t>237</w:t>
            </w:r>
          </w:p>
        </w:tc>
        <w:tc>
          <w:tcPr>
            <w:tcW w:w="1418" w:type="dxa"/>
          </w:tcPr>
          <w:p w14:paraId="26F566BA"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16</w:t>
            </w:r>
          </w:p>
        </w:tc>
        <w:tc>
          <w:tcPr>
            <w:tcW w:w="1417" w:type="dxa"/>
          </w:tcPr>
          <w:p w14:paraId="2F72C3D0"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6.8%</w:t>
            </w:r>
          </w:p>
        </w:tc>
      </w:tr>
      <w:tr w:rsidR="00D2484D" w:rsidRPr="00C81B01" w14:paraId="479CB420" w14:textId="77777777" w:rsidTr="00105FC4">
        <w:trPr>
          <w:tblHeader/>
        </w:trPr>
        <w:tc>
          <w:tcPr>
            <w:tcW w:w="2253" w:type="dxa"/>
          </w:tcPr>
          <w:p w14:paraId="7B4EC88F" w14:textId="77777777" w:rsidR="00D2484D" w:rsidRPr="00C81B01" w:rsidRDefault="00D2484D" w:rsidP="00D2484D">
            <w:pPr>
              <w:pStyle w:val="TableHead"/>
              <w:rPr>
                <w:b w:val="0"/>
                <w:sz w:val="22"/>
                <w:szCs w:val="22"/>
                <w:highlight w:val="yellow"/>
              </w:rPr>
            </w:pPr>
            <w:r w:rsidRPr="00C81B01">
              <w:rPr>
                <w:rFonts w:cs="Calibri"/>
                <w:b w:val="0"/>
                <w:color w:val="000000"/>
                <w:sz w:val="22"/>
                <w:szCs w:val="22"/>
                <w:highlight w:val="yellow"/>
              </w:rPr>
              <w:t>National Milk Agency</w:t>
            </w:r>
          </w:p>
        </w:tc>
        <w:tc>
          <w:tcPr>
            <w:tcW w:w="1843" w:type="dxa"/>
          </w:tcPr>
          <w:p w14:paraId="18711EEC"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5</w:t>
            </w:r>
          </w:p>
        </w:tc>
        <w:tc>
          <w:tcPr>
            <w:tcW w:w="1559" w:type="dxa"/>
          </w:tcPr>
          <w:p w14:paraId="46BBF8B5"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0</w:t>
            </w:r>
          </w:p>
        </w:tc>
        <w:tc>
          <w:tcPr>
            <w:tcW w:w="1418" w:type="dxa"/>
          </w:tcPr>
          <w:p w14:paraId="344121B4"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0.0%</w:t>
            </w:r>
          </w:p>
        </w:tc>
        <w:tc>
          <w:tcPr>
            <w:tcW w:w="1417" w:type="dxa"/>
          </w:tcPr>
          <w:p w14:paraId="41B6CA16" w14:textId="77777777" w:rsidR="00D2484D" w:rsidRPr="00C81B01" w:rsidRDefault="00D2484D" w:rsidP="00D2484D">
            <w:pPr>
              <w:jc w:val="right"/>
              <w:rPr>
                <w:sz w:val="22"/>
                <w:szCs w:val="22"/>
                <w:highlight w:val="yellow"/>
              </w:rPr>
            </w:pPr>
            <w:r w:rsidRPr="00C81B01">
              <w:rPr>
                <w:rFonts w:cs="Calibri"/>
                <w:color w:val="000000"/>
                <w:sz w:val="22"/>
                <w:szCs w:val="22"/>
                <w:highlight w:val="yellow"/>
              </w:rPr>
              <w:t>5</w:t>
            </w:r>
          </w:p>
        </w:tc>
        <w:tc>
          <w:tcPr>
            <w:tcW w:w="1418" w:type="dxa"/>
          </w:tcPr>
          <w:p w14:paraId="1C7383B6"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0</w:t>
            </w:r>
          </w:p>
        </w:tc>
        <w:tc>
          <w:tcPr>
            <w:tcW w:w="1417" w:type="dxa"/>
          </w:tcPr>
          <w:p w14:paraId="1690AF2B"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0.0%</w:t>
            </w:r>
          </w:p>
        </w:tc>
      </w:tr>
      <w:tr w:rsidR="00D2484D" w:rsidRPr="00C81B01" w14:paraId="2F6510DD" w14:textId="77777777" w:rsidTr="00105FC4">
        <w:trPr>
          <w:tblHeader/>
        </w:trPr>
        <w:tc>
          <w:tcPr>
            <w:tcW w:w="2253" w:type="dxa"/>
          </w:tcPr>
          <w:p w14:paraId="61B70F9B" w14:textId="77777777" w:rsidR="00D2484D" w:rsidRPr="00C81B01" w:rsidRDefault="00D2484D" w:rsidP="00D2484D">
            <w:pPr>
              <w:pStyle w:val="TableHead"/>
              <w:rPr>
                <w:b w:val="0"/>
                <w:sz w:val="22"/>
                <w:szCs w:val="22"/>
                <w:highlight w:val="yellow"/>
              </w:rPr>
            </w:pPr>
            <w:r w:rsidRPr="00C81B01">
              <w:rPr>
                <w:rFonts w:cs="Calibri"/>
                <w:b w:val="0"/>
                <w:color w:val="000000"/>
                <w:sz w:val="22"/>
                <w:szCs w:val="22"/>
                <w:highlight w:val="yellow"/>
              </w:rPr>
              <w:t xml:space="preserve">Rásaíocht Con Éireann </w:t>
            </w:r>
          </w:p>
        </w:tc>
        <w:tc>
          <w:tcPr>
            <w:tcW w:w="1843" w:type="dxa"/>
          </w:tcPr>
          <w:p w14:paraId="46DEA14C" w14:textId="77777777" w:rsidR="00D2484D" w:rsidRPr="00C81B01" w:rsidRDefault="00D2484D" w:rsidP="00D2484D">
            <w:pPr>
              <w:pStyle w:val="TableHead"/>
              <w:jc w:val="right"/>
              <w:rPr>
                <w:rFonts w:cs="Arial"/>
                <w:b w:val="0"/>
                <w:sz w:val="22"/>
                <w:szCs w:val="22"/>
                <w:highlight w:val="yellow"/>
              </w:rPr>
            </w:pPr>
            <w:r w:rsidRPr="00C81B01">
              <w:rPr>
                <w:rFonts w:cs="Calibri"/>
                <w:b w:val="0"/>
                <w:color w:val="000000"/>
                <w:sz w:val="22"/>
                <w:szCs w:val="22"/>
                <w:highlight w:val="yellow"/>
              </w:rPr>
              <w:t>162</w:t>
            </w:r>
          </w:p>
        </w:tc>
        <w:tc>
          <w:tcPr>
            <w:tcW w:w="1559" w:type="dxa"/>
          </w:tcPr>
          <w:p w14:paraId="65DEC157" w14:textId="77777777" w:rsidR="00D2484D" w:rsidRPr="00C81B01" w:rsidRDefault="00D2484D" w:rsidP="00D2484D">
            <w:pPr>
              <w:pStyle w:val="TableHead"/>
              <w:jc w:val="right"/>
              <w:rPr>
                <w:rFonts w:cs="Arial"/>
                <w:b w:val="0"/>
                <w:sz w:val="22"/>
                <w:szCs w:val="22"/>
                <w:highlight w:val="yellow"/>
              </w:rPr>
            </w:pPr>
            <w:r w:rsidRPr="00C81B01">
              <w:rPr>
                <w:rFonts w:cs="Calibri"/>
                <w:b w:val="0"/>
                <w:color w:val="000000"/>
                <w:sz w:val="22"/>
                <w:szCs w:val="22"/>
                <w:highlight w:val="yellow"/>
              </w:rPr>
              <w:t>19</w:t>
            </w:r>
          </w:p>
        </w:tc>
        <w:tc>
          <w:tcPr>
            <w:tcW w:w="1418" w:type="dxa"/>
          </w:tcPr>
          <w:p w14:paraId="2DAC138D" w14:textId="77777777" w:rsidR="00D2484D" w:rsidRPr="00C81B01" w:rsidRDefault="00D2484D" w:rsidP="00D2484D">
            <w:pPr>
              <w:pStyle w:val="TableHead"/>
              <w:jc w:val="right"/>
              <w:rPr>
                <w:rFonts w:cs="Arial"/>
                <w:b w:val="0"/>
                <w:sz w:val="22"/>
                <w:szCs w:val="22"/>
                <w:highlight w:val="yellow"/>
              </w:rPr>
            </w:pPr>
            <w:r w:rsidRPr="00C81B01">
              <w:rPr>
                <w:rFonts w:cs="Calibri"/>
                <w:b w:val="0"/>
                <w:color w:val="000000"/>
                <w:sz w:val="22"/>
                <w:szCs w:val="22"/>
                <w:highlight w:val="yellow"/>
              </w:rPr>
              <w:t>11.7%</w:t>
            </w:r>
          </w:p>
        </w:tc>
        <w:tc>
          <w:tcPr>
            <w:tcW w:w="1417" w:type="dxa"/>
          </w:tcPr>
          <w:p w14:paraId="3D76E61C" w14:textId="77777777" w:rsidR="00D2484D" w:rsidRPr="00C81B01" w:rsidRDefault="00D2484D" w:rsidP="00D2484D">
            <w:pPr>
              <w:jc w:val="right"/>
              <w:rPr>
                <w:sz w:val="22"/>
                <w:szCs w:val="22"/>
                <w:highlight w:val="yellow"/>
              </w:rPr>
            </w:pPr>
            <w:r w:rsidRPr="00C81B01">
              <w:rPr>
                <w:rFonts w:cs="Calibri"/>
                <w:color w:val="000000"/>
                <w:sz w:val="22"/>
                <w:szCs w:val="22"/>
                <w:highlight w:val="yellow"/>
              </w:rPr>
              <w:t>560</w:t>
            </w:r>
          </w:p>
        </w:tc>
        <w:tc>
          <w:tcPr>
            <w:tcW w:w="1418" w:type="dxa"/>
          </w:tcPr>
          <w:p w14:paraId="15668A81" w14:textId="77777777" w:rsidR="00D2484D" w:rsidRPr="00C81B01" w:rsidRDefault="00D2484D" w:rsidP="00D2484D">
            <w:pPr>
              <w:pStyle w:val="TableHead"/>
              <w:jc w:val="right"/>
              <w:rPr>
                <w:rFonts w:cs="Calibri"/>
                <w:b w:val="0"/>
                <w:color w:val="000000"/>
                <w:sz w:val="22"/>
                <w:szCs w:val="22"/>
                <w:highlight w:val="yellow"/>
              </w:rPr>
            </w:pPr>
            <w:r w:rsidRPr="00C81B01">
              <w:rPr>
                <w:rFonts w:cs="Calibri"/>
                <w:b w:val="0"/>
                <w:color w:val="000000"/>
                <w:sz w:val="22"/>
                <w:szCs w:val="22"/>
                <w:highlight w:val="yellow"/>
              </w:rPr>
              <w:t>19</w:t>
            </w:r>
          </w:p>
        </w:tc>
        <w:tc>
          <w:tcPr>
            <w:tcW w:w="1417" w:type="dxa"/>
          </w:tcPr>
          <w:p w14:paraId="19DC3189"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3.4%</w:t>
            </w:r>
          </w:p>
        </w:tc>
      </w:tr>
      <w:tr w:rsidR="00D2484D" w:rsidRPr="00C81B01" w14:paraId="76376F7F" w14:textId="77777777" w:rsidTr="00105FC4">
        <w:trPr>
          <w:tblHeader/>
        </w:trPr>
        <w:tc>
          <w:tcPr>
            <w:tcW w:w="2253" w:type="dxa"/>
          </w:tcPr>
          <w:p w14:paraId="5344BBAF" w14:textId="77777777" w:rsidR="00D2484D" w:rsidRPr="00C81B01" w:rsidRDefault="00D2484D" w:rsidP="00D2484D">
            <w:pPr>
              <w:pStyle w:val="TableHead"/>
              <w:spacing w:after="240"/>
              <w:rPr>
                <w:b w:val="0"/>
                <w:sz w:val="22"/>
                <w:szCs w:val="22"/>
                <w:highlight w:val="yellow"/>
              </w:rPr>
            </w:pPr>
            <w:r w:rsidRPr="00C81B01">
              <w:rPr>
                <w:rFonts w:cs="Calibri"/>
                <w:b w:val="0"/>
                <w:color w:val="000000"/>
                <w:sz w:val="22"/>
                <w:szCs w:val="22"/>
                <w:highlight w:val="yellow"/>
              </w:rPr>
              <w:t>Sea Fisheries Protection Authority</w:t>
            </w:r>
          </w:p>
        </w:tc>
        <w:tc>
          <w:tcPr>
            <w:tcW w:w="1843" w:type="dxa"/>
          </w:tcPr>
          <w:p w14:paraId="0EE11AC5"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148</w:t>
            </w:r>
          </w:p>
        </w:tc>
        <w:tc>
          <w:tcPr>
            <w:tcW w:w="1559" w:type="dxa"/>
          </w:tcPr>
          <w:p w14:paraId="6CCCA425"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6</w:t>
            </w:r>
          </w:p>
        </w:tc>
        <w:tc>
          <w:tcPr>
            <w:tcW w:w="1418" w:type="dxa"/>
          </w:tcPr>
          <w:p w14:paraId="01C22292"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4.1%</w:t>
            </w:r>
          </w:p>
        </w:tc>
        <w:tc>
          <w:tcPr>
            <w:tcW w:w="1417" w:type="dxa"/>
          </w:tcPr>
          <w:p w14:paraId="0FB4E9B9" w14:textId="77777777" w:rsidR="00D2484D" w:rsidRPr="00C81B01" w:rsidRDefault="00D2484D" w:rsidP="00D2484D">
            <w:pPr>
              <w:jc w:val="right"/>
              <w:rPr>
                <w:sz w:val="22"/>
                <w:szCs w:val="22"/>
                <w:highlight w:val="yellow"/>
              </w:rPr>
            </w:pPr>
            <w:r w:rsidRPr="00C81B01">
              <w:rPr>
                <w:rFonts w:cs="Calibri"/>
                <w:color w:val="000000"/>
                <w:sz w:val="22"/>
                <w:szCs w:val="22"/>
                <w:highlight w:val="yellow"/>
              </w:rPr>
              <w:t>170</w:t>
            </w:r>
          </w:p>
        </w:tc>
        <w:tc>
          <w:tcPr>
            <w:tcW w:w="1418" w:type="dxa"/>
          </w:tcPr>
          <w:p w14:paraId="2A7717E8"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11</w:t>
            </w:r>
          </w:p>
        </w:tc>
        <w:tc>
          <w:tcPr>
            <w:tcW w:w="1417" w:type="dxa"/>
          </w:tcPr>
          <w:p w14:paraId="35DCE484"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6.5%</w:t>
            </w:r>
          </w:p>
        </w:tc>
      </w:tr>
      <w:tr w:rsidR="00D2484D" w:rsidRPr="00C81B01" w14:paraId="15DC8A97" w14:textId="77777777" w:rsidTr="00105FC4">
        <w:trPr>
          <w:tblHeader/>
        </w:trPr>
        <w:tc>
          <w:tcPr>
            <w:tcW w:w="2253" w:type="dxa"/>
          </w:tcPr>
          <w:p w14:paraId="47BD4948" w14:textId="77777777" w:rsidR="00D2484D" w:rsidRPr="00C81B01" w:rsidRDefault="00D2484D" w:rsidP="00D2484D">
            <w:pPr>
              <w:pStyle w:val="TableHead"/>
              <w:rPr>
                <w:b w:val="0"/>
                <w:sz w:val="22"/>
                <w:szCs w:val="22"/>
                <w:highlight w:val="yellow"/>
              </w:rPr>
            </w:pPr>
            <w:r w:rsidRPr="00C81B01">
              <w:rPr>
                <w:rFonts w:cs="Calibri"/>
                <w:b w:val="0"/>
                <w:color w:val="000000"/>
                <w:sz w:val="22"/>
                <w:szCs w:val="22"/>
                <w:highlight w:val="yellow"/>
              </w:rPr>
              <w:t xml:space="preserve">Teagasc </w:t>
            </w:r>
          </w:p>
        </w:tc>
        <w:tc>
          <w:tcPr>
            <w:tcW w:w="1843" w:type="dxa"/>
          </w:tcPr>
          <w:p w14:paraId="43B12998"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1,383</w:t>
            </w:r>
          </w:p>
        </w:tc>
        <w:tc>
          <w:tcPr>
            <w:tcW w:w="1559" w:type="dxa"/>
          </w:tcPr>
          <w:p w14:paraId="7E958F45"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53</w:t>
            </w:r>
          </w:p>
        </w:tc>
        <w:tc>
          <w:tcPr>
            <w:tcW w:w="1418" w:type="dxa"/>
          </w:tcPr>
          <w:p w14:paraId="4AA64F37"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3.8%</w:t>
            </w:r>
          </w:p>
        </w:tc>
        <w:tc>
          <w:tcPr>
            <w:tcW w:w="1417" w:type="dxa"/>
          </w:tcPr>
          <w:p w14:paraId="6939C247" w14:textId="77777777" w:rsidR="00D2484D" w:rsidRPr="00C81B01" w:rsidRDefault="00D2484D" w:rsidP="00D2484D">
            <w:pPr>
              <w:jc w:val="right"/>
              <w:rPr>
                <w:sz w:val="22"/>
                <w:szCs w:val="22"/>
                <w:highlight w:val="yellow"/>
              </w:rPr>
            </w:pPr>
            <w:r w:rsidRPr="00C81B01">
              <w:rPr>
                <w:rFonts w:cs="Calibri"/>
                <w:color w:val="000000"/>
                <w:sz w:val="22"/>
                <w:szCs w:val="22"/>
                <w:highlight w:val="yellow"/>
              </w:rPr>
              <w:t>1,387</w:t>
            </w:r>
          </w:p>
        </w:tc>
        <w:tc>
          <w:tcPr>
            <w:tcW w:w="1418" w:type="dxa"/>
          </w:tcPr>
          <w:p w14:paraId="67DEFAB4"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53</w:t>
            </w:r>
          </w:p>
        </w:tc>
        <w:tc>
          <w:tcPr>
            <w:tcW w:w="1417" w:type="dxa"/>
          </w:tcPr>
          <w:p w14:paraId="7044AE38"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3.8%</w:t>
            </w:r>
          </w:p>
        </w:tc>
      </w:tr>
      <w:tr w:rsidR="00D2484D" w:rsidRPr="00C81B01" w14:paraId="3DF4A745" w14:textId="77777777" w:rsidTr="00105FC4">
        <w:trPr>
          <w:tblHeader/>
        </w:trPr>
        <w:tc>
          <w:tcPr>
            <w:tcW w:w="2253" w:type="dxa"/>
          </w:tcPr>
          <w:p w14:paraId="48BD7A3A" w14:textId="77777777" w:rsidR="00D2484D" w:rsidRPr="00C81B01" w:rsidRDefault="00D2484D" w:rsidP="00D2484D">
            <w:pPr>
              <w:pStyle w:val="TableHead"/>
              <w:rPr>
                <w:b w:val="0"/>
                <w:sz w:val="22"/>
                <w:szCs w:val="22"/>
                <w:highlight w:val="yellow"/>
              </w:rPr>
            </w:pPr>
            <w:r w:rsidRPr="00C81B01">
              <w:rPr>
                <w:rFonts w:cs="Calibri"/>
                <w:b w:val="0"/>
                <w:color w:val="000000"/>
                <w:sz w:val="22"/>
                <w:szCs w:val="22"/>
                <w:highlight w:val="yellow"/>
              </w:rPr>
              <w:t>Veterinary Council of Ireland</w:t>
            </w:r>
          </w:p>
        </w:tc>
        <w:tc>
          <w:tcPr>
            <w:tcW w:w="1843" w:type="dxa"/>
          </w:tcPr>
          <w:p w14:paraId="2806E5D4"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9</w:t>
            </w:r>
          </w:p>
        </w:tc>
        <w:tc>
          <w:tcPr>
            <w:tcW w:w="1559" w:type="dxa"/>
          </w:tcPr>
          <w:p w14:paraId="2BABB8EE"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0</w:t>
            </w:r>
          </w:p>
        </w:tc>
        <w:tc>
          <w:tcPr>
            <w:tcW w:w="1418" w:type="dxa"/>
          </w:tcPr>
          <w:p w14:paraId="75E23DCD"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0.0%</w:t>
            </w:r>
          </w:p>
        </w:tc>
        <w:tc>
          <w:tcPr>
            <w:tcW w:w="1417" w:type="dxa"/>
          </w:tcPr>
          <w:p w14:paraId="0369DC49" w14:textId="77777777" w:rsidR="00D2484D" w:rsidRPr="00C81B01" w:rsidRDefault="00D2484D" w:rsidP="00D2484D">
            <w:pPr>
              <w:jc w:val="right"/>
              <w:rPr>
                <w:sz w:val="22"/>
                <w:szCs w:val="22"/>
                <w:highlight w:val="yellow"/>
              </w:rPr>
            </w:pPr>
            <w:r w:rsidRPr="00C81B01">
              <w:rPr>
                <w:rFonts w:cs="Calibri"/>
                <w:color w:val="000000"/>
                <w:sz w:val="22"/>
                <w:szCs w:val="22"/>
                <w:highlight w:val="yellow"/>
              </w:rPr>
              <w:t>11</w:t>
            </w:r>
          </w:p>
        </w:tc>
        <w:tc>
          <w:tcPr>
            <w:tcW w:w="1418" w:type="dxa"/>
          </w:tcPr>
          <w:p w14:paraId="0F3484E9"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0</w:t>
            </w:r>
          </w:p>
        </w:tc>
        <w:tc>
          <w:tcPr>
            <w:tcW w:w="1417" w:type="dxa"/>
          </w:tcPr>
          <w:p w14:paraId="6CDB8E72" w14:textId="77777777" w:rsidR="00D2484D" w:rsidRPr="00C81B01" w:rsidRDefault="00D2484D" w:rsidP="00D2484D">
            <w:pPr>
              <w:pStyle w:val="TableHead"/>
              <w:jc w:val="right"/>
              <w:rPr>
                <w:b w:val="0"/>
                <w:sz w:val="22"/>
                <w:szCs w:val="22"/>
                <w:highlight w:val="yellow"/>
              </w:rPr>
            </w:pPr>
            <w:r w:rsidRPr="00C81B01">
              <w:rPr>
                <w:rFonts w:cs="Calibri"/>
                <w:b w:val="0"/>
                <w:color w:val="000000"/>
                <w:sz w:val="22"/>
                <w:szCs w:val="22"/>
                <w:highlight w:val="yellow"/>
              </w:rPr>
              <w:t>0.0%</w:t>
            </w:r>
          </w:p>
        </w:tc>
      </w:tr>
      <w:tr w:rsidR="00D2484D" w:rsidRPr="00C81B01" w14:paraId="716D207A" w14:textId="77777777" w:rsidTr="00105FC4">
        <w:trPr>
          <w:tblHeader/>
        </w:trPr>
        <w:tc>
          <w:tcPr>
            <w:tcW w:w="2253" w:type="dxa"/>
          </w:tcPr>
          <w:p w14:paraId="6DC1E5A5" w14:textId="77777777" w:rsidR="00D2484D" w:rsidRPr="00C81B01" w:rsidRDefault="00D2484D" w:rsidP="00D2484D">
            <w:pPr>
              <w:pStyle w:val="TableHead"/>
              <w:rPr>
                <w:sz w:val="22"/>
                <w:szCs w:val="22"/>
                <w:highlight w:val="yellow"/>
              </w:rPr>
            </w:pPr>
            <w:r w:rsidRPr="00C81B01">
              <w:rPr>
                <w:sz w:val="22"/>
                <w:szCs w:val="22"/>
                <w:highlight w:val="yellow"/>
              </w:rPr>
              <w:t>Grand Total</w:t>
            </w:r>
          </w:p>
        </w:tc>
        <w:tc>
          <w:tcPr>
            <w:tcW w:w="1843" w:type="dxa"/>
          </w:tcPr>
          <w:p w14:paraId="4293D424" w14:textId="77777777" w:rsidR="00D2484D" w:rsidRPr="00C81B01" w:rsidRDefault="00D2484D" w:rsidP="00D2484D">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2,946</w:t>
            </w:r>
          </w:p>
          <w:p w14:paraId="3C3E43D1" w14:textId="77777777" w:rsidR="00D2484D" w:rsidRPr="00C81B01" w:rsidRDefault="00D2484D" w:rsidP="00D2484D">
            <w:pPr>
              <w:pStyle w:val="TableHead"/>
              <w:jc w:val="right"/>
              <w:rPr>
                <w:sz w:val="22"/>
                <w:szCs w:val="22"/>
                <w:highlight w:val="yellow"/>
              </w:rPr>
            </w:pPr>
          </w:p>
        </w:tc>
        <w:tc>
          <w:tcPr>
            <w:tcW w:w="1559" w:type="dxa"/>
          </w:tcPr>
          <w:p w14:paraId="3BBC817E" w14:textId="77777777" w:rsidR="00D2484D" w:rsidRPr="00C81B01" w:rsidRDefault="00D2484D" w:rsidP="00D2484D">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127</w:t>
            </w:r>
          </w:p>
          <w:p w14:paraId="49C08D13" w14:textId="77777777" w:rsidR="00D2484D" w:rsidRPr="00C81B01" w:rsidRDefault="00D2484D" w:rsidP="00D2484D">
            <w:pPr>
              <w:pStyle w:val="TableHead"/>
              <w:jc w:val="right"/>
              <w:rPr>
                <w:sz w:val="22"/>
                <w:szCs w:val="22"/>
                <w:highlight w:val="yellow"/>
              </w:rPr>
            </w:pPr>
          </w:p>
        </w:tc>
        <w:tc>
          <w:tcPr>
            <w:tcW w:w="1418" w:type="dxa"/>
          </w:tcPr>
          <w:p w14:paraId="7AF0E49F" w14:textId="77777777" w:rsidR="00D2484D" w:rsidRPr="00C81B01" w:rsidRDefault="00D2484D" w:rsidP="00D2484D">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4.3%</w:t>
            </w:r>
          </w:p>
          <w:p w14:paraId="067F95FC" w14:textId="77777777" w:rsidR="00D2484D" w:rsidRPr="00C81B01" w:rsidRDefault="00D2484D" w:rsidP="00D2484D">
            <w:pPr>
              <w:pStyle w:val="TableHead"/>
              <w:jc w:val="right"/>
              <w:rPr>
                <w:sz w:val="22"/>
                <w:szCs w:val="22"/>
                <w:highlight w:val="yellow"/>
              </w:rPr>
            </w:pPr>
          </w:p>
        </w:tc>
        <w:tc>
          <w:tcPr>
            <w:tcW w:w="1417" w:type="dxa"/>
          </w:tcPr>
          <w:p w14:paraId="67A99F83" w14:textId="77777777" w:rsidR="00D2484D" w:rsidRPr="00C81B01" w:rsidRDefault="00D2484D" w:rsidP="00D2484D">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3,360</w:t>
            </w:r>
          </w:p>
          <w:p w14:paraId="715962EB" w14:textId="77777777" w:rsidR="00D2484D" w:rsidRPr="00C81B01" w:rsidRDefault="00D2484D" w:rsidP="00D2484D">
            <w:pPr>
              <w:pStyle w:val="TableHead"/>
              <w:jc w:val="right"/>
              <w:rPr>
                <w:sz w:val="22"/>
                <w:szCs w:val="22"/>
                <w:highlight w:val="yellow"/>
              </w:rPr>
            </w:pPr>
          </w:p>
        </w:tc>
        <w:tc>
          <w:tcPr>
            <w:tcW w:w="1418" w:type="dxa"/>
          </w:tcPr>
          <w:p w14:paraId="0D34B4A8" w14:textId="77777777" w:rsidR="00D2484D" w:rsidRPr="00C81B01" w:rsidRDefault="00D2484D" w:rsidP="00D2484D">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142</w:t>
            </w:r>
          </w:p>
          <w:p w14:paraId="3A033812" w14:textId="77777777" w:rsidR="00D2484D" w:rsidRPr="00C81B01" w:rsidRDefault="00D2484D" w:rsidP="00D2484D">
            <w:pPr>
              <w:pStyle w:val="TableHead"/>
              <w:jc w:val="right"/>
              <w:rPr>
                <w:sz w:val="22"/>
                <w:szCs w:val="22"/>
                <w:highlight w:val="yellow"/>
              </w:rPr>
            </w:pPr>
          </w:p>
        </w:tc>
        <w:tc>
          <w:tcPr>
            <w:tcW w:w="1417" w:type="dxa"/>
          </w:tcPr>
          <w:p w14:paraId="288AD65E" w14:textId="77777777" w:rsidR="00D2484D" w:rsidRPr="00C81B01" w:rsidRDefault="00D2484D" w:rsidP="00D2484D">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4.2%</w:t>
            </w:r>
          </w:p>
          <w:p w14:paraId="714EA717" w14:textId="77777777" w:rsidR="00D2484D" w:rsidRPr="00C81B01" w:rsidRDefault="00D2484D" w:rsidP="00D2484D">
            <w:pPr>
              <w:pStyle w:val="TableHead"/>
              <w:jc w:val="right"/>
              <w:rPr>
                <w:sz w:val="22"/>
                <w:szCs w:val="22"/>
                <w:highlight w:val="yellow"/>
              </w:rPr>
            </w:pPr>
          </w:p>
        </w:tc>
      </w:tr>
    </w:tbl>
    <w:p w14:paraId="6395DB3C" w14:textId="77777777" w:rsidR="000D5C5D" w:rsidRPr="00C81B01" w:rsidRDefault="000D5C5D" w:rsidP="000D5C5D">
      <w:pPr>
        <w:rPr>
          <w:highlight w:val="yellow"/>
        </w:rPr>
      </w:pPr>
    </w:p>
    <w:p w14:paraId="79E0AA9F" w14:textId="77777777" w:rsidR="00371279" w:rsidRPr="00C81B01" w:rsidRDefault="00371279" w:rsidP="00371279">
      <w:pPr>
        <w:pStyle w:val="TableSummary"/>
        <w:rPr>
          <w:highlight w:val="yellow"/>
        </w:rPr>
      </w:pPr>
    </w:p>
    <w:p w14:paraId="5C9FA673" w14:textId="77777777" w:rsidR="008A0762" w:rsidRPr="00C81B01" w:rsidRDefault="008A0762" w:rsidP="00DA4CEF">
      <w:pPr>
        <w:pStyle w:val="TableTitle"/>
        <w:ind w:right="-149"/>
        <w:rPr>
          <w:highlight w:val="yellow"/>
        </w:rPr>
      </w:pPr>
    </w:p>
    <w:p w14:paraId="2B673C25" w14:textId="3B09F86B" w:rsidR="001D4642" w:rsidRPr="00C81B01" w:rsidRDefault="001D4642" w:rsidP="00813069">
      <w:pPr>
        <w:rPr>
          <w:b/>
          <w:highlight w:val="yellow"/>
        </w:rPr>
      </w:pPr>
      <w:r w:rsidRPr="00C81B01">
        <w:rPr>
          <w:b/>
          <w:highlight w:val="yellow"/>
        </w:rPr>
        <w:br w:type="page"/>
      </w:r>
    </w:p>
    <w:p w14:paraId="1C322B54" w14:textId="66BE8162" w:rsidR="00813069" w:rsidRPr="00C81B01" w:rsidRDefault="00DA7F72" w:rsidP="001624B2">
      <w:pPr>
        <w:pStyle w:val="Heading2"/>
        <w:jc w:val="center"/>
        <w:rPr>
          <w:color w:val="000000" w:themeColor="text1"/>
          <w:highlight w:val="yellow"/>
        </w:rPr>
      </w:pPr>
      <w:bookmarkStart w:id="71" w:name="_Toc124367226"/>
      <w:r w:rsidRPr="00C81B01">
        <w:rPr>
          <w:color w:val="000000" w:themeColor="text1"/>
          <w:highlight w:val="yellow"/>
        </w:rPr>
        <w:lastRenderedPageBreak/>
        <w:t xml:space="preserve">Department of Children, </w:t>
      </w:r>
      <w:r w:rsidR="00813069" w:rsidRPr="00C81B01">
        <w:rPr>
          <w:color w:val="000000" w:themeColor="text1"/>
          <w:highlight w:val="yellow"/>
        </w:rPr>
        <w:t>Equali</w:t>
      </w:r>
      <w:r w:rsidR="00173A21" w:rsidRPr="00C81B01">
        <w:rPr>
          <w:color w:val="000000" w:themeColor="text1"/>
          <w:highlight w:val="yellow"/>
        </w:rPr>
        <w:t xml:space="preserve">ty, </w:t>
      </w:r>
      <w:r w:rsidR="00124804" w:rsidRPr="00C81B01">
        <w:rPr>
          <w:color w:val="000000" w:themeColor="text1"/>
          <w:highlight w:val="yellow"/>
        </w:rPr>
        <w:t xml:space="preserve">Disability, Integration &amp; </w:t>
      </w:r>
      <w:r w:rsidR="00813069" w:rsidRPr="00C81B01">
        <w:rPr>
          <w:color w:val="000000" w:themeColor="text1"/>
          <w:highlight w:val="yellow"/>
        </w:rPr>
        <w:t>Youth</w:t>
      </w:r>
      <w:bookmarkEnd w:id="71"/>
    </w:p>
    <w:tbl>
      <w:tblPr>
        <w:tblStyle w:val="TableGrid"/>
        <w:tblpPr w:leftFromText="180" w:rightFromText="180" w:vertAnchor="text" w:horzAnchor="page" w:tblpX="496" w:tblpY="285"/>
        <w:tblW w:w="11477" w:type="dxa"/>
        <w:tblLayout w:type="fixed"/>
        <w:tblLook w:val="04A0" w:firstRow="1" w:lastRow="0" w:firstColumn="1" w:lastColumn="0" w:noHBand="0" w:noVBand="1"/>
        <w:tblCaption w:val="Appendix B Public bodies"/>
        <w:tblDescription w:val="Department of Children and Youth Affairs"/>
      </w:tblPr>
      <w:tblGrid>
        <w:gridCol w:w="2405"/>
        <w:gridCol w:w="1701"/>
        <w:gridCol w:w="1559"/>
        <w:gridCol w:w="1565"/>
        <w:gridCol w:w="1412"/>
        <w:gridCol w:w="1418"/>
        <w:gridCol w:w="1417"/>
      </w:tblGrid>
      <w:tr w:rsidR="00D2484D" w:rsidRPr="00C81B01" w14:paraId="103DD96E" w14:textId="77777777" w:rsidTr="002D11DB">
        <w:trPr>
          <w:tblHeader/>
        </w:trPr>
        <w:tc>
          <w:tcPr>
            <w:tcW w:w="2405" w:type="dxa"/>
          </w:tcPr>
          <w:p w14:paraId="138331FA" w14:textId="77777777" w:rsidR="00D2484D" w:rsidRPr="00C81B01" w:rsidRDefault="00D2484D" w:rsidP="00D2484D">
            <w:pPr>
              <w:pStyle w:val="TableRowHead"/>
              <w:rPr>
                <w:rFonts w:ascii="Gill Sans MT" w:hAnsi="Gill Sans MT"/>
                <w:sz w:val="22"/>
                <w:szCs w:val="22"/>
                <w:highlight w:val="yellow"/>
              </w:rPr>
            </w:pPr>
            <w:r w:rsidRPr="00C81B01">
              <w:rPr>
                <w:rFonts w:ascii="Gill Sans MT" w:hAnsi="Gill Sans MT"/>
                <w:sz w:val="22"/>
                <w:szCs w:val="22"/>
                <w:highlight w:val="yellow"/>
              </w:rPr>
              <w:t>Public Body</w:t>
            </w:r>
          </w:p>
        </w:tc>
        <w:tc>
          <w:tcPr>
            <w:tcW w:w="1701" w:type="dxa"/>
          </w:tcPr>
          <w:p w14:paraId="7FA7D12B" w14:textId="77777777" w:rsidR="00F516FE" w:rsidRPr="00C81B01" w:rsidRDefault="00D2484D" w:rsidP="00D2484D">
            <w:pPr>
              <w:pStyle w:val="TableRowHead"/>
              <w:rPr>
                <w:rFonts w:ascii="Gill Sans MT" w:hAnsi="Gill Sans MT"/>
                <w:sz w:val="22"/>
                <w:szCs w:val="22"/>
                <w:highlight w:val="yellow"/>
              </w:rPr>
            </w:pPr>
            <w:r w:rsidRPr="00C81B01">
              <w:rPr>
                <w:rFonts w:ascii="Gill Sans MT" w:hAnsi="Gill Sans MT"/>
                <w:sz w:val="22"/>
                <w:szCs w:val="22"/>
                <w:highlight w:val="yellow"/>
              </w:rPr>
              <w:t xml:space="preserve">Total </w:t>
            </w:r>
          </w:p>
          <w:p w14:paraId="41D57368" w14:textId="77777777" w:rsidR="00F516FE" w:rsidRPr="00C81B01" w:rsidRDefault="00D2484D" w:rsidP="00D2484D">
            <w:pPr>
              <w:pStyle w:val="TableRowHead"/>
              <w:rPr>
                <w:rFonts w:ascii="Gill Sans MT" w:hAnsi="Gill Sans MT"/>
                <w:sz w:val="22"/>
                <w:szCs w:val="22"/>
                <w:highlight w:val="yellow"/>
              </w:rPr>
            </w:pPr>
            <w:r w:rsidRPr="00C81B01">
              <w:rPr>
                <w:rFonts w:ascii="Gill Sans MT" w:hAnsi="Gill Sans MT"/>
                <w:sz w:val="22"/>
                <w:szCs w:val="22"/>
                <w:highlight w:val="yellow"/>
              </w:rPr>
              <w:t xml:space="preserve">number </w:t>
            </w:r>
          </w:p>
          <w:p w14:paraId="48BFC4E8" w14:textId="77777777" w:rsidR="00F516FE" w:rsidRPr="00C81B01" w:rsidRDefault="00D2484D" w:rsidP="00D2484D">
            <w:pPr>
              <w:pStyle w:val="TableRowHead"/>
              <w:rPr>
                <w:rFonts w:ascii="Gill Sans MT" w:hAnsi="Gill Sans MT"/>
                <w:sz w:val="22"/>
                <w:szCs w:val="22"/>
                <w:highlight w:val="yellow"/>
              </w:rPr>
            </w:pPr>
            <w:r w:rsidRPr="00C81B01">
              <w:rPr>
                <w:rFonts w:ascii="Gill Sans MT" w:hAnsi="Gill Sans MT"/>
                <w:sz w:val="22"/>
                <w:szCs w:val="22"/>
                <w:highlight w:val="yellow"/>
              </w:rPr>
              <w:t xml:space="preserve">of </w:t>
            </w:r>
          </w:p>
          <w:p w14:paraId="2B2109F4" w14:textId="54C94743" w:rsidR="00D2484D" w:rsidRPr="00C81B01" w:rsidRDefault="00D2484D" w:rsidP="00D2484D">
            <w:pPr>
              <w:pStyle w:val="TableRowHead"/>
              <w:rPr>
                <w:rFonts w:ascii="Gill Sans MT" w:hAnsi="Gill Sans MT"/>
                <w:sz w:val="22"/>
                <w:szCs w:val="22"/>
                <w:highlight w:val="yellow"/>
              </w:rPr>
            </w:pPr>
            <w:r w:rsidRPr="00C81B01">
              <w:rPr>
                <w:rFonts w:ascii="Gill Sans MT" w:hAnsi="Gill Sans MT"/>
                <w:sz w:val="22"/>
                <w:szCs w:val="22"/>
                <w:highlight w:val="yellow"/>
              </w:rPr>
              <w:t>employees  2020</w:t>
            </w:r>
          </w:p>
        </w:tc>
        <w:tc>
          <w:tcPr>
            <w:tcW w:w="1559" w:type="dxa"/>
          </w:tcPr>
          <w:p w14:paraId="2D87B015" w14:textId="77777777" w:rsidR="00D2484D" w:rsidRPr="00C81B01" w:rsidRDefault="00D2484D" w:rsidP="00D2484D">
            <w:pPr>
              <w:pStyle w:val="TableRowHead"/>
              <w:rPr>
                <w:rFonts w:ascii="Gill Sans MT" w:hAnsi="Gill Sans MT"/>
                <w:sz w:val="22"/>
                <w:szCs w:val="22"/>
                <w:highlight w:val="yellow"/>
              </w:rPr>
            </w:pPr>
            <w:r w:rsidRPr="00C81B01">
              <w:rPr>
                <w:rFonts w:ascii="Gill Sans MT" w:hAnsi="Gill Sans MT"/>
                <w:sz w:val="22"/>
                <w:szCs w:val="22"/>
                <w:highlight w:val="yellow"/>
              </w:rPr>
              <w:t>Number of employees reporting a disability</w:t>
            </w:r>
          </w:p>
          <w:p w14:paraId="497AD252" w14:textId="77777777" w:rsidR="00D2484D" w:rsidRPr="00C81B01" w:rsidRDefault="00D2484D" w:rsidP="00D2484D">
            <w:pPr>
              <w:pStyle w:val="TableRowHead"/>
              <w:rPr>
                <w:rFonts w:ascii="Gill Sans MT" w:hAnsi="Gill Sans MT"/>
                <w:sz w:val="22"/>
                <w:szCs w:val="22"/>
                <w:highlight w:val="yellow"/>
              </w:rPr>
            </w:pPr>
            <w:r w:rsidRPr="00C81B01">
              <w:rPr>
                <w:rFonts w:ascii="Gill Sans MT" w:hAnsi="Gill Sans MT"/>
                <w:sz w:val="22"/>
                <w:szCs w:val="22"/>
                <w:highlight w:val="yellow"/>
              </w:rPr>
              <w:t>2020</w:t>
            </w:r>
          </w:p>
        </w:tc>
        <w:tc>
          <w:tcPr>
            <w:tcW w:w="1565" w:type="dxa"/>
          </w:tcPr>
          <w:p w14:paraId="07E37294" w14:textId="77777777" w:rsidR="00D2484D" w:rsidRPr="00C81B01" w:rsidRDefault="00D2484D" w:rsidP="00D2484D">
            <w:pPr>
              <w:pStyle w:val="TableRowHead"/>
              <w:rPr>
                <w:rFonts w:ascii="Gill Sans MT" w:hAnsi="Gill Sans MT"/>
                <w:sz w:val="22"/>
                <w:szCs w:val="22"/>
                <w:highlight w:val="yellow"/>
              </w:rPr>
            </w:pPr>
            <w:r w:rsidRPr="00C81B01">
              <w:rPr>
                <w:rFonts w:ascii="Gill Sans MT" w:hAnsi="Gill Sans MT"/>
                <w:sz w:val="22"/>
                <w:szCs w:val="22"/>
                <w:highlight w:val="yellow"/>
              </w:rPr>
              <w:t>% of employees reporting a</w:t>
            </w:r>
          </w:p>
          <w:p w14:paraId="3BAF42A0" w14:textId="77777777" w:rsidR="00D2484D" w:rsidRPr="00C81B01" w:rsidRDefault="00D2484D" w:rsidP="00D2484D">
            <w:pPr>
              <w:pStyle w:val="TableRowHead"/>
              <w:rPr>
                <w:rFonts w:ascii="Gill Sans MT" w:hAnsi="Gill Sans MT"/>
                <w:sz w:val="22"/>
                <w:szCs w:val="22"/>
                <w:highlight w:val="yellow"/>
              </w:rPr>
            </w:pPr>
            <w:r w:rsidRPr="00C81B01">
              <w:rPr>
                <w:rFonts w:ascii="Gill Sans MT" w:hAnsi="Gill Sans MT"/>
                <w:sz w:val="22"/>
                <w:szCs w:val="22"/>
                <w:highlight w:val="yellow"/>
              </w:rPr>
              <w:t>disabilities 2020</w:t>
            </w:r>
          </w:p>
        </w:tc>
        <w:tc>
          <w:tcPr>
            <w:tcW w:w="1412" w:type="dxa"/>
          </w:tcPr>
          <w:p w14:paraId="0D6FC7CC" w14:textId="77777777" w:rsidR="00F516FE" w:rsidRPr="00C81B01" w:rsidRDefault="00D2484D" w:rsidP="00D2484D">
            <w:pPr>
              <w:pStyle w:val="TableRowHead"/>
              <w:rPr>
                <w:rFonts w:ascii="Gill Sans MT" w:hAnsi="Gill Sans MT"/>
                <w:sz w:val="22"/>
                <w:szCs w:val="22"/>
                <w:highlight w:val="yellow"/>
              </w:rPr>
            </w:pPr>
            <w:r w:rsidRPr="00C81B01">
              <w:rPr>
                <w:rFonts w:ascii="Gill Sans MT" w:hAnsi="Gill Sans MT"/>
                <w:sz w:val="22"/>
                <w:szCs w:val="22"/>
                <w:highlight w:val="yellow"/>
              </w:rPr>
              <w:t xml:space="preserve">Total number </w:t>
            </w:r>
          </w:p>
          <w:p w14:paraId="4D9BCA11" w14:textId="1F8D5E85" w:rsidR="00D2484D" w:rsidRPr="00C81B01" w:rsidRDefault="00D2484D" w:rsidP="00D2484D">
            <w:pPr>
              <w:pStyle w:val="TableRowHead"/>
              <w:rPr>
                <w:rFonts w:ascii="Gill Sans MT" w:hAnsi="Gill Sans MT"/>
                <w:sz w:val="22"/>
                <w:szCs w:val="22"/>
                <w:highlight w:val="yellow"/>
              </w:rPr>
            </w:pPr>
            <w:r w:rsidRPr="00C81B01">
              <w:rPr>
                <w:rFonts w:ascii="Gill Sans MT" w:hAnsi="Gill Sans MT"/>
                <w:sz w:val="22"/>
                <w:szCs w:val="22"/>
                <w:highlight w:val="yellow"/>
              </w:rPr>
              <w:t>of employees  2021</w:t>
            </w:r>
          </w:p>
        </w:tc>
        <w:tc>
          <w:tcPr>
            <w:tcW w:w="1418" w:type="dxa"/>
          </w:tcPr>
          <w:p w14:paraId="6CA3D520" w14:textId="77777777" w:rsidR="00D2484D" w:rsidRPr="00C81B01" w:rsidRDefault="00D2484D" w:rsidP="00D2484D">
            <w:pPr>
              <w:pStyle w:val="TableRowHead"/>
              <w:rPr>
                <w:rFonts w:ascii="Gill Sans MT" w:hAnsi="Gill Sans MT"/>
                <w:sz w:val="22"/>
                <w:szCs w:val="22"/>
                <w:highlight w:val="yellow"/>
              </w:rPr>
            </w:pPr>
            <w:r w:rsidRPr="00C81B01">
              <w:rPr>
                <w:rFonts w:ascii="Gill Sans MT" w:hAnsi="Gill Sans MT"/>
                <w:sz w:val="22"/>
                <w:szCs w:val="22"/>
                <w:highlight w:val="yellow"/>
              </w:rPr>
              <w:t xml:space="preserve">Number of employees reporting a disability </w:t>
            </w:r>
          </w:p>
          <w:p w14:paraId="64341C7E" w14:textId="77777777" w:rsidR="00D2484D" w:rsidRPr="00C81B01" w:rsidRDefault="00D2484D" w:rsidP="00D2484D">
            <w:pPr>
              <w:pStyle w:val="TableRowHead"/>
              <w:rPr>
                <w:rFonts w:ascii="Gill Sans MT" w:hAnsi="Gill Sans MT"/>
                <w:sz w:val="22"/>
                <w:szCs w:val="22"/>
                <w:highlight w:val="yellow"/>
              </w:rPr>
            </w:pPr>
            <w:r w:rsidRPr="00C81B01">
              <w:rPr>
                <w:rFonts w:ascii="Gill Sans MT" w:hAnsi="Gill Sans MT"/>
                <w:sz w:val="22"/>
                <w:szCs w:val="22"/>
                <w:highlight w:val="yellow"/>
              </w:rPr>
              <w:t>2021</w:t>
            </w:r>
          </w:p>
        </w:tc>
        <w:tc>
          <w:tcPr>
            <w:tcW w:w="1417" w:type="dxa"/>
          </w:tcPr>
          <w:p w14:paraId="3E35EEF5" w14:textId="77777777" w:rsidR="00D2484D" w:rsidRPr="00C81B01" w:rsidRDefault="00D2484D" w:rsidP="00D2484D">
            <w:pPr>
              <w:pStyle w:val="TableRowHead"/>
              <w:rPr>
                <w:rFonts w:ascii="Gill Sans MT" w:hAnsi="Gill Sans MT"/>
                <w:sz w:val="22"/>
                <w:szCs w:val="22"/>
                <w:highlight w:val="yellow"/>
              </w:rPr>
            </w:pPr>
            <w:r w:rsidRPr="00C81B01">
              <w:rPr>
                <w:rFonts w:ascii="Gill Sans MT" w:hAnsi="Gill Sans MT"/>
                <w:sz w:val="22"/>
                <w:szCs w:val="22"/>
                <w:highlight w:val="yellow"/>
              </w:rPr>
              <w:t>% of employees reporting a</w:t>
            </w:r>
          </w:p>
          <w:p w14:paraId="361CF709" w14:textId="77777777" w:rsidR="00D2484D" w:rsidRPr="00C81B01" w:rsidRDefault="00D2484D" w:rsidP="00D2484D">
            <w:pPr>
              <w:pStyle w:val="TableRowHead"/>
              <w:rPr>
                <w:rFonts w:ascii="Gill Sans MT" w:hAnsi="Gill Sans MT"/>
                <w:sz w:val="22"/>
                <w:szCs w:val="22"/>
                <w:highlight w:val="yellow"/>
              </w:rPr>
            </w:pPr>
            <w:r w:rsidRPr="00C81B01">
              <w:rPr>
                <w:rFonts w:ascii="Gill Sans MT" w:hAnsi="Gill Sans MT"/>
                <w:sz w:val="22"/>
                <w:szCs w:val="22"/>
                <w:highlight w:val="yellow"/>
              </w:rPr>
              <w:t>disability 2021</w:t>
            </w:r>
          </w:p>
        </w:tc>
      </w:tr>
      <w:tr w:rsidR="00D2484D" w:rsidRPr="00C81B01" w14:paraId="4D7963D5" w14:textId="77777777" w:rsidTr="002D11DB">
        <w:tblPrEx>
          <w:tblLook w:val="0620" w:firstRow="1" w:lastRow="0" w:firstColumn="0" w:lastColumn="0" w:noHBand="1" w:noVBand="1"/>
        </w:tblPrEx>
        <w:trPr>
          <w:trHeight w:val="255"/>
          <w:tblHeader/>
        </w:trPr>
        <w:tc>
          <w:tcPr>
            <w:tcW w:w="2405" w:type="dxa"/>
            <w:tcBorders>
              <w:top w:val="single" w:sz="4" w:space="0" w:color="auto"/>
              <w:left w:val="single" w:sz="4" w:space="0" w:color="auto"/>
              <w:bottom w:val="single" w:sz="4" w:space="0" w:color="auto"/>
              <w:right w:val="single" w:sz="4" w:space="0" w:color="auto"/>
            </w:tcBorders>
            <w:noWrap/>
          </w:tcPr>
          <w:p w14:paraId="2FCB1D8A" w14:textId="77777777" w:rsidR="00D2484D" w:rsidRPr="00C81B01" w:rsidRDefault="00D2484D" w:rsidP="00D2484D">
            <w:pPr>
              <w:rPr>
                <w:rFonts w:cs="Arial"/>
                <w:sz w:val="22"/>
                <w:szCs w:val="22"/>
                <w:highlight w:val="yellow"/>
                <w:lang w:eastAsia="en-IE"/>
              </w:rPr>
            </w:pPr>
            <w:r w:rsidRPr="00C81B01">
              <w:rPr>
                <w:rFonts w:cs="Calibri"/>
                <w:color w:val="000000"/>
                <w:sz w:val="22"/>
                <w:szCs w:val="22"/>
                <w:highlight w:val="yellow"/>
              </w:rPr>
              <w:t xml:space="preserve">Adoption Authority of Ireland </w:t>
            </w:r>
          </w:p>
        </w:tc>
        <w:tc>
          <w:tcPr>
            <w:tcW w:w="1701" w:type="dxa"/>
            <w:tcBorders>
              <w:top w:val="single" w:sz="4" w:space="0" w:color="auto"/>
              <w:left w:val="nil"/>
              <w:bottom w:val="single" w:sz="4" w:space="0" w:color="auto"/>
              <w:right w:val="single" w:sz="4" w:space="0" w:color="auto"/>
            </w:tcBorders>
            <w:noWrap/>
          </w:tcPr>
          <w:p w14:paraId="1E39030A" w14:textId="77777777" w:rsidR="00D2484D" w:rsidRPr="00C81B01" w:rsidRDefault="00D2484D" w:rsidP="00D2484D">
            <w:pPr>
              <w:jc w:val="right"/>
              <w:rPr>
                <w:rFonts w:cs="Arial"/>
                <w:sz w:val="22"/>
                <w:szCs w:val="22"/>
                <w:highlight w:val="yellow"/>
                <w:lang w:eastAsia="en-IE"/>
              </w:rPr>
            </w:pPr>
            <w:r w:rsidRPr="00C81B01">
              <w:rPr>
                <w:rFonts w:cs="Calibri"/>
                <w:color w:val="000000"/>
                <w:sz w:val="22"/>
                <w:szCs w:val="22"/>
                <w:highlight w:val="yellow"/>
              </w:rPr>
              <w:t>26</w:t>
            </w:r>
          </w:p>
        </w:tc>
        <w:tc>
          <w:tcPr>
            <w:tcW w:w="1559" w:type="dxa"/>
            <w:tcBorders>
              <w:top w:val="single" w:sz="4" w:space="0" w:color="auto"/>
              <w:left w:val="nil"/>
              <w:bottom w:val="single" w:sz="4" w:space="0" w:color="auto"/>
              <w:right w:val="single" w:sz="4" w:space="0" w:color="auto"/>
            </w:tcBorders>
            <w:noWrap/>
          </w:tcPr>
          <w:p w14:paraId="0C364A30" w14:textId="77777777" w:rsidR="00D2484D" w:rsidRPr="00C81B01" w:rsidRDefault="00D2484D" w:rsidP="00D2484D">
            <w:pPr>
              <w:jc w:val="right"/>
              <w:rPr>
                <w:rFonts w:cs="Arial"/>
                <w:sz w:val="22"/>
                <w:szCs w:val="22"/>
                <w:highlight w:val="yellow"/>
                <w:lang w:eastAsia="en-IE"/>
              </w:rPr>
            </w:pPr>
            <w:r w:rsidRPr="00C81B01">
              <w:rPr>
                <w:rFonts w:cs="Calibri"/>
                <w:color w:val="000000"/>
                <w:sz w:val="22"/>
                <w:szCs w:val="22"/>
                <w:highlight w:val="yellow"/>
              </w:rPr>
              <w:t>2</w:t>
            </w:r>
          </w:p>
        </w:tc>
        <w:tc>
          <w:tcPr>
            <w:tcW w:w="1565" w:type="dxa"/>
            <w:tcBorders>
              <w:top w:val="single" w:sz="4" w:space="0" w:color="auto"/>
              <w:left w:val="nil"/>
              <w:bottom w:val="single" w:sz="4" w:space="0" w:color="auto"/>
              <w:right w:val="single" w:sz="4" w:space="0" w:color="auto"/>
            </w:tcBorders>
            <w:noWrap/>
          </w:tcPr>
          <w:p w14:paraId="19C8C5B8" w14:textId="77777777" w:rsidR="00D2484D" w:rsidRPr="00C81B01" w:rsidRDefault="00D2484D" w:rsidP="00D2484D">
            <w:pPr>
              <w:jc w:val="right"/>
              <w:rPr>
                <w:rFonts w:cs="Arial"/>
                <w:sz w:val="22"/>
                <w:szCs w:val="22"/>
                <w:highlight w:val="yellow"/>
                <w:lang w:eastAsia="en-IE"/>
              </w:rPr>
            </w:pPr>
            <w:r w:rsidRPr="00C81B01">
              <w:rPr>
                <w:rFonts w:cs="Calibri"/>
                <w:color w:val="000000"/>
                <w:sz w:val="22"/>
                <w:szCs w:val="22"/>
                <w:highlight w:val="yellow"/>
              </w:rPr>
              <w:t>7.7%</w:t>
            </w:r>
          </w:p>
        </w:tc>
        <w:tc>
          <w:tcPr>
            <w:tcW w:w="1412" w:type="dxa"/>
            <w:tcBorders>
              <w:top w:val="single" w:sz="4" w:space="0" w:color="auto"/>
              <w:left w:val="nil"/>
              <w:bottom w:val="single" w:sz="4" w:space="0" w:color="auto"/>
              <w:right w:val="single" w:sz="4" w:space="0" w:color="auto"/>
            </w:tcBorders>
            <w:noWrap/>
          </w:tcPr>
          <w:p w14:paraId="4655D2C0" w14:textId="77777777" w:rsidR="00D2484D" w:rsidRPr="00C81B01" w:rsidRDefault="00D2484D" w:rsidP="00D2484D">
            <w:pPr>
              <w:jc w:val="right"/>
              <w:rPr>
                <w:rFonts w:cs="Arial"/>
                <w:sz w:val="22"/>
                <w:szCs w:val="22"/>
                <w:highlight w:val="yellow"/>
                <w:lang w:eastAsia="en-IE"/>
              </w:rPr>
            </w:pPr>
            <w:r w:rsidRPr="00C81B01">
              <w:rPr>
                <w:rFonts w:cs="Calibri"/>
                <w:color w:val="000000"/>
                <w:sz w:val="22"/>
                <w:szCs w:val="22"/>
                <w:highlight w:val="yellow"/>
              </w:rPr>
              <w:t>31</w:t>
            </w:r>
          </w:p>
        </w:tc>
        <w:tc>
          <w:tcPr>
            <w:tcW w:w="1418" w:type="dxa"/>
            <w:tcBorders>
              <w:top w:val="single" w:sz="4" w:space="0" w:color="auto"/>
              <w:left w:val="nil"/>
              <w:bottom w:val="single" w:sz="4" w:space="0" w:color="auto"/>
              <w:right w:val="single" w:sz="4" w:space="0" w:color="auto"/>
            </w:tcBorders>
            <w:noWrap/>
          </w:tcPr>
          <w:p w14:paraId="6582DE59" w14:textId="77777777" w:rsidR="00D2484D" w:rsidRPr="00C81B01" w:rsidRDefault="00D2484D" w:rsidP="00D2484D">
            <w:pPr>
              <w:jc w:val="right"/>
              <w:rPr>
                <w:rFonts w:cs="Arial"/>
                <w:sz w:val="22"/>
                <w:szCs w:val="22"/>
                <w:highlight w:val="yellow"/>
                <w:lang w:eastAsia="en-IE"/>
              </w:rPr>
            </w:pPr>
            <w:r w:rsidRPr="00C81B01">
              <w:rPr>
                <w:rFonts w:cs="Calibri"/>
                <w:color w:val="000000"/>
                <w:sz w:val="22"/>
                <w:szCs w:val="22"/>
                <w:highlight w:val="yellow"/>
              </w:rPr>
              <w:t>2</w:t>
            </w:r>
          </w:p>
        </w:tc>
        <w:tc>
          <w:tcPr>
            <w:tcW w:w="1417" w:type="dxa"/>
            <w:tcBorders>
              <w:top w:val="single" w:sz="4" w:space="0" w:color="auto"/>
              <w:left w:val="nil"/>
              <w:bottom w:val="single" w:sz="4" w:space="0" w:color="auto"/>
              <w:right w:val="single" w:sz="4" w:space="0" w:color="auto"/>
            </w:tcBorders>
            <w:noWrap/>
          </w:tcPr>
          <w:p w14:paraId="6898EAED" w14:textId="77777777" w:rsidR="00D2484D" w:rsidRPr="00C81B01" w:rsidRDefault="00D2484D" w:rsidP="00D2484D">
            <w:pPr>
              <w:jc w:val="right"/>
              <w:rPr>
                <w:rFonts w:cs="Arial"/>
                <w:sz w:val="22"/>
                <w:szCs w:val="22"/>
                <w:highlight w:val="yellow"/>
                <w:lang w:eastAsia="en-IE"/>
              </w:rPr>
            </w:pPr>
            <w:r w:rsidRPr="00C81B01">
              <w:rPr>
                <w:rFonts w:cs="Calibri"/>
                <w:color w:val="000000"/>
                <w:sz w:val="22"/>
                <w:szCs w:val="22"/>
                <w:highlight w:val="yellow"/>
              </w:rPr>
              <w:t>6.5%</w:t>
            </w:r>
          </w:p>
        </w:tc>
      </w:tr>
      <w:tr w:rsidR="00D2484D" w:rsidRPr="00C81B01" w14:paraId="6DA147D9" w14:textId="77777777" w:rsidTr="002D11DB">
        <w:tblPrEx>
          <w:tblLook w:val="0620" w:firstRow="1" w:lastRow="0" w:firstColumn="0" w:lastColumn="0" w:noHBand="1" w:noVBand="1"/>
        </w:tblPrEx>
        <w:trPr>
          <w:trHeight w:val="255"/>
          <w:tblHeader/>
        </w:trPr>
        <w:tc>
          <w:tcPr>
            <w:tcW w:w="2405" w:type="dxa"/>
            <w:tcBorders>
              <w:top w:val="nil"/>
              <w:left w:val="single" w:sz="4" w:space="0" w:color="auto"/>
              <w:bottom w:val="single" w:sz="4" w:space="0" w:color="auto"/>
              <w:right w:val="single" w:sz="4" w:space="0" w:color="auto"/>
            </w:tcBorders>
            <w:noWrap/>
          </w:tcPr>
          <w:p w14:paraId="44F7C522" w14:textId="77777777" w:rsidR="00D2484D" w:rsidRPr="00C81B01" w:rsidRDefault="00D2484D" w:rsidP="00D2484D">
            <w:pPr>
              <w:rPr>
                <w:rFonts w:cs="Arial"/>
                <w:sz w:val="22"/>
                <w:szCs w:val="22"/>
                <w:highlight w:val="yellow"/>
                <w:lang w:eastAsia="en-IE"/>
              </w:rPr>
            </w:pPr>
            <w:r w:rsidRPr="00C81B01">
              <w:rPr>
                <w:rFonts w:cs="Calibri"/>
                <w:color w:val="000000"/>
                <w:sz w:val="22"/>
                <w:szCs w:val="22"/>
                <w:highlight w:val="yellow"/>
              </w:rPr>
              <w:t>Child &amp; Family Agency (TUSLA)</w:t>
            </w:r>
          </w:p>
        </w:tc>
        <w:tc>
          <w:tcPr>
            <w:tcW w:w="1701" w:type="dxa"/>
            <w:tcBorders>
              <w:top w:val="nil"/>
              <w:left w:val="nil"/>
              <w:bottom w:val="single" w:sz="4" w:space="0" w:color="auto"/>
              <w:right w:val="single" w:sz="4" w:space="0" w:color="auto"/>
            </w:tcBorders>
            <w:noWrap/>
          </w:tcPr>
          <w:p w14:paraId="705292A0" w14:textId="77777777" w:rsidR="00D2484D" w:rsidRPr="00C81B01" w:rsidRDefault="00D2484D" w:rsidP="00D2484D">
            <w:pPr>
              <w:jc w:val="right"/>
              <w:rPr>
                <w:rFonts w:cs="Arial"/>
                <w:sz w:val="22"/>
                <w:szCs w:val="22"/>
                <w:highlight w:val="yellow"/>
                <w:lang w:eastAsia="en-IE"/>
              </w:rPr>
            </w:pPr>
            <w:r w:rsidRPr="00C81B01">
              <w:rPr>
                <w:rFonts w:cs="Calibri"/>
                <w:color w:val="000000"/>
                <w:sz w:val="22"/>
                <w:szCs w:val="22"/>
                <w:highlight w:val="yellow"/>
              </w:rPr>
              <w:t>5,258</w:t>
            </w:r>
          </w:p>
        </w:tc>
        <w:tc>
          <w:tcPr>
            <w:tcW w:w="1559" w:type="dxa"/>
            <w:tcBorders>
              <w:top w:val="nil"/>
              <w:left w:val="nil"/>
              <w:bottom w:val="single" w:sz="4" w:space="0" w:color="auto"/>
              <w:right w:val="single" w:sz="4" w:space="0" w:color="auto"/>
            </w:tcBorders>
            <w:noWrap/>
          </w:tcPr>
          <w:p w14:paraId="2ACFE5D5" w14:textId="77777777" w:rsidR="00D2484D" w:rsidRPr="00C81B01" w:rsidRDefault="00D2484D" w:rsidP="00D2484D">
            <w:pPr>
              <w:jc w:val="right"/>
              <w:rPr>
                <w:rFonts w:cs="Arial"/>
                <w:sz w:val="22"/>
                <w:szCs w:val="22"/>
                <w:highlight w:val="yellow"/>
                <w:lang w:eastAsia="en-IE"/>
              </w:rPr>
            </w:pPr>
            <w:r w:rsidRPr="00C81B01">
              <w:rPr>
                <w:rFonts w:cs="Calibri"/>
                <w:color w:val="000000"/>
                <w:sz w:val="22"/>
                <w:szCs w:val="22"/>
                <w:highlight w:val="yellow"/>
              </w:rPr>
              <w:t>206</w:t>
            </w:r>
          </w:p>
        </w:tc>
        <w:tc>
          <w:tcPr>
            <w:tcW w:w="1565" w:type="dxa"/>
            <w:tcBorders>
              <w:top w:val="nil"/>
              <w:left w:val="nil"/>
              <w:bottom w:val="single" w:sz="4" w:space="0" w:color="auto"/>
              <w:right w:val="single" w:sz="4" w:space="0" w:color="auto"/>
            </w:tcBorders>
            <w:noWrap/>
          </w:tcPr>
          <w:p w14:paraId="04B0F0D4" w14:textId="77777777" w:rsidR="00D2484D" w:rsidRPr="00C81B01" w:rsidRDefault="00D2484D" w:rsidP="00D2484D">
            <w:pPr>
              <w:jc w:val="right"/>
              <w:rPr>
                <w:rFonts w:cs="Arial"/>
                <w:sz w:val="22"/>
                <w:szCs w:val="22"/>
                <w:highlight w:val="yellow"/>
                <w:lang w:eastAsia="en-IE"/>
              </w:rPr>
            </w:pPr>
            <w:r w:rsidRPr="00C81B01">
              <w:rPr>
                <w:rFonts w:cs="Calibri"/>
                <w:color w:val="000000"/>
                <w:sz w:val="22"/>
                <w:szCs w:val="22"/>
                <w:highlight w:val="yellow"/>
              </w:rPr>
              <w:t>3.9%</w:t>
            </w:r>
          </w:p>
        </w:tc>
        <w:tc>
          <w:tcPr>
            <w:tcW w:w="1412" w:type="dxa"/>
            <w:tcBorders>
              <w:top w:val="nil"/>
              <w:left w:val="nil"/>
              <w:bottom w:val="single" w:sz="4" w:space="0" w:color="auto"/>
              <w:right w:val="single" w:sz="4" w:space="0" w:color="auto"/>
            </w:tcBorders>
            <w:noWrap/>
          </w:tcPr>
          <w:p w14:paraId="13139D55" w14:textId="77777777" w:rsidR="00D2484D" w:rsidRPr="00C81B01" w:rsidRDefault="00D2484D" w:rsidP="00D2484D">
            <w:pPr>
              <w:jc w:val="right"/>
              <w:rPr>
                <w:rFonts w:cs="Arial"/>
                <w:sz w:val="22"/>
                <w:szCs w:val="22"/>
                <w:highlight w:val="yellow"/>
                <w:lang w:eastAsia="en-IE"/>
              </w:rPr>
            </w:pPr>
            <w:r w:rsidRPr="00C81B01">
              <w:rPr>
                <w:rFonts w:cs="Calibri"/>
                <w:color w:val="000000"/>
                <w:sz w:val="22"/>
                <w:szCs w:val="22"/>
                <w:highlight w:val="yellow"/>
              </w:rPr>
              <w:t>5,306</w:t>
            </w:r>
          </w:p>
        </w:tc>
        <w:tc>
          <w:tcPr>
            <w:tcW w:w="1418" w:type="dxa"/>
            <w:tcBorders>
              <w:top w:val="nil"/>
              <w:left w:val="nil"/>
              <w:bottom w:val="single" w:sz="4" w:space="0" w:color="auto"/>
              <w:right w:val="single" w:sz="4" w:space="0" w:color="auto"/>
            </w:tcBorders>
            <w:noWrap/>
          </w:tcPr>
          <w:p w14:paraId="72876EB6" w14:textId="77777777" w:rsidR="00D2484D" w:rsidRPr="00C81B01" w:rsidRDefault="00D2484D" w:rsidP="00D2484D">
            <w:pPr>
              <w:jc w:val="right"/>
              <w:rPr>
                <w:rFonts w:cs="Arial"/>
                <w:sz w:val="22"/>
                <w:szCs w:val="22"/>
                <w:highlight w:val="yellow"/>
                <w:lang w:eastAsia="en-IE"/>
              </w:rPr>
            </w:pPr>
            <w:r w:rsidRPr="00C81B01">
              <w:rPr>
                <w:rFonts w:cs="Calibri"/>
                <w:color w:val="000000"/>
                <w:sz w:val="22"/>
                <w:szCs w:val="22"/>
                <w:highlight w:val="yellow"/>
              </w:rPr>
              <w:t>236</w:t>
            </w:r>
          </w:p>
        </w:tc>
        <w:tc>
          <w:tcPr>
            <w:tcW w:w="1417" w:type="dxa"/>
            <w:tcBorders>
              <w:top w:val="nil"/>
              <w:left w:val="nil"/>
              <w:bottom w:val="single" w:sz="4" w:space="0" w:color="auto"/>
              <w:right w:val="single" w:sz="4" w:space="0" w:color="auto"/>
            </w:tcBorders>
            <w:noWrap/>
          </w:tcPr>
          <w:p w14:paraId="50AF3C18" w14:textId="243294AC" w:rsidR="00D2484D" w:rsidRPr="00C81B01" w:rsidRDefault="007E7CE3" w:rsidP="00D2484D">
            <w:pPr>
              <w:jc w:val="right"/>
              <w:rPr>
                <w:rFonts w:cs="Arial"/>
                <w:sz w:val="22"/>
                <w:szCs w:val="22"/>
                <w:highlight w:val="yellow"/>
                <w:lang w:eastAsia="en-IE"/>
              </w:rPr>
            </w:pPr>
            <w:r w:rsidRPr="00C81B01">
              <w:rPr>
                <w:rFonts w:cs="Calibri"/>
                <w:color w:val="000000"/>
                <w:sz w:val="22"/>
                <w:szCs w:val="22"/>
                <w:highlight w:val="yellow"/>
              </w:rPr>
              <w:t>4.4</w:t>
            </w:r>
            <w:r w:rsidR="00D2484D" w:rsidRPr="00C81B01">
              <w:rPr>
                <w:rFonts w:cs="Calibri"/>
                <w:color w:val="000000"/>
                <w:sz w:val="22"/>
                <w:szCs w:val="22"/>
                <w:highlight w:val="yellow"/>
              </w:rPr>
              <w:t>%</w:t>
            </w:r>
          </w:p>
        </w:tc>
      </w:tr>
      <w:tr w:rsidR="00D2484D" w:rsidRPr="00C81B01" w14:paraId="411B939A" w14:textId="77777777" w:rsidTr="002D11DB">
        <w:tblPrEx>
          <w:tblLook w:val="0620" w:firstRow="1" w:lastRow="0" w:firstColumn="0" w:lastColumn="0" w:noHBand="1" w:noVBand="1"/>
        </w:tblPrEx>
        <w:trPr>
          <w:trHeight w:val="255"/>
          <w:tblHeader/>
        </w:trPr>
        <w:tc>
          <w:tcPr>
            <w:tcW w:w="2405" w:type="dxa"/>
            <w:tcBorders>
              <w:top w:val="nil"/>
              <w:left w:val="single" w:sz="4" w:space="0" w:color="auto"/>
              <w:bottom w:val="single" w:sz="4" w:space="0" w:color="auto"/>
              <w:right w:val="single" w:sz="4" w:space="0" w:color="auto"/>
            </w:tcBorders>
            <w:noWrap/>
          </w:tcPr>
          <w:p w14:paraId="5F4E3595" w14:textId="77777777" w:rsidR="00D2484D" w:rsidRPr="00C81B01" w:rsidRDefault="00D2484D" w:rsidP="00D2484D">
            <w:pPr>
              <w:rPr>
                <w:rFonts w:cs="Arial"/>
                <w:sz w:val="22"/>
                <w:szCs w:val="22"/>
                <w:highlight w:val="yellow"/>
              </w:rPr>
            </w:pPr>
            <w:r w:rsidRPr="00C81B01">
              <w:rPr>
                <w:rFonts w:cs="Calibri"/>
                <w:color w:val="000000"/>
                <w:sz w:val="22"/>
                <w:szCs w:val="22"/>
                <w:highlight w:val="yellow"/>
              </w:rPr>
              <w:t>National Disability Authority</w:t>
            </w:r>
          </w:p>
        </w:tc>
        <w:tc>
          <w:tcPr>
            <w:tcW w:w="1701" w:type="dxa"/>
            <w:tcBorders>
              <w:top w:val="nil"/>
              <w:left w:val="nil"/>
              <w:bottom w:val="single" w:sz="4" w:space="0" w:color="auto"/>
              <w:right w:val="single" w:sz="4" w:space="0" w:color="auto"/>
            </w:tcBorders>
            <w:noWrap/>
          </w:tcPr>
          <w:p w14:paraId="566A88BE" w14:textId="77777777" w:rsidR="00D2484D" w:rsidRPr="00C81B01" w:rsidRDefault="00D2484D" w:rsidP="00D2484D">
            <w:pPr>
              <w:jc w:val="right"/>
              <w:rPr>
                <w:rFonts w:cs="Arial"/>
                <w:sz w:val="22"/>
                <w:szCs w:val="22"/>
                <w:highlight w:val="yellow"/>
              </w:rPr>
            </w:pPr>
            <w:r w:rsidRPr="00C81B01">
              <w:rPr>
                <w:rFonts w:cs="Calibri"/>
                <w:color w:val="000000"/>
                <w:sz w:val="22"/>
                <w:szCs w:val="22"/>
                <w:highlight w:val="yellow"/>
              </w:rPr>
              <w:t>35</w:t>
            </w:r>
          </w:p>
        </w:tc>
        <w:tc>
          <w:tcPr>
            <w:tcW w:w="1559" w:type="dxa"/>
            <w:tcBorders>
              <w:top w:val="nil"/>
              <w:left w:val="nil"/>
              <w:bottom w:val="single" w:sz="4" w:space="0" w:color="auto"/>
              <w:right w:val="single" w:sz="4" w:space="0" w:color="auto"/>
            </w:tcBorders>
            <w:noWrap/>
          </w:tcPr>
          <w:p w14:paraId="500CC547" w14:textId="77777777" w:rsidR="00D2484D" w:rsidRPr="00C81B01" w:rsidRDefault="00D2484D" w:rsidP="00D2484D">
            <w:pPr>
              <w:jc w:val="right"/>
              <w:rPr>
                <w:rFonts w:cs="Arial"/>
                <w:sz w:val="22"/>
                <w:szCs w:val="22"/>
                <w:highlight w:val="yellow"/>
              </w:rPr>
            </w:pPr>
            <w:r w:rsidRPr="00C81B01">
              <w:rPr>
                <w:rFonts w:cs="Calibri"/>
                <w:color w:val="000000"/>
                <w:sz w:val="22"/>
                <w:szCs w:val="22"/>
                <w:highlight w:val="yellow"/>
              </w:rPr>
              <w:t>7</w:t>
            </w:r>
          </w:p>
        </w:tc>
        <w:tc>
          <w:tcPr>
            <w:tcW w:w="1565" w:type="dxa"/>
            <w:tcBorders>
              <w:top w:val="nil"/>
              <w:left w:val="nil"/>
              <w:bottom w:val="single" w:sz="4" w:space="0" w:color="auto"/>
              <w:right w:val="single" w:sz="4" w:space="0" w:color="auto"/>
            </w:tcBorders>
            <w:noWrap/>
          </w:tcPr>
          <w:p w14:paraId="14F90FFC" w14:textId="77777777" w:rsidR="00D2484D" w:rsidRPr="00C81B01" w:rsidRDefault="00D2484D" w:rsidP="00D2484D">
            <w:pPr>
              <w:jc w:val="right"/>
              <w:rPr>
                <w:rFonts w:cs="Arial"/>
                <w:sz w:val="22"/>
                <w:szCs w:val="22"/>
                <w:highlight w:val="yellow"/>
              </w:rPr>
            </w:pPr>
            <w:r w:rsidRPr="00C81B01">
              <w:rPr>
                <w:rFonts w:cs="Calibri"/>
                <w:color w:val="000000"/>
                <w:sz w:val="22"/>
                <w:szCs w:val="22"/>
                <w:highlight w:val="yellow"/>
              </w:rPr>
              <w:t>20.0%</w:t>
            </w:r>
          </w:p>
        </w:tc>
        <w:tc>
          <w:tcPr>
            <w:tcW w:w="1412" w:type="dxa"/>
            <w:tcBorders>
              <w:top w:val="nil"/>
              <w:left w:val="nil"/>
              <w:bottom w:val="single" w:sz="4" w:space="0" w:color="auto"/>
              <w:right w:val="single" w:sz="4" w:space="0" w:color="auto"/>
            </w:tcBorders>
            <w:noWrap/>
          </w:tcPr>
          <w:p w14:paraId="31E6EC32" w14:textId="77777777" w:rsidR="00D2484D" w:rsidRPr="00C81B01" w:rsidRDefault="00D2484D" w:rsidP="00D2484D">
            <w:pPr>
              <w:jc w:val="right"/>
              <w:rPr>
                <w:rFonts w:cs="Arial"/>
                <w:sz w:val="22"/>
                <w:szCs w:val="22"/>
                <w:highlight w:val="yellow"/>
                <w:lang w:eastAsia="en-IE"/>
              </w:rPr>
            </w:pPr>
            <w:r w:rsidRPr="00C81B01">
              <w:rPr>
                <w:rFonts w:cs="Calibri"/>
                <w:color w:val="000000"/>
                <w:sz w:val="22"/>
                <w:szCs w:val="22"/>
                <w:highlight w:val="yellow"/>
              </w:rPr>
              <w:t>39</w:t>
            </w:r>
          </w:p>
        </w:tc>
        <w:tc>
          <w:tcPr>
            <w:tcW w:w="1418" w:type="dxa"/>
            <w:tcBorders>
              <w:top w:val="nil"/>
              <w:left w:val="nil"/>
              <w:bottom w:val="single" w:sz="4" w:space="0" w:color="auto"/>
              <w:right w:val="single" w:sz="4" w:space="0" w:color="auto"/>
            </w:tcBorders>
            <w:noWrap/>
          </w:tcPr>
          <w:p w14:paraId="0300161B" w14:textId="77777777" w:rsidR="00D2484D" w:rsidRPr="00C81B01" w:rsidRDefault="00D2484D" w:rsidP="00D2484D">
            <w:pPr>
              <w:jc w:val="right"/>
              <w:rPr>
                <w:rFonts w:cs="Arial"/>
                <w:sz w:val="22"/>
                <w:szCs w:val="22"/>
                <w:highlight w:val="yellow"/>
                <w:lang w:eastAsia="en-IE"/>
              </w:rPr>
            </w:pPr>
            <w:r w:rsidRPr="00C81B01">
              <w:rPr>
                <w:rFonts w:cs="Calibri"/>
                <w:color w:val="000000"/>
                <w:sz w:val="22"/>
                <w:szCs w:val="22"/>
                <w:highlight w:val="yellow"/>
              </w:rPr>
              <w:t>8</w:t>
            </w:r>
          </w:p>
        </w:tc>
        <w:tc>
          <w:tcPr>
            <w:tcW w:w="1417" w:type="dxa"/>
            <w:tcBorders>
              <w:top w:val="nil"/>
              <w:left w:val="nil"/>
              <w:bottom w:val="single" w:sz="4" w:space="0" w:color="auto"/>
              <w:right w:val="single" w:sz="4" w:space="0" w:color="auto"/>
            </w:tcBorders>
            <w:noWrap/>
          </w:tcPr>
          <w:p w14:paraId="355CB86A" w14:textId="77777777" w:rsidR="00D2484D" w:rsidRPr="00C81B01" w:rsidRDefault="00D2484D" w:rsidP="00D2484D">
            <w:pPr>
              <w:jc w:val="right"/>
              <w:rPr>
                <w:rFonts w:cs="Arial"/>
                <w:sz w:val="22"/>
                <w:szCs w:val="22"/>
                <w:highlight w:val="yellow"/>
                <w:lang w:eastAsia="en-IE"/>
              </w:rPr>
            </w:pPr>
            <w:r w:rsidRPr="00C81B01">
              <w:rPr>
                <w:rFonts w:cs="Calibri"/>
                <w:color w:val="000000"/>
                <w:sz w:val="22"/>
                <w:szCs w:val="22"/>
                <w:highlight w:val="yellow"/>
              </w:rPr>
              <w:t>20.5%</w:t>
            </w:r>
          </w:p>
        </w:tc>
      </w:tr>
      <w:tr w:rsidR="00D2484D" w:rsidRPr="00C81B01" w14:paraId="164E450E" w14:textId="77777777" w:rsidTr="002D11DB">
        <w:tblPrEx>
          <w:tblLook w:val="0620" w:firstRow="1" w:lastRow="0" w:firstColumn="0" w:lastColumn="0" w:noHBand="1" w:noVBand="1"/>
        </w:tblPrEx>
        <w:trPr>
          <w:trHeight w:val="255"/>
          <w:tblHeader/>
        </w:trPr>
        <w:tc>
          <w:tcPr>
            <w:tcW w:w="2405" w:type="dxa"/>
            <w:tcBorders>
              <w:top w:val="nil"/>
              <w:left w:val="single" w:sz="4" w:space="0" w:color="auto"/>
              <w:bottom w:val="single" w:sz="4" w:space="0" w:color="auto"/>
              <w:right w:val="single" w:sz="4" w:space="0" w:color="auto"/>
            </w:tcBorders>
            <w:noWrap/>
          </w:tcPr>
          <w:p w14:paraId="59FA444D" w14:textId="77777777" w:rsidR="00D2484D" w:rsidRPr="00C81B01" w:rsidRDefault="00D2484D" w:rsidP="00D2484D">
            <w:pPr>
              <w:rPr>
                <w:rFonts w:cs="Arial"/>
                <w:sz w:val="22"/>
                <w:szCs w:val="22"/>
                <w:highlight w:val="yellow"/>
                <w:lang w:eastAsia="en-IE"/>
              </w:rPr>
            </w:pPr>
            <w:r w:rsidRPr="00C81B01">
              <w:rPr>
                <w:rFonts w:cs="Calibri"/>
                <w:color w:val="000000"/>
                <w:sz w:val="22"/>
                <w:szCs w:val="22"/>
                <w:highlight w:val="yellow"/>
              </w:rPr>
              <w:t>Oberstown Children Detention Campus</w:t>
            </w:r>
          </w:p>
        </w:tc>
        <w:tc>
          <w:tcPr>
            <w:tcW w:w="1701" w:type="dxa"/>
            <w:tcBorders>
              <w:top w:val="nil"/>
              <w:left w:val="nil"/>
              <w:bottom w:val="single" w:sz="4" w:space="0" w:color="auto"/>
              <w:right w:val="single" w:sz="4" w:space="0" w:color="auto"/>
            </w:tcBorders>
            <w:noWrap/>
          </w:tcPr>
          <w:p w14:paraId="711B1124" w14:textId="77777777" w:rsidR="00D2484D" w:rsidRPr="00C81B01" w:rsidRDefault="00D2484D" w:rsidP="00D2484D">
            <w:pPr>
              <w:jc w:val="right"/>
              <w:rPr>
                <w:rFonts w:cs="Arial"/>
                <w:sz w:val="22"/>
                <w:szCs w:val="22"/>
                <w:highlight w:val="yellow"/>
                <w:lang w:eastAsia="en-IE"/>
              </w:rPr>
            </w:pPr>
            <w:r w:rsidRPr="00C81B01">
              <w:rPr>
                <w:rFonts w:cs="Calibri"/>
                <w:color w:val="000000"/>
                <w:sz w:val="22"/>
                <w:szCs w:val="22"/>
                <w:highlight w:val="yellow"/>
              </w:rPr>
              <w:t>273</w:t>
            </w:r>
          </w:p>
        </w:tc>
        <w:tc>
          <w:tcPr>
            <w:tcW w:w="1559" w:type="dxa"/>
            <w:tcBorders>
              <w:top w:val="nil"/>
              <w:left w:val="nil"/>
              <w:bottom w:val="single" w:sz="4" w:space="0" w:color="auto"/>
              <w:right w:val="single" w:sz="4" w:space="0" w:color="auto"/>
            </w:tcBorders>
            <w:noWrap/>
          </w:tcPr>
          <w:p w14:paraId="366D83BF" w14:textId="77777777" w:rsidR="00D2484D" w:rsidRPr="00C81B01" w:rsidRDefault="00D2484D" w:rsidP="00D2484D">
            <w:pPr>
              <w:jc w:val="right"/>
              <w:rPr>
                <w:rFonts w:cs="Arial"/>
                <w:sz w:val="22"/>
                <w:szCs w:val="22"/>
                <w:highlight w:val="yellow"/>
                <w:lang w:eastAsia="en-IE"/>
              </w:rPr>
            </w:pPr>
            <w:r w:rsidRPr="00C81B01">
              <w:rPr>
                <w:rFonts w:cs="Calibri"/>
                <w:color w:val="000000"/>
                <w:sz w:val="22"/>
                <w:szCs w:val="22"/>
                <w:highlight w:val="yellow"/>
              </w:rPr>
              <w:t>8</w:t>
            </w:r>
          </w:p>
        </w:tc>
        <w:tc>
          <w:tcPr>
            <w:tcW w:w="1565" w:type="dxa"/>
            <w:tcBorders>
              <w:top w:val="nil"/>
              <w:left w:val="nil"/>
              <w:bottom w:val="single" w:sz="4" w:space="0" w:color="auto"/>
              <w:right w:val="single" w:sz="4" w:space="0" w:color="auto"/>
            </w:tcBorders>
            <w:noWrap/>
          </w:tcPr>
          <w:p w14:paraId="2263FEFF" w14:textId="77777777" w:rsidR="00D2484D" w:rsidRPr="00C81B01" w:rsidRDefault="00D2484D" w:rsidP="00D2484D">
            <w:pPr>
              <w:jc w:val="right"/>
              <w:rPr>
                <w:rFonts w:cs="Arial"/>
                <w:sz w:val="22"/>
                <w:szCs w:val="22"/>
                <w:highlight w:val="yellow"/>
                <w:lang w:eastAsia="en-IE"/>
              </w:rPr>
            </w:pPr>
            <w:r w:rsidRPr="00C81B01">
              <w:rPr>
                <w:rFonts w:cs="Calibri"/>
                <w:color w:val="000000"/>
                <w:sz w:val="22"/>
                <w:szCs w:val="22"/>
                <w:highlight w:val="yellow"/>
              </w:rPr>
              <w:t>2.9%</w:t>
            </w:r>
          </w:p>
        </w:tc>
        <w:tc>
          <w:tcPr>
            <w:tcW w:w="1412" w:type="dxa"/>
            <w:tcBorders>
              <w:top w:val="nil"/>
              <w:left w:val="nil"/>
              <w:bottom w:val="single" w:sz="4" w:space="0" w:color="auto"/>
              <w:right w:val="single" w:sz="4" w:space="0" w:color="auto"/>
            </w:tcBorders>
            <w:noWrap/>
          </w:tcPr>
          <w:p w14:paraId="713A307C" w14:textId="77777777" w:rsidR="00D2484D" w:rsidRPr="00C81B01" w:rsidRDefault="00D2484D" w:rsidP="00D2484D">
            <w:pPr>
              <w:jc w:val="right"/>
              <w:rPr>
                <w:rFonts w:cs="Arial"/>
                <w:sz w:val="22"/>
                <w:szCs w:val="22"/>
                <w:highlight w:val="yellow"/>
                <w:lang w:eastAsia="en-IE"/>
              </w:rPr>
            </w:pPr>
            <w:r w:rsidRPr="00C81B01">
              <w:rPr>
                <w:rFonts w:cs="Calibri"/>
                <w:color w:val="000000"/>
                <w:sz w:val="22"/>
                <w:szCs w:val="22"/>
                <w:highlight w:val="yellow"/>
              </w:rPr>
              <w:t>260</w:t>
            </w:r>
          </w:p>
        </w:tc>
        <w:tc>
          <w:tcPr>
            <w:tcW w:w="1418" w:type="dxa"/>
            <w:tcBorders>
              <w:top w:val="nil"/>
              <w:left w:val="nil"/>
              <w:bottom w:val="single" w:sz="4" w:space="0" w:color="auto"/>
              <w:right w:val="single" w:sz="4" w:space="0" w:color="auto"/>
            </w:tcBorders>
            <w:noWrap/>
          </w:tcPr>
          <w:p w14:paraId="6062F98F" w14:textId="77777777" w:rsidR="00D2484D" w:rsidRPr="00C81B01" w:rsidRDefault="00D2484D" w:rsidP="00D2484D">
            <w:pPr>
              <w:jc w:val="right"/>
              <w:rPr>
                <w:rFonts w:cs="Arial"/>
                <w:sz w:val="22"/>
                <w:szCs w:val="22"/>
                <w:highlight w:val="yellow"/>
                <w:lang w:eastAsia="en-IE"/>
              </w:rPr>
            </w:pPr>
            <w:r w:rsidRPr="00C81B01">
              <w:rPr>
                <w:rFonts w:cs="Calibri"/>
                <w:color w:val="000000"/>
                <w:sz w:val="22"/>
                <w:szCs w:val="22"/>
                <w:highlight w:val="yellow"/>
              </w:rPr>
              <w:t>5</w:t>
            </w:r>
          </w:p>
        </w:tc>
        <w:tc>
          <w:tcPr>
            <w:tcW w:w="1417" w:type="dxa"/>
            <w:tcBorders>
              <w:top w:val="nil"/>
              <w:left w:val="nil"/>
              <w:bottom w:val="single" w:sz="4" w:space="0" w:color="auto"/>
              <w:right w:val="single" w:sz="4" w:space="0" w:color="auto"/>
            </w:tcBorders>
            <w:noWrap/>
          </w:tcPr>
          <w:p w14:paraId="500CCE2C" w14:textId="77777777" w:rsidR="00D2484D" w:rsidRPr="00C81B01" w:rsidRDefault="00D2484D" w:rsidP="00D2484D">
            <w:pPr>
              <w:jc w:val="right"/>
              <w:rPr>
                <w:rFonts w:cs="Arial"/>
                <w:sz w:val="22"/>
                <w:szCs w:val="22"/>
                <w:highlight w:val="yellow"/>
                <w:lang w:eastAsia="en-IE"/>
              </w:rPr>
            </w:pPr>
            <w:r w:rsidRPr="00C81B01">
              <w:rPr>
                <w:rFonts w:cs="Calibri"/>
                <w:color w:val="000000"/>
                <w:sz w:val="22"/>
                <w:szCs w:val="22"/>
                <w:highlight w:val="yellow"/>
              </w:rPr>
              <w:t>1.9%</w:t>
            </w:r>
          </w:p>
        </w:tc>
      </w:tr>
      <w:tr w:rsidR="00D2484D" w:rsidRPr="00C81B01" w14:paraId="1BD8AC31" w14:textId="77777777" w:rsidTr="002D11DB">
        <w:tblPrEx>
          <w:tblLook w:val="0620" w:firstRow="1" w:lastRow="0" w:firstColumn="0" w:lastColumn="0" w:noHBand="1" w:noVBand="1"/>
        </w:tblPrEx>
        <w:trPr>
          <w:trHeight w:val="512"/>
          <w:tblHeader/>
        </w:trPr>
        <w:tc>
          <w:tcPr>
            <w:tcW w:w="2405" w:type="dxa"/>
          </w:tcPr>
          <w:p w14:paraId="53BBE01C" w14:textId="77777777" w:rsidR="00D2484D" w:rsidRPr="00C81B01" w:rsidRDefault="00D2484D" w:rsidP="00D2484D">
            <w:pPr>
              <w:spacing w:after="0"/>
              <w:ind w:firstLineChars="11" w:firstLine="24"/>
              <w:rPr>
                <w:b/>
                <w:sz w:val="22"/>
                <w:szCs w:val="22"/>
                <w:highlight w:val="yellow"/>
              </w:rPr>
            </w:pPr>
            <w:r w:rsidRPr="00C81B01">
              <w:rPr>
                <w:b/>
                <w:sz w:val="22"/>
                <w:szCs w:val="22"/>
                <w:highlight w:val="yellow"/>
              </w:rPr>
              <w:t>Grand Total</w:t>
            </w:r>
          </w:p>
        </w:tc>
        <w:tc>
          <w:tcPr>
            <w:tcW w:w="1701" w:type="dxa"/>
            <w:tcBorders>
              <w:top w:val="single" w:sz="4" w:space="0" w:color="auto"/>
              <w:left w:val="single" w:sz="4" w:space="0" w:color="auto"/>
              <w:bottom w:val="single" w:sz="4" w:space="0" w:color="auto"/>
              <w:right w:val="single" w:sz="4" w:space="0" w:color="auto"/>
            </w:tcBorders>
          </w:tcPr>
          <w:p w14:paraId="69916A96" w14:textId="77777777" w:rsidR="00D2484D" w:rsidRPr="00C81B01" w:rsidRDefault="00D2484D" w:rsidP="00D2484D">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5,592</w:t>
            </w:r>
          </w:p>
          <w:p w14:paraId="0AB2E339" w14:textId="77777777" w:rsidR="00D2484D" w:rsidRPr="00C81B01" w:rsidRDefault="00D2484D" w:rsidP="00D2484D">
            <w:pPr>
              <w:jc w:val="right"/>
              <w:rPr>
                <w:rFonts w:cs="Arial"/>
                <w:b/>
                <w:bCs/>
                <w:color w:val="000000"/>
                <w:sz w:val="22"/>
                <w:szCs w:val="22"/>
                <w:highlight w:val="yellow"/>
              </w:rPr>
            </w:pPr>
          </w:p>
        </w:tc>
        <w:tc>
          <w:tcPr>
            <w:tcW w:w="1559" w:type="dxa"/>
            <w:tcBorders>
              <w:top w:val="single" w:sz="4" w:space="0" w:color="auto"/>
              <w:left w:val="single" w:sz="4" w:space="0" w:color="auto"/>
              <w:bottom w:val="single" w:sz="4" w:space="0" w:color="auto"/>
              <w:right w:val="single" w:sz="4" w:space="0" w:color="auto"/>
            </w:tcBorders>
          </w:tcPr>
          <w:p w14:paraId="0BC3B64F" w14:textId="77777777" w:rsidR="00D2484D" w:rsidRPr="00C81B01" w:rsidRDefault="00D2484D" w:rsidP="00D2484D">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223</w:t>
            </w:r>
          </w:p>
          <w:p w14:paraId="6E35BBCE" w14:textId="77777777" w:rsidR="00D2484D" w:rsidRPr="00C81B01" w:rsidRDefault="00D2484D" w:rsidP="00D2484D">
            <w:pPr>
              <w:spacing w:after="0"/>
              <w:jc w:val="right"/>
              <w:rPr>
                <w:rFonts w:cs="Arial"/>
                <w:b/>
                <w:bCs/>
                <w:color w:val="000000"/>
                <w:sz w:val="22"/>
                <w:szCs w:val="22"/>
                <w:highlight w:val="yellow"/>
                <w:lang w:eastAsia="en-IE"/>
              </w:rPr>
            </w:pPr>
          </w:p>
        </w:tc>
        <w:tc>
          <w:tcPr>
            <w:tcW w:w="1565" w:type="dxa"/>
            <w:tcBorders>
              <w:top w:val="single" w:sz="4" w:space="0" w:color="auto"/>
              <w:left w:val="single" w:sz="4" w:space="0" w:color="auto"/>
              <w:bottom w:val="single" w:sz="4" w:space="0" w:color="auto"/>
              <w:right w:val="single" w:sz="4" w:space="0" w:color="auto"/>
            </w:tcBorders>
          </w:tcPr>
          <w:p w14:paraId="1E72B623" w14:textId="77777777" w:rsidR="00D2484D" w:rsidRPr="00C81B01" w:rsidRDefault="00D2484D" w:rsidP="00D2484D">
            <w:pPr>
              <w:spacing w:after="0"/>
              <w:jc w:val="right"/>
              <w:rPr>
                <w:rFonts w:cs="Calibri"/>
                <w:b/>
                <w:color w:val="000000"/>
                <w:sz w:val="22"/>
                <w:szCs w:val="22"/>
                <w:highlight w:val="yellow"/>
                <w:lang w:eastAsia="en-IE"/>
              </w:rPr>
            </w:pPr>
            <w:r w:rsidRPr="00C81B01">
              <w:rPr>
                <w:rFonts w:cs="Calibri"/>
                <w:b/>
                <w:color w:val="000000"/>
                <w:sz w:val="22"/>
                <w:szCs w:val="22"/>
                <w:highlight w:val="yellow"/>
              </w:rPr>
              <w:t>4.0%</w:t>
            </w:r>
          </w:p>
          <w:p w14:paraId="31C23090" w14:textId="77777777" w:rsidR="00D2484D" w:rsidRPr="00C81B01" w:rsidRDefault="00D2484D" w:rsidP="00D2484D">
            <w:pPr>
              <w:jc w:val="right"/>
              <w:rPr>
                <w:rFonts w:cs="Arial"/>
                <w:b/>
                <w:bCs/>
                <w:color w:val="000000"/>
                <w:sz w:val="22"/>
                <w:szCs w:val="22"/>
                <w:highlight w:val="yellow"/>
              </w:rPr>
            </w:pPr>
          </w:p>
        </w:tc>
        <w:tc>
          <w:tcPr>
            <w:tcW w:w="1412" w:type="dxa"/>
            <w:tcBorders>
              <w:top w:val="single" w:sz="4" w:space="0" w:color="auto"/>
              <w:left w:val="single" w:sz="4" w:space="0" w:color="auto"/>
              <w:bottom w:val="single" w:sz="4" w:space="0" w:color="auto"/>
              <w:right w:val="single" w:sz="4" w:space="0" w:color="auto"/>
            </w:tcBorders>
          </w:tcPr>
          <w:p w14:paraId="01CDC19C" w14:textId="77777777" w:rsidR="00D2484D" w:rsidRPr="00C81B01" w:rsidRDefault="00D2484D" w:rsidP="00D2484D">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5,636</w:t>
            </w:r>
          </w:p>
          <w:p w14:paraId="4D89211D" w14:textId="77777777" w:rsidR="00D2484D" w:rsidRPr="00C81B01" w:rsidRDefault="00D2484D" w:rsidP="00D2484D">
            <w:pPr>
              <w:jc w:val="right"/>
              <w:rPr>
                <w:rFonts w:cs="Arial"/>
                <w:b/>
                <w:bCs/>
                <w:color w:val="000000"/>
                <w:sz w:val="22"/>
                <w:szCs w:val="22"/>
                <w:highlight w:val="yellow"/>
              </w:rPr>
            </w:pPr>
          </w:p>
        </w:tc>
        <w:tc>
          <w:tcPr>
            <w:tcW w:w="1418" w:type="dxa"/>
            <w:tcBorders>
              <w:top w:val="single" w:sz="4" w:space="0" w:color="auto"/>
              <w:left w:val="nil"/>
              <w:bottom w:val="single" w:sz="4" w:space="0" w:color="auto"/>
              <w:right w:val="single" w:sz="4" w:space="0" w:color="auto"/>
            </w:tcBorders>
          </w:tcPr>
          <w:p w14:paraId="20C82C28" w14:textId="77777777" w:rsidR="00D2484D" w:rsidRPr="00C81B01" w:rsidRDefault="00D2484D" w:rsidP="00D2484D">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251</w:t>
            </w:r>
          </w:p>
          <w:p w14:paraId="3A52C41D" w14:textId="77777777" w:rsidR="00D2484D" w:rsidRPr="00C81B01" w:rsidRDefault="00D2484D" w:rsidP="00D2484D">
            <w:pPr>
              <w:jc w:val="right"/>
              <w:rPr>
                <w:rFonts w:cs="Arial"/>
                <w:b/>
                <w:bCs/>
                <w:color w:val="000000"/>
                <w:sz w:val="22"/>
                <w:szCs w:val="22"/>
                <w:highlight w:val="yellow"/>
              </w:rPr>
            </w:pPr>
          </w:p>
        </w:tc>
        <w:tc>
          <w:tcPr>
            <w:tcW w:w="1417" w:type="dxa"/>
            <w:tcBorders>
              <w:top w:val="single" w:sz="4" w:space="0" w:color="auto"/>
              <w:left w:val="nil"/>
              <w:bottom w:val="single" w:sz="4" w:space="0" w:color="auto"/>
              <w:right w:val="single" w:sz="4" w:space="0" w:color="auto"/>
            </w:tcBorders>
          </w:tcPr>
          <w:p w14:paraId="143A4E40" w14:textId="77777777" w:rsidR="00D2484D" w:rsidRPr="00C81B01" w:rsidRDefault="00D2484D" w:rsidP="00D2484D">
            <w:pPr>
              <w:spacing w:after="0"/>
              <w:jc w:val="right"/>
              <w:rPr>
                <w:rFonts w:cs="Arial"/>
                <w:b/>
                <w:bCs/>
                <w:sz w:val="22"/>
                <w:szCs w:val="22"/>
                <w:highlight w:val="yellow"/>
                <w:lang w:eastAsia="en-IE"/>
              </w:rPr>
            </w:pPr>
            <w:r w:rsidRPr="00C81B01">
              <w:rPr>
                <w:rFonts w:cs="Arial"/>
                <w:b/>
                <w:bCs/>
                <w:sz w:val="22"/>
                <w:szCs w:val="22"/>
                <w:highlight w:val="yellow"/>
                <w:lang w:eastAsia="en-IE"/>
              </w:rPr>
              <w:t>4.5%</w:t>
            </w:r>
          </w:p>
        </w:tc>
      </w:tr>
    </w:tbl>
    <w:p w14:paraId="6CCBA535" w14:textId="77777777" w:rsidR="000D5C5D" w:rsidRPr="00C81B01" w:rsidRDefault="000D5C5D" w:rsidP="000D5C5D">
      <w:pPr>
        <w:rPr>
          <w:highlight w:val="yellow"/>
        </w:rPr>
      </w:pPr>
    </w:p>
    <w:p w14:paraId="32DB0BB3" w14:textId="77777777" w:rsidR="00F1261F" w:rsidRPr="00C81B01" w:rsidRDefault="00F1261F" w:rsidP="00F1261F">
      <w:pPr>
        <w:pStyle w:val="TableSummary"/>
        <w:rPr>
          <w:highlight w:val="yellow"/>
        </w:rPr>
      </w:pPr>
    </w:p>
    <w:p w14:paraId="29309F37" w14:textId="77777777" w:rsidR="00624403" w:rsidRPr="00C81B01" w:rsidRDefault="00624403" w:rsidP="00813069">
      <w:pPr>
        <w:spacing w:after="0"/>
        <w:rPr>
          <w:b/>
          <w:highlight w:val="yellow"/>
        </w:rPr>
      </w:pPr>
    </w:p>
    <w:p w14:paraId="7B1C2EC2" w14:textId="03CF3A9D" w:rsidR="00422693" w:rsidRPr="00C81B01" w:rsidRDefault="00422693">
      <w:pPr>
        <w:spacing w:after="0"/>
        <w:rPr>
          <w:b/>
          <w:highlight w:val="yellow"/>
        </w:rPr>
      </w:pPr>
      <w:r w:rsidRPr="00C81B01">
        <w:rPr>
          <w:b/>
          <w:highlight w:val="yellow"/>
        </w:rPr>
        <w:br w:type="page"/>
      </w:r>
    </w:p>
    <w:p w14:paraId="135A3B23" w14:textId="5B9366AF" w:rsidR="00624403" w:rsidRPr="00C81B01" w:rsidRDefault="00624403" w:rsidP="001624B2">
      <w:pPr>
        <w:pStyle w:val="Heading2"/>
        <w:jc w:val="center"/>
        <w:rPr>
          <w:color w:val="000000" w:themeColor="text1"/>
          <w:highlight w:val="yellow"/>
        </w:rPr>
      </w:pPr>
      <w:bookmarkStart w:id="72" w:name="_Toc124367227"/>
      <w:r w:rsidRPr="00C81B01">
        <w:rPr>
          <w:color w:val="000000" w:themeColor="text1"/>
          <w:highlight w:val="yellow"/>
        </w:rPr>
        <w:lastRenderedPageBreak/>
        <w:t>Department of Enterprise Trade &amp; Employment</w:t>
      </w:r>
      <w:bookmarkEnd w:id="72"/>
    </w:p>
    <w:tbl>
      <w:tblPr>
        <w:tblStyle w:val="TableGrid"/>
        <w:tblpPr w:leftFromText="180" w:rightFromText="180" w:vertAnchor="text" w:horzAnchor="margin" w:tblpXSpec="center" w:tblpY="241"/>
        <w:tblW w:w="11345" w:type="dxa"/>
        <w:tblLayout w:type="fixed"/>
        <w:tblLook w:val="04A0" w:firstRow="1" w:lastRow="0" w:firstColumn="1" w:lastColumn="0" w:noHBand="0" w:noVBand="1"/>
        <w:tblCaption w:val="Department of Enterprise Trade &amp; Employment "/>
        <w:tblDescription w:val="Department of Enterprise Trade &amp; Employment (comparison to the former Department of Business, Enterprise &amp; Innovation in 2019)"/>
      </w:tblPr>
      <w:tblGrid>
        <w:gridCol w:w="2415"/>
        <w:gridCol w:w="1559"/>
        <w:gridCol w:w="1560"/>
        <w:gridCol w:w="1417"/>
        <w:gridCol w:w="1418"/>
        <w:gridCol w:w="1559"/>
        <w:gridCol w:w="1417"/>
      </w:tblGrid>
      <w:tr w:rsidR="00EF2C8B" w:rsidRPr="00C81B01" w14:paraId="01BB8DA0" w14:textId="77777777" w:rsidTr="00D53074">
        <w:trPr>
          <w:tblHeader/>
        </w:trPr>
        <w:tc>
          <w:tcPr>
            <w:tcW w:w="2415" w:type="dxa"/>
          </w:tcPr>
          <w:p w14:paraId="5DF68764" w14:textId="77777777" w:rsidR="00EF2C8B" w:rsidRPr="00C81B01" w:rsidRDefault="00EF2C8B" w:rsidP="00EF2C8B">
            <w:pPr>
              <w:pStyle w:val="TableHead"/>
              <w:rPr>
                <w:sz w:val="22"/>
                <w:szCs w:val="22"/>
                <w:highlight w:val="yellow"/>
              </w:rPr>
            </w:pPr>
            <w:r w:rsidRPr="00C81B01">
              <w:rPr>
                <w:sz w:val="22"/>
                <w:szCs w:val="22"/>
                <w:highlight w:val="yellow"/>
              </w:rPr>
              <w:t>Public Body</w:t>
            </w:r>
          </w:p>
        </w:tc>
        <w:tc>
          <w:tcPr>
            <w:tcW w:w="1559" w:type="dxa"/>
          </w:tcPr>
          <w:p w14:paraId="042A3231" w14:textId="77777777" w:rsidR="00F516FE" w:rsidRPr="00C81B01" w:rsidRDefault="00EF2C8B" w:rsidP="00EF2C8B">
            <w:pPr>
              <w:pStyle w:val="TableHead"/>
              <w:rPr>
                <w:sz w:val="22"/>
                <w:szCs w:val="22"/>
                <w:highlight w:val="yellow"/>
              </w:rPr>
            </w:pPr>
            <w:r w:rsidRPr="00C81B01">
              <w:rPr>
                <w:sz w:val="22"/>
                <w:szCs w:val="22"/>
                <w:highlight w:val="yellow"/>
              </w:rPr>
              <w:t xml:space="preserve">Total number </w:t>
            </w:r>
          </w:p>
          <w:p w14:paraId="55B4ED3B" w14:textId="31A78F1E" w:rsidR="00EF2C8B" w:rsidRPr="00C81B01" w:rsidRDefault="00EF2C8B" w:rsidP="00EF2C8B">
            <w:pPr>
              <w:pStyle w:val="TableHead"/>
              <w:rPr>
                <w:sz w:val="22"/>
                <w:szCs w:val="22"/>
                <w:highlight w:val="yellow"/>
              </w:rPr>
            </w:pPr>
            <w:r w:rsidRPr="00C81B01">
              <w:rPr>
                <w:sz w:val="22"/>
                <w:szCs w:val="22"/>
                <w:highlight w:val="yellow"/>
              </w:rPr>
              <w:t>of employees  2020</w:t>
            </w:r>
          </w:p>
        </w:tc>
        <w:tc>
          <w:tcPr>
            <w:tcW w:w="1560" w:type="dxa"/>
          </w:tcPr>
          <w:p w14:paraId="18FDCB79" w14:textId="77777777" w:rsidR="00EF2C8B" w:rsidRPr="00C81B01" w:rsidRDefault="00EF2C8B" w:rsidP="00EF2C8B">
            <w:pPr>
              <w:pStyle w:val="TableHead"/>
              <w:rPr>
                <w:sz w:val="22"/>
                <w:szCs w:val="22"/>
                <w:highlight w:val="yellow"/>
              </w:rPr>
            </w:pPr>
            <w:r w:rsidRPr="00C81B01">
              <w:rPr>
                <w:sz w:val="22"/>
                <w:szCs w:val="22"/>
                <w:highlight w:val="yellow"/>
              </w:rPr>
              <w:t xml:space="preserve">Number of employees reporting a disability </w:t>
            </w:r>
          </w:p>
          <w:p w14:paraId="5B73AF08" w14:textId="77777777" w:rsidR="00EF2C8B" w:rsidRPr="00C81B01" w:rsidRDefault="00EF2C8B" w:rsidP="00EF2C8B">
            <w:pPr>
              <w:pStyle w:val="TableHead"/>
              <w:rPr>
                <w:sz w:val="22"/>
                <w:szCs w:val="22"/>
                <w:highlight w:val="yellow"/>
              </w:rPr>
            </w:pPr>
            <w:r w:rsidRPr="00C81B01">
              <w:rPr>
                <w:sz w:val="22"/>
                <w:szCs w:val="22"/>
                <w:highlight w:val="yellow"/>
              </w:rPr>
              <w:t>2020</w:t>
            </w:r>
          </w:p>
        </w:tc>
        <w:tc>
          <w:tcPr>
            <w:tcW w:w="1417" w:type="dxa"/>
          </w:tcPr>
          <w:p w14:paraId="000EAA17" w14:textId="77777777" w:rsidR="00EF2C8B" w:rsidRPr="00C81B01" w:rsidRDefault="00EF2C8B" w:rsidP="00EF2C8B">
            <w:pPr>
              <w:pStyle w:val="TableHead"/>
              <w:rPr>
                <w:sz w:val="22"/>
                <w:szCs w:val="22"/>
                <w:highlight w:val="yellow"/>
              </w:rPr>
            </w:pPr>
            <w:r w:rsidRPr="00C81B01">
              <w:rPr>
                <w:sz w:val="22"/>
                <w:szCs w:val="22"/>
                <w:highlight w:val="yellow"/>
              </w:rPr>
              <w:t>% of employees reporting a</w:t>
            </w:r>
          </w:p>
          <w:p w14:paraId="4D9FE236" w14:textId="77777777" w:rsidR="00EF2C8B" w:rsidRPr="00C81B01" w:rsidRDefault="00EF2C8B" w:rsidP="00EF2C8B">
            <w:pPr>
              <w:pStyle w:val="TableHead"/>
              <w:rPr>
                <w:sz w:val="22"/>
                <w:szCs w:val="22"/>
                <w:highlight w:val="yellow"/>
              </w:rPr>
            </w:pPr>
            <w:r w:rsidRPr="00C81B01">
              <w:rPr>
                <w:sz w:val="22"/>
                <w:szCs w:val="22"/>
                <w:highlight w:val="yellow"/>
              </w:rPr>
              <w:t>disability 2020</w:t>
            </w:r>
          </w:p>
        </w:tc>
        <w:tc>
          <w:tcPr>
            <w:tcW w:w="1418" w:type="dxa"/>
          </w:tcPr>
          <w:p w14:paraId="158F1166" w14:textId="77777777" w:rsidR="00F516FE" w:rsidRPr="00C81B01" w:rsidRDefault="00EF2C8B" w:rsidP="00EF2C8B">
            <w:pPr>
              <w:pStyle w:val="TableHead"/>
              <w:rPr>
                <w:sz w:val="22"/>
                <w:szCs w:val="22"/>
                <w:highlight w:val="yellow"/>
              </w:rPr>
            </w:pPr>
            <w:r w:rsidRPr="00C81B01">
              <w:rPr>
                <w:sz w:val="22"/>
                <w:szCs w:val="22"/>
                <w:highlight w:val="yellow"/>
              </w:rPr>
              <w:t xml:space="preserve">Total number </w:t>
            </w:r>
          </w:p>
          <w:p w14:paraId="09B611C1" w14:textId="0BA0093D" w:rsidR="00EF2C8B" w:rsidRPr="00C81B01" w:rsidRDefault="00EF2C8B" w:rsidP="00EF2C8B">
            <w:pPr>
              <w:pStyle w:val="TableHead"/>
              <w:rPr>
                <w:sz w:val="22"/>
                <w:szCs w:val="22"/>
                <w:highlight w:val="yellow"/>
              </w:rPr>
            </w:pPr>
            <w:r w:rsidRPr="00C81B01">
              <w:rPr>
                <w:sz w:val="22"/>
                <w:szCs w:val="22"/>
                <w:highlight w:val="yellow"/>
              </w:rPr>
              <w:t>of employees  2021</w:t>
            </w:r>
          </w:p>
        </w:tc>
        <w:tc>
          <w:tcPr>
            <w:tcW w:w="1559" w:type="dxa"/>
          </w:tcPr>
          <w:p w14:paraId="28D3DBF3" w14:textId="77777777" w:rsidR="00EF2C8B" w:rsidRPr="00C81B01" w:rsidRDefault="00EF2C8B" w:rsidP="00EF2C8B">
            <w:pPr>
              <w:pStyle w:val="TableHead"/>
              <w:rPr>
                <w:sz w:val="22"/>
                <w:szCs w:val="22"/>
                <w:highlight w:val="yellow"/>
              </w:rPr>
            </w:pPr>
            <w:r w:rsidRPr="00C81B01">
              <w:rPr>
                <w:sz w:val="22"/>
                <w:szCs w:val="22"/>
                <w:highlight w:val="yellow"/>
              </w:rPr>
              <w:t>Number of employees reporting a disability</w:t>
            </w:r>
          </w:p>
          <w:p w14:paraId="62A9D404" w14:textId="77777777" w:rsidR="00EF2C8B" w:rsidRPr="00C81B01" w:rsidRDefault="00EF2C8B" w:rsidP="00EF2C8B">
            <w:pPr>
              <w:pStyle w:val="TableHead"/>
              <w:rPr>
                <w:sz w:val="22"/>
                <w:szCs w:val="22"/>
                <w:highlight w:val="yellow"/>
              </w:rPr>
            </w:pPr>
            <w:r w:rsidRPr="00C81B01">
              <w:rPr>
                <w:sz w:val="22"/>
                <w:szCs w:val="22"/>
                <w:highlight w:val="yellow"/>
              </w:rPr>
              <w:t>2021</w:t>
            </w:r>
          </w:p>
        </w:tc>
        <w:tc>
          <w:tcPr>
            <w:tcW w:w="1417" w:type="dxa"/>
          </w:tcPr>
          <w:p w14:paraId="28377605" w14:textId="77777777" w:rsidR="00EF2C8B" w:rsidRPr="00C81B01" w:rsidRDefault="00EF2C8B" w:rsidP="00EF2C8B">
            <w:pPr>
              <w:pStyle w:val="TableHead"/>
              <w:rPr>
                <w:sz w:val="22"/>
                <w:szCs w:val="22"/>
                <w:highlight w:val="yellow"/>
              </w:rPr>
            </w:pPr>
            <w:r w:rsidRPr="00C81B01">
              <w:rPr>
                <w:sz w:val="22"/>
                <w:szCs w:val="22"/>
                <w:highlight w:val="yellow"/>
              </w:rPr>
              <w:t>% of employees reporting a</w:t>
            </w:r>
          </w:p>
          <w:p w14:paraId="72B76C1D" w14:textId="77777777" w:rsidR="00EF2C8B" w:rsidRPr="00C81B01" w:rsidRDefault="00EF2C8B" w:rsidP="00EF2C8B">
            <w:pPr>
              <w:pStyle w:val="TableHead"/>
              <w:rPr>
                <w:sz w:val="24"/>
                <w:highlight w:val="yellow"/>
              </w:rPr>
            </w:pPr>
            <w:r w:rsidRPr="00C81B01">
              <w:rPr>
                <w:sz w:val="22"/>
                <w:szCs w:val="22"/>
                <w:highlight w:val="yellow"/>
              </w:rPr>
              <w:t>disability 2021</w:t>
            </w:r>
          </w:p>
        </w:tc>
      </w:tr>
      <w:tr w:rsidR="00EF2C8B" w:rsidRPr="00C81B01" w14:paraId="2B60BCC6" w14:textId="77777777" w:rsidTr="00D53074">
        <w:tc>
          <w:tcPr>
            <w:tcW w:w="2415" w:type="dxa"/>
          </w:tcPr>
          <w:p w14:paraId="1334D49F" w14:textId="77777777" w:rsidR="00EF2C8B" w:rsidRPr="00C81B01" w:rsidRDefault="00EF2C8B" w:rsidP="00EF2C8B">
            <w:pPr>
              <w:rPr>
                <w:sz w:val="22"/>
                <w:szCs w:val="22"/>
                <w:highlight w:val="yellow"/>
              </w:rPr>
            </w:pPr>
            <w:r w:rsidRPr="00C81B01">
              <w:rPr>
                <w:rFonts w:cs="Calibri"/>
                <w:color w:val="000000"/>
                <w:sz w:val="22"/>
                <w:szCs w:val="22"/>
                <w:highlight w:val="yellow"/>
              </w:rPr>
              <w:t>Competition &amp; Consumer Protection Commission</w:t>
            </w:r>
          </w:p>
        </w:tc>
        <w:tc>
          <w:tcPr>
            <w:tcW w:w="1559" w:type="dxa"/>
          </w:tcPr>
          <w:p w14:paraId="6CCD92A8"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120</w:t>
            </w:r>
          </w:p>
        </w:tc>
        <w:tc>
          <w:tcPr>
            <w:tcW w:w="1560" w:type="dxa"/>
          </w:tcPr>
          <w:p w14:paraId="25801F09"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8</w:t>
            </w:r>
          </w:p>
        </w:tc>
        <w:tc>
          <w:tcPr>
            <w:tcW w:w="1417" w:type="dxa"/>
          </w:tcPr>
          <w:p w14:paraId="3F33543E"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6.7%</w:t>
            </w:r>
          </w:p>
        </w:tc>
        <w:tc>
          <w:tcPr>
            <w:tcW w:w="1418" w:type="dxa"/>
          </w:tcPr>
          <w:p w14:paraId="2F339C4D"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137</w:t>
            </w:r>
          </w:p>
        </w:tc>
        <w:tc>
          <w:tcPr>
            <w:tcW w:w="1559" w:type="dxa"/>
          </w:tcPr>
          <w:p w14:paraId="69FFFE47"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10</w:t>
            </w:r>
          </w:p>
        </w:tc>
        <w:tc>
          <w:tcPr>
            <w:tcW w:w="1417" w:type="dxa"/>
          </w:tcPr>
          <w:p w14:paraId="1CCACE80"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7.3%</w:t>
            </w:r>
          </w:p>
        </w:tc>
      </w:tr>
      <w:tr w:rsidR="00EF2C8B" w:rsidRPr="00C81B01" w14:paraId="27892BEB" w14:textId="77777777" w:rsidTr="00D53074">
        <w:tc>
          <w:tcPr>
            <w:tcW w:w="2415" w:type="dxa"/>
          </w:tcPr>
          <w:p w14:paraId="3936BB37" w14:textId="77777777" w:rsidR="00EF2C8B" w:rsidRPr="00C81B01" w:rsidRDefault="00EF2C8B" w:rsidP="00EF2C8B">
            <w:pPr>
              <w:rPr>
                <w:sz w:val="22"/>
                <w:szCs w:val="22"/>
                <w:highlight w:val="yellow"/>
              </w:rPr>
            </w:pPr>
            <w:r w:rsidRPr="00C81B01">
              <w:rPr>
                <w:rFonts w:cs="Calibri"/>
                <w:color w:val="000000"/>
                <w:sz w:val="22"/>
                <w:szCs w:val="22"/>
                <w:highlight w:val="yellow"/>
              </w:rPr>
              <w:t>Enterprise Ireland</w:t>
            </w:r>
          </w:p>
        </w:tc>
        <w:tc>
          <w:tcPr>
            <w:tcW w:w="1559" w:type="dxa"/>
          </w:tcPr>
          <w:p w14:paraId="03B90B2B"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672</w:t>
            </w:r>
          </w:p>
        </w:tc>
        <w:tc>
          <w:tcPr>
            <w:tcW w:w="1560" w:type="dxa"/>
          </w:tcPr>
          <w:p w14:paraId="6CEE3075"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21</w:t>
            </w:r>
          </w:p>
        </w:tc>
        <w:tc>
          <w:tcPr>
            <w:tcW w:w="1417" w:type="dxa"/>
          </w:tcPr>
          <w:p w14:paraId="08C5EF6B"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3.1%</w:t>
            </w:r>
          </w:p>
        </w:tc>
        <w:tc>
          <w:tcPr>
            <w:tcW w:w="1418" w:type="dxa"/>
          </w:tcPr>
          <w:p w14:paraId="2C7E998A"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662</w:t>
            </w:r>
          </w:p>
        </w:tc>
        <w:tc>
          <w:tcPr>
            <w:tcW w:w="1559" w:type="dxa"/>
          </w:tcPr>
          <w:p w14:paraId="0FD5096B"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31</w:t>
            </w:r>
          </w:p>
        </w:tc>
        <w:tc>
          <w:tcPr>
            <w:tcW w:w="1417" w:type="dxa"/>
          </w:tcPr>
          <w:p w14:paraId="7AD70FE1"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4.7%</w:t>
            </w:r>
          </w:p>
        </w:tc>
      </w:tr>
      <w:tr w:rsidR="00EF2C8B" w:rsidRPr="00C81B01" w14:paraId="67ABA0BB" w14:textId="77777777" w:rsidTr="00D53074">
        <w:tc>
          <w:tcPr>
            <w:tcW w:w="2415" w:type="dxa"/>
          </w:tcPr>
          <w:p w14:paraId="54668F8A" w14:textId="77777777" w:rsidR="00EF2C8B" w:rsidRPr="00C81B01" w:rsidRDefault="00EF2C8B" w:rsidP="00EF2C8B">
            <w:pPr>
              <w:rPr>
                <w:sz w:val="22"/>
                <w:szCs w:val="22"/>
                <w:highlight w:val="yellow"/>
              </w:rPr>
            </w:pPr>
            <w:r w:rsidRPr="00C81B01">
              <w:rPr>
                <w:rFonts w:cs="Calibri"/>
                <w:color w:val="000000"/>
                <w:sz w:val="22"/>
                <w:szCs w:val="22"/>
                <w:highlight w:val="yellow"/>
              </w:rPr>
              <w:t>Health &amp; Safety Authority</w:t>
            </w:r>
          </w:p>
        </w:tc>
        <w:tc>
          <w:tcPr>
            <w:tcW w:w="1559" w:type="dxa"/>
          </w:tcPr>
          <w:p w14:paraId="7D9D91AC"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190</w:t>
            </w:r>
          </w:p>
        </w:tc>
        <w:tc>
          <w:tcPr>
            <w:tcW w:w="1560" w:type="dxa"/>
          </w:tcPr>
          <w:p w14:paraId="20EA6CF2"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13</w:t>
            </w:r>
          </w:p>
        </w:tc>
        <w:tc>
          <w:tcPr>
            <w:tcW w:w="1417" w:type="dxa"/>
          </w:tcPr>
          <w:p w14:paraId="5C624452"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6.8%</w:t>
            </w:r>
          </w:p>
        </w:tc>
        <w:tc>
          <w:tcPr>
            <w:tcW w:w="1418" w:type="dxa"/>
          </w:tcPr>
          <w:p w14:paraId="40E3F7C6"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210</w:t>
            </w:r>
          </w:p>
        </w:tc>
        <w:tc>
          <w:tcPr>
            <w:tcW w:w="1559" w:type="dxa"/>
          </w:tcPr>
          <w:p w14:paraId="04A535AF"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16</w:t>
            </w:r>
          </w:p>
        </w:tc>
        <w:tc>
          <w:tcPr>
            <w:tcW w:w="1417" w:type="dxa"/>
          </w:tcPr>
          <w:p w14:paraId="51092A61"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7.6%</w:t>
            </w:r>
          </w:p>
        </w:tc>
      </w:tr>
      <w:tr w:rsidR="00EF2C8B" w:rsidRPr="00C81B01" w14:paraId="3F2E65BB" w14:textId="77777777" w:rsidTr="00D53074">
        <w:tc>
          <w:tcPr>
            <w:tcW w:w="2415" w:type="dxa"/>
          </w:tcPr>
          <w:p w14:paraId="3E420970" w14:textId="77777777" w:rsidR="00EF2C8B" w:rsidRPr="00C81B01" w:rsidRDefault="00EF2C8B" w:rsidP="00EF2C8B">
            <w:pPr>
              <w:spacing w:after="0"/>
              <w:rPr>
                <w:sz w:val="22"/>
                <w:szCs w:val="22"/>
                <w:highlight w:val="yellow"/>
              </w:rPr>
            </w:pPr>
            <w:r w:rsidRPr="00C81B01">
              <w:rPr>
                <w:rFonts w:cs="Calibri"/>
                <w:color w:val="000000"/>
                <w:sz w:val="22"/>
                <w:szCs w:val="22"/>
                <w:highlight w:val="yellow"/>
              </w:rPr>
              <w:t>IDA Ireland</w:t>
            </w:r>
          </w:p>
        </w:tc>
        <w:tc>
          <w:tcPr>
            <w:tcW w:w="1559" w:type="dxa"/>
          </w:tcPr>
          <w:p w14:paraId="0670EFEC"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359</w:t>
            </w:r>
          </w:p>
        </w:tc>
        <w:tc>
          <w:tcPr>
            <w:tcW w:w="1560" w:type="dxa"/>
          </w:tcPr>
          <w:p w14:paraId="35B0E93B"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21</w:t>
            </w:r>
          </w:p>
        </w:tc>
        <w:tc>
          <w:tcPr>
            <w:tcW w:w="1417" w:type="dxa"/>
          </w:tcPr>
          <w:p w14:paraId="5EF0549F"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5.8%</w:t>
            </w:r>
          </w:p>
        </w:tc>
        <w:tc>
          <w:tcPr>
            <w:tcW w:w="1418" w:type="dxa"/>
          </w:tcPr>
          <w:p w14:paraId="44EB4FF2"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354</w:t>
            </w:r>
          </w:p>
        </w:tc>
        <w:tc>
          <w:tcPr>
            <w:tcW w:w="1559" w:type="dxa"/>
          </w:tcPr>
          <w:p w14:paraId="1266DE3E"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26</w:t>
            </w:r>
          </w:p>
        </w:tc>
        <w:tc>
          <w:tcPr>
            <w:tcW w:w="1417" w:type="dxa"/>
          </w:tcPr>
          <w:p w14:paraId="0F68B682"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7.3%</w:t>
            </w:r>
          </w:p>
        </w:tc>
      </w:tr>
      <w:tr w:rsidR="00EF2C8B" w:rsidRPr="00C81B01" w14:paraId="430EF502" w14:textId="77777777" w:rsidTr="00D53074">
        <w:tc>
          <w:tcPr>
            <w:tcW w:w="2415" w:type="dxa"/>
          </w:tcPr>
          <w:p w14:paraId="72017BDD" w14:textId="77777777" w:rsidR="00EF2C8B" w:rsidRPr="00C81B01" w:rsidRDefault="00EF2C8B" w:rsidP="00EF2C8B">
            <w:pPr>
              <w:rPr>
                <w:sz w:val="22"/>
                <w:szCs w:val="22"/>
                <w:highlight w:val="yellow"/>
              </w:rPr>
            </w:pPr>
            <w:r w:rsidRPr="00C81B01">
              <w:rPr>
                <w:rFonts w:cs="Calibri"/>
                <w:color w:val="000000"/>
                <w:sz w:val="22"/>
                <w:szCs w:val="22"/>
                <w:highlight w:val="yellow"/>
              </w:rPr>
              <w:t>InterTrade Ireland</w:t>
            </w:r>
          </w:p>
        </w:tc>
        <w:tc>
          <w:tcPr>
            <w:tcW w:w="1559" w:type="dxa"/>
          </w:tcPr>
          <w:p w14:paraId="3DF9D1AF"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57</w:t>
            </w:r>
          </w:p>
        </w:tc>
        <w:tc>
          <w:tcPr>
            <w:tcW w:w="1560" w:type="dxa"/>
          </w:tcPr>
          <w:p w14:paraId="33EDFEEA"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3</w:t>
            </w:r>
          </w:p>
        </w:tc>
        <w:tc>
          <w:tcPr>
            <w:tcW w:w="1417" w:type="dxa"/>
          </w:tcPr>
          <w:p w14:paraId="4C5936C4"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5.3%</w:t>
            </w:r>
          </w:p>
        </w:tc>
        <w:tc>
          <w:tcPr>
            <w:tcW w:w="1418" w:type="dxa"/>
          </w:tcPr>
          <w:p w14:paraId="1596DC4A"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56</w:t>
            </w:r>
          </w:p>
        </w:tc>
        <w:tc>
          <w:tcPr>
            <w:tcW w:w="1559" w:type="dxa"/>
          </w:tcPr>
          <w:p w14:paraId="578DC99D"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3</w:t>
            </w:r>
          </w:p>
        </w:tc>
        <w:tc>
          <w:tcPr>
            <w:tcW w:w="1417" w:type="dxa"/>
          </w:tcPr>
          <w:p w14:paraId="757C77DB"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5.4%</w:t>
            </w:r>
          </w:p>
        </w:tc>
      </w:tr>
      <w:tr w:rsidR="00EF2C8B" w:rsidRPr="00C81B01" w14:paraId="46E15B25" w14:textId="77777777" w:rsidTr="00D53074">
        <w:tc>
          <w:tcPr>
            <w:tcW w:w="2415" w:type="dxa"/>
          </w:tcPr>
          <w:p w14:paraId="2FDA2FA9" w14:textId="77777777" w:rsidR="00EF2C8B" w:rsidRPr="00C81B01" w:rsidRDefault="00EF2C8B" w:rsidP="00EF2C8B">
            <w:pPr>
              <w:rPr>
                <w:sz w:val="22"/>
                <w:szCs w:val="22"/>
                <w:highlight w:val="yellow"/>
              </w:rPr>
            </w:pPr>
            <w:r w:rsidRPr="00C81B01">
              <w:rPr>
                <w:rFonts w:cs="Calibri"/>
                <w:color w:val="000000"/>
                <w:sz w:val="22"/>
                <w:szCs w:val="22"/>
                <w:highlight w:val="yellow"/>
              </w:rPr>
              <w:t>National Standards Authority of Ireland</w:t>
            </w:r>
          </w:p>
        </w:tc>
        <w:tc>
          <w:tcPr>
            <w:tcW w:w="1559" w:type="dxa"/>
          </w:tcPr>
          <w:p w14:paraId="60632961"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164</w:t>
            </w:r>
          </w:p>
        </w:tc>
        <w:tc>
          <w:tcPr>
            <w:tcW w:w="1560" w:type="dxa"/>
          </w:tcPr>
          <w:p w14:paraId="573756E9"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7</w:t>
            </w:r>
          </w:p>
        </w:tc>
        <w:tc>
          <w:tcPr>
            <w:tcW w:w="1417" w:type="dxa"/>
          </w:tcPr>
          <w:p w14:paraId="010E1F56"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4.3%</w:t>
            </w:r>
          </w:p>
        </w:tc>
        <w:tc>
          <w:tcPr>
            <w:tcW w:w="1418" w:type="dxa"/>
          </w:tcPr>
          <w:p w14:paraId="15D4CEEE"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177</w:t>
            </w:r>
          </w:p>
        </w:tc>
        <w:tc>
          <w:tcPr>
            <w:tcW w:w="1559" w:type="dxa"/>
          </w:tcPr>
          <w:p w14:paraId="20134C24"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6</w:t>
            </w:r>
          </w:p>
        </w:tc>
        <w:tc>
          <w:tcPr>
            <w:tcW w:w="1417" w:type="dxa"/>
          </w:tcPr>
          <w:p w14:paraId="1F5CD197"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3.4%</w:t>
            </w:r>
          </w:p>
        </w:tc>
      </w:tr>
      <w:tr w:rsidR="00EF2C8B" w:rsidRPr="00C81B01" w14:paraId="18EF3063" w14:textId="77777777" w:rsidTr="00D53074">
        <w:tc>
          <w:tcPr>
            <w:tcW w:w="2415" w:type="dxa"/>
          </w:tcPr>
          <w:p w14:paraId="4E726EFF" w14:textId="77777777" w:rsidR="00EF2C8B" w:rsidRPr="00C81B01" w:rsidRDefault="00EF2C8B" w:rsidP="00EF2C8B">
            <w:pPr>
              <w:rPr>
                <w:sz w:val="22"/>
                <w:szCs w:val="22"/>
                <w:highlight w:val="yellow"/>
              </w:rPr>
            </w:pPr>
            <w:r w:rsidRPr="00C81B01">
              <w:rPr>
                <w:rFonts w:cs="Calibri"/>
                <w:color w:val="000000"/>
                <w:sz w:val="22"/>
                <w:szCs w:val="22"/>
                <w:highlight w:val="yellow"/>
              </w:rPr>
              <w:t>Personal Injuries Assessment Board</w:t>
            </w:r>
          </w:p>
        </w:tc>
        <w:tc>
          <w:tcPr>
            <w:tcW w:w="1559" w:type="dxa"/>
          </w:tcPr>
          <w:p w14:paraId="171918FC"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80</w:t>
            </w:r>
          </w:p>
        </w:tc>
        <w:tc>
          <w:tcPr>
            <w:tcW w:w="1560" w:type="dxa"/>
          </w:tcPr>
          <w:p w14:paraId="38E0480D"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6</w:t>
            </w:r>
          </w:p>
        </w:tc>
        <w:tc>
          <w:tcPr>
            <w:tcW w:w="1417" w:type="dxa"/>
          </w:tcPr>
          <w:p w14:paraId="0F38DFA9"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7.5%</w:t>
            </w:r>
          </w:p>
        </w:tc>
        <w:tc>
          <w:tcPr>
            <w:tcW w:w="1418" w:type="dxa"/>
          </w:tcPr>
          <w:p w14:paraId="13E90E12"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77</w:t>
            </w:r>
          </w:p>
        </w:tc>
        <w:tc>
          <w:tcPr>
            <w:tcW w:w="1559" w:type="dxa"/>
          </w:tcPr>
          <w:p w14:paraId="6ECD7A70"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9</w:t>
            </w:r>
          </w:p>
        </w:tc>
        <w:tc>
          <w:tcPr>
            <w:tcW w:w="1417" w:type="dxa"/>
          </w:tcPr>
          <w:p w14:paraId="5BDF19D7"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11.7%</w:t>
            </w:r>
          </w:p>
        </w:tc>
      </w:tr>
      <w:tr w:rsidR="00EF2C8B" w:rsidRPr="00C81B01" w14:paraId="3B298D26" w14:textId="77777777" w:rsidTr="00D53074">
        <w:trPr>
          <w:trHeight w:val="678"/>
        </w:trPr>
        <w:tc>
          <w:tcPr>
            <w:tcW w:w="2415" w:type="dxa"/>
          </w:tcPr>
          <w:p w14:paraId="2B20134B" w14:textId="669E11ED" w:rsidR="00EF2C8B" w:rsidRPr="00C81B01" w:rsidRDefault="00EF2C8B" w:rsidP="00EF2C8B">
            <w:pPr>
              <w:rPr>
                <w:sz w:val="22"/>
                <w:szCs w:val="22"/>
                <w:highlight w:val="yellow"/>
              </w:rPr>
            </w:pPr>
            <w:r w:rsidRPr="00C81B01">
              <w:rPr>
                <w:rFonts w:cs="Calibri"/>
                <w:color w:val="000000"/>
                <w:sz w:val="22"/>
                <w:szCs w:val="22"/>
                <w:highlight w:val="yellow"/>
              </w:rPr>
              <w:t>Science Foundation Ireland</w:t>
            </w:r>
            <w:r w:rsidR="00674AB0" w:rsidRPr="00C81B01">
              <w:rPr>
                <w:rFonts w:cs="Calibri"/>
                <w:color w:val="000000"/>
                <w:sz w:val="22"/>
                <w:szCs w:val="22"/>
                <w:highlight w:val="yellow"/>
              </w:rPr>
              <w:t xml:space="preserve"> </w:t>
            </w:r>
            <w:r w:rsidR="00674AB0" w:rsidRPr="00C81B01">
              <w:rPr>
                <w:b/>
                <w:sz w:val="22"/>
                <w:szCs w:val="22"/>
                <w:highlight w:val="yellow"/>
              </w:rPr>
              <w:t xml:space="preserve">(In 2021 this public body moved from the Department of Enterprise, Trade &amp; Employment to the Department of Further &amp; Higher Education, Research Innovation &amp; </w:t>
            </w:r>
            <w:r w:rsidR="00BA2CF7" w:rsidRPr="00C81B01">
              <w:rPr>
                <w:b/>
                <w:sz w:val="22"/>
                <w:szCs w:val="22"/>
                <w:highlight w:val="yellow"/>
              </w:rPr>
              <w:t>Science. See Table 4</w:t>
            </w:r>
            <w:r w:rsidR="00674AB0" w:rsidRPr="00C81B01">
              <w:rPr>
                <w:b/>
                <w:sz w:val="22"/>
                <w:szCs w:val="22"/>
                <w:highlight w:val="yellow"/>
              </w:rPr>
              <w:t xml:space="preserve"> in the report for this public body’s 2021 data).</w:t>
            </w:r>
          </w:p>
        </w:tc>
        <w:tc>
          <w:tcPr>
            <w:tcW w:w="1559" w:type="dxa"/>
          </w:tcPr>
          <w:p w14:paraId="0890E91C"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89</w:t>
            </w:r>
          </w:p>
        </w:tc>
        <w:tc>
          <w:tcPr>
            <w:tcW w:w="1560" w:type="dxa"/>
          </w:tcPr>
          <w:p w14:paraId="3A4B87E0"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3</w:t>
            </w:r>
          </w:p>
        </w:tc>
        <w:tc>
          <w:tcPr>
            <w:tcW w:w="1417" w:type="dxa"/>
          </w:tcPr>
          <w:p w14:paraId="7EA878C2" w14:textId="77777777" w:rsidR="00EF2C8B" w:rsidRPr="00C81B01" w:rsidRDefault="00EF2C8B" w:rsidP="00EF2C8B">
            <w:pPr>
              <w:spacing w:after="0"/>
              <w:jc w:val="right"/>
              <w:rPr>
                <w:sz w:val="22"/>
                <w:szCs w:val="22"/>
                <w:highlight w:val="yellow"/>
              </w:rPr>
            </w:pPr>
            <w:r w:rsidRPr="00C81B01">
              <w:rPr>
                <w:rFonts w:cs="Calibri"/>
                <w:color w:val="000000"/>
                <w:sz w:val="22"/>
                <w:szCs w:val="22"/>
                <w:highlight w:val="yellow"/>
              </w:rPr>
              <w:t>3.4%</w:t>
            </w:r>
          </w:p>
        </w:tc>
        <w:tc>
          <w:tcPr>
            <w:tcW w:w="1418" w:type="dxa"/>
          </w:tcPr>
          <w:p w14:paraId="202DA942"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 </w:t>
            </w:r>
          </w:p>
        </w:tc>
        <w:tc>
          <w:tcPr>
            <w:tcW w:w="1559" w:type="dxa"/>
          </w:tcPr>
          <w:p w14:paraId="12C30958"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 </w:t>
            </w:r>
          </w:p>
        </w:tc>
        <w:tc>
          <w:tcPr>
            <w:tcW w:w="1417" w:type="dxa"/>
          </w:tcPr>
          <w:p w14:paraId="5F4A2991" w14:textId="77777777" w:rsidR="00EF2C8B" w:rsidRPr="00C81B01" w:rsidRDefault="00EF2C8B" w:rsidP="00EF2C8B">
            <w:pPr>
              <w:jc w:val="right"/>
              <w:rPr>
                <w:sz w:val="22"/>
                <w:szCs w:val="22"/>
                <w:highlight w:val="yellow"/>
              </w:rPr>
            </w:pPr>
            <w:r w:rsidRPr="00C81B01">
              <w:rPr>
                <w:rFonts w:cs="Calibri"/>
                <w:color w:val="000000"/>
                <w:sz w:val="22"/>
                <w:szCs w:val="22"/>
                <w:highlight w:val="yellow"/>
              </w:rPr>
              <w:t>- </w:t>
            </w:r>
          </w:p>
        </w:tc>
      </w:tr>
      <w:tr w:rsidR="00EF2C8B" w:rsidRPr="00C81B01" w14:paraId="6CFBC120" w14:textId="77777777" w:rsidTr="00D53074">
        <w:tc>
          <w:tcPr>
            <w:tcW w:w="2415" w:type="dxa"/>
          </w:tcPr>
          <w:p w14:paraId="4418ACBE" w14:textId="77777777" w:rsidR="00EF2C8B" w:rsidRPr="00C81B01" w:rsidRDefault="00EF2C8B" w:rsidP="00EF2C8B">
            <w:pPr>
              <w:pStyle w:val="TableHead"/>
              <w:spacing w:after="240"/>
              <w:rPr>
                <w:sz w:val="22"/>
                <w:szCs w:val="22"/>
                <w:highlight w:val="yellow"/>
              </w:rPr>
            </w:pPr>
            <w:r w:rsidRPr="00C81B01">
              <w:rPr>
                <w:sz w:val="22"/>
                <w:szCs w:val="22"/>
                <w:highlight w:val="yellow"/>
              </w:rPr>
              <w:t>Grand Total</w:t>
            </w:r>
          </w:p>
        </w:tc>
        <w:tc>
          <w:tcPr>
            <w:tcW w:w="1559" w:type="dxa"/>
          </w:tcPr>
          <w:p w14:paraId="01A7C8DF" w14:textId="77777777" w:rsidR="00EF2C8B" w:rsidRPr="00C81B01" w:rsidRDefault="00EF2C8B" w:rsidP="00EF2C8B">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1,731</w:t>
            </w:r>
          </w:p>
          <w:p w14:paraId="1CD1D04E" w14:textId="77777777" w:rsidR="00EF2C8B" w:rsidRPr="00C81B01" w:rsidRDefault="00EF2C8B" w:rsidP="00EF2C8B">
            <w:pPr>
              <w:pStyle w:val="TableHead"/>
              <w:spacing w:after="240"/>
              <w:jc w:val="right"/>
              <w:rPr>
                <w:sz w:val="22"/>
                <w:szCs w:val="22"/>
                <w:highlight w:val="yellow"/>
              </w:rPr>
            </w:pPr>
          </w:p>
        </w:tc>
        <w:tc>
          <w:tcPr>
            <w:tcW w:w="1560" w:type="dxa"/>
          </w:tcPr>
          <w:p w14:paraId="38310A24" w14:textId="77777777" w:rsidR="00EF2C8B" w:rsidRPr="00C81B01" w:rsidRDefault="00EF2C8B" w:rsidP="00EF2C8B">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82</w:t>
            </w:r>
          </w:p>
          <w:p w14:paraId="4C5EE932" w14:textId="77777777" w:rsidR="00EF2C8B" w:rsidRPr="00C81B01" w:rsidRDefault="00EF2C8B" w:rsidP="00EF2C8B">
            <w:pPr>
              <w:pStyle w:val="TableHead"/>
              <w:spacing w:after="240"/>
              <w:jc w:val="right"/>
              <w:rPr>
                <w:sz w:val="22"/>
                <w:szCs w:val="22"/>
                <w:highlight w:val="yellow"/>
              </w:rPr>
            </w:pPr>
          </w:p>
        </w:tc>
        <w:tc>
          <w:tcPr>
            <w:tcW w:w="1417" w:type="dxa"/>
          </w:tcPr>
          <w:p w14:paraId="70250AB6" w14:textId="77777777" w:rsidR="00EF2C8B" w:rsidRPr="00C81B01" w:rsidRDefault="00EF2C8B" w:rsidP="00EF2C8B">
            <w:pPr>
              <w:pStyle w:val="TableHead"/>
              <w:spacing w:after="240"/>
              <w:jc w:val="right"/>
              <w:rPr>
                <w:sz w:val="22"/>
                <w:szCs w:val="22"/>
                <w:highlight w:val="yellow"/>
              </w:rPr>
            </w:pPr>
            <w:r w:rsidRPr="00C81B01">
              <w:rPr>
                <w:sz w:val="22"/>
                <w:szCs w:val="22"/>
                <w:highlight w:val="yellow"/>
              </w:rPr>
              <w:t>4.7%</w:t>
            </w:r>
          </w:p>
        </w:tc>
        <w:tc>
          <w:tcPr>
            <w:tcW w:w="1418" w:type="dxa"/>
          </w:tcPr>
          <w:p w14:paraId="5818E95E" w14:textId="77777777" w:rsidR="00EF2C8B" w:rsidRPr="00C81B01" w:rsidRDefault="00EF2C8B" w:rsidP="00EF2C8B">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1,673</w:t>
            </w:r>
          </w:p>
          <w:p w14:paraId="4EBDA1BA" w14:textId="77777777" w:rsidR="00EF2C8B" w:rsidRPr="00C81B01" w:rsidRDefault="00EF2C8B" w:rsidP="00EF2C8B">
            <w:pPr>
              <w:pStyle w:val="TableHead"/>
              <w:spacing w:after="240"/>
              <w:jc w:val="right"/>
              <w:rPr>
                <w:sz w:val="22"/>
                <w:szCs w:val="22"/>
                <w:highlight w:val="yellow"/>
              </w:rPr>
            </w:pPr>
          </w:p>
        </w:tc>
        <w:tc>
          <w:tcPr>
            <w:tcW w:w="1559" w:type="dxa"/>
          </w:tcPr>
          <w:p w14:paraId="5BF22998" w14:textId="77777777" w:rsidR="00EF2C8B" w:rsidRPr="00C81B01" w:rsidRDefault="00EF2C8B" w:rsidP="00EF2C8B">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101</w:t>
            </w:r>
          </w:p>
          <w:p w14:paraId="7432A1EE" w14:textId="77777777" w:rsidR="00EF2C8B" w:rsidRPr="00C81B01" w:rsidRDefault="00EF2C8B" w:rsidP="00EF2C8B">
            <w:pPr>
              <w:pStyle w:val="TableHead"/>
              <w:spacing w:after="240"/>
              <w:jc w:val="right"/>
              <w:rPr>
                <w:sz w:val="22"/>
                <w:szCs w:val="22"/>
                <w:highlight w:val="yellow"/>
              </w:rPr>
            </w:pPr>
          </w:p>
        </w:tc>
        <w:tc>
          <w:tcPr>
            <w:tcW w:w="1417" w:type="dxa"/>
          </w:tcPr>
          <w:p w14:paraId="557B0F03" w14:textId="77777777" w:rsidR="00EF2C8B" w:rsidRPr="00C81B01" w:rsidRDefault="00EF2C8B" w:rsidP="00EF2C8B">
            <w:pPr>
              <w:pStyle w:val="TableHead"/>
              <w:spacing w:after="240"/>
              <w:jc w:val="right"/>
              <w:rPr>
                <w:sz w:val="22"/>
                <w:szCs w:val="22"/>
                <w:highlight w:val="yellow"/>
              </w:rPr>
            </w:pPr>
            <w:r w:rsidRPr="00C81B01">
              <w:rPr>
                <w:sz w:val="22"/>
                <w:szCs w:val="22"/>
                <w:highlight w:val="yellow"/>
              </w:rPr>
              <w:t>6%</w:t>
            </w:r>
          </w:p>
        </w:tc>
      </w:tr>
    </w:tbl>
    <w:p w14:paraId="564B1248" w14:textId="6B23F282" w:rsidR="00F1261F" w:rsidRPr="00C81B01" w:rsidRDefault="00F1261F" w:rsidP="00EF2C8B">
      <w:pPr>
        <w:pStyle w:val="TableSummary"/>
        <w:ind w:left="0"/>
        <w:jc w:val="left"/>
        <w:rPr>
          <w:highlight w:val="yellow"/>
        </w:rPr>
      </w:pPr>
    </w:p>
    <w:p w14:paraId="240BAF75" w14:textId="160BA2A0" w:rsidR="00624403" w:rsidRPr="00C81B01" w:rsidRDefault="00624403" w:rsidP="00624403">
      <w:pPr>
        <w:rPr>
          <w:b/>
          <w:highlight w:val="yellow"/>
        </w:rPr>
      </w:pPr>
    </w:p>
    <w:p w14:paraId="0DBE33F1" w14:textId="77777777" w:rsidR="00674AB0" w:rsidRPr="00C81B01" w:rsidRDefault="00674AB0" w:rsidP="001624B2">
      <w:pPr>
        <w:pStyle w:val="Heading2"/>
        <w:jc w:val="center"/>
        <w:rPr>
          <w:color w:val="000000" w:themeColor="text1"/>
          <w:highlight w:val="yellow"/>
        </w:rPr>
      </w:pPr>
    </w:p>
    <w:p w14:paraId="0D6A4AD0" w14:textId="71135559" w:rsidR="001B6E03" w:rsidRPr="00C81B01" w:rsidRDefault="001B6E03" w:rsidP="001624B2">
      <w:pPr>
        <w:pStyle w:val="Heading2"/>
        <w:jc w:val="center"/>
        <w:rPr>
          <w:color w:val="000000" w:themeColor="text1"/>
          <w:highlight w:val="yellow"/>
        </w:rPr>
      </w:pPr>
      <w:bookmarkStart w:id="73" w:name="_Toc124367228"/>
      <w:r w:rsidRPr="00C81B01">
        <w:rPr>
          <w:color w:val="000000" w:themeColor="text1"/>
          <w:highlight w:val="yellow"/>
        </w:rPr>
        <w:t>Department of Finance</w:t>
      </w:r>
      <w:bookmarkEnd w:id="73"/>
    </w:p>
    <w:tbl>
      <w:tblPr>
        <w:tblStyle w:val="TableGrid"/>
        <w:tblpPr w:leftFromText="180" w:rightFromText="180" w:vertAnchor="text" w:horzAnchor="margin" w:tblpXSpec="center" w:tblpY="209"/>
        <w:tblW w:w="11345" w:type="dxa"/>
        <w:tblLayout w:type="fixed"/>
        <w:tblLook w:val="04A0" w:firstRow="1" w:lastRow="0" w:firstColumn="1" w:lastColumn="0" w:noHBand="0" w:noVBand="1"/>
        <w:tblCaption w:val="Department of Finance "/>
      </w:tblPr>
      <w:tblGrid>
        <w:gridCol w:w="2415"/>
        <w:gridCol w:w="1559"/>
        <w:gridCol w:w="1560"/>
        <w:gridCol w:w="1417"/>
        <w:gridCol w:w="1418"/>
        <w:gridCol w:w="1559"/>
        <w:gridCol w:w="1417"/>
      </w:tblGrid>
      <w:tr w:rsidR="00EF2C8B" w:rsidRPr="00C81B01" w14:paraId="45A6D92E" w14:textId="77777777" w:rsidTr="00D53074">
        <w:trPr>
          <w:tblHeader/>
        </w:trPr>
        <w:tc>
          <w:tcPr>
            <w:tcW w:w="2415" w:type="dxa"/>
          </w:tcPr>
          <w:p w14:paraId="698F80E9" w14:textId="77777777" w:rsidR="00EF2C8B" w:rsidRPr="00C81B01" w:rsidRDefault="00EF2C8B" w:rsidP="00EF2C8B">
            <w:pPr>
              <w:pStyle w:val="TableHead"/>
              <w:rPr>
                <w:sz w:val="22"/>
                <w:szCs w:val="22"/>
                <w:highlight w:val="yellow"/>
              </w:rPr>
            </w:pPr>
            <w:r w:rsidRPr="00C81B01">
              <w:rPr>
                <w:sz w:val="22"/>
                <w:szCs w:val="22"/>
                <w:highlight w:val="yellow"/>
              </w:rPr>
              <w:t>Public Body</w:t>
            </w:r>
          </w:p>
        </w:tc>
        <w:tc>
          <w:tcPr>
            <w:tcW w:w="1559" w:type="dxa"/>
          </w:tcPr>
          <w:p w14:paraId="4DCB07F3" w14:textId="77777777" w:rsidR="00F516FE" w:rsidRPr="00C81B01" w:rsidRDefault="00EF2C8B" w:rsidP="00EF2C8B">
            <w:pPr>
              <w:pStyle w:val="TableHead"/>
              <w:rPr>
                <w:sz w:val="22"/>
                <w:szCs w:val="22"/>
                <w:highlight w:val="yellow"/>
              </w:rPr>
            </w:pPr>
            <w:r w:rsidRPr="00C81B01">
              <w:rPr>
                <w:sz w:val="22"/>
                <w:szCs w:val="22"/>
                <w:highlight w:val="yellow"/>
              </w:rPr>
              <w:t xml:space="preserve">Total number </w:t>
            </w:r>
          </w:p>
          <w:p w14:paraId="41516514" w14:textId="3D930F9E" w:rsidR="00EF2C8B" w:rsidRPr="00C81B01" w:rsidRDefault="00EF2C8B" w:rsidP="00EF2C8B">
            <w:pPr>
              <w:pStyle w:val="TableHead"/>
              <w:rPr>
                <w:sz w:val="22"/>
                <w:szCs w:val="22"/>
                <w:highlight w:val="yellow"/>
              </w:rPr>
            </w:pPr>
            <w:r w:rsidRPr="00C81B01">
              <w:rPr>
                <w:sz w:val="22"/>
                <w:szCs w:val="22"/>
                <w:highlight w:val="yellow"/>
              </w:rPr>
              <w:t>of employees  2020</w:t>
            </w:r>
          </w:p>
        </w:tc>
        <w:tc>
          <w:tcPr>
            <w:tcW w:w="1560" w:type="dxa"/>
          </w:tcPr>
          <w:p w14:paraId="6A9F8276" w14:textId="3BAD8B7D" w:rsidR="00EF2C8B" w:rsidRPr="00C81B01" w:rsidRDefault="00EF2C8B" w:rsidP="00EF2C8B">
            <w:pPr>
              <w:pStyle w:val="TableHead"/>
              <w:rPr>
                <w:sz w:val="22"/>
                <w:szCs w:val="22"/>
                <w:highlight w:val="yellow"/>
              </w:rPr>
            </w:pPr>
            <w:r w:rsidRPr="00C81B01">
              <w:rPr>
                <w:sz w:val="22"/>
                <w:szCs w:val="22"/>
                <w:highlight w:val="yellow"/>
              </w:rPr>
              <w:t xml:space="preserve">Number of employees reporting </w:t>
            </w:r>
            <w:r w:rsidR="00A93CE9" w:rsidRPr="00C81B01">
              <w:rPr>
                <w:sz w:val="22"/>
                <w:szCs w:val="22"/>
                <w:highlight w:val="yellow"/>
              </w:rPr>
              <w:t>a disability</w:t>
            </w:r>
            <w:r w:rsidRPr="00C81B01">
              <w:rPr>
                <w:sz w:val="22"/>
                <w:szCs w:val="22"/>
                <w:highlight w:val="yellow"/>
              </w:rPr>
              <w:t xml:space="preserve"> </w:t>
            </w:r>
          </w:p>
          <w:p w14:paraId="045CCCAD" w14:textId="77777777" w:rsidR="00EF2C8B" w:rsidRPr="00C81B01" w:rsidRDefault="00EF2C8B" w:rsidP="00EF2C8B">
            <w:pPr>
              <w:pStyle w:val="TableHead"/>
              <w:rPr>
                <w:sz w:val="22"/>
                <w:szCs w:val="22"/>
                <w:highlight w:val="yellow"/>
              </w:rPr>
            </w:pPr>
            <w:r w:rsidRPr="00C81B01">
              <w:rPr>
                <w:sz w:val="22"/>
                <w:szCs w:val="22"/>
                <w:highlight w:val="yellow"/>
              </w:rPr>
              <w:t>2020</w:t>
            </w:r>
          </w:p>
        </w:tc>
        <w:tc>
          <w:tcPr>
            <w:tcW w:w="1417" w:type="dxa"/>
          </w:tcPr>
          <w:p w14:paraId="7724BA39" w14:textId="77777777" w:rsidR="00EF2C8B" w:rsidRPr="00C81B01" w:rsidRDefault="00EF2C8B" w:rsidP="00EF2C8B">
            <w:pPr>
              <w:pStyle w:val="TableHead"/>
              <w:rPr>
                <w:sz w:val="22"/>
                <w:szCs w:val="22"/>
                <w:highlight w:val="yellow"/>
              </w:rPr>
            </w:pPr>
            <w:r w:rsidRPr="00C81B01">
              <w:rPr>
                <w:sz w:val="22"/>
                <w:szCs w:val="22"/>
                <w:highlight w:val="yellow"/>
              </w:rPr>
              <w:t>% of employees reporting a</w:t>
            </w:r>
          </w:p>
          <w:p w14:paraId="57091172" w14:textId="77777777" w:rsidR="00EF2C8B" w:rsidRPr="00C81B01" w:rsidRDefault="00EF2C8B" w:rsidP="00EF2C8B">
            <w:pPr>
              <w:pStyle w:val="TableHead"/>
              <w:rPr>
                <w:sz w:val="22"/>
                <w:szCs w:val="22"/>
                <w:highlight w:val="yellow"/>
              </w:rPr>
            </w:pPr>
            <w:r w:rsidRPr="00C81B01">
              <w:rPr>
                <w:sz w:val="22"/>
                <w:szCs w:val="22"/>
                <w:highlight w:val="yellow"/>
              </w:rPr>
              <w:t>disability 2020</w:t>
            </w:r>
          </w:p>
        </w:tc>
        <w:tc>
          <w:tcPr>
            <w:tcW w:w="1418" w:type="dxa"/>
          </w:tcPr>
          <w:p w14:paraId="431238F1" w14:textId="77777777" w:rsidR="00F516FE" w:rsidRPr="00C81B01" w:rsidRDefault="00EF2C8B" w:rsidP="00EF2C8B">
            <w:pPr>
              <w:pStyle w:val="TableHead"/>
              <w:rPr>
                <w:sz w:val="22"/>
                <w:szCs w:val="22"/>
                <w:highlight w:val="yellow"/>
              </w:rPr>
            </w:pPr>
            <w:r w:rsidRPr="00C81B01">
              <w:rPr>
                <w:sz w:val="22"/>
                <w:szCs w:val="22"/>
                <w:highlight w:val="yellow"/>
              </w:rPr>
              <w:t xml:space="preserve">Total number </w:t>
            </w:r>
          </w:p>
          <w:p w14:paraId="11EF1C42" w14:textId="76FC2B33" w:rsidR="00EF2C8B" w:rsidRPr="00C81B01" w:rsidRDefault="00EF2C8B" w:rsidP="00EF2C8B">
            <w:pPr>
              <w:pStyle w:val="TableHead"/>
              <w:rPr>
                <w:sz w:val="22"/>
                <w:szCs w:val="22"/>
                <w:highlight w:val="yellow"/>
              </w:rPr>
            </w:pPr>
            <w:r w:rsidRPr="00C81B01">
              <w:rPr>
                <w:sz w:val="22"/>
                <w:szCs w:val="22"/>
                <w:highlight w:val="yellow"/>
              </w:rPr>
              <w:t>of employees  2021</w:t>
            </w:r>
          </w:p>
        </w:tc>
        <w:tc>
          <w:tcPr>
            <w:tcW w:w="1559" w:type="dxa"/>
          </w:tcPr>
          <w:p w14:paraId="1D1BBB4A" w14:textId="77777777" w:rsidR="00EF2C8B" w:rsidRPr="00C81B01" w:rsidRDefault="00EF2C8B" w:rsidP="00EF2C8B">
            <w:pPr>
              <w:pStyle w:val="TableHead"/>
              <w:rPr>
                <w:sz w:val="22"/>
                <w:szCs w:val="22"/>
                <w:highlight w:val="yellow"/>
              </w:rPr>
            </w:pPr>
            <w:r w:rsidRPr="00C81B01">
              <w:rPr>
                <w:sz w:val="22"/>
                <w:szCs w:val="22"/>
                <w:highlight w:val="yellow"/>
              </w:rPr>
              <w:t>Number of employees reporting a disability</w:t>
            </w:r>
          </w:p>
          <w:p w14:paraId="4BECB8E9" w14:textId="77777777" w:rsidR="00EF2C8B" w:rsidRPr="00C81B01" w:rsidRDefault="00EF2C8B" w:rsidP="00EF2C8B">
            <w:pPr>
              <w:pStyle w:val="TableHead"/>
              <w:rPr>
                <w:sz w:val="22"/>
                <w:szCs w:val="22"/>
                <w:highlight w:val="yellow"/>
              </w:rPr>
            </w:pPr>
            <w:r w:rsidRPr="00C81B01">
              <w:rPr>
                <w:sz w:val="22"/>
                <w:szCs w:val="22"/>
                <w:highlight w:val="yellow"/>
              </w:rPr>
              <w:t>2021</w:t>
            </w:r>
          </w:p>
        </w:tc>
        <w:tc>
          <w:tcPr>
            <w:tcW w:w="1417" w:type="dxa"/>
          </w:tcPr>
          <w:p w14:paraId="537E90DE" w14:textId="77777777" w:rsidR="00EF2C8B" w:rsidRPr="00C81B01" w:rsidRDefault="00EF2C8B" w:rsidP="00EF2C8B">
            <w:pPr>
              <w:pStyle w:val="TableHead"/>
              <w:rPr>
                <w:sz w:val="22"/>
                <w:szCs w:val="22"/>
                <w:highlight w:val="yellow"/>
              </w:rPr>
            </w:pPr>
            <w:r w:rsidRPr="00C81B01">
              <w:rPr>
                <w:sz w:val="22"/>
                <w:szCs w:val="22"/>
                <w:highlight w:val="yellow"/>
              </w:rPr>
              <w:t>% of employees reporting a</w:t>
            </w:r>
          </w:p>
          <w:p w14:paraId="398886C4" w14:textId="77777777" w:rsidR="00EF2C8B" w:rsidRPr="00C81B01" w:rsidRDefault="00EF2C8B" w:rsidP="00EF2C8B">
            <w:pPr>
              <w:pStyle w:val="TableHead"/>
              <w:rPr>
                <w:sz w:val="24"/>
                <w:highlight w:val="yellow"/>
              </w:rPr>
            </w:pPr>
            <w:r w:rsidRPr="00C81B01">
              <w:rPr>
                <w:sz w:val="22"/>
                <w:szCs w:val="22"/>
                <w:highlight w:val="yellow"/>
              </w:rPr>
              <w:t>disability 2021</w:t>
            </w:r>
          </w:p>
        </w:tc>
      </w:tr>
      <w:tr w:rsidR="00EF2C8B" w:rsidRPr="00C81B01" w14:paraId="2A581A55" w14:textId="77777777" w:rsidTr="00D53074">
        <w:tc>
          <w:tcPr>
            <w:tcW w:w="2415" w:type="dxa"/>
          </w:tcPr>
          <w:p w14:paraId="2CE69A98" w14:textId="77777777" w:rsidR="00EF2C8B" w:rsidRPr="00C81B01" w:rsidRDefault="00EF2C8B" w:rsidP="00EF2C8B">
            <w:pPr>
              <w:spacing w:after="0"/>
              <w:rPr>
                <w:rFonts w:cs="Calibri"/>
                <w:color w:val="000000"/>
                <w:sz w:val="22"/>
                <w:szCs w:val="22"/>
                <w:highlight w:val="yellow"/>
                <w:lang w:eastAsia="en-IE"/>
              </w:rPr>
            </w:pPr>
            <w:r w:rsidRPr="00C81B01">
              <w:rPr>
                <w:rFonts w:cs="Calibri"/>
                <w:color w:val="000000"/>
                <w:sz w:val="22"/>
                <w:szCs w:val="22"/>
                <w:highlight w:val="yellow"/>
              </w:rPr>
              <w:t>National Treasury Management Agency</w:t>
            </w:r>
          </w:p>
          <w:p w14:paraId="25C58DBD" w14:textId="77777777" w:rsidR="00EF2C8B" w:rsidRPr="00C81B01" w:rsidRDefault="00EF2C8B" w:rsidP="00EF2C8B">
            <w:pPr>
              <w:rPr>
                <w:sz w:val="22"/>
                <w:szCs w:val="22"/>
                <w:highlight w:val="yellow"/>
              </w:rPr>
            </w:pPr>
          </w:p>
        </w:tc>
        <w:tc>
          <w:tcPr>
            <w:tcW w:w="1559" w:type="dxa"/>
          </w:tcPr>
          <w:p w14:paraId="26DB614E" w14:textId="77777777" w:rsidR="00EF2C8B" w:rsidRPr="00C81B01" w:rsidRDefault="00EF2C8B" w:rsidP="00EF2C8B">
            <w:pPr>
              <w:spacing w:after="0"/>
              <w:jc w:val="right"/>
              <w:rPr>
                <w:rFonts w:cs="Calibri"/>
                <w:color w:val="000000"/>
                <w:sz w:val="22"/>
                <w:szCs w:val="22"/>
                <w:highlight w:val="yellow"/>
                <w:lang w:eastAsia="en-IE"/>
              </w:rPr>
            </w:pPr>
            <w:r w:rsidRPr="00C81B01">
              <w:rPr>
                <w:rFonts w:cs="Calibri"/>
                <w:color w:val="000000"/>
                <w:sz w:val="22"/>
                <w:szCs w:val="22"/>
                <w:highlight w:val="yellow"/>
              </w:rPr>
              <w:t>794</w:t>
            </w:r>
          </w:p>
          <w:p w14:paraId="4930B86A" w14:textId="77777777" w:rsidR="00EF2C8B" w:rsidRPr="00C81B01" w:rsidRDefault="00EF2C8B" w:rsidP="00EF2C8B">
            <w:pPr>
              <w:jc w:val="right"/>
              <w:rPr>
                <w:sz w:val="22"/>
                <w:szCs w:val="22"/>
                <w:highlight w:val="yellow"/>
              </w:rPr>
            </w:pPr>
          </w:p>
        </w:tc>
        <w:tc>
          <w:tcPr>
            <w:tcW w:w="1560" w:type="dxa"/>
          </w:tcPr>
          <w:p w14:paraId="6D1F947F" w14:textId="77777777" w:rsidR="00EF2C8B" w:rsidRPr="00C81B01" w:rsidRDefault="00EF2C8B" w:rsidP="00EF2C8B">
            <w:pPr>
              <w:spacing w:after="0"/>
              <w:jc w:val="right"/>
              <w:rPr>
                <w:rFonts w:cs="Calibri"/>
                <w:color w:val="000000"/>
                <w:sz w:val="22"/>
                <w:szCs w:val="22"/>
                <w:highlight w:val="yellow"/>
                <w:lang w:eastAsia="en-IE"/>
              </w:rPr>
            </w:pPr>
            <w:r w:rsidRPr="00C81B01">
              <w:rPr>
                <w:rFonts w:cs="Calibri"/>
                <w:color w:val="000000"/>
                <w:sz w:val="22"/>
                <w:szCs w:val="22"/>
                <w:highlight w:val="yellow"/>
              </w:rPr>
              <w:t>34</w:t>
            </w:r>
          </w:p>
          <w:p w14:paraId="6F90ABBE" w14:textId="77777777" w:rsidR="00EF2C8B" w:rsidRPr="00C81B01" w:rsidRDefault="00EF2C8B" w:rsidP="00EF2C8B">
            <w:pPr>
              <w:jc w:val="right"/>
              <w:rPr>
                <w:sz w:val="22"/>
                <w:szCs w:val="22"/>
                <w:highlight w:val="yellow"/>
              </w:rPr>
            </w:pPr>
          </w:p>
        </w:tc>
        <w:tc>
          <w:tcPr>
            <w:tcW w:w="1417" w:type="dxa"/>
          </w:tcPr>
          <w:p w14:paraId="1C198F89" w14:textId="77777777" w:rsidR="00EF2C8B" w:rsidRPr="00C81B01" w:rsidRDefault="00EF2C8B" w:rsidP="00EF2C8B">
            <w:pPr>
              <w:spacing w:after="0"/>
              <w:jc w:val="right"/>
              <w:rPr>
                <w:rFonts w:cs="Calibri"/>
                <w:color w:val="000000"/>
                <w:sz w:val="22"/>
                <w:szCs w:val="22"/>
                <w:highlight w:val="yellow"/>
                <w:lang w:eastAsia="en-IE"/>
              </w:rPr>
            </w:pPr>
            <w:r w:rsidRPr="00C81B01">
              <w:rPr>
                <w:rFonts w:cs="Calibri"/>
                <w:color w:val="000000"/>
                <w:sz w:val="22"/>
                <w:szCs w:val="22"/>
                <w:highlight w:val="yellow"/>
              </w:rPr>
              <w:t>4.3%</w:t>
            </w:r>
          </w:p>
          <w:p w14:paraId="1BA449D2" w14:textId="77777777" w:rsidR="00EF2C8B" w:rsidRPr="00C81B01" w:rsidRDefault="00EF2C8B" w:rsidP="00EF2C8B">
            <w:pPr>
              <w:jc w:val="right"/>
              <w:rPr>
                <w:sz w:val="22"/>
                <w:szCs w:val="22"/>
                <w:highlight w:val="yellow"/>
              </w:rPr>
            </w:pPr>
          </w:p>
        </w:tc>
        <w:tc>
          <w:tcPr>
            <w:tcW w:w="1418" w:type="dxa"/>
          </w:tcPr>
          <w:p w14:paraId="08B0C8F8" w14:textId="77777777" w:rsidR="00EF2C8B" w:rsidRPr="00C81B01" w:rsidRDefault="00EF2C8B" w:rsidP="00EF2C8B">
            <w:pPr>
              <w:spacing w:after="0"/>
              <w:jc w:val="right"/>
              <w:rPr>
                <w:rFonts w:cs="Calibri"/>
                <w:color w:val="000000"/>
                <w:sz w:val="22"/>
                <w:szCs w:val="22"/>
                <w:highlight w:val="yellow"/>
                <w:lang w:eastAsia="en-IE"/>
              </w:rPr>
            </w:pPr>
            <w:r w:rsidRPr="00C81B01">
              <w:rPr>
                <w:rFonts w:cs="Calibri"/>
                <w:color w:val="000000"/>
                <w:sz w:val="22"/>
                <w:szCs w:val="22"/>
                <w:highlight w:val="yellow"/>
              </w:rPr>
              <w:t>788</w:t>
            </w:r>
          </w:p>
          <w:p w14:paraId="011A971B" w14:textId="77777777" w:rsidR="00EF2C8B" w:rsidRPr="00C81B01" w:rsidRDefault="00EF2C8B" w:rsidP="00EF2C8B">
            <w:pPr>
              <w:jc w:val="right"/>
              <w:rPr>
                <w:sz w:val="22"/>
                <w:szCs w:val="22"/>
                <w:highlight w:val="yellow"/>
              </w:rPr>
            </w:pPr>
          </w:p>
        </w:tc>
        <w:tc>
          <w:tcPr>
            <w:tcW w:w="1559" w:type="dxa"/>
          </w:tcPr>
          <w:p w14:paraId="7423A572" w14:textId="77777777" w:rsidR="00EF2C8B" w:rsidRPr="00C81B01" w:rsidRDefault="00EF2C8B" w:rsidP="00EF2C8B">
            <w:pPr>
              <w:spacing w:after="0"/>
              <w:jc w:val="right"/>
              <w:rPr>
                <w:rFonts w:cs="Calibri"/>
                <w:color w:val="000000"/>
                <w:sz w:val="22"/>
                <w:szCs w:val="22"/>
                <w:highlight w:val="yellow"/>
                <w:lang w:eastAsia="en-IE"/>
              </w:rPr>
            </w:pPr>
            <w:r w:rsidRPr="00C81B01">
              <w:rPr>
                <w:rFonts w:cs="Calibri"/>
                <w:color w:val="000000"/>
                <w:sz w:val="22"/>
                <w:szCs w:val="22"/>
                <w:highlight w:val="yellow"/>
              </w:rPr>
              <w:t>33</w:t>
            </w:r>
          </w:p>
          <w:p w14:paraId="168F00ED" w14:textId="77777777" w:rsidR="00EF2C8B" w:rsidRPr="00C81B01" w:rsidRDefault="00EF2C8B" w:rsidP="00EF2C8B">
            <w:pPr>
              <w:jc w:val="right"/>
              <w:rPr>
                <w:sz w:val="22"/>
                <w:szCs w:val="22"/>
                <w:highlight w:val="yellow"/>
              </w:rPr>
            </w:pPr>
          </w:p>
        </w:tc>
        <w:tc>
          <w:tcPr>
            <w:tcW w:w="1417" w:type="dxa"/>
          </w:tcPr>
          <w:p w14:paraId="07234284" w14:textId="77777777" w:rsidR="00EF2C8B" w:rsidRPr="00C81B01" w:rsidRDefault="00EF2C8B" w:rsidP="00EF2C8B">
            <w:pPr>
              <w:spacing w:after="0"/>
              <w:jc w:val="right"/>
              <w:rPr>
                <w:rFonts w:cs="Calibri"/>
                <w:color w:val="000000"/>
                <w:sz w:val="22"/>
                <w:szCs w:val="22"/>
                <w:highlight w:val="yellow"/>
                <w:lang w:eastAsia="en-IE"/>
              </w:rPr>
            </w:pPr>
            <w:r w:rsidRPr="00C81B01">
              <w:rPr>
                <w:rFonts w:cs="Calibri"/>
                <w:color w:val="000000"/>
                <w:sz w:val="22"/>
                <w:szCs w:val="22"/>
                <w:highlight w:val="yellow"/>
              </w:rPr>
              <w:t>4.2%</w:t>
            </w:r>
          </w:p>
          <w:p w14:paraId="6EBB8131" w14:textId="77777777" w:rsidR="00EF2C8B" w:rsidRPr="00C81B01" w:rsidRDefault="00EF2C8B" w:rsidP="00EF2C8B">
            <w:pPr>
              <w:jc w:val="right"/>
              <w:rPr>
                <w:sz w:val="22"/>
                <w:szCs w:val="22"/>
                <w:highlight w:val="yellow"/>
              </w:rPr>
            </w:pPr>
          </w:p>
        </w:tc>
      </w:tr>
      <w:tr w:rsidR="00EF2C8B" w:rsidRPr="00C81B01" w14:paraId="7919C630" w14:textId="77777777" w:rsidTr="00D53074">
        <w:tc>
          <w:tcPr>
            <w:tcW w:w="2415" w:type="dxa"/>
          </w:tcPr>
          <w:p w14:paraId="10F6E727" w14:textId="77777777" w:rsidR="00EF2C8B" w:rsidRPr="00C81B01" w:rsidRDefault="00EF2C8B" w:rsidP="00EF2C8B">
            <w:pPr>
              <w:pStyle w:val="TableHead"/>
              <w:spacing w:after="240"/>
              <w:rPr>
                <w:sz w:val="22"/>
                <w:szCs w:val="22"/>
                <w:highlight w:val="yellow"/>
              </w:rPr>
            </w:pPr>
            <w:r w:rsidRPr="00C81B01">
              <w:rPr>
                <w:sz w:val="22"/>
                <w:szCs w:val="22"/>
                <w:highlight w:val="yellow"/>
              </w:rPr>
              <w:t>Grand Total</w:t>
            </w:r>
          </w:p>
        </w:tc>
        <w:tc>
          <w:tcPr>
            <w:tcW w:w="1559" w:type="dxa"/>
          </w:tcPr>
          <w:p w14:paraId="6B0E8674" w14:textId="77777777" w:rsidR="00EF2C8B" w:rsidRPr="00C81B01" w:rsidRDefault="00EF2C8B" w:rsidP="00EF2C8B">
            <w:pPr>
              <w:pStyle w:val="TableHead"/>
              <w:spacing w:after="240"/>
              <w:jc w:val="right"/>
              <w:rPr>
                <w:sz w:val="22"/>
                <w:szCs w:val="22"/>
                <w:highlight w:val="yellow"/>
              </w:rPr>
            </w:pPr>
            <w:r w:rsidRPr="00C81B01">
              <w:rPr>
                <w:sz w:val="22"/>
                <w:szCs w:val="22"/>
                <w:highlight w:val="yellow"/>
              </w:rPr>
              <w:t>794</w:t>
            </w:r>
          </w:p>
        </w:tc>
        <w:tc>
          <w:tcPr>
            <w:tcW w:w="1560" w:type="dxa"/>
          </w:tcPr>
          <w:p w14:paraId="2748EE54" w14:textId="77777777" w:rsidR="00EF2C8B" w:rsidRPr="00C81B01" w:rsidRDefault="00EF2C8B" w:rsidP="00EF2C8B">
            <w:pPr>
              <w:pStyle w:val="TableHead"/>
              <w:spacing w:after="240"/>
              <w:jc w:val="right"/>
              <w:rPr>
                <w:sz w:val="22"/>
                <w:szCs w:val="22"/>
                <w:highlight w:val="yellow"/>
              </w:rPr>
            </w:pPr>
            <w:r w:rsidRPr="00C81B01">
              <w:rPr>
                <w:sz w:val="22"/>
                <w:szCs w:val="22"/>
                <w:highlight w:val="yellow"/>
              </w:rPr>
              <w:t>34</w:t>
            </w:r>
          </w:p>
        </w:tc>
        <w:tc>
          <w:tcPr>
            <w:tcW w:w="1417" w:type="dxa"/>
          </w:tcPr>
          <w:p w14:paraId="33EBCC6E" w14:textId="77777777" w:rsidR="00EF2C8B" w:rsidRPr="00C81B01" w:rsidRDefault="00EF2C8B" w:rsidP="00EF2C8B">
            <w:pPr>
              <w:pStyle w:val="TableHead"/>
              <w:spacing w:after="240"/>
              <w:jc w:val="right"/>
              <w:rPr>
                <w:sz w:val="22"/>
                <w:szCs w:val="22"/>
                <w:highlight w:val="yellow"/>
              </w:rPr>
            </w:pPr>
            <w:r w:rsidRPr="00C81B01">
              <w:rPr>
                <w:sz w:val="22"/>
                <w:szCs w:val="22"/>
                <w:highlight w:val="yellow"/>
              </w:rPr>
              <w:t>4.3%</w:t>
            </w:r>
          </w:p>
        </w:tc>
        <w:tc>
          <w:tcPr>
            <w:tcW w:w="1418" w:type="dxa"/>
          </w:tcPr>
          <w:p w14:paraId="780E6F79" w14:textId="77777777" w:rsidR="00EF2C8B" w:rsidRPr="00C81B01" w:rsidRDefault="00EF2C8B" w:rsidP="00EF2C8B">
            <w:pPr>
              <w:pStyle w:val="TableHead"/>
              <w:spacing w:after="240"/>
              <w:jc w:val="right"/>
              <w:rPr>
                <w:sz w:val="22"/>
                <w:szCs w:val="22"/>
                <w:highlight w:val="yellow"/>
              </w:rPr>
            </w:pPr>
            <w:r w:rsidRPr="00C81B01">
              <w:rPr>
                <w:sz w:val="22"/>
                <w:szCs w:val="22"/>
                <w:highlight w:val="yellow"/>
              </w:rPr>
              <w:t>788</w:t>
            </w:r>
          </w:p>
        </w:tc>
        <w:tc>
          <w:tcPr>
            <w:tcW w:w="1559" w:type="dxa"/>
          </w:tcPr>
          <w:p w14:paraId="5CD77B27" w14:textId="77777777" w:rsidR="00EF2C8B" w:rsidRPr="00C81B01" w:rsidRDefault="00EF2C8B" w:rsidP="00EF2C8B">
            <w:pPr>
              <w:pStyle w:val="TableHead"/>
              <w:spacing w:after="240"/>
              <w:jc w:val="right"/>
              <w:rPr>
                <w:sz w:val="22"/>
                <w:szCs w:val="22"/>
                <w:highlight w:val="yellow"/>
              </w:rPr>
            </w:pPr>
            <w:r w:rsidRPr="00C81B01">
              <w:rPr>
                <w:sz w:val="22"/>
                <w:szCs w:val="22"/>
                <w:highlight w:val="yellow"/>
              </w:rPr>
              <w:t>33</w:t>
            </w:r>
          </w:p>
        </w:tc>
        <w:tc>
          <w:tcPr>
            <w:tcW w:w="1417" w:type="dxa"/>
          </w:tcPr>
          <w:p w14:paraId="519C6D4B" w14:textId="77777777" w:rsidR="00EF2C8B" w:rsidRPr="00C81B01" w:rsidRDefault="00EF2C8B" w:rsidP="00EF2C8B">
            <w:pPr>
              <w:pStyle w:val="TableHead"/>
              <w:spacing w:after="240"/>
              <w:jc w:val="right"/>
              <w:rPr>
                <w:sz w:val="22"/>
                <w:szCs w:val="22"/>
                <w:highlight w:val="yellow"/>
              </w:rPr>
            </w:pPr>
            <w:r w:rsidRPr="00C81B01">
              <w:rPr>
                <w:sz w:val="22"/>
                <w:szCs w:val="22"/>
                <w:highlight w:val="yellow"/>
              </w:rPr>
              <w:t>4.2%</w:t>
            </w:r>
          </w:p>
        </w:tc>
      </w:tr>
    </w:tbl>
    <w:p w14:paraId="2DE512F2" w14:textId="296C1ABD" w:rsidR="00634303" w:rsidRPr="00C81B01" w:rsidRDefault="00634303" w:rsidP="00F051FF">
      <w:pPr>
        <w:pStyle w:val="TableSummary"/>
        <w:ind w:left="0"/>
        <w:jc w:val="left"/>
        <w:rPr>
          <w:highlight w:val="yellow"/>
        </w:rPr>
      </w:pPr>
    </w:p>
    <w:p w14:paraId="5699D00A" w14:textId="77777777" w:rsidR="00D53074" w:rsidRPr="00C81B01" w:rsidRDefault="00D53074">
      <w:pPr>
        <w:spacing w:after="0"/>
        <w:rPr>
          <w:rFonts w:ascii="Rockwell" w:hAnsi="Rockwell"/>
          <w:b/>
          <w:color w:val="000000" w:themeColor="text1"/>
          <w:sz w:val="32"/>
          <w:szCs w:val="32"/>
          <w:highlight w:val="yellow"/>
        </w:rPr>
      </w:pPr>
      <w:r w:rsidRPr="00C81B01">
        <w:rPr>
          <w:color w:val="000000" w:themeColor="text1"/>
          <w:highlight w:val="yellow"/>
        </w:rPr>
        <w:br w:type="page"/>
      </w:r>
    </w:p>
    <w:p w14:paraId="57297E20" w14:textId="0945D219" w:rsidR="00624403" w:rsidRPr="00C81B01" w:rsidRDefault="007E64ED" w:rsidP="00EF2C8B">
      <w:pPr>
        <w:pStyle w:val="Heading2"/>
        <w:spacing w:after="120"/>
        <w:jc w:val="center"/>
        <w:rPr>
          <w:color w:val="000000" w:themeColor="text1"/>
          <w:highlight w:val="yellow"/>
        </w:rPr>
      </w:pPr>
      <w:bookmarkStart w:id="74" w:name="_Toc124367229"/>
      <w:r w:rsidRPr="00C81B01">
        <w:rPr>
          <w:color w:val="000000" w:themeColor="text1"/>
          <w:highlight w:val="yellow"/>
        </w:rPr>
        <w:lastRenderedPageBreak/>
        <w:t>Department of Further &amp;</w:t>
      </w:r>
      <w:r w:rsidR="00624403" w:rsidRPr="00C81B01">
        <w:rPr>
          <w:color w:val="000000" w:themeColor="text1"/>
          <w:highlight w:val="yellow"/>
        </w:rPr>
        <w:t xml:space="preserve"> Higher Education, Res</w:t>
      </w:r>
      <w:r w:rsidRPr="00C81B01">
        <w:rPr>
          <w:color w:val="000000" w:themeColor="text1"/>
          <w:highlight w:val="yellow"/>
        </w:rPr>
        <w:t>earch</w:t>
      </w:r>
      <w:r w:rsidR="00DA7F72" w:rsidRPr="00C81B01">
        <w:rPr>
          <w:color w:val="000000" w:themeColor="text1"/>
          <w:highlight w:val="yellow"/>
        </w:rPr>
        <w:t>,</w:t>
      </w:r>
      <w:r w:rsidRPr="00C81B01">
        <w:rPr>
          <w:color w:val="000000" w:themeColor="text1"/>
          <w:highlight w:val="yellow"/>
        </w:rPr>
        <w:t xml:space="preserve"> Innovation &amp;</w:t>
      </w:r>
      <w:r w:rsidR="00624403" w:rsidRPr="00C81B01">
        <w:rPr>
          <w:color w:val="000000" w:themeColor="text1"/>
          <w:highlight w:val="yellow"/>
        </w:rPr>
        <w:t xml:space="preserve"> </w:t>
      </w:r>
      <w:r w:rsidR="00046B63" w:rsidRPr="00C81B01">
        <w:rPr>
          <w:color w:val="000000" w:themeColor="text1"/>
          <w:highlight w:val="yellow"/>
        </w:rPr>
        <w:t>Science</w:t>
      </w:r>
      <w:bookmarkEnd w:id="74"/>
    </w:p>
    <w:tbl>
      <w:tblPr>
        <w:tblStyle w:val="TableGrid"/>
        <w:tblW w:w="11350" w:type="dxa"/>
        <w:jc w:val="center"/>
        <w:tblLayout w:type="fixed"/>
        <w:tblLook w:val="04A0" w:firstRow="1" w:lastRow="0" w:firstColumn="1" w:lastColumn="0" w:noHBand="0" w:noVBand="1"/>
        <w:tblCaption w:val="Department of Further &amp; Higher Education, Research Innovation &amp; Science"/>
        <w:tblDescription w:val="Department of Further &amp; Higher Education, Research Innovation &amp; Science (comparison to the former Department of Education &amp; Skills in 2019)"/>
      </w:tblPr>
      <w:tblGrid>
        <w:gridCol w:w="2137"/>
        <w:gridCol w:w="1701"/>
        <w:gridCol w:w="1701"/>
        <w:gridCol w:w="1417"/>
        <w:gridCol w:w="1418"/>
        <w:gridCol w:w="1559"/>
        <w:gridCol w:w="1417"/>
      </w:tblGrid>
      <w:tr w:rsidR="001120E7" w:rsidRPr="00C81B01" w14:paraId="5F5A7963" w14:textId="77777777" w:rsidTr="004A3088">
        <w:trPr>
          <w:tblHeader/>
          <w:jc w:val="center"/>
        </w:trPr>
        <w:tc>
          <w:tcPr>
            <w:tcW w:w="2137" w:type="dxa"/>
          </w:tcPr>
          <w:p w14:paraId="59E28147" w14:textId="77777777" w:rsidR="001120E7" w:rsidRPr="00C81B01" w:rsidRDefault="001120E7" w:rsidP="00812E67">
            <w:pPr>
              <w:pStyle w:val="TableHead"/>
              <w:rPr>
                <w:sz w:val="22"/>
                <w:szCs w:val="22"/>
                <w:highlight w:val="yellow"/>
              </w:rPr>
            </w:pPr>
            <w:r w:rsidRPr="00C81B01">
              <w:rPr>
                <w:sz w:val="22"/>
                <w:szCs w:val="22"/>
                <w:highlight w:val="yellow"/>
              </w:rPr>
              <w:t>Public Body</w:t>
            </w:r>
          </w:p>
        </w:tc>
        <w:tc>
          <w:tcPr>
            <w:tcW w:w="1701" w:type="dxa"/>
          </w:tcPr>
          <w:p w14:paraId="594A3536" w14:textId="77777777" w:rsidR="00F516FE" w:rsidRPr="00C81B01" w:rsidRDefault="00F1261F" w:rsidP="00812E67">
            <w:pPr>
              <w:pStyle w:val="TableHead"/>
              <w:rPr>
                <w:sz w:val="22"/>
                <w:szCs w:val="22"/>
                <w:highlight w:val="yellow"/>
              </w:rPr>
            </w:pPr>
            <w:r w:rsidRPr="00C81B01">
              <w:rPr>
                <w:sz w:val="22"/>
                <w:szCs w:val="22"/>
                <w:highlight w:val="yellow"/>
              </w:rPr>
              <w:t xml:space="preserve">Total </w:t>
            </w:r>
          </w:p>
          <w:p w14:paraId="129E315B" w14:textId="77777777" w:rsidR="00F516FE" w:rsidRPr="00C81B01" w:rsidRDefault="00F1261F" w:rsidP="00812E67">
            <w:pPr>
              <w:pStyle w:val="TableHead"/>
              <w:rPr>
                <w:sz w:val="22"/>
                <w:szCs w:val="22"/>
                <w:highlight w:val="yellow"/>
              </w:rPr>
            </w:pPr>
            <w:r w:rsidRPr="00C81B01">
              <w:rPr>
                <w:sz w:val="22"/>
                <w:szCs w:val="22"/>
                <w:highlight w:val="yellow"/>
              </w:rPr>
              <w:t xml:space="preserve">number </w:t>
            </w:r>
          </w:p>
          <w:p w14:paraId="2490FD6B" w14:textId="77777777" w:rsidR="00F516FE" w:rsidRPr="00C81B01" w:rsidRDefault="00F1261F" w:rsidP="00812E67">
            <w:pPr>
              <w:pStyle w:val="TableHead"/>
              <w:rPr>
                <w:sz w:val="22"/>
                <w:szCs w:val="22"/>
                <w:highlight w:val="yellow"/>
              </w:rPr>
            </w:pPr>
            <w:r w:rsidRPr="00C81B01">
              <w:rPr>
                <w:sz w:val="22"/>
                <w:szCs w:val="22"/>
                <w:highlight w:val="yellow"/>
              </w:rPr>
              <w:t xml:space="preserve">of </w:t>
            </w:r>
          </w:p>
          <w:p w14:paraId="61866FD6" w14:textId="0F9D674F" w:rsidR="001120E7" w:rsidRPr="00C81B01" w:rsidRDefault="00F1261F" w:rsidP="00812E67">
            <w:pPr>
              <w:pStyle w:val="TableHead"/>
              <w:rPr>
                <w:sz w:val="22"/>
                <w:szCs w:val="22"/>
                <w:highlight w:val="yellow"/>
              </w:rPr>
            </w:pPr>
            <w:r w:rsidRPr="00C81B01">
              <w:rPr>
                <w:sz w:val="22"/>
                <w:szCs w:val="22"/>
                <w:highlight w:val="yellow"/>
              </w:rPr>
              <w:t>employees  2020</w:t>
            </w:r>
          </w:p>
        </w:tc>
        <w:tc>
          <w:tcPr>
            <w:tcW w:w="1701" w:type="dxa"/>
          </w:tcPr>
          <w:p w14:paraId="7D7D45EC" w14:textId="4069EF24" w:rsidR="001120E7" w:rsidRPr="00C81B01" w:rsidRDefault="001120E7" w:rsidP="00812E67">
            <w:pPr>
              <w:pStyle w:val="TableHead"/>
              <w:rPr>
                <w:sz w:val="22"/>
                <w:szCs w:val="22"/>
                <w:highlight w:val="yellow"/>
              </w:rPr>
            </w:pPr>
            <w:r w:rsidRPr="00C81B01">
              <w:rPr>
                <w:sz w:val="22"/>
                <w:szCs w:val="22"/>
                <w:highlight w:val="yellow"/>
              </w:rPr>
              <w:t xml:space="preserve">Number of employees reporting </w:t>
            </w:r>
            <w:r w:rsidR="00254A95" w:rsidRPr="00C81B01">
              <w:rPr>
                <w:sz w:val="22"/>
                <w:szCs w:val="22"/>
                <w:highlight w:val="yellow"/>
              </w:rPr>
              <w:t>a disability</w:t>
            </w:r>
            <w:r w:rsidRPr="00C81B01">
              <w:rPr>
                <w:sz w:val="22"/>
                <w:szCs w:val="22"/>
                <w:highlight w:val="yellow"/>
              </w:rPr>
              <w:t xml:space="preserve"> </w:t>
            </w:r>
          </w:p>
          <w:p w14:paraId="49F05F20" w14:textId="3694E58F" w:rsidR="001120E7" w:rsidRPr="00C81B01" w:rsidRDefault="00F1261F" w:rsidP="00812E67">
            <w:pPr>
              <w:pStyle w:val="TableHead"/>
              <w:rPr>
                <w:sz w:val="22"/>
                <w:szCs w:val="22"/>
                <w:highlight w:val="yellow"/>
              </w:rPr>
            </w:pPr>
            <w:r w:rsidRPr="00C81B01">
              <w:rPr>
                <w:sz w:val="22"/>
                <w:szCs w:val="22"/>
                <w:highlight w:val="yellow"/>
              </w:rPr>
              <w:t>2020</w:t>
            </w:r>
          </w:p>
        </w:tc>
        <w:tc>
          <w:tcPr>
            <w:tcW w:w="1417" w:type="dxa"/>
          </w:tcPr>
          <w:p w14:paraId="257E3A26" w14:textId="4D6DDC31" w:rsidR="001120E7" w:rsidRPr="00C81B01" w:rsidRDefault="001120E7" w:rsidP="00812E67">
            <w:pPr>
              <w:pStyle w:val="TableHead"/>
              <w:rPr>
                <w:sz w:val="22"/>
                <w:szCs w:val="22"/>
                <w:highlight w:val="yellow"/>
              </w:rPr>
            </w:pPr>
            <w:r w:rsidRPr="00C81B01">
              <w:rPr>
                <w:sz w:val="22"/>
                <w:szCs w:val="22"/>
                <w:highlight w:val="yellow"/>
              </w:rPr>
              <w:t>% of employees reporting</w:t>
            </w:r>
            <w:r w:rsidR="00254A95" w:rsidRPr="00C81B01">
              <w:rPr>
                <w:sz w:val="22"/>
                <w:szCs w:val="22"/>
                <w:highlight w:val="yellow"/>
              </w:rPr>
              <w:t xml:space="preserve"> a</w:t>
            </w:r>
          </w:p>
          <w:p w14:paraId="76899061" w14:textId="4042F2D8" w:rsidR="001120E7" w:rsidRPr="00C81B01" w:rsidRDefault="00254A95" w:rsidP="00812E67">
            <w:pPr>
              <w:pStyle w:val="TableHead"/>
              <w:rPr>
                <w:sz w:val="22"/>
                <w:szCs w:val="22"/>
                <w:highlight w:val="yellow"/>
              </w:rPr>
            </w:pPr>
            <w:r w:rsidRPr="00C81B01">
              <w:rPr>
                <w:sz w:val="22"/>
                <w:szCs w:val="22"/>
                <w:highlight w:val="yellow"/>
              </w:rPr>
              <w:t>disability</w:t>
            </w:r>
            <w:r w:rsidR="00F1261F" w:rsidRPr="00C81B01">
              <w:rPr>
                <w:sz w:val="22"/>
                <w:szCs w:val="22"/>
                <w:highlight w:val="yellow"/>
              </w:rPr>
              <w:t xml:space="preserve"> 2020</w:t>
            </w:r>
          </w:p>
        </w:tc>
        <w:tc>
          <w:tcPr>
            <w:tcW w:w="1418" w:type="dxa"/>
          </w:tcPr>
          <w:p w14:paraId="4C814452" w14:textId="77777777" w:rsidR="00F516FE" w:rsidRPr="00C81B01" w:rsidRDefault="00F1261F" w:rsidP="00812E67">
            <w:pPr>
              <w:pStyle w:val="TableHead"/>
              <w:rPr>
                <w:sz w:val="22"/>
                <w:szCs w:val="22"/>
                <w:highlight w:val="yellow"/>
              </w:rPr>
            </w:pPr>
            <w:r w:rsidRPr="00C81B01">
              <w:rPr>
                <w:sz w:val="22"/>
                <w:szCs w:val="22"/>
                <w:highlight w:val="yellow"/>
              </w:rPr>
              <w:t xml:space="preserve">Total number </w:t>
            </w:r>
          </w:p>
          <w:p w14:paraId="1674CB82" w14:textId="3BE49DAA" w:rsidR="001120E7" w:rsidRPr="00C81B01" w:rsidRDefault="00F1261F" w:rsidP="00812E67">
            <w:pPr>
              <w:pStyle w:val="TableHead"/>
              <w:rPr>
                <w:sz w:val="22"/>
                <w:szCs w:val="22"/>
                <w:highlight w:val="yellow"/>
              </w:rPr>
            </w:pPr>
            <w:r w:rsidRPr="00C81B01">
              <w:rPr>
                <w:sz w:val="22"/>
                <w:szCs w:val="22"/>
                <w:highlight w:val="yellow"/>
              </w:rPr>
              <w:t>of employees  2021</w:t>
            </w:r>
          </w:p>
        </w:tc>
        <w:tc>
          <w:tcPr>
            <w:tcW w:w="1559" w:type="dxa"/>
          </w:tcPr>
          <w:p w14:paraId="19AFEDDB" w14:textId="419E9C78" w:rsidR="001120E7" w:rsidRPr="00C81B01" w:rsidRDefault="00254A95" w:rsidP="00812E67">
            <w:pPr>
              <w:pStyle w:val="TableHead"/>
              <w:rPr>
                <w:sz w:val="22"/>
                <w:szCs w:val="22"/>
                <w:highlight w:val="yellow"/>
              </w:rPr>
            </w:pPr>
            <w:r w:rsidRPr="00C81B01">
              <w:rPr>
                <w:sz w:val="22"/>
                <w:szCs w:val="22"/>
                <w:highlight w:val="yellow"/>
              </w:rPr>
              <w:t xml:space="preserve">Number </w:t>
            </w:r>
            <w:r w:rsidR="001120E7" w:rsidRPr="00C81B01">
              <w:rPr>
                <w:sz w:val="22"/>
                <w:szCs w:val="22"/>
                <w:highlight w:val="yellow"/>
              </w:rPr>
              <w:t xml:space="preserve">of employees reporting </w:t>
            </w:r>
            <w:r w:rsidRPr="00C81B01">
              <w:rPr>
                <w:sz w:val="22"/>
                <w:szCs w:val="22"/>
                <w:highlight w:val="yellow"/>
              </w:rPr>
              <w:t>a disability</w:t>
            </w:r>
            <w:r w:rsidR="001120E7" w:rsidRPr="00C81B01">
              <w:rPr>
                <w:sz w:val="22"/>
                <w:szCs w:val="22"/>
                <w:highlight w:val="yellow"/>
              </w:rPr>
              <w:t xml:space="preserve"> </w:t>
            </w:r>
          </w:p>
          <w:p w14:paraId="0D44A3CF" w14:textId="64256D87" w:rsidR="001120E7" w:rsidRPr="00C81B01" w:rsidRDefault="00F1261F" w:rsidP="00812E67">
            <w:pPr>
              <w:pStyle w:val="TableHead"/>
              <w:rPr>
                <w:sz w:val="22"/>
                <w:szCs w:val="22"/>
                <w:highlight w:val="yellow"/>
              </w:rPr>
            </w:pPr>
            <w:r w:rsidRPr="00C81B01">
              <w:rPr>
                <w:sz w:val="22"/>
                <w:szCs w:val="22"/>
                <w:highlight w:val="yellow"/>
              </w:rPr>
              <w:t>2021</w:t>
            </w:r>
          </w:p>
        </w:tc>
        <w:tc>
          <w:tcPr>
            <w:tcW w:w="1417" w:type="dxa"/>
          </w:tcPr>
          <w:p w14:paraId="1D4CE6FC" w14:textId="712F3079" w:rsidR="001120E7" w:rsidRPr="00C81B01" w:rsidRDefault="001120E7" w:rsidP="00812E67">
            <w:pPr>
              <w:pStyle w:val="TableHead"/>
              <w:rPr>
                <w:sz w:val="22"/>
                <w:szCs w:val="22"/>
                <w:highlight w:val="yellow"/>
              </w:rPr>
            </w:pPr>
            <w:r w:rsidRPr="00C81B01">
              <w:rPr>
                <w:sz w:val="22"/>
                <w:szCs w:val="22"/>
                <w:highlight w:val="yellow"/>
              </w:rPr>
              <w:t>% of employees reporting</w:t>
            </w:r>
            <w:r w:rsidR="00254A95" w:rsidRPr="00C81B01">
              <w:rPr>
                <w:sz w:val="22"/>
                <w:szCs w:val="22"/>
                <w:highlight w:val="yellow"/>
              </w:rPr>
              <w:t xml:space="preserve"> a</w:t>
            </w:r>
          </w:p>
          <w:p w14:paraId="2A462086" w14:textId="260C1283" w:rsidR="001120E7" w:rsidRPr="00C81B01" w:rsidRDefault="00254A95" w:rsidP="00812E67">
            <w:pPr>
              <w:pStyle w:val="TableHead"/>
              <w:rPr>
                <w:sz w:val="24"/>
                <w:highlight w:val="yellow"/>
              </w:rPr>
            </w:pPr>
            <w:r w:rsidRPr="00C81B01">
              <w:rPr>
                <w:sz w:val="22"/>
                <w:szCs w:val="22"/>
                <w:highlight w:val="yellow"/>
              </w:rPr>
              <w:t>disability</w:t>
            </w:r>
            <w:r w:rsidR="00F1261F" w:rsidRPr="00C81B01">
              <w:rPr>
                <w:sz w:val="22"/>
                <w:szCs w:val="22"/>
                <w:highlight w:val="yellow"/>
              </w:rPr>
              <w:t xml:space="preserve"> 2021</w:t>
            </w:r>
          </w:p>
        </w:tc>
      </w:tr>
      <w:tr w:rsidR="00B525C7" w:rsidRPr="00C81B01" w14:paraId="6C7496EC" w14:textId="77777777" w:rsidTr="004A3088">
        <w:trPr>
          <w:jc w:val="center"/>
        </w:trPr>
        <w:tc>
          <w:tcPr>
            <w:tcW w:w="2137" w:type="dxa"/>
          </w:tcPr>
          <w:p w14:paraId="25D8FDC0" w14:textId="484148D6" w:rsidR="00B525C7" w:rsidRPr="00C81B01" w:rsidRDefault="00B525C7" w:rsidP="00634303">
            <w:pPr>
              <w:rPr>
                <w:sz w:val="22"/>
                <w:szCs w:val="22"/>
                <w:highlight w:val="yellow"/>
              </w:rPr>
            </w:pPr>
            <w:r w:rsidRPr="00C81B01">
              <w:rPr>
                <w:rFonts w:cs="Calibri"/>
                <w:color w:val="000000"/>
                <w:sz w:val="22"/>
                <w:szCs w:val="22"/>
                <w:highlight w:val="yellow"/>
              </w:rPr>
              <w:t>Dún Laoghaire Institute of Art, Design &amp; Technology</w:t>
            </w:r>
          </w:p>
        </w:tc>
        <w:tc>
          <w:tcPr>
            <w:tcW w:w="1701" w:type="dxa"/>
          </w:tcPr>
          <w:p w14:paraId="108B6D65" w14:textId="7F01B696" w:rsidR="00B525C7" w:rsidRPr="00C81B01" w:rsidRDefault="00B525C7" w:rsidP="00634303">
            <w:pPr>
              <w:jc w:val="right"/>
              <w:rPr>
                <w:sz w:val="22"/>
                <w:szCs w:val="22"/>
                <w:highlight w:val="yellow"/>
              </w:rPr>
            </w:pPr>
            <w:r w:rsidRPr="00C81B01">
              <w:rPr>
                <w:rFonts w:cs="Calibri"/>
                <w:color w:val="000000"/>
                <w:sz w:val="22"/>
                <w:szCs w:val="22"/>
                <w:highlight w:val="yellow"/>
              </w:rPr>
              <w:t>383</w:t>
            </w:r>
          </w:p>
        </w:tc>
        <w:tc>
          <w:tcPr>
            <w:tcW w:w="1701" w:type="dxa"/>
          </w:tcPr>
          <w:p w14:paraId="4FF06979" w14:textId="775890DE" w:rsidR="00B525C7" w:rsidRPr="00C81B01" w:rsidRDefault="00B525C7" w:rsidP="00634303">
            <w:pPr>
              <w:jc w:val="right"/>
              <w:rPr>
                <w:sz w:val="22"/>
                <w:szCs w:val="22"/>
                <w:highlight w:val="yellow"/>
              </w:rPr>
            </w:pPr>
            <w:r w:rsidRPr="00C81B01">
              <w:rPr>
                <w:rFonts w:cs="Calibri"/>
                <w:color w:val="000000"/>
                <w:sz w:val="22"/>
                <w:szCs w:val="22"/>
                <w:highlight w:val="yellow"/>
              </w:rPr>
              <w:t>17</w:t>
            </w:r>
          </w:p>
        </w:tc>
        <w:tc>
          <w:tcPr>
            <w:tcW w:w="1417" w:type="dxa"/>
          </w:tcPr>
          <w:p w14:paraId="550B201F" w14:textId="6C34B84F" w:rsidR="00B525C7" w:rsidRPr="00C81B01" w:rsidRDefault="00B525C7" w:rsidP="00634303">
            <w:pPr>
              <w:jc w:val="right"/>
              <w:rPr>
                <w:sz w:val="22"/>
                <w:szCs w:val="22"/>
                <w:highlight w:val="yellow"/>
              </w:rPr>
            </w:pPr>
            <w:r w:rsidRPr="00C81B01">
              <w:rPr>
                <w:rFonts w:cs="Calibri"/>
                <w:color w:val="000000"/>
                <w:sz w:val="22"/>
                <w:szCs w:val="22"/>
                <w:highlight w:val="yellow"/>
              </w:rPr>
              <w:t>4.4%</w:t>
            </w:r>
          </w:p>
        </w:tc>
        <w:tc>
          <w:tcPr>
            <w:tcW w:w="1418" w:type="dxa"/>
          </w:tcPr>
          <w:p w14:paraId="26DC24F2" w14:textId="65988DC5" w:rsidR="00B525C7" w:rsidRPr="00C81B01" w:rsidRDefault="00B525C7" w:rsidP="00634303">
            <w:pPr>
              <w:pStyle w:val="TableHead"/>
              <w:jc w:val="right"/>
              <w:rPr>
                <w:b w:val="0"/>
                <w:sz w:val="22"/>
                <w:szCs w:val="22"/>
                <w:highlight w:val="yellow"/>
              </w:rPr>
            </w:pPr>
            <w:r w:rsidRPr="00C81B01">
              <w:rPr>
                <w:rFonts w:cs="Calibri"/>
                <w:b w:val="0"/>
                <w:color w:val="000000"/>
                <w:sz w:val="22"/>
                <w:szCs w:val="22"/>
                <w:highlight w:val="yellow"/>
              </w:rPr>
              <w:t>377</w:t>
            </w:r>
          </w:p>
        </w:tc>
        <w:tc>
          <w:tcPr>
            <w:tcW w:w="1559" w:type="dxa"/>
          </w:tcPr>
          <w:p w14:paraId="66823007" w14:textId="69F36DF3" w:rsidR="00B525C7" w:rsidRPr="00C81B01" w:rsidRDefault="00B525C7" w:rsidP="00634303">
            <w:pPr>
              <w:pStyle w:val="TableHead"/>
              <w:jc w:val="right"/>
              <w:rPr>
                <w:b w:val="0"/>
                <w:sz w:val="22"/>
                <w:szCs w:val="22"/>
                <w:highlight w:val="yellow"/>
              </w:rPr>
            </w:pPr>
            <w:r w:rsidRPr="00C81B01">
              <w:rPr>
                <w:rFonts w:cs="Calibri"/>
                <w:b w:val="0"/>
                <w:color w:val="000000"/>
                <w:sz w:val="22"/>
                <w:szCs w:val="22"/>
                <w:highlight w:val="yellow"/>
              </w:rPr>
              <w:t>17</w:t>
            </w:r>
          </w:p>
        </w:tc>
        <w:tc>
          <w:tcPr>
            <w:tcW w:w="1417" w:type="dxa"/>
          </w:tcPr>
          <w:p w14:paraId="2B796DC3" w14:textId="506C0E2D" w:rsidR="00B525C7" w:rsidRPr="00C81B01" w:rsidRDefault="00B525C7" w:rsidP="00634303">
            <w:pPr>
              <w:pStyle w:val="TableHead"/>
              <w:jc w:val="right"/>
              <w:rPr>
                <w:b w:val="0"/>
                <w:sz w:val="22"/>
                <w:szCs w:val="22"/>
                <w:highlight w:val="yellow"/>
              </w:rPr>
            </w:pPr>
            <w:r w:rsidRPr="00C81B01">
              <w:rPr>
                <w:rFonts w:cs="Calibri"/>
                <w:b w:val="0"/>
                <w:color w:val="000000"/>
                <w:sz w:val="22"/>
                <w:szCs w:val="22"/>
                <w:highlight w:val="yellow"/>
              </w:rPr>
              <w:t>4.5%</w:t>
            </w:r>
          </w:p>
        </w:tc>
      </w:tr>
      <w:tr w:rsidR="00B525C7" w:rsidRPr="00C81B01" w14:paraId="7F24621A" w14:textId="77777777" w:rsidTr="004A3088">
        <w:trPr>
          <w:jc w:val="center"/>
        </w:trPr>
        <w:tc>
          <w:tcPr>
            <w:tcW w:w="2137" w:type="dxa"/>
          </w:tcPr>
          <w:p w14:paraId="51A87EEE" w14:textId="7DE607A3" w:rsidR="00B525C7" w:rsidRPr="00C81B01" w:rsidRDefault="00B525C7" w:rsidP="00E85D5D">
            <w:pPr>
              <w:rPr>
                <w:sz w:val="22"/>
                <w:szCs w:val="22"/>
                <w:highlight w:val="yellow"/>
              </w:rPr>
            </w:pPr>
            <w:r w:rsidRPr="00C81B01">
              <w:rPr>
                <w:rFonts w:cs="Calibri"/>
                <w:color w:val="000000"/>
                <w:sz w:val="22"/>
                <w:szCs w:val="22"/>
                <w:highlight w:val="yellow"/>
              </w:rPr>
              <w:t>IT Athlone</w:t>
            </w:r>
            <w:r w:rsidR="00AB749D" w:rsidRPr="00C81B01">
              <w:rPr>
                <w:rFonts w:cs="Calibri"/>
                <w:color w:val="000000"/>
                <w:sz w:val="22"/>
                <w:szCs w:val="22"/>
                <w:highlight w:val="yellow"/>
              </w:rPr>
              <w:t xml:space="preserve"> </w:t>
            </w:r>
            <w:r w:rsidR="00AB749D" w:rsidRPr="00C81B01">
              <w:rPr>
                <w:rFonts w:cs="Calibri"/>
                <w:b/>
                <w:color w:val="000000"/>
                <w:sz w:val="22"/>
                <w:szCs w:val="22"/>
                <w:highlight w:val="yellow"/>
              </w:rPr>
              <w:t xml:space="preserve">(In 2021 IT Athlone and IT Limerick merged into </w:t>
            </w:r>
            <w:r w:rsidR="00E85D5D" w:rsidRPr="00C81B01">
              <w:rPr>
                <w:b/>
                <w:sz w:val="22"/>
                <w:szCs w:val="22"/>
                <w:highlight w:val="yellow"/>
              </w:rPr>
              <w:t>Technological University of the Shannon (TUS): Midlands Midwest (Athlone Campus).</w:t>
            </w:r>
            <w:r w:rsidR="00E85D5D" w:rsidRPr="00C81B01">
              <w:rPr>
                <w:rFonts w:cs="Calibri"/>
                <w:color w:val="000000"/>
                <w:sz w:val="22"/>
                <w:szCs w:val="22"/>
                <w:highlight w:val="yellow"/>
              </w:rPr>
              <w:t xml:space="preserve"> </w:t>
            </w:r>
            <w:r w:rsidR="00AB749D" w:rsidRPr="00C81B01">
              <w:rPr>
                <w:rFonts w:cs="Calibri"/>
                <w:b/>
                <w:color w:val="000000"/>
                <w:sz w:val="22"/>
                <w:szCs w:val="22"/>
                <w:highlight w:val="yellow"/>
              </w:rPr>
              <w:t>IT Athlone did not make a separate Part 5 return in 2021)</w:t>
            </w:r>
          </w:p>
        </w:tc>
        <w:tc>
          <w:tcPr>
            <w:tcW w:w="1701" w:type="dxa"/>
          </w:tcPr>
          <w:p w14:paraId="481A4E59" w14:textId="7FC68835" w:rsidR="00B525C7" w:rsidRPr="00C81B01" w:rsidRDefault="00B525C7" w:rsidP="00634303">
            <w:pPr>
              <w:jc w:val="right"/>
              <w:rPr>
                <w:sz w:val="22"/>
                <w:szCs w:val="22"/>
                <w:highlight w:val="yellow"/>
              </w:rPr>
            </w:pPr>
            <w:r w:rsidRPr="00C81B01">
              <w:rPr>
                <w:rFonts w:cs="Calibri"/>
                <w:color w:val="000000"/>
                <w:sz w:val="22"/>
                <w:szCs w:val="22"/>
                <w:highlight w:val="yellow"/>
              </w:rPr>
              <w:t>631</w:t>
            </w:r>
          </w:p>
        </w:tc>
        <w:tc>
          <w:tcPr>
            <w:tcW w:w="1701" w:type="dxa"/>
          </w:tcPr>
          <w:p w14:paraId="343C76A9" w14:textId="1BBA7C94" w:rsidR="00B525C7" w:rsidRPr="00C81B01" w:rsidRDefault="00B525C7" w:rsidP="00634303">
            <w:pPr>
              <w:jc w:val="right"/>
              <w:rPr>
                <w:sz w:val="22"/>
                <w:szCs w:val="22"/>
                <w:highlight w:val="yellow"/>
              </w:rPr>
            </w:pPr>
            <w:r w:rsidRPr="00C81B01">
              <w:rPr>
                <w:rFonts w:cs="Calibri"/>
                <w:color w:val="000000"/>
                <w:sz w:val="22"/>
                <w:szCs w:val="22"/>
                <w:highlight w:val="yellow"/>
              </w:rPr>
              <w:t>29</w:t>
            </w:r>
          </w:p>
        </w:tc>
        <w:tc>
          <w:tcPr>
            <w:tcW w:w="1417" w:type="dxa"/>
          </w:tcPr>
          <w:p w14:paraId="0EA1126E" w14:textId="3D8F9EB8" w:rsidR="00B525C7" w:rsidRPr="00C81B01" w:rsidRDefault="00B525C7" w:rsidP="00634303">
            <w:pPr>
              <w:jc w:val="right"/>
              <w:rPr>
                <w:sz w:val="22"/>
                <w:szCs w:val="22"/>
                <w:highlight w:val="yellow"/>
              </w:rPr>
            </w:pPr>
            <w:r w:rsidRPr="00C81B01">
              <w:rPr>
                <w:rFonts w:cs="Calibri"/>
                <w:color w:val="000000"/>
                <w:sz w:val="22"/>
                <w:szCs w:val="22"/>
                <w:highlight w:val="yellow"/>
              </w:rPr>
              <w:t>4.6%</w:t>
            </w:r>
          </w:p>
        </w:tc>
        <w:tc>
          <w:tcPr>
            <w:tcW w:w="1418" w:type="dxa"/>
          </w:tcPr>
          <w:p w14:paraId="544CC20D" w14:textId="6E132894" w:rsidR="00B525C7" w:rsidRPr="00C81B01" w:rsidRDefault="00634303" w:rsidP="00634303">
            <w:pPr>
              <w:jc w:val="right"/>
              <w:rPr>
                <w:sz w:val="22"/>
                <w:szCs w:val="22"/>
                <w:highlight w:val="yellow"/>
              </w:rPr>
            </w:pPr>
            <w:r w:rsidRPr="00C81B01">
              <w:rPr>
                <w:rFonts w:cs="Calibri"/>
                <w:color w:val="000000"/>
                <w:sz w:val="22"/>
                <w:szCs w:val="22"/>
                <w:highlight w:val="yellow"/>
              </w:rPr>
              <w:t>-</w:t>
            </w:r>
            <w:r w:rsidR="00B525C7" w:rsidRPr="00C81B01">
              <w:rPr>
                <w:rFonts w:cs="Calibri"/>
                <w:color w:val="000000"/>
                <w:sz w:val="22"/>
                <w:szCs w:val="22"/>
                <w:highlight w:val="yellow"/>
              </w:rPr>
              <w:t> </w:t>
            </w:r>
          </w:p>
        </w:tc>
        <w:tc>
          <w:tcPr>
            <w:tcW w:w="1559" w:type="dxa"/>
          </w:tcPr>
          <w:p w14:paraId="1FBD607D" w14:textId="4C0E5C75" w:rsidR="00B525C7" w:rsidRPr="00C81B01" w:rsidRDefault="00634303" w:rsidP="00634303">
            <w:pPr>
              <w:jc w:val="right"/>
              <w:rPr>
                <w:sz w:val="22"/>
                <w:szCs w:val="22"/>
                <w:highlight w:val="yellow"/>
              </w:rPr>
            </w:pPr>
            <w:r w:rsidRPr="00C81B01">
              <w:rPr>
                <w:rFonts w:cs="Calibri"/>
                <w:color w:val="000000"/>
                <w:sz w:val="22"/>
                <w:szCs w:val="22"/>
                <w:highlight w:val="yellow"/>
              </w:rPr>
              <w:t>-</w:t>
            </w:r>
            <w:r w:rsidR="00B525C7" w:rsidRPr="00C81B01">
              <w:rPr>
                <w:rFonts w:cs="Calibri"/>
                <w:color w:val="000000"/>
                <w:sz w:val="22"/>
                <w:szCs w:val="22"/>
                <w:highlight w:val="yellow"/>
              </w:rPr>
              <w:t> </w:t>
            </w:r>
          </w:p>
        </w:tc>
        <w:tc>
          <w:tcPr>
            <w:tcW w:w="1417" w:type="dxa"/>
          </w:tcPr>
          <w:p w14:paraId="3F2B673D" w14:textId="39A8EA9E" w:rsidR="00B525C7" w:rsidRPr="00C81B01" w:rsidRDefault="00634303" w:rsidP="00634303">
            <w:pPr>
              <w:jc w:val="right"/>
              <w:rPr>
                <w:sz w:val="22"/>
                <w:szCs w:val="22"/>
                <w:highlight w:val="yellow"/>
              </w:rPr>
            </w:pPr>
            <w:r w:rsidRPr="00C81B01">
              <w:rPr>
                <w:rFonts w:cs="Calibri"/>
                <w:color w:val="000000"/>
                <w:sz w:val="22"/>
                <w:szCs w:val="22"/>
                <w:highlight w:val="yellow"/>
              </w:rPr>
              <w:t>-</w:t>
            </w:r>
            <w:r w:rsidR="00B525C7" w:rsidRPr="00C81B01">
              <w:rPr>
                <w:rFonts w:cs="Calibri"/>
                <w:color w:val="000000"/>
                <w:sz w:val="22"/>
                <w:szCs w:val="22"/>
                <w:highlight w:val="yellow"/>
              </w:rPr>
              <w:t> </w:t>
            </w:r>
          </w:p>
        </w:tc>
      </w:tr>
      <w:tr w:rsidR="00B525C7" w:rsidRPr="00C81B01" w14:paraId="7DF605F2" w14:textId="77777777" w:rsidTr="004A3088">
        <w:trPr>
          <w:jc w:val="center"/>
        </w:trPr>
        <w:tc>
          <w:tcPr>
            <w:tcW w:w="2137" w:type="dxa"/>
          </w:tcPr>
          <w:p w14:paraId="37A1EE3E" w14:textId="4CDC747D" w:rsidR="00B525C7" w:rsidRPr="00C81B01" w:rsidRDefault="00B525C7" w:rsidP="00634303">
            <w:pPr>
              <w:rPr>
                <w:sz w:val="22"/>
                <w:szCs w:val="22"/>
                <w:highlight w:val="yellow"/>
              </w:rPr>
            </w:pPr>
            <w:r w:rsidRPr="00C81B01">
              <w:rPr>
                <w:rFonts w:cs="Calibri"/>
                <w:color w:val="000000"/>
                <w:sz w:val="22"/>
                <w:szCs w:val="22"/>
                <w:highlight w:val="yellow"/>
              </w:rPr>
              <w:t>IT Carlow</w:t>
            </w:r>
          </w:p>
        </w:tc>
        <w:tc>
          <w:tcPr>
            <w:tcW w:w="1701" w:type="dxa"/>
          </w:tcPr>
          <w:p w14:paraId="5A3D883B" w14:textId="7E6452DC" w:rsidR="00B525C7" w:rsidRPr="00C81B01" w:rsidRDefault="00B525C7" w:rsidP="00634303">
            <w:pPr>
              <w:jc w:val="right"/>
              <w:rPr>
                <w:sz w:val="22"/>
                <w:szCs w:val="22"/>
                <w:highlight w:val="yellow"/>
              </w:rPr>
            </w:pPr>
            <w:r w:rsidRPr="00C81B01">
              <w:rPr>
                <w:rFonts w:cs="Calibri"/>
                <w:color w:val="000000"/>
                <w:sz w:val="22"/>
                <w:szCs w:val="22"/>
                <w:highlight w:val="yellow"/>
              </w:rPr>
              <w:t>782</w:t>
            </w:r>
          </w:p>
        </w:tc>
        <w:tc>
          <w:tcPr>
            <w:tcW w:w="1701" w:type="dxa"/>
          </w:tcPr>
          <w:p w14:paraId="05A012C2" w14:textId="5C49EAD8" w:rsidR="00B525C7" w:rsidRPr="00C81B01" w:rsidRDefault="00B525C7" w:rsidP="00634303">
            <w:pPr>
              <w:jc w:val="right"/>
              <w:rPr>
                <w:sz w:val="22"/>
                <w:szCs w:val="22"/>
                <w:highlight w:val="yellow"/>
              </w:rPr>
            </w:pPr>
            <w:r w:rsidRPr="00C81B01">
              <w:rPr>
                <w:rFonts w:cs="Calibri"/>
                <w:color w:val="000000"/>
                <w:sz w:val="22"/>
                <w:szCs w:val="22"/>
                <w:highlight w:val="yellow"/>
              </w:rPr>
              <w:t>27</w:t>
            </w:r>
          </w:p>
        </w:tc>
        <w:tc>
          <w:tcPr>
            <w:tcW w:w="1417" w:type="dxa"/>
          </w:tcPr>
          <w:p w14:paraId="68FC4F5A" w14:textId="49C8C199" w:rsidR="00B525C7" w:rsidRPr="00C81B01" w:rsidRDefault="00B525C7" w:rsidP="00634303">
            <w:pPr>
              <w:jc w:val="right"/>
              <w:rPr>
                <w:sz w:val="22"/>
                <w:szCs w:val="22"/>
                <w:highlight w:val="yellow"/>
              </w:rPr>
            </w:pPr>
            <w:r w:rsidRPr="00C81B01">
              <w:rPr>
                <w:rFonts w:cs="Calibri"/>
                <w:color w:val="000000"/>
                <w:sz w:val="22"/>
                <w:szCs w:val="22"/>
                <w:highlight w:val="yellow"/>
              </w:rPr>
              <w:t>3.5%</w:t>
            </w:r>
          </w:p>
        </w:tc>
        <w:tc>
          <w:tcPr>
            <w:tcW w:w="1418" w:type="dxa"/>
          </w:tcPr>
          <w:p w14:paraId="327D1659" w14:textId="5F06F696" w:rsidR="00B525C7" w:rsidRPr="00C81B01" w:rsidRDefault="00B525C7" w:rsidP="00634303">
            <w:pPr>
              <w:jc w:val="right"/>
              <w:rPr>
                <w:sz w:val="22"/>
                <w:szCs w:val="22"/>
                <w:highlight w:val="yellow"/>
              </w:rPr>
            </w:pPr>
            <w:r w:rsidRPr="00C81B01">
              <w:rPr>
                <w:rFonts w:cs="Calibri"/>
                <w:color w:val="000000"/>
                <w:sz w:val="22"/>
                <w:szCs w:val="22"/>
                <w:highlight w:val="yellow"/>
              </w:rPr>
              <w:t>781</w:t>
            </w:r>
          </w:p>
        </w:tc>
        <w:tc>
          <w:tcPr>
            <w:tcW w:w="1559" w:type="dxa"/>
          </w:tcPr>
          <w:p w14:paraId="03CF2855" w14:textId="0A2C5118" w:rsidR="00B525C7" w:rsidRPr="00C81B01" w:rsidRDefault="00B525C7" w:rsidP="00634303">
            <w:pPr>
              <w:jc w:val="right"/>
              <w:rPr>
                <w:sz w:val="22"/>
                <w:szCs w:val="22"/>
                <w:highlight w:val="yellow"/>
              </w:rPr>
            </w:pPr>
            <w:r w:rsidRPr="00C81B01">
              <w:rPr>
                <w:rFonts w:cs="Calibri"/>
                <w:color w:val="000000"/>
                <w:sz w:val="22"/>
                <w:szCs w:val="22"/>
                <w:highlight w:val="yellow"/>
              </w:rPr>
              <w:t>29</w:t>
            </w:r>
          </w:p>
        </w:tc>
        <w:tc>
          <w:tcPr>
            <w:tcW w:w="1417" w:type="dxa"/>
          </w:tcPr>
          <w:p w14:paraId="3D4AE9BE" w14:textId="3781D284" w:rsidR="00B525C7" w:rsidRPr="00C81B01" w:rsidRDefault="00B525C7" w:rsidP="00634303">
            <w:pPr>
              <w:jc w:val="right"/>
              <w:rPr>
                <w:sz w:val="22"/>
                <w:szCs w:val="22"/>
                <w:highlight w:val="yellow"/>
              </w:rPr>
            </w:pPr>
            <w:r w:rsidRPr="00C81B01">
              <w:rPr>
                <w:rFonts w:cs="Calibri"/>
                <w:color w:val="000000"/>
                <w:sz w:val="22"/>
                <w:szCs w:val="22"/>
                <w:highlight w:val="yellow"/>
              </w:rPr>
              <w:t>3.7%</w:t>
            </w:r>
          </w:p>
        </w:tc>
      </w:tr>
      <w:tr w:rsidR="00B525C7" w:rsidRPr="00C81B01" w14:paraId="016DE963" w14:textId="77777777" w:rsidTr="004A3088">
        <w:trPr>
          <w:jc w:val="center"/>
        </w:trPr>
        <w:tc>
          <w:tcPr>
            <w:tcW w:w="2137" w:type="dxa"/>
          </w:tcPr>
          <w:p w14:paraId="586ABA58" w14:textId="0C3E45F4" w:rsidR="00B525C7" w:rsidRPr="00C81B01" w:rsidRDefault="00B525C7" w:rsidP="00AB749D">
            <w:pPr>
              <w:rPr>
                <w:sz w:val="22"/>
                <w:szCs w:val="22"/>
                <w:highlight w:val="yellow"/>
              </w:rPr>
            </w:pPr>
            <w:r w:rsidRPr="00C81B01">
              <w:rPr>
                <w:rFonts w:cs="Calibri"/>
                <w:color w:val="000000"/>
                <w:sz w:val="22"/>
                <w:szCs w:val="22"/>
                <w:highlight w:val="yellow"/>
              </w:rPr>
              <w:t>IT Cork</w:t>
            </w:r>
            <w:r w:rsidR="00AB749D" w:rsidRPr="00C81B01">
              <w:rPr>
                <w:rFonts w:cs="Calibri"/>
                <w:color w:val="000000"/>
                <w:sz w:val="22"/>
                <w:szCs w:val="22"/>
                <w:highlight w:val="yellow"/>
              </w:rPr>
              <w:t xml:space="preserve"> </w:t>
            </w:r>
            <w:r w:rsidR="00AB749D" w:rsidRPr="00C81B01">
              <w:rPr>
                <w:rFonts w:cs="Calibri"/>
                <w:b/>
                <w:color w:val="000000"/>
                <w:sz w:val="22"/>
                <w:szCs w:val="22"/>
                <w:highlight w:val="yellow"/>
              </w:rPr>
              <w:t>(In 2021 IT Cork and IT Tralee merged to fo</w:t>
            </w:r>
            <w:r w:rsidR="00B50BAB" w:rsidRPr="00C81B01">
              <w:rPr>
                <w:rFonts w:cs="Calibri"/>
                <w:b/>
                <w:color w:val="000000"/>
                <w:sz w:val="22"/>
                <w:szCs w:val="22"/>
                <w:highlight w:val="yellow"/>
              </w:rPr>
              <w:t>rm Munster Technological University (MTU)</w:t>
            </w:r>
            <w:r w:rsidR="00AB749D" w:rsidRPr="00C81B01">
              <w:rPr>
                <w:rFonts w:cs="Calibri"/>
                <w:b/>
                <w:color w:val="000000"/>
                <w:sz w:val="22"/>
                <w:szCs w:val="22"/>
                <w:highlight w:val="yellow"/>
              </w:rPr>
              <w:t xml:space="preserve">. </w:t>
            </w:r>
            <w:r w:rsidR="00DD6DB8" w:rsidRPr="00C81B01">
              <w:rPr>
                <w:rFonts w:cs="Calibri"/>
                <w:b/>
                <w:color w:val="000000"/>
                <w:sz w:val="22"/>
                <w:szCs w:val="22"/>
                <w:highlight w:val="yellow"/>
              </w:rPr>
              <w:t>IT Cork did not make a separate Part 5 return in 2021)</w:t>
            </w:r>
          </w:p>
        </w:tc>
        <w:tc>
          <w:tcPr>
            <w:tcW w:w="1701" w:type="dxa"/>
          </w:tcPr>
          <w:p w14:paraId="117BB7E9" w14:textId="57793680" w:rsidR="00B525C7" w:rsidRPr="00C81B01" w:rsidRDefault="00B525C7" w:rsidP="00634303">
            <w:pPr>
              <w:jc w:val="right"/>
              <w:rPr>
                <w:sz w:val="22"/>
                <w:szCs w:val="22"/>
                <w:highlight w:val="yellow"/>
              </w:rPr>
            </w:pPr>
            <w:r w:rsidRPr="00C81B01">
              <w:rPr>
                <w:rFonts w:cs="Calibri"/>
                <w:color w:val="000000"/>
                <w:sz w:val="22"/>
                <w:szCs w:val="22"/>
                <w:highlight w:val="yellow"/>
              </w:rPr>
              <w:t>1</w:t>
            </w:r>
            <w:r w:rsidR="00634303" w:rsidRPr="00C81B01">
              <w:rPr>
                <w:rFonts w:cs="Calibri"/>
                <w:color w:val="000000"/>
                <w:sz w:val="22"/>
                <w:szCs w:val="22"/>
                <w:highlight w:val="yellow"/>
              </w:rPr>
              <w:t>,</w:t>
            </w:r>
            <w:r w:rsidRPr="00C81B01">
              <w:rPr>
                <w:rFonts w:cs="Calibri"/>
                <w:color w:val="000000"/>
                <w:sz w:val="22"/>
                <w:szCs w:val="22"/>
                <w:highlight w:val="yellow"/>
              </w:rPr>
              <w:t>596</w:t>
            </w:r>
          </w:p>
        </w:tc>
        <w:tc>
          <w:tcPr>
            <w:tcW w:w="1701" w:type="dxa"/>
          </w:tcPr>
          <w:p w14:paraId="524B1560" w14:textId="1AC33956" w:rsidR="00B525C7" w:rsidRPr="00C81B01" w:rsidRDefault="00B525C7" w:rsidP="00634303">
            <w:pPr>
              <w:jc w:val="right"/>
              <w:rPr>
                <w:sz w:val="22"/>
                <w:szCs w:val="22"/>
                <w:highlight w:val="yellow"/>
              </w:rPr>
            </w:pPr>
            <w:r w:rsidRPr="00C81B01">
              <w:rPr>
                <w:rFonts w:cs="Calibri"/>
                <w:color w:val="000000"/>
                <w:sz w:val="22"/>
                <w:szCs w:val="22"/>
                <w:highlight w:val="yellow"/>
              </w:rPr>
              <w:t>49</w:t>
            </w:r>
          </w:p>
        </w:tc>
        <w:tc>
          <w:tcPr>
            <w:tcW w:w="1417" w:type="dxa"/>
          </w:tcPr>
          <w:p w14:paraId="257FD267" w14:textId="35B7F2BC" w:rsidR="00B525C7" w:rsidRPr="00C81B01" w:rsidRDefault="00B525C7" w:rsidP="00634303">
            <w:pPr>
              <w:jc w:val="right"/>
              <w:rPr>
                <w:sz w:val="22"/>
                <w:szCs w:val="22"/>
                <w:highlight w:val="yellow"/>
              </w:rPr>
            </w:pPr>
            <w:r w:rsidRPr="00C81B01">
              <w:rPr>
                <w:rFonts w:cs="Calibri"/>
                <w:color w:val="000000"/>
                <w:sz w:val="22"/>
                <w:szCs w:val="22"/>
                <w:highlight w:val="yellow"/>
              </w:rPr>
              <w:t>3.1%</w:t>
            </w:r>
          </w:p>
        </w:tc>
        <w:tc>
          <w:tcPr>
            <w:tcW w:w="1418" w:type="dxa"/>
          </w:tcPr>
          <w:p w14:paraId="33B77AAE" w14:textId="2FF59EBA" w:rsidR="00B525C7" w:rsidRPr="00C81B01" w:rsidRDefault="00DD6DB8" w:rsidP="00634303">
            <w:pPr>
              <w:jc w:val="right"/>
              <w:rPr>
                <w:sz w:val="22"/>
                <w:szCs w:val="22"/>
                <w:highlight w:val="yellow"/>
              </w:rPr>
            </w:pPr>
            <w:r w:rsidRPr="00C81B01">
              <w:rPr>
                <w:rFonts w:cs="Calibri"/>
                <w:color w:val="000000"/>
                <w:sz w:val="22"/>
                <w:szCs w:val="22"/>
                <w:highlight w:val="yellow"/>
              </w:rPr>
              <w:t>-</w:t>
            </w:r>
            <w:r w:rsidR="00B525C7" w:rsidRPr="00C81B01">
              <w:rPr>
                <w:rFonts w:cs="Calibri"/>
                <w:color w:val="000000"/>
                <w:sz w:val="22"/>
                <w:szCs w:val="22"/>
                <w:highlight w:val="yellow"/>
              </w:rPr>
              <w:t> </w:t>
            </w:r>
          </w:p>
        </w:tc>
        <w:tc>
          <w:tcPr>
            <w:tcW w:w="1559" w:type="dxa"/>
          </w:tcPr>
          <w:p w14:paraId="20EA4712" w14:textId="287726B5" w:rsidR="00B525C7" w:rsidRPr="00C81B01" w:rsidRDefault="00DD6DB8" w:rsidP="00634303">
            <w:pPr>
              <w:jc w:val="right"/>
              <w:rPr>
                <w:sz w:val="22"/>
                <w:szCs w:val="22"/>
                <w:highlight w:val="yellow"/>
              </w:rPr>
            </w:pPr>
            <w:r w:rsidRPr="00C81B01">
              <w:rPr>
                <w:rFonts w:cs="Calibri"/>
                <w:color w:val="000000"/>
                <w:sz w:val="22"/>
                <w:szCs w:val="22"/>
                <w:highlight w:val="yellow"/>
              </w:rPr>
              <w:t>-</w:t>
            </w:r>
            <w:r w:rsidR="00B525C7" w:rsidRPr="00C81B01">
              <w:rPr>
                <w:rFonts w:cs="Calibri"/>
                <w:color w:val="000000"/>
                <w:sz w:val="22"/>
                <w:szCs w:val="22"/>
                <w:highlight w:val="yellow"/>
              </w:rPr>
              <w:t> </w:t>
            </w:r>
          </w:p>
        </w:tc>
        <w:tc>
          <w:tcPr>
            <w:tcW w:w="1417" w:type="dxa"/>
          </w:tcPr>
          <w:p w14:paraId="56B5398E" w14:textId="11F1EF67" w:rsidR="00B525C7" w:rsidRPr="00C81B01" w:rsidRDefault="00DD6DB8" w:rsidP="00634303">
            <w:pPr>
              <w:jc w:val="right"/>
              <w:rPr>
                <w:sz w:val="22"/>
                <w:szCs w:val="22"/>
                <w:highlight w:val="yellow"/>
              </w:rPr>
            </w:pPr>
            <w:r w:rsidRPr="00C81B01">
              <w:rPr>
                <w:rFonts w:cs="Calibri"/>
                <w:color w:val="000000"/>
                <w:sz w:val="22"/>
                <w:szCs w:val="22"/>
                <w:highlight w:val="yellow"/>
              </w:rPr>
              <w:t>-</w:t>
            </w:r>
            <w:r w:rsidR="00B525C7" w:rsidRPr="00C81B01">
              <w:rPr>
                <w:rFonts w:cs="Calibri"/>
                <w:color w:val="000000"/>
                <w:sz w:val="22"/>
                <w:szCs w:val="22"/>
                <w:highlight w:val="yellow"/>
              </w:rPr>
              <w:t> </w:t>
            </w:r>
          </w:p>
        </w:tc>
      </w:tr>
      <w:tr w:rsidR="00B525C7" w:rsidRPr="00C81B01" w14:paraId="27BA322E" w14:textId="77777777" w:rsidTr="004A3088">
        <w:trPr>
          <w:jc w:val="center"/>
        </w:trPr>
        <w:tc>
          <w:tcPr>
            <w:tcW w:w="2137" w:type="dxa"/>
          </w:tcPr>
          <w:p w14:paraId="7CC8FE58" w14:textId="4B37EBA1" w:rsidR="00B525C7" w:rsidRPr="00C81B01" w:rsidRDefault="00B525C7" w:rsidP="00634303">
            <w:pPr>
              <w:rPr>
                <w:sz w:val="22"/>
                <w:szCs w:val="22"/>
                <w:highlight w:val="yellow"/>
              </w:rPr>
            </w:pPr>
            <w:r w:rsidRPr="00C81B01">
              <w:rPr>
                <w:rFonts w:cs="Calibri"/>
                <w:color w:val="000000"/>
                <w:sz w:val="22"/>
                <w:szCs w:val="22"/>
                <w:highlight w:val="yellow"/>
              </w:rPr>
              <w:t>IT Dundalk</w:t>
            </w:r>
          </w:p>
        </w:tc>
        <w:tc>
          <w:tcPr>
            <w:tcW w:w="1701" w:type="dxa"/>
          </w:tcPr>
          <w:p w14:paraId="45D2841C" w14:textId="47C3A44E" w:rsidR="00B525C7" w:rsidRPr="00C81B01" w:rsidRDefault="00B525C7" w:rsidP="00634303">
            <w:pPr>
              <w:jc w:val="right"/>
              <w:rPr>
                <w:sz w:val="22"/>
                <w:szCs w:val="22"/>
                <w:highlight w:val="yellow"/>
              </w:rPr>
            </w:pPr>
            <w:r w:rsidRPr="00C81B01">
              <w:rPr>
                <w:rFonts w:cs="Calibri"/>
                <w:color w:val="000000"/>
                <w:sz w:val="22"/>
                <w:szCs w:val="22"/>
                <w:highlight w:val="yellow"/>
              </w:rPr>
              <w:t>720</w:t>
            </w:r>
          </w:p>
        </w:tc>
        <w:tc>
          <w:tcPr>
            <w:tcW w:w="1701" w:type="dxa"/>
          </w:tcPr>
          <w:p w14:paraId="3822EFAD" w14:textId="4E7B5C0D" w:rsidR="00B525C7" w:rsidRPr="00C81B01" w:rsidRDefault="00B525C7" w:rsidP="00634303">
            <w:pPr>
              <w:jc w:val="right"/>
              <w:rPr>
                <w:sz w:val="22"/>
                <w:szCs w:val="22"/>
                <w:highlight w:val="yellow"/>
              </w:rPr>
            </w:pPr>
            <w:r w:rsidRPr="00C81B01">
              <w:rPr>
                <w:rFonts w:cs="Calibri"/>
                <w:color w:val="000000"/>
                <w:sz w:val="22"/>
                <w:szCs w:val="22"/>
                <w:highlight w:val="yellow"/>
              </w:rPr>
              <w:t>36</w:t>
            </w:r>
          </w:p>
        </w:tc>
        <w:tc>
          <w:tcPr>
            <w:tcW w:w="1417" w:type="dxa"/>
          </w:tcPr>
          <w:p w14:paraId="2F51A0F5" w14:textId="6CE7DC34" w:rsidR="00B525C7" w:rsidRPr="00C81B01" w:rsidRDefault="00B525C7" w:rsidP="00634303">
            <w:pPr>
              <w:jc w:val="right"/>
              <w:rPr>
                <w:sz w:val="22"/>
                <w:szCs w:val="22"/>
                <w:highlight w:val="yellow"/>
              </w:rPr>
            </w:pPr>
            <w:r w:rsidRPr="00C81B01">
              <w:rPr>
                <w:rFonts w:cs="Calibri"/>
                <w:color w:val="000000"/>
                <w:sz w:val="22"/>
                <w:szCs w:val="22"/>
                <w:highlight w:val="yellow"/>
              </w:rPr>
              <w:t>5.0%</w:t>
            </w:r>
          </w:p>
        </w:tc>
        <w:tc>
          <w:tcPr>
            <w:tcW w:w="1418" w:type="dxa"/>
          </w:tcPr>
          <w:p w14:paraId="69989A10" w14:textId="7FBB75B4" w:rsidR="00B525C7" w:rsidRPr="00C81B01" w:rsidRDefault="00B525C7" w:rsidP="00634303">
            <w:pPr>
              <w:jc w:val="right"/>
              <w:rPr>
                <w:sz w:val="22"/>
                <w:szCs w:val="22"/>
                <w:highlight w:val="yellow"/>
              </w:rPr>
            </w:pPr>
            <w:r w:rsidRPr="00C81B01">
              <w:rPr>
                <w:rFonts w:cs="Calibri"/>
                <w:color w:val="000000"/>
                <w:sz w:val="22"/>
                <w:szCs w:val="22"/>
                <w:highlight w:val="yellow"/>
              </w:rPr>
              <w:t>714</w:t>
            </w:r>
          </w:p>
        </w:tc>
        <w:tc>
          <w:tcPr>
            <w:tcW w:w="1559" w:type="dxa"/>
          </w:tcPr>
          <w:p w14:paraId="1E5B4775" w14:textId="00FA0CA8" w:rsidR="00B525C7" w:rsidRPr="00C81B01" w:rsidRDefault="00B525C7" w:rsidP="00634303">
            <w:pPr>
              <w:jc w:val="right"/>
              <w:rPr>
                <w:sz w:val="22"/>
                <w:szCs w:val="22"/>
                <w:highlight w:val="yellow"/>
              </w:rPr>
            </w:pPr>
            <w:r w:rsidRPr="00C81B01">
              <w:rPr>
                <w:rFonts w:cs="Calibri"/>
                <w:color w:val="000000"/>
                <w:sz w:val="22"/>
                <w:szCs w:val="22"/>
                <w:highlight w:val="yellow"/>
              </w:rPr>
              <w:t>36</w:t>
            </w:r>
          </w:p>
        </w:tc>
        <w:tc>
          <w:tcPr>
            <w:tcW w:w="1417" w:type="dxa"/>
          </w:tcPr>
          <w:p w14:paraId="2ED11FB5" w14:textId="66121CE0" w:rsidR="00B525C7" w:rsidRPr="00C81B01" w:rsidRDefault="00B525C7" w:rsidP="00634303">
            <w:pPr>
              <w:jc w:val="right"/>
              <w:rPr>
                <w:sz w:val="22"/>
                <w:szCs w:val="22"/>
                <w:highlight w:val="yellow"/>
              </w:rPr>
            </w:pPr>
            <w:r w:rsidRPr="00C81B01">
              <w:rPr>
                <w:rFonts w:cs="Calibri"/>
                <w:color w:val="000000"/>
                <w:sz w:val="22"/>
                <w:szCs w:val="22"/>
                <w:highlight w:val="yellow"/>
              </w:rPr>
              <w:t>5.0%</w:t>
            </w:r>
          </w:p>
        </w:tc>
      </w:tr>
      <w:tr w:rsidR="00B525C7" w:rsidRPr="00C81B01" w14:paraId="123865EA" w14:textId="77777777" w:rsidTr="004A3088">
        <w:trPr>
          <w:jc w:val="center"/>
        </w:trPr>
        <w:tc>
          <w:tcPr>
            <w:tcW w:w="2137" w:type="dxa"/>
          </w:tcPr>
          <w:p w14:paraId="1CF0F973" w14:textId="3B5767B7" w:rsidR="00B525C7" w:rsidRPr="00C81B01" w:rsidRDefault="00B525C7" w:rsidP="00634303">
            <w:pPr>
              <w:rPr>
                <w:sz w:val="22"/>
                <w:szCs w:val="22"/>
                <w:highlight w:val="yellow"/>
              </w:rPr>
            </w:pPr>
            <w:r w:rsidRPr="00C81B01">
              <w:rPr>
                <w:rFonts w:cs="Calibri"/>
                <w:color w:val="000000"/>
                <w:sz w:val="22"/>
                <w:szCs w:val="22"/>
                <w:highlight w:val="yellow"/>
              </w:rPr>
              <w:t>IT Galway-Mayo</w:t>
            </w:r>
          </w:p>
        </w:tc>
        <w:tc>
          <w:tcPr>
            <w:tcW w:w="1701" w:type="dxa"/>
          </w:tcPr>
          <w:p w14:paraId="639E65D3" w14:textId="37831ACE" w:rsidR="00B525C7" w:rsidRPr="00C81B01" w:rsidRDefault="00B525C7" w:rsidP="00634303">
            <w:pPr>
              <w:jc w:val="right"/>
              <w:rPr>
                <w:sz w:val="22"/>
                <w:szCs w:val="22"/>
                <w:highlight w:val="yellow"/>
              </w:rPr>
            </w:pPr>
            <w:r w:rsidRPr="00C81B01">
              <w:rPr>
                <w:rFonts w:cs="Calibri"/>
                <w:color w:val="000000"/>
                <w:sz w:val="22"/>
                <w:szCs w:val="22"/>
                <w:highlight w:val="yellow"/>
              </w:rPr>
              <w:t>989</w:t>
            </w:r>
          </w:p>
        </w:tc>
        <w:tc>
          <w:tcPr>
            <w:tcW w:w="1701" w:type="dxa"/>
          </w:tcPr>
          <w:p w14:paraId="4EB54092" w14:textId="6D874752" w:rsidR="00B525C7" w:rsidRPr="00C81B01" w:rsidRDefault="00B525C7" w:rsidP="00634303">
            <w:pPr>
              <w:jc w:val="right"/>
              <w:rPr>
                <w:sz w:val="22"/>
                <w:szCs w:val="22"/>
                <w:highlight w:val="yellow"/>
              </w:rPr>
            </w:pPr>
            <w:r w:rsidRPr="00C81B01">
              <w:rPr>
                <w:rFonts w:cs="Calibri"/>
                <w:color w:val="000000"/>
                <w:sz w:val="22"/>
                <w:szCs w:val="22"/>
                <w:highlight w:val="yellow"/>
              </w:rPr>
              <w:t>23</w:t>
            </w:r>
          </w:p>
        </w:tc>
        <w:tc>
          <w:tcPr>
            <w:tcW w:w="1417" w:type="dxa"/>
          </w:tcPr>
          <w:p w14:paraId="1A7AF09E" w14:textId="15F7A2CA" w:rsidR="00B525C7" w:rsidRPr="00C81B01" w:rsidRDefault="00B525C7" w:rsidP="00634303">
            <w:pPr>
              <w:jc w:val="right"/>
              <w:rPr>
                <w:sz w:val="22"/>
                <w:szCs w:val="22"/>
                <w:highlight w:val="yellow"/>
              </w:rPr>
            </w:pPr>
            <w:r w:rsidRPr="00C81B01">
              <w:rPr>
                <w:rFonts w:cs="Calibri"/>
                <w:color w:val="000000"/>
                <w:sz w:val="22"/>
                <w:szCs w:val="22"/>
                <w:highlight w:val="yellow"/>
              </w:rPr>
              <w:t>2.3%</w:t>
            </w:r>
          </w:p>
        </w:tc>
        <w:tc>
          <w:tcPr>
            <w:tcW w:w="1418" w:type="dxa"/>
          </w:tcPr>
          <w:p w14:paraId="796D8D20" w14:textId="559F6C35" w:rsidR="00B525C7" w:rsidRPr="00C81B01" w:rsidRDefault="00B525C7" w:rsidP="00634303">
            <w:pPr>
              <w:jc w:val="right"/>
              <w:rPr>
                <w:sz w:val="22"/>
                <w:szCs w:val="22"/>
                <w:highlight w:val="yellow"/>
              </w:rPr>
            </w:pPr>
            <w:r w:rsidRPr="00C81B01">
              <w:rPr>
                <w:rFonts w:cs="Calibri"/>
                <w:color w:val="000000"/>
                <w:sz w:val="22"/>
                <w:szCs w:val="22"/>
                <w:highlight w:val="yellow"/>
              </w:rPr>
              <w:t>1057</w:t>
            </w:r>
          </w:p>
        </w:tc>
        <w:tc>
          <w:tcPr>
            <w:tcW w:w="1559" w:type="dxa"/>
          </w:tcPr>
          <w:p w14:paraId="7ACBF983" w14:textId="13C438B0" w:rsidR="00B525C7" w:rsidRPr="00C81B01" w:rsidRDefault="00B525C7" w:rsidP="00634303">
            <w:pPr>
              <w:jc w:val="right"/>
              <w:rPr>
                <w:sz w:val="22"/>
                <w:szCs w:val="22"/>
                <w:highlight w:val="yellow"/>
              </w:rPr>
            </w:pPr>
            <w:r w:rsidRPr="00C81B01">
              <w:rPr>
                <w:rFonts w:cs="Calibri"/>
                <w:color w:val="000000"/>
                <w:sz w:val="22"/>
                <w:szCs w:val="22"/>
                <w:highlight w:val="yellow"/>
              </w:rPr>
              <w:t>30</w:t>
            </w:r>
          </w:p>
        </w:tc>
        <w:tc>
          <w:tcPr>
            <w:tcW w:w="1417" w:type="dxa"/>
          </w:tcPr>
          <w:p w14:paraId="7E2FFE36" w14:textId="5FEABBB4" w:rsidR="00B525C7" w:rsidRPr="00C81B01" w:rsidRDefault="00B525C7" w:rsidP="00634303">
            <w:pPr>
              <w:jc w:val="right"/>
              <w:rPr>
                <w:sz w:val="22"/>
                <w:szCs w:val="22"/>
                <w:highlight w:val="yellow"/>
              </w:rPr>
            </w:pPr>
            <w:r w:rsidRPr="00C81B01">
              <w:rPr>
                <w:rFonts w:cs="Calibri"/>
                <w:color w:val="000000"/>
                <w:sz w:val="22"/>
                <w:szCs w:val="22"/>
                <w:highlight w:val="yellow"/>
              </w:rPr>
              <w:t>2.8%</w:t>
            </w:r>
          </w:p>
        </w:tc>
      </w:tr>
      <w:tr w:rsidR="00B525C7" w:rsidRPr="00C81B01" w14:paraId="0BFBBAD6" w14:textId="77777777" w:rsidTr="004A3088">
        <w:trPr>
          <w:jc w:val="center"/>
        </w:trPr>
        <w:tc>
          <w:tcPr>
            <w:tcW w:w="2137" w:type="dxa"/>
          </w:tcPr>
          <w:p w14:paraId="5D1D16B3" w14:textId="2332A45C" w:rsidR="00B525C7" w:rsidRPr="00C81B01" w:rsidRDefault="00B525C7" w:rsidP="00634303">
            <w:pPr>
              <w:rPr>
                <w:sz w:val="22"/>
                <w:szCs w:val="22"/>
                <w:highlight w:val="yellow"/>
              </w:rPr>
            </w:pPr>
            <w:r w:rsidRPr="00C81B01">
              <w:rPr>
                <w:rFonts w:cs="Calibri"/>
                <w:color w:val="000000"/>
                <w:sz w:val="22"/>
                <w:szCs w:val="22"/>
                <w:highlight w:val="yellow"/>
              </w:rPr>
              <w:t>IT Letterkenny</w:t>
            </w:r>
          </w:p>
        </w:tc>
        <w:tc>
          <w:tcPr>
            <w:tcW w:w="1701" w:type="dxa"/>
          </w:tcPr>
          <w:p w14:paraId="3FFCBBCD" w14:textId="3BA81BD7" w:rsidR="00B525C7" w:rsidRPr="00C81B01" w:rsidRDefault="00B525C7" w:rsidP="00634303">
            <w:pPr>
              <w:jc w:val="right"/>
              <w:rPr>
                <w:sz w:val="22"/>
                <w:szCs w:val="22"/>
                <w:highlight w:val="yellow"/>
              </w:rPr>
            </w:pPr>
            <w:r w:rsidRPr="00C81B01">
              <w:rPr>
                <w:rFonts w:cs="Calibri"/>
                <w:color w:val="000000"/>
                <w:sz w:val="22"/>
                <w:szCs w:val="22"/>
                <w:highlight w:val="yellow"/>
              </w:rPr>
              <w:t>381</w:t>
            </w:r>
          </w:p>
        </w:tc>
        <w:tc>
          <w:tcPr>
            <w:tcW w:w="1701" w:type="dxa"/>
          </w:tcPr>
          <w:p w14:paraId="5DBD7B17" w14:textId="79C80481" w:rsidR="00B525C7" w:rsidRPr="00C81B01" w:rsidRDefault="00B525C7" w:rsidP="00634303">
            <w:pPr>
              <w:jc w:val="right"/>
              <w:rPr>
                <w:sz w:val="22"/>
                <w:szCs w:val="22"/>
                <w:highlight w:val="yellow"/>
              </w:rPr>
            </w:pPr>
            <w:r w:rsidRPr="00C81B01">
              <w:rPr>
                <w:rFonts w:cs="Calibri"/>
                <w:color w:val="000000"/>
                <w:sz w:val="22"/>
                <w:szCs w:val="22"/>
                <w:highlight w:val="yellow"/>
              </w:rPr>
              <w:t>23</w:t>
            </w:r>
          </w:p>
        </w:tc>
        <w:tc>
          <w:tcPr>
            <w:tcW w:w="1417" w:type="dxa"/>
          </w:tcPr>
          <w:p w14:paraId="49281678" w14:textId="582CE870" w:rsidR="00B525C7" w:rsidRPr="00C81B01" w:rsidRDefault="00B525C7" w:rsidP="00634303">
            <w:pPr>
              <w:jc w:val="right"/>
              <w:rPr>
                <w:sz w:val="22"/>
                <w:szCs w:val="22"/>
                <w:highlight w:val="yellow"/>
              </w:rPr>
            </w:pPr>
            <w:r w:rsidRPr="00C81B01">
              <w:rPr>
                <w:rFonts w:cs="Calibri"/>
                <w:color w:val="000000"/>
                <w:sz w:val="22"/>
                <w:szCs w:val="22"/>
                <w:highlight w:val="yellow"/>
              </w:rPr>
              <w:t>6.0%</w:t>
            </w:r>
          </w:p>
        </w:tc>
        <w:tc>
          <w:tcPr>
            <w:tcW w:w="1418" w:type="dxa"/>
          </w:tcPr>
          <w:p w14:paraId="21F2CFC3" w14:textId="600703CB" w:rsidR="00B525C7" w:rsidRPr="00C81B01" w:rsidRDefault="00B525C7" w:rsidP="00634303">
            <w:pPr>
              <w:jc w:val="right"/>
              <w:rPr>
                <w:sz w:val="22"/>
                <w:szCs w:val="22"/>
                <w:highlight w:val="yellow"/>
              </w:rPr>
            </w:pPr>
            <w:r w:rsidRPr="00C81B01">
              <w:rPr>
                <w:rFonts w:cs="Calibri"/>
                <w:color w:val="000000"/>
                <w:sz w:val="22"/>
                <w:szCs w:val="22"/>
                <w:highlight w:val="yellow"/>
              </w:rPr>
              <w:t>421</w:t>
            </w:r>
          </w:p>
        </w:tc>
        <w:tc>
          <w:tcPr>
            <w:tcW w:w="1559" w:type="dxa"/>
          </w:tcPr>
          <w:p w14:paraId="7B194154" w14:textId="69BF7F7E" w:rsidR="00B525C7" w:rsidRPr="00C81B01" w:rsidRDefault="00B525C7" w:rsidP="00634303">
            <w:pPr>
              <w:jc w:val="right"/>
              <w:rPr>
                <w:sz w:val="22"/>
                <w:szCs w:val="22"/>
                <w:highlight w:val="yellow"/>
              </w:rPr>
            </w:pPr>
            <w:r w:rsidRPr="00C81B01">
              <w:rPr>
                <w:rFonts w:cs="Calibri"/>
                <w:color w:val="000000"/>
                <w:sz w:val="22"/>
                <w:szCs w:val="22"/>
                <w:highlight w:val="yellow"/>
              </w:rPr>
              <w:t>25</w:t>
            </w:r>
          </w:p>
        </w:tc>
        <w:tc>
          <w:tcPr>
            <w:tcW w:w="1417" w:type="dxa"/>
          </w:tcPr>
          <w:p w14:paraId="12EC3D63" w14:textId="4B2FCBAC" w:rsidR="00B525C7" w:rsidRPr="00C81B01" w:rsidRDefault="00B525C7" w:rsidP="00634303">
            <w:pPr>
              <w:jc w:val="right"/>
              <w:rPr>
                <w:sz w:val="22"/>
                <w:szCs w:val="22"/>
                <w:highlight w:val="yellow"/>
              </w:rPr>
            </w:pPr>
            <w:r w:rsidRPr="00C81B01">
              <w:rPr>
                <w:rFonts w:cs="Calibri"/>
                <w:color w:val="000000"/>
                <w:sz w:val="22"/>
                <w:szCs w:val="22"/>
                <w:highlight w:val="yellow"/>
              </w:rPr>
              <w:t>5.9%</w:t>
            </w:r>
          </w:p>
        </w:tc>
      </w:tr>
      <w:tr w:rsidR="00B525C7" w:rsidRPr="00C81B01" w14:paraId="46BA48BF" w14:textId="77777777" w:rsidTr="004A3088">
        <w:trPr>
          <w:jc w:val="center"/>
        </w:trPr>
        <w:tc>
          <w:tcPr>
            <w:tcW w:w="2137" w:type="dxa"/>
          </w:tcPr>
          <w:p w14:paraId="3D33D559" w14:textId="512D9E14" w:rsidR="00B525C7" w:rsidRPr="00C81B01" w:rsidRDefault="00B525C7" w:rsidP="00D110C9">
            <w:pPr>
              <w:rPr>
                <w:sz w:val="22"/>
                <w:szCs w:val="22"/>
                <w:highlight w:val="yellow"/>
              </w:rPr>
            </w:pPr>
            <w:r w:rsidRPr="00C81B01">
              <w:rPr>
                <w:rFonts w:cs="Calibri"/>
                <w:color w:val="000000"/>
                <w:sz w:val="22"/>
                <w:szCs w:val="22"/>
                <w:highlight w:val="yellow"/>
              </w:rPr>
              <w:t>IT Limerick</w:t>
            </w:r>
            <w:r w:rsidR="00AB749D" w:rsidRPr="00C81B01">
              <w:rPr>
                <w:rFonts w:cs="Calibri"/>
                <w:color w:val="000000"/>
                <w:sz w:val="22"/>
                <w:szCs w:val="22"/>
                <w:highlight w:val="yellow"/>
              </w:rPr>
              <w:t xml:space="preserve"> </w:t>
            </w:r>
            <w:r w:rsidR="00AB749D" w:rsidRPr="00C81B01">
              <w:rPr>
                <w:rFonts w:cs="Calibri"/>
                <w:b/>
                <w:color w:val="000000"/>
                <w:sz w:val="22"/>
                <w:szCs w:val="22"/>
                <w:highlight w:val="yellow"/>
              </w:rPr>
              <w:t>(In 2021 IT Athl</w:t>
            </w:r>
            <w:r w:rsidR="00B50BAB" w:rsidRPr="00C81B01">
              <w:rPr>
                <w:rFonts w:cs="Calibri"/>
                <w:b/>
                <w:color w:val="000000"/>
                <w:sz w:val="22"/>
                <w:szCs w:val="22"/>
                <w:highlight w:val="yellow"/>
              </w:rPr>
              <w:t xml:space="preserve">one and IT Limerick merged into </w:t>
            </w:r>
            <w:r w:rsidR="00D110C9" w:rsidRPr="00C81B01">
              <w:rPr>
                <w:b/>
                <w:sz w:val="22"/>
                <w:szCs w:val="22"/>
                <w:highlight w:val="yellow"/>
              </w:rPr>
              <w:t xml:space="preserve">Technological University of the </w:t>
            </w:r>
            <w:r w:rsidR="00D110C9" w:rsidRPr="00C81B01">
              <w:rPr>
                <w:b/>
                <w:sz w:val="22"/>
                <w:szCs w:val="22"/>
                <w:highlight w:val="yellow"/>
              </w:rPr>
              <w:lastRenderedPageBreak/>
              <w:t>Shannon (TUS): Midlands Midwest (Athlone Campus)</w:t>
            </w:r>
            <w:r w:rsidR="00AB749D" w:rsidRPr="00C81B01">
              <w:rPr>
                <w:rFonts w:cs="Calibri"/>
                <w:b/>
                <w:color w:val="000000"/>
                <w:sz w:val="22"/>
                <w:szCs w:val="22"/>
                <w:highlight w:val="yellow"/>
              </w:rPr>
              <w:t>. IT Limerick did not make a separate Part 5 return in 2021)</w:t>
            </w:r>
          </w:p>
        </w:tc>
        <w:tc>
          <w:tcPr>
            <w:tcW w:w="1701" w:type="dxa"/>
          </w:tcPr>
          <w:p w14:paraId="088C8B08" w14:textId="3B40DA20" w:rsidR="00B525C7" w:rsidRPr="00C81B01" w:rsidRDefault="00B525C7" w:rsidP="00634303">
            <w:pPr>
              <w:jc w:val="right"/>
              <w:rPr>
                <w:sz w:val="22"/>
                <w:szCs w:val="22"/>
                <w:highlight w:val="yellow"/>
              </w:rPr>
            </w:pPr>
            <w:r w:rsidRPr="00C81B01">
              <w:rPr>
                <w:rFonts w:cs="Calibri"/>
                <w:color w:val="000000"/>
                <w:sz w:val="22"/>
                <w:szCs w:val="22"/>
                <w:highlight w:val="yellow"/>
              </w:rPr>
              <w:lastRenderedPageBreak/>
              <w:t>699</w:t>
            </w:r>
          </w:p>
        </w:tc>
        <w:tc>
          <w:tcPr>
            <w:tcW w:w="1701" w:type="dxa"/>
          </w:tcPr>
          <w:p w14:paraId="12BE6144" w14:textId="0961C27A" w:rsidR="00B525C7" w:rsidRPr="00C81B01" w:rsidRDefault="00B525C7" w:rsidP="00634303">
            <w:pPr>
              <w:jc w:val="right"/>
              <w:rPr>
                <w:sz w:val="22"/>
                <w:szCs w:val="22"/>
                <w:highlight w:val="yellow"/>
              </w:rPr>
            </w:pPr>
            <w:r w:rsidRPr="00C81B01">
              <w:rPr>
                <w:rFonts w:cs="Calibri"/>
                <w:color w:val="000000"/>
                <w:sz w:val="22"/>
                <w:szCs w:val="22"/>
                <w:highlight w:val="yellow"/>
              </w:rPr>
              <w:t>30</w:t>
            </w:r>
          </w:p>
        </w:tc>
        <w:tc>
          <w:tcPr>
            <w:tcW w:w="1417" w:type="dxa"/>
          </w:tcPr>
          <w:p w14:paraId="2CA61963" w14:textId="4DDDEE59" w:rsidR="00B525C7" w:rsidRPr="00C81B01" w:rsidRDefault="00B525C7" w:rsidP="00634303">
            <w:pPr>
              <w:jc w:val="right"/>
              <w:rPr>
                <w:sz w:val="22"/>
                <w:szCs w:val="22"/>
                <w:highlight w:val="yellow"/>
              </w:rPr>
            </w:pPr>
            <w:r w:rsidRPr="00C81B01">
              <w:rPr>
                <w:rFonts w:cs="Calibri"/>
                <w:color w:val="000000"/>
                <w:sz w:val="22"/>
                <w:szCs w:val="22"/>
                <w:highlight w:val="yellow"/>
              </w:rPr>
              <w:t>4.3%</w:t>
            </w:r>
          </w:p>
        </w:tc>
        <w:tc>
          <w:tcPr>
            <w:tcW w:w="1418" w:type="dxa"/>
          </w:tcPr>
          <w:p w14:paraId="7B28C0D4" w14:textId="4D24E0DE" w:rsidR="00B525C7" w:rsidRPr="00C81B01" w:rsidRDefault="00DD6DB8" w:rsidP="00634303">
            <w:pPr>
              <w:jc w:val="right"/>
              <w:rPr>
                <w:sz w:val="22"/>
                <w:szCs w:val="22"/>
                <w:highlight w:val="yellow"/>
              </w:rPr>
            </w:pPr>
            <w:r w:rsidRPr="00C81B01">
              <w:rPr>
                <w:rFonts w:cs="Calibri"/>
                <w:color w:val="000000"/>
                <w:sz w:val="22"/>
                <w:szCs w:val="22"/>
                <w:highlight w:val="yellow"/>
              </w:rPr>
              <w:t>-</w:t>
            </w:r>
            <w:r w:rsidR="00B525C7" w:rsidRPr="00C81B01">
              <w:rPr>
                <w:rFonts w:cs="Calibri"/>
                <w:color w:val="000000"/>
                <w:sz w:val="22"/>
                <w:szCs w:val="22"/>
                <w:highlight w:val="yellow"/>
              </w:rPr>
              <w:t> </w:t>
            </w:r>
          </w:p>
        </w:tc>
        <w:tc>
          <w:tcPr>
            <w:tcW w:w="1559" w:type="dxa"/>
          </w:tcPr>
          <w:p w14:paraId="657A8B5C" w14:textId="13A4B847" w:rsidR="00B525C7" w:rsidRPr="00C81B01" w:rsidRDefault="00DD6DB8" w:rsidP="00634303">
            <w:pPr>
              <w:jc w:val="right"/>
              <w:rPr>
                <w:sz w:val="22"/>
                <w:szCs w:val="22"/>
                <w:highlight w:val="yellow"/>
              </w:rPr>
            </w:pPr>
            <w:r w:rsidRPr="00C81B01">
              <w:rPr>
                <w:rFonts w:cs="Calibri"/>
                <w:color w:val="000000"/>
                <w:sz w:val="22"/>
                <w:szCs w:val="22"/>
                <w:highlight w:val="yellow"/>
              </w:rPr>
              <w:t>-</w:t>
            </w:r>
            <w:r w:rsidR="00B525C7" w:rsidRPr="00C81B01">
              <w:rPr>
                <w:rFonts w:cs="Calibri"/>
                <w:color w:val="000000"/>
                <w:sz w:val="22"/>
                <w:szCs w:val="22"/>
                <w:highlight w:val="yellow"/>
              </w:rPr>
              <w:t> </w:t>
            </w:r>
          </w:p>
        </w:tc>
        <w:tc>
          <w:tcPr>
            <w:tcW w:w="1417" w:type="dxa"/>
          </w:tcPr>
          <w:p w14:paraId="29413C7D" w14:textId="6774BB34" w:rsidR="00B525C7" w:rsidRPr="00C81B01" w:rsidRDefault="00DD6DB8" w:rsidP="00634303">
            <w:pPr>
              <w:jc w:val="right"/>
              <w:rPr>
                <w:sz w:val="22"/>
                <w:szCs w:val="22"/>
                <w:highlight w:val="yellow"/>
              </w:rPr>
            </w:pPr>
            <w:r w:rsidRPr="00C81B01">
              <w:rPr>
                <w:rFonts w:cs="Calibri"/>
                <w:color w:val="000000"/>
                <w:sz w:val="22"/>
                <w:szCs w:val="22"/>
                <w:highlight w:val="yellow"/>
              </w:rPr>
              <w:t>-</w:t>
            </w:r>
            <w:r w:rsidR="00B525C7" w:rsidRPr="00C81B01">
              <w:rPr>
                <w:rFonts w:cs="Calibri"/>
                <w:color w:val="000000"/>
                <w:sz w:val="22"/>
                <w:szCs w:val="22"/>
                <w:highlight w:val="yellow"/>
              </w:rPr>
              <w:t> </w:t>
            </w:r>
          </w:p>
        </w:tc>
      </w:tr>
      <w:tr w:rsidR="00B525C7" w:rsidRPr="00C81B01" w14:paraId="016ACEA0" w14:textId="77777777" w:rsidTr="004A3088">
        <w:trPr>
          <w:jc w:val="center"/>
        </w:trPr>
        <w:tc>
          <w:tcPr>
            <w:tcW w:w="2137" w:type="dxa"/>
          </w:tcPr>
          <w:p w14:paraId="0D74C7A5" w14:textId="4623C12C" w:rsidR="00B525C7" w:rsidRPr="00C81B01" w:rsidRDefault="00B525C7" w:rsidP="00634303">
            <w:pPr>
              <w:rPr>
                <w:sz w:val="22"/>
                <w:szCs w:val="22"/>
                <w:highlight w:val="yellow"/>
              </w:rPr>
            </w:pPr>
            <w:r w:rsidRPr="00C81B01">
              <w:rPr>
                <w:rFonts w:cs="Calibri"/>
                <w:color w:val="000000"/>
                <w:sz w:val="22"/>
                <w:szCs w:val="22"/>
                <w:highlight w:val="yellow"/>
              </w:rPr>
              <w:t>IT Sligo</w:t>
            </w:r>
          </w:p>
        </w:tc>
        <w:tc>
          <w:tcPr>
            <w:tcW w:w="1701" w:type="dxa"/>
          </w:tcPr>
          <w:p w14:paraId="541BC215" w14:textId="41FCE15B" w:rsidR="00B525C7" w:rsidRPr="00C81B01" w:rsidRDefault="00B525C7" w:rsidP="00634303">
            <w:pPr>
              <w:jc w:val="right"/>
              <w:rPr>
                <w:sz w:val="22"/>
                <w:szCs w:val="22"/>
                <w:highlight w:val="yellow"/>
              </w:rPr>
            </w:pPr>
            <w:r w:rsidRPr="00C81B01">
              <w:rPr>
                <w:rFonts w:cs="Calibri"/>
                <w:color w:val="000000"/>
                <w:sz w:val="22"/>
                <w:szCs w:val="22"/>
                <w:highlight w:val="yellow"/>
              </w:rPr>
              <w:t>629</w:t>
            </w:r>
          </w:p>
        </w:tc>
        <w:tc>
          <w:tcPr>
            <w:tcW w:w="1701" w:type="dxa"/>
          </w:tcPr>
          <w:p w14:paraId="47F181DC" w14:textId="066E6E4F" w:rsidR="00B525C7" w:rsidRPr="00C81B01" w:rsidRDefault="00B525C7" w:rsidP="00634303">
            <w:pPr>
              <w:jc w:val="right"/>
              <w:rPr>
                <w:sz w:val="22"/>
                <w:szCs w:val="22"/>
                <w:highlight w:val="yellow"/>
              </w:rPr>
            </w:pPr>
            <w:r w:rsidRPr="00C81B01">
              <w:rPr>
                <w:rFonts w:cs="Calibri"/>
                <w:color w:val="000000"/>
                <w:sz w:val="22"/>
                <w:szCs w:val="22"/>
                <w:highlight w:val="yellow"/>
              </w:rPr>
              <w:t>24</w:t>
            </w:r>
          </w:p>
        </w:tc>
        <w:tc>
          <w:tcPr>
            <w:tcW w:w="1417" w:type="dxa"/>
          </w:tcPr>
          <w:p w14:paraId="170FB3C9" w14:textId="560DA81E" w:rsidR="00B525C7" w:rsidRPr="00C81B01" w:rsidRDefault="00B525C7" w:rsidP="00634303">
            <w:pPr>
              <w:jc w:val="right"/>
              <w:rPr>
                <w:sz w:val="22"/>
                <w:szCs w:val="22"/>
                <w:highlight w:val="yellow"/>
              </w:rPr>
            </w:pPr>
            <w:r w:rsidRPr="00C81B01">
              <w:rPr>
                <w:rFonts w:cs="Calibri"/>
                <w:color w:val="000000"/>
                <w:sz w:val="22"/>
                <w:szCs w:val="22"/>
                <w:highlight w:val="yellow"/>
              </w:rPr>
              <w:t>3.8%</w:t>
            </w:r>
          </w:p>
        </w:tc>
        <w:tc>
          <w:tcPr>
            <w:tcW w:w="1418" w:type="dxa"/>
          </w:tcPr>
          <w:p w14:paraId="5070D7D9" w14:textId="3A63A387" w:rsidR="00B525C7" w:rsidRPr="00C81B01" w:rsidRDefault="00B525C7" w:rsidP="00634303">
            <w:pPr>
              <w:jc w:val="right"/>
              <w:rPr>
                <w:sz w:val="22"/>
                <w:szCs w:val="22"/>
                <w:highlight w:val="yellow"/>
              </w:rPr>
            </w:pPr>
            <w:r w:rsidRPr="00C81B01">
              <w:rPr>
                <w:rFonts w:cs="Calibri"/>
                <w:color w:val="000000"/>
                <w:sz w:val="22"/>
                <w:szCs w:val="22"/>
                <w:highlight w:val="yellow"/>
              </w:rPr>
              <w:t>691</w:t>
            </w:r>
          </w:p>
        </w:tc>
        <w:tc>
          <w:tcPr>
            <w:tcW w:w="1559" w:type="dxa"/>
          </w:tcPr>
          <w:p w14:paraId="141571A8" w14:textId="58F33BE8" w:rsidR="00B525C7" w:rsidRPr="00C81B01" w:rsidRDefault="00B525C7" w:rsidP="00634303">
            <w:pPr>
              <w:jc w:val="right"/>
              <w:rPr>
                <w:sz w:val="22"/>
                <w:szCs w:val="22"/>
                <w:highlight w:val="yellow"/>
              </w:rPr>
            </w:pPr>
            <w:r w:rsidRPr="00C81B01">
              <w:rPr>
                <w:rFonts w:cs="Calibri"/>
                <w:color w:val="000000"/>
                <w:sz w:val="22"/>
                <w:szCs w:val="22"/>
                <w:highlight w:val="yellow"/>
              </w:rPr>
              <w:t>28</w:t>
            </w:r>
          </w:p>
        </w:tc>
        <w:tc>
          <w:tcPr>
            <w:tcW w:w="1417" w:type="dxa"/>
          </w:tcPr>
          <w:p w14:paraId="15B5FAFF" w14:textId="7866BA6B" w:rsidR="00B525C7" w:rsidRPr="00C81B01" w:rsidRDefault="00B525C7" w:rsidP="00634303">
            <w:pPr>
              <w:jc w:val="right"/>
              <w:rPr>
                <w:sz w:val="22"/>
                <w:szCs w:val="22"/>
                <w:highlight w:val="yellow"/>
              </w:rPr>
            </w:pPr>
            <w:r w:rsidRPr="00C81B01">
              <w:rPr>
                <w:rFonts w:cs="Calibri"/>
                <w:color w:val="000000"/>
                <w:sz w:val="22"/>
                <w:szCs w:val="22"/>
                <w:highlight w:val="yellow"/>
              </w:rPr>
              <w:t>4.1%</w:t>
            </w:r>
          </w:p>
        </w:tc>
      </w:tr>
      <w:tr w:rsidR="00B525C7" w:rsidRPr="00C81B01" w14:paraId="1E3D276E" w14:textId="77777777" w:rsidTr="004A3088">
        <w:trPr>
          <w:jc w:val="center"/>
        </w:trPr>
        <w:tc>
          <w:tcPr>
            <w:tcW w:w="2137" w:type="dxa"/>
          </w:tcPr>
          <w:p w14:paraId="40392DD4" w14:textId="4AEC7BCD" w:rsidR="00B525C7" w:rsidRPr="00C81B01" w:rsidRDefault="00B525C7" w:rsidP="00634303">
            <w:pPr>
              <w:rPr>
                <w:sz w:val="22"/>
                <w:szCs w:val="22"/>
                <w:highlight w:val="yellow"/>
              </w:rPr>
            </w:pPr>
            <w:r w:rsidRPr="00C81B01">
              <w:rPr>
                <w:rFonts w:cs="Calibri"/>
                <w:color w:val="000000"/>
                <w:sz w:val="22"/>
                <w:szCs w:val="22"/>
                <w:highlight w:val="yellow"/>
              </w:rPr>
              <w:t>IT Tralee</w:t>
            </w:r>
            <w:r w:rsidR="00DD6DB8" w:rsidRPr="00C81B01">
              <w:rPr>
                <w:rFonts w:cs="Calibri"/>
                <w:color w:val="000000"/>
                <w:sz w:val="22"/>
                <w:szCs w:val="22"/>
                <w:highlight w:val="yellow"/>
              </w:rPr>
              <w:t xml:space="preserve"> </w:t>
            </w:r>
            <w:r w:rsidR="00DD6DB8" w:rsidRPr="00C81B01">
              <w:rPr>
                <w:rFonts w:cs="Calibri"/>
                <w:b/>
                <w:color w:val="000000"/>
                <w:sz w:val="22"/>
                <w:szCs w:val="22"/>
                <w:highlight w:val="yellow"/>
              </w:rPr>
              <w:t>(In 2021 IT Cork and IT Tralee merged to fo</w:t>
            </w:r>
            <w:r w:rsidR="00B50BAB" w:rsidRPr="00C81B01">
              <w:rPr>
                <w:rFonts w:cs="Calibri"/>
                <w:b/>
                <w:color w:val="000000"/>
                <w:sz w:val="22"/>
                <w:szCs w:val="22"/>
                <w:highlight w:val="yellow"/>
              </w:rPr>
              <w:t>rm Munster Technological University (MTU)</w:t>
            </w:r>
            <w:r w:rsidR="00DD6DB8" w:rsidRPr="00C81B01">
              <w:rPr>
                <w:rFonts w:cs="Calibri"/>
                <w:b/>
                <w:color w:val="000000"/>
                <w:sz w:val="22"/>
                <w:szCs w:val="22"/>
                <w:highlight w:val="yellow"/>
              </w:rPr>
              <w:t>. IT Tralee did not make a separate Part 5 return in 2021)</w:t>
            </w:r>
          </w:p>
        </w:tc>
        <w:tc>
          <w:tcPr>
            <w:tcW w:w="1701" w:type="dxa"/>
          </w:tcPr>
          <w:p w14:paraId="6C9FE9FE" w14:textId="1D5E30D5" w:rsidR="00B525C7" w:rsidRPr="00C81B01" w:rsidRDefault="00B525C7" w:rsidP="00634303">
            <w:pPr>
              <w:jc w:val="right"/>
              <w:rPr>
                <w:sz w:val="22"/>
                <w:szCs w:val="22"/>
                <w:highlight w:val="yellow"/>
              </w:rPr>
            </w:pPr>
            <w:r w:rsidRPr="00C81B01">
              <w:rPr>
                <w:rFonts w:cs="Calibri"/>
                <w:color w:val="000000"/>
                <w:sz w:val="22"/>
                <w:szCs w:val="22"/>
                <w:highlight w:val="yellow"/>
              </w:rPr>
              <w:t>430</w:t>
            </w:r>
          </w:p>
        </w:tc>
        <w:tc>
          <w:tcPr>
            <w:tcW w:w="1701" w:type="dxa"/>
          </w:tcPr>
          <w:p w14:paraId="4DE09628" w14:textId="558A71B6" w:rsidR="00B525C7" w:rsidRPr="00C81B01" w:rsidRDefault="00B525C7" w:rsidP="00634303">
            <w:pPr>
              <w:jc w:val="right"/>
              <w:rPr>
                <w:sz w:val="22"/>
                <w:szCs w:val="22"/>
                <w:highlight w:val="yellow"/>
              </w:rPr>
            </w:pPr>
            <w:r w:rsidRPr="00C81B01">
              <w:rPr>
                <w:rFonts w:cs="Calibri"/>
                <w:color w:val="000000"/>
                <w:sz w:val="22"/>
                <w:szCs w:val="22"/>
                <w:highlight w:val="yellow"/>
              </w:rPr>
              <w:t>15</w:t>
            </w:r>
          </w:p>
        </w:tc>
        <w:tc>
          <w:tcPr>
            <w:tcW w:w="1417" w:type="dxa"/>
          </w:tcPr>
          <w:p w14:paraId="3BED5120" w14:textId="64F7744B" w:rsidR="00B525C7" w:rsidRPr="00C81B01" w:rsidRDefault="00B525C7" w:rsidP="00634303">
            <w:pPr>
              <w:jc w:val="right"/>
              <w:rPr>
                <w:sz w:val="22"/>
                <w:szCs w:val="22"/>
                <w:highlight w:val="yellow"/>
              </w:rPr>
            </w:pPr>
            <w:r w:rsidRPr="00C81B01">
              <w:rPr>
                <w:rFonts w:cs="Calibri"/>
                <w:color w:val="000000"/>
                <w:sz w:val="22"/>
                <w:szCs w:val="22"/>
                <w:highlight w:val="yellow"/>
              </w:rPr>
              <w:t>3.5%</w:t>
            </w:r>
          </w:p>
        </w:tc>
        <w:tc>
          <w:tcPr>
            <w:tcW w:w="1418" w:type="dxa"/>
          </w:tcPr>
          <w:p w14:paraId="1A4E153D" w14:textId="5E261A71" w:rsidR="00B525C7" w:rsidRPr="00C81B01" w:rsidRDefault="00634303" w:rsidP="00634303">
            <w:pPr>
              <w:jc w:val="right"/>
              <w:rPr>
                <w:sz w:val="22"/>
                <w:szCs w:val="22"/>
                <w:highlight w:val="yellow"/>
              </w:rPr>
            </w:pPr>
            <w:r w:rsidRPr="00C81B01">
              <w:rPr>
                <w:rFonts w:cs="Calibri"/>
                <w:color w:val="000000"/>
                <w:sz w:val="22"/>
                <w:szCs w:val="22"/>
                <w:highlight w:val="yellow"/>
              </w:rPr>
              <w:t>-</w:t>
            </w:r>
            <w:r w:rsidR="00B525C7" w:rsidRPr="00C81B01">
              <w:rPr>
                <w:rFonts w:cs="Calibri"/>
                <w:color w:val="000000"/>
                <w:sz w:val="22"/>
                <w:szCs w:val="22"/>
                <w:highlight w:val="yellow"/>
              </w:rPr>
              <w:t> </w:t>
            </w:r>
          </w:p>
        </w:tc>
        <w:tc>
          <w:tcPr>
            <w:tcW w:w="1559" w:type="dxa"/>
          </w:tcPr>
          <w:p w14:paraId="40918C1E" w14:textId="014EF0E1" w:rsidR="00B525C7" w:rsidRPr="00C81B01" w:rsidRDefault="00634303" w:rsidP="00634303">
            <w:pPr>
              <w:jc w:val="right"/>
              <w:rPr>
                <w:sz w:val="22"/>
                <w:szCs w:val="22"/>
                <w:highlight w:val="yellow"/>
              </w:rPr>
            </w:pPr>
            <w:r w:rsidRPr="00C81B01">
              <w:rPr>
                <w:rFonts w:cs="Calibri"/>
                <w:color w:val="000000"/>
                <w:sz w:val="22"/>
                <w:szCs w:val="22"/>
                <w:highlight w:val="yellow"/>
              </w:rPr>
              <w:t>-</w:t>
            </w:r>
            <w:r w:rsidR="00B525C7" w:rsidRPr="00C81B01">
              <w:rPr>
                <w:rFonts w:cs="Calibri"/>
                <w:color w:val="000000"/>
                <w:sz w:val="22"/>
                <w:szCs w:val="22"/>
                <w:highlight w:val="yellow"/>
              </w:rPr>
              <w:t> </w:t>
            </w:r>
          </w:p>
        </w:tc>
        <w:tc>
          <w:tcPr>
            <w:tcW w:w="1417" w:type="dxa"/>
          </w:tcPr>
          <w:p w14:paraId="2AB93543" w14:textId="4802B262" w:rsidR="00B525C7" w:rsidRPr="00C81B01" w:rsidRDefault="00634303" w:rsidP="00634303">
            <w:pPr>
              <w:jc w:val="right"/>
              <w:rPr>
                <w:sz w:val="22"/>
                <w:szCs w:val="22"/>
                <w:highlight w:val="yellow"/>
              </w:rPr>
            </w:pPr>
            <w:r w:rsidRPr="00C81B01">
              <w:rPr>
                <w:rFonts w:cs="Calibri"/>
                <w:color w:val="000000"/>
                <w:sz w:val="22"/>
                <w:szCs w:val="22"/>
                <w:highlight w:val="yellow"/>
              </w:rPr>
              <w:t>-</w:t>
            </w:r>
            <w:r w:rsidR="00B525C7" w:rsidRPr="00C81B01">
              <w:rPr>
                <w:rFonts w:cs="Calibri"/>
                <w:color w:val="000000"/>
                <w:sz w:val="22"/>
                <w:szCs w:val="22"/>
                <w:highlight w:val="yellow"/>
              </w:rPr>
              <w:t> </w:t>
            </w:r>
          </w:p>
        </w:tc>
      </w:tr>
      <w:tr w:rsidR="00B525C7" w:rsidRPr="00C81B01" w14:paraId="157ADA46" w14:textId="77777777" w:rsidTr="004A3088">
        <w:trPr>
          <w:jc w:val="center"/>
        </w:trPr>
        <w:tc>
          <w:tcPr>
            <w:tcW w:w="2137" w:type="dxa"/>
          </w:tcPr>
          <w:p w14:paraId="29EA3725" w14:textId="4A9D85CE" w:rsidR="00B525C7" w:rsidRPr="00C81B01" w:rsidRDefault="00B525C7" w:rsidP="00634303">
            <w:pPr>
              <w:rPr>
                <w:sz w:val="22"/>
                <w:szCs w:val="22"/>
                <w:highlight w:val="yellow"/>
              </w:rPr>
            </w:pPr>
            <w:r w:rsidRPr="00C81B01">
              <w:rPr>
                <w:rFonts w:cs="Calibri"/>
                <w:color w:val="000000"/>
                <w:sz w:val="22"/>
                <w:szCs w:val="22"/>
                <w:highlight w:val="yellow"/>
              </w:rPr>
              <w:t>IT Waterford</w:t>
            </w:r>
          </w:p>
        </w:tc>
        <w:tc>
          <w:tcPr>
            <w:tcW w:w="1701" w:type="dxa"/>
          </w:tcPr>
          <w:p w14:paraId="19525618" w14:textId="41842DE0" w:rsidR="00B525C7" w:rsidRPr="00C81B01" w:rsidRDefault="00B525C7" w:rsidP="00634303">
            <w:pPr>
              <w:jc w:val="right"/>
              <w:rPr>
                <w:sz w:val="22"/>
                <w:szCs w:val="22"/>
                <w:highlight w:val="yellow"/>
              </w:rPr>
            </w:pPr>
            <w:r w:rsidRPr="00C81B01">
              <w:rPr>
                <w:rFonts w:cs="Calibri"/>
                <w:color w:val="000000"/>
                <w:sz w:val="22"/>
                <w:szCs w:val="22"/>
                <w:highlight w:val="yellow"/>
              </w:rPr>
              <w:t>936</w:t>
            </w:r>
          </w:p>
        </w:tc>
        <w:tc>
          <w:tcPr>
            <w:tcW w:w="1701" w:type="dxa"/>
          </w:tcPr>
          <w:p w14:paraId="06BD8D6C" w14:textId="3B3948FB" w:rsidR="00B525C7" w:rsidRPr="00C81B01" w:rsidRDefault="00B525C7" w:rsidP="00634303">
            <w:pPr>
              <w:jc w:val="right"/>
              <w:rPr>
                <w:sz w:val="22"/>
                <w:szCs w:val="22"/>
                <w:highlight w:val="yellow"/>
              </w:rPr>
            </w:pPr>
            <w:r w:rsidRPr="00C81B01">
              <w:rPr>
                <w:rFonts w:cs="Calibri"/>
                <w:color w:val="000000"/>
                <w:sz w:val="22"/>
                <w:szCs w:val="22"/>
                <w:highlight w:val="yellow"/>
              </w:rPr>
              <w:t>29</w:t>
            </w:r>
          </w:p>
        </w:tc>
        <w:tc>
          <w:tcPr>
            <w:tcW w:w="1417" w:type="dxa"/>
          </w:tcPr>
          <w:p w14:paraId="30E70C47" w14:textId="04354295" w:rsidR="00B525C7" w:rsidRPr="00C81B01" w:rsidRDefault="00B525C7" w:rsidP="00634303">
            <w:pPr>
              <w:jc w:val="right"/>
              <w:rPr>
                <w:sz w:val="22"/>
                <w:szCs w:val="22"/>
                <w:highlight w:val="yellow"/>
              </w:rPr>
            </w:pPr>
            <w:r w:rsidRPr="00C81B01">
              <w:rPr>
                <w:rFonts w:cs="Calibri"/>
                <w:color w:val="000000"/>
                <w:sz w:val="22"/>
                <w:szCs w:val="22"/>
                <w:highlight w:val="yellow"/>
              </w:rPr>
              <w:t>3.1%</w:t>
            </w:r>
          </w:p>
        </w:tc>
        <w:tc>
          <w:tcPr>
            <w:tcW w:w="1418" w:type="dxa"/>
          </w:tcPr>
          <w:p w14:paraId="2ACEC16F" w14:textId="6546BD0E" w:rsidR="00B525C7" w:rsidRPr="00C81B01" w:rsidRDefault="00B525C7" w:rsidP="00634303">
            <w:pPr>
              <w:jc w:val="right"/>
              <w:rPr>
                <w:sz w:val="22"/>
                <w:szCs w:val="22"/>
                <w:highlight w:val="yellow"/>
              </w:rPr>
            </w:pPr>
            <w:r w:rsidRPr="00C81B01">
              <w:rPr>
                <w:rFonts w:cs="Calibri"/>
                <w:color w:val="000000"/>
                <w:sz w:val="22"/>
                <w:szCs w:val="22"/>
                <w:highlight w:val="yellow"/>
              </w:rPr>
              <w:t>972</w:t>
            </w:r>
          </w:p>
        </w:tc>
        <w:tc>
          <w:tcPr>
            <w:tcW w:w="1559" w:type="dxa"/>
          </w:tcPr>
          <w:p w14:paraId="58DF774B" w14:textId="7F92FF4E" w:rsidR="00B525C7" w:rsidRPr="00C81B01" w:rsidRDefault="00B525C7" w:rsidP="00634303">
            <w:pPr>
              <w:jc w:val="right"/>
              <w:rPr>
                <w:sz w:val="22"/>
                <w:szCs w:val="22"/>
                <w:highlight w:val="yellow"/>
              </w:rPr>
            </w:pPr>
            <w:r w:rsidRPr="00C81B01">
              <w:rPr>
                <w:rFonts w:cs="Calibri"/>
                <w:color w:val="000000"/>
                <w:sz w:val="22"/>
                <w:szCs w:val="22"/>
                <w:highlight w:val="yellow"/>
              </w:rPr>
              <w:t>36</w:t>
            </w:r>
          </w:p>
        </w:tc>
        <w:tc>
          <w:tcPr>
            <w:tcW w:w="1417" w:type="dxa"/>
          </w:tcPr>
          <w:p w14:paraId="0FF06C63" w14:textId="69819E82" w:rsidR="00B525C7" w:rsidRPr="00C81B01" w:rsidRDefault="00B525C7" w:rsidP="00634303">
            <w:pPr>
              <w:jc w:val="right"/>
              <w:rPr>
                <w:sz w:val="22"/>
                <w:szCs w:val="22"/>
                <w:highlight w:val="yellow"/>
              </w:rPr>
            </w:pPr>
            <w:r w:rsidRPr="00C81B01">
              <w:rPr>
                <w:rFonts w:cs="Calibri"/>
                <w:color w:val="000000"/>
                <w:sz w:val="22"/>
                <w:szCs w:val="22"/>
                <w:highlight w:val="yellow"/>
              </w:rPr>
              <w:t>3.7%</w:t>
            </w:r>
          </w:p>
        </w:tc>
      </w:tr>
      <w:tr w:rsidR="00B525C7" w:rsidRPr="00C81B01" w14:paraId="6B21B9E0" w14:textId="77777777" w:rsidTr="004A3088">
        <w:trPr>
          <w:jc w:val="center"/>
        </w:trPr>
        <w:tc>
          <w:tcPr>
            <w:tcW w:w="2137" w:type="dxa"/>
          </w:tcPr>
          <w:p w14:paraId="331FC9A2" w14:textId="18231F1B" w:rsidR="00B525C7" w:rsidRPr="00C81B01" w:rsidRDefault="00B525C7" w:rsidP="00634303">
            <w:pPr>
              <w:rPr>
                <w:sz w:val="22"/>
                <w:szCs w:val="22"/>
                <w:highlight w:val="yellow"/>
              </w:rPr>
            </w:pPr>
            <w:r w:rsidRPr="00C81B01">
              <w:rPr>
                <w:rFonts w:cs="Calibri"/>
                <w:color w:val="000000"/>
                <w:sz w:val="22"/>
                <w:szCs w:val="22"/>
                <w:highlight w:val="yellow"/>
              </w:rPr>
              <w:t>Leargas</w:t>
            </w:r>
          </w:p>
        </w:tc>
        <w:tc>
          <w:tcPr>
            <w:tcW w:w="1701" w:type="dxa"/>
          </w:tcPr>
          <w:p w14:paraId="658715F4" w14:textId="06E0C3B1" w:rsidR="00B525C7" w:rsidRPr="00C81B01" w:rsidRDefault="00B525C7" w:rsidP="00634303">
            <w:pPr>
              <w:jc w:val="right"/>
              <w:rPr>
                <w:sz w:val="22"/>
                <w:szCs w:val="22"/>
                <w:highlight w:val="yellow"/>
              </w:rPr>
            </w:pPr>
            <w:r w:rsidRPr="00C81B01">
              <w:rPr>
                <w:rFonts w:cs="Calibri"/>
                <w:color w:val="000000"/>
                <w:sz w:val="22"/>
                <w:szCs w:val="22"/>
                <w:highlight w:val="yellow"/>
              </w:rPr>
              <w:t>54</w:t>
            </w:r>
          </w:p>
        </w:tc>
        <w:tc>
          <w:tcPr>
            <w:tcW w:w="1701" w:type="dxa"/>
          </w:tcPr>
          <w:p w14:paraId="0A622422" w14:textId="1FB1944F" w:rsidR="00B525C7" w:rsidRPr="00C81B01" w:rsidRDefault="00B525C7" w:rsidP="00634303">
            <w:pPr>
              <w:jc w:val="right"/>
              <w:rPr>
                <w:sz w:val="22"/>
                <w:szCs w:val="22"/>
                <w:highlight w:val="yellow"/>
              </w:rPr>
            </w:pPr>
            <w:r w:rsidRPr="00C81B01">
              <w:rPr>
                <w:rFonts w:cs="Calibri"/>
                <w:color w:val="000000"/>
                <w:sz w:val="22"/>
                <w:szCs w:val="22"/>
                <w:highlight w:val="yellow"/>
              </w:rPr>
              <w:t>2</w:t>
            </w:r>
          </w:p>
        </w:tc>
        <w:tc>
          <w:tcPr>
            <w:tcW w:w="1417" w:type="dxa"/>
          </w:tcPr>
          <w:p w14:paraId="7210F4CE" w14:textId="0A47FFBC" w:rsidR="00B525C7" w:rsidRPr="00C81B01" w:rsidRDefault="00B525C7" w:rsidP="00634303">
            <w:pPr>
              <w:jc w:val="right"/>
              <w:rPr>
                <w:sz w:val="22"/>
                <w:szCs w:val="22"/>
                <w:highlight w:val="yellow"/>
              </w:rPr>
            </w:pPr>
            <w:r w:rsidRPr="00C81B01">
              <w:rPr>
                <w:rFonts w:cs="Calibri"/>
                <w:color w:val="000000"/>
                <w:sz w:val="22"/>
                <w:szCs w:val="22"/>
                <w:highlight w:val="yellow"/>
              </w:rPr>
              <w:t>3.7%</w:t>
            </w:r>
          </w:p>
        </w:tc>
        <w:tc>
          <w:tcPr>
            <w:tcW w:w="1418" w:type="dxa"/>
          </w:tcPr>
          <w:p w14:paraId="0F8C757B" w14:textId="65CFA657" w:rsidR="00B525C7" w:rsidRPr="00C81B01" w:rsidRDefault="00B525C7" w:rsidP="00634303">
            <w:pPr>
              <w:jc w:val="right"/>
              <w:rPr>
                <w:sz w:val="22"/>
                <w:szCs w:val="22"/>
                <w:highlight w:val="yellow"/>
              </w:rPr>
            </w:pPr>
            <w:r w:rsidRPr="00C81B01">
              <w:rPr>
                <w:rFonts w:cs="Calibri"/>
                <w:color w:val="000000"/>
                <w:sz w:val="22"/>
                <w:szCs w:val="22"/>
                <w:highlight w:val="yellow"/>
              </w:rPr>
              <w:t>50</w:t>
            </w:r>
          </w:p>
        </w:tc>
        <w:tc>
          <w:tcPr>
            <w:tcW w:w="1559" w:type="dxa"/>
          </w:tcPr>
          <w:p w14:paraId="1A839FDD" w14:textId="4559441A" w:rsidR="00B525C7" w:rsidRPr="00C81B01" w:rsidRDefault="00B525C7" w:rsidP="00634303">
            <w:pPr>
              <w:jc w:val="right"/>
              <w:rPr>
                <w:sz w:val="22"/>
                <w:szCs w:val="22"/>
                <w:highlight w:val="yellow"/>
              </w:rPr>
            </w:pPr>
            <w:r w:rsidRPr="00C81B01">
              <w:rPr>
                <w:rFonts w:cs="Calibri"/>
                <w:color w:val="000000"/>
                <w:sz w:val="22"/>
                <w:szCs w:val="22"/>
                <w:highlight w:val="yellow"/>
              </w:rPr>
              <w:t>5</w:t>
            </w:r>
          </w:p>
        </w:tc>
        <w:tc>
          <w:tcPr>
            <w:tcW w:w="1417" w:type="dxa"/>
          </w:tcPr>
          <w:p w14:paraId="4698B342" w14:textId="2CAAC795" w:rsidR="00B525C7" w:rsidRPr="00C81B01" w:rsidRDefault="00B525C7" w:rsidP="00634303">
            <w:pPr>
              <w:jc w:val="right"/>
              <w:rPr>
                <w:sz w:val="22"/>
                <w:szCs w:val="22"/>
                <w:highlight w:val="yellow"/>
              </w:rPr>
            </w:pPr>
            <w:r w:rsidRPr="00C81B01">
              <w:rPr>
                <w:rFonts w:cs="Calibri"/>
                <w:color w:val="000000"/>
                <w:sz w:val="22"/>
                <w:szCs w:val="22"/>
                <w:highlight w:val="yellow"/>
              </w:rPr>
              <w:t>10.0%</w:t>
            </w:r>
          </w:p>
        </w:tc>
      </w:tr>
      <w:tr w:rsidR="00B525C7" w:rsidRPr="00C81B01" w14:paraId="7888FFCF" w14:textId="77777777" w:rsidTr="004A3088">
        <w:trPr>
          <w:jc w:val="center"/>
        </w:trPr>
        <w:tc>
          <w:tcPr>
            <w:tcW w:w="2137" w:type="dxa"/>
          </w:tcPr>
          <w:p w14:paraId="72ACAC67" w14:textId="3392EAD2" w:rsidR="00B525C7" w:rsidRPr="00C81B01" w:rsidRDefault="00B525C7" w:rsidP="00634303">
            <w:pPr>
              <w:rPr>
                <w:sz w:val="22"/>
                <w:szCs w:val="22"/>
                <w:highlight w:val="yellow"/>
              </w:rPr>
            </w:pPr>
            <w:r w:rsidRPr="00C81B01">
              <w:rPr>
                <w:rFonts w:cs="Calibri"/>
                <w:color w:val="000000"/>
                <w:sz w:val="22"/>
                <w:szCs w:val="22"/>
                <w:highlight w:val="yellow"/>
              </w:rPr>
              <w:t xml:space="preserve">Munster Technological University (MTU). </w:t>
            </w:r>
            <w:r w:rsidR="00A3676D" w:rsidRPr="00C81B01">
              <w:rPr>
                <w:rFonts w:cs="Calibri"/>
                <w:b/>
                <w:color w:val="000000"/>
                <w:sz w:val="22"/>
                <w:szCs w:val="22"/>
                <w:highlight w:val="yellow"/>
              </w:rPr>
              <w:t>(</w:t>
            </w:r>
            <w:r w:rsidRPr="00C81B01">
              <w:rPr>
                <w:rFonts w:cs="Calibri"/>
                <w:b/>
                <w:color w:val="000000"/>
                <w:sz w:val="22"/>
                <w:szCs w:val="22"/>
                <w:highlight w:val="yellow"/>
              </w:rPr>
              <w:t>In 2021 IT Cork and IT Tralee merged to form Munster Technological Society</w:t>
            </w:r>
            <w:r w:rsidR="00A3676D" w:rsidRPr="00C81B01">
              <w:rPr>
                <w:rFonts w:cs="Calibri"/>
                <w:b/>
                <w:color w:val="000000"/>
                <w:sz w:val="22"/>
                <w:szCs w:val="22"/>
                <w:highlight w:val="yellow"/>
              </w:rPr>
              <w:t xml:space="preserve">. This </w:t>
            </w:r>
            <w:r w:rsidR="00AB749D" w:rsidRPr="00C81B01">
              <w:rPr>
                <w:rFonts w:cs="Calibri"/>
                <w:b/>
                <w:color w:val="000000"/>
                <w:sz w:val="22"/>
                <w:szCs w:val="22"/>
                <w:highlight w:val="yellow"/>
              </w:rPr>
              <w:t xml:space="preserve">new </w:t>
            </w:r>
            <w:r w:rsidR="00A3676D" w:rsidRPr="00C81B01">
              <w:rPr>
                <w:rFonts w:cs="Calibri"/>
                <w:b/>
                <w:color w:val="000000"/>
                <w:sz w:val="22"/>
                <w:szCs w:val="22"/>
                <w:highlight w:val="yellow"/>
              </w:rPr>
              <w:t>public body</w:t>
            </w:r>
            <w:r w:rsidR="00AB749D" w:rsidRPr="00C81B01">
              <w:rPr>
                <w:rFonts w:cs="Calibri"/>
                <w:b/>
                <w:color w:val="000000"/>
                <w:sz w:val="22"/>
                <w:szCs w:val="22"/>
                <w:highlight w:val="yellow"/>
              </w:rPr>
              <w:t xml:space="preserve"> was created in 2021 and</w:t>
            </w:r>
            <w:r w:rsidR="00A3676D" w:rsidRPr="00C81B01">
              <w:rPr>
                <w:rFonts w:cs="Calibri"/>
                <w:b/>
                <w:color w:val="000000"/>
                <w:sz w:val="22"/>
                <w:szCs w:val="22"/>
                <w:highlight w:val="yellow"/>
              </w:rPr>
              <w:t xml:space="preserve"> did not make a </w:t>
            </w:r>
            <w:r w:rsidR="00B50BAB" w:rsidRPr="00C81B01">
              <w:rPr>
                <w:rFonts w:cs="Calibri"/>
                <w:b/>
                <w:color w:val="000000"/>
                <w:sz w:val="22"/>
                <w:szCs w:val="22"/>
                <w:highlight w:val="yellow"/>
              </w:rPr>
              <w:t xml:space="preserve">Part 5 </w:t>
            </w:r>
            <w:r w:rsidR="00A3676D" w:rsidRPr="00C81B01">
              <w:rPr>
                <w:rFonts w:cs="Calibri"/>
                <w:b/>
                <w:color w:val="000000"/>
                <w:sz w:val="22"/>
                <w:szCs w:val="22"/>
                <w:highlight w:val="yellow"/>
              </w:rPr>
              <w:t>return for 2020)</w:t>
            </w:r>
          </w:p>
        </w:tc>
        <w:tc>
          <w:tcPr>
            <w:tcW w:w="1701" w:type="dxa"/>
          </w:tcPr>
          <w:p w14:paraId="655EEB3E" w14:textId="4C21ACA9" w:rsidR="00B525C7" w:rsidRPr="00C81B01" w:rsidRDefault="00634303" w:rsidP="00634303">
            <w:pPr>
              <w:jc w:val="right"/>
              <w:rPr>
                <w:sz w:val="22"/>
                <w:szCs w:val="22"/>
                <w:highlight w:val="yellow"/>
              </w:rPr>
            </w:pPr>
            <w:r w:rsidRPr="00C81B01">
              <w:rPr>
                <w:rFonts w:cs="Calibri"/>
                <w:color w:val="000000"/>
                <w:sz w:val="22"/>
                <w:szCs w:val="22"/>
                <w:highlight w:val="yellow"/>
              </w:rPr>
              <w:t>-</w:t>
            </w:r>
            <w:r w:rsidR="00B525C7" w:rsidRPr="00C81B01">
              <w:rPr>
                <w:rFonts w:cs="Calibri"/>
                <w:color w:val="000000"/>
                <w:sz w:val="22"/>
                <w:szCs w:val="22"/>
                <w:highlight w:val="yellow"/>
              </w:rPr>
              <w:t> </w:t>
            </w:r>
          </w:p>
        </w:tc>
        <w:tc>
          <w:tcPr>
            <w:tcW w:w="1701" w:type="dxa"/>
          </w:tcPr>
          <w:p w14:paraId="0573A53C" w14:textId="6E9F9D8E" w:rsidR="00B525C7" w:rsidRPr="00C81B01" w:rsidRDefault="00634303" w:rsidP="00634303">
            <w:pPr>
              <w:jc w:val="right"/>
              <w:rPr>
                <w:sz w:val="22"/>
                <w:szCs w:val="22"/>
                <w:highlight w:val="yellow"/>
              </w:rPr>
            </w:pPr>
            <w:r w:rsidRPr="00C81B01">
              <w:rPr>
                <w:rFonts w:cs="Calibri"/>
                <w:color w:val="000000"/>
                <w:sz w:val="22"/>
                <w:szCs w:val="22"/>
                <w:highlight w:val="yellow"/>
              </w:rPr>
              <w:t>-</w:t>
            </w:r>
            <w:r w:rsidR="00B525C7" w:rsidRPr="00C81B01">
              <w:rPr>
                <w:rFonts w:cs="Calibri"/>
                <w:color w:val="000000"/>
                <w:sz w:val="22"/>
                <w:szCs w:val="22"/>
                <w:highlight w:val="yellow"/>
              </w:rPr>
              <w:t> </w:t>
            </w:r>
          </w:p>
        </w:tc>
        <w:tc>
          <w:tcPr>
            <w:tcW w:w="1417" w:type="dxa"/>
          </w:tcPr>
          <w:p w14:paraId="40969E01" w14:textId="48773E5E" w:rsidR="00B525C7" w:rsidRPr="00C81B01" w:rsidRDefault="00634303" w:rsidP="00634303">
            <w:pPr>
              <w:jc w:val="right"/>
              <w:rPr>
                <w:sz w:val="22"/>
                <w:szCs w:val="22"/>
                <w:highlight w:val="yellow"/>
              </w:rPr>
            </w:pPr>
            <w:r w:rsidRPr="00C81B01">
              <w:rPr>
                <w:rFonts w:cs="Calibri"/>
                <w:color w:val="000000"/>
                <w:sz w:val="22"/>
                <w:szCs w:val="22"/>
                <w:highlight w:val="yellow"/>
              </w:rPr>
              <w:t>-</w:t>
            </w:r>
            <w:r w:rsidR="00B525C7" w:rsidRPr="00C81B01">
              <w:rPr>
                <w:rFonts w:cs="Calibri"/>
                <w:color w:val="000000"/>
                <w:sz w:val="22"/>
                <w:szCs w:val="22"/>
                <w:highlight w:val="yellow"/>
              </w:rPr>
              <w:t> </w:t>
            </w:r>
          </w:p>
        </w:tc>
        <w:tc>
          <w:tcPr>
            <w:tcW w:w="1418" w:type="dxa"/>
          </w:tcPr>
          <w:p w14:paraId="6D385078" w14:textId="40AE424F" w:rsidR="00B525C7" w:rsidRPr="00C81B01" w:rsidRDefault="00B525C7" w:rsidP="00634303">
            <w:pPr>
              <w:jc w:val="right"/>
              <w:rPr>
                <w:sz w:val="22"/>
                <w:szCs w:val="22"/>
                <w:highlight w:val="yellow"/>
              </w:rPr>
            </w:pPr>
            <w:r w:rsidRPr="00C81B01">
              <w:rPr>
                <w:rFonts w:cs="Calibri"/>
                <w:color w:val="000000"/>
                <w:sz w:val="22"/>
                <w:szCs w:val="22"/>
                <w:highlight w:val="yellow"/>
              </w:rPr>
              <w:t>1</w:t>
            </w:r>
            <w:r w:rsidR="00634303" w:rsidRPr="00C81B01">
              <w:rPr>
                <w:rFonts w:cs="Calibri"/>
                <w:color w:val="000000"/>
                <w:sz w:val="22"/>
                <w:szCs w:val="22"/>
                <w:highlight w:val="yellow"/>
              </w:rPr>
              <w:t>,</w:t>
            </w:r>
            <w:r w:rsidRPr="00C81B01">
              <w:rPr>
                <w:rFonts w:cs="Calibri"/>
                <w:color w:val="000000"/>
                <w:sz w:val="22"/>
                <w:szCs w:val="22"/>
                <w:highlight w:val="yellow"/>
              </w:rPr>
              <w:t>867</w:t>
            </w:r>
          </w:p>
        </w:tc>
        <w:tc>
          <w:tcPr>
            <w:tcW w:w="1559" w:type="dxa"/>
          </w:tcPr>
          <w:p w14:paraId="24741012" w14:textId="0C968186" w:rsidR="00B525C7" w:rsidRPr="00C81B01" w:rsidRDefault="00B525C7" w:rsidP="00634303">
            <w:pPr>
              <w:jc w:val="right"/>
              <w:rPr>
                <w:sz w:val="22"/>
                <w:szCs w:val="22"/>
                <w:highlight w:val="yellow"/>
              </w:rPr>
            </w:pPr>
            <w:r w:rsidRPr="00C81B01">
              <w:rPr>
                <w:rFonts w:cs="Calibri"/>
                <w:color w:val="000000"/>
                <w:sz w:val="22"/>
                <w:szCs w:val="22"/>
                <w:highlight w:val="yellow"/>
              </w:rPr>
              <w:t>59</w:t>
            </w:r>
          </w:p>
        </w:tc>
        <w:tc>
          <w:tcPr>
            <w:tcW w:w="1417" w:type="dxa"/>
          </w:tcPr>
          <w:p w14:paraId="13993B6A" w14:textId="2EB75740" w:rsidR="00B525C7" w:rsidRPr="00C81B01" w:rsidRDefault="00B525C7" w:rsidP="00634303">
            <w:pPr>
              <w:jc w:val="right"/>
              <w:rPr>
                <w:sz w:val="22"/>
                <w:szCs w:val="22"/>
                <w:highlight w:val="yellow"/>
              </w:rPr>
            </w:pPr>
            <w:r w:rsidRPr="00C81B01">
              <w:rPr>
                <w:rFonts w:cs="Calibri"/>
                <w:color w:val="000000"/>
                <w:sz w:val="22"/>
                <w:szCs w:val="22"/>
                <w:highlight w:val="yellow"/>
              </w:rPr>
              <w:t>3.2%</w:t>
            </w:r>
          </w:p>
        </w:tc>
      </w:tr>
      <w:tr w:rsidR="00B525C7" w:rsidRPr="00C81B01" w14:paraId="5B0BE19C" w14:textId="77777777" w:rsidTr="004A3088">
        <w:trPr>
          <w:jc w:val="center"/>
        </w:trPr>
        <w:tc>
          <w:tcPr>
            <w:tcW w:w="2137" w:type="dxa"/>
          </w:tcPr>
          <w:p w14:paraId="1628B0F7" w14:textId="73392B6F" w:rsidR="00B525C7" w:rsidRPr="00C81B01" w:rsidRDefault="00B525C7" w:rsidP="00634303">
            <w:pPr>
              <w:rPr>
                <w:sz w:val="22"/>
                <w:szCs w:val="22"/>
                <w:highlight w:val="yellow"/>
              </w:rPr>
            </w:pPr>
            <w:r w:rsidRPr="00C81B01">
              <w:rPr>
                <w:rFonts w:cs="Calibri"/>
                <w:color w:val="000000"/>
                <w:sz w:val="22"/>
                <w:szCs w:val="22"/>
                <w:highlight w:val="yellow"/>
              </w:rPr>
              <w:t>National College of Art &amp; Design (NCAD)</w:t>
            </w:r>
          </w:p>
        </w:tc>
        <w:tc>
          <w:tcPr>
            <w:tcW w:w="1701" w:type="dxa"/>
          </w:tcPr>
          <w:p w14:paraId="3219A1F6" w14:textId="214751D3" w:rsidR="00B525C7" w:rsidRPr="00C81B01" w:rsidRDefault="00B525C7" w:rsidP="00634303">
            <w:pPr>
              <w:jc w:val="right"/>
              <w:rPr>
                <w:sz w:val="22"/>
                <w:szCs w:val="22"/>
                <w:highlight w:val="yellow"/>
              </w:rPr>
            </w:pPr>
            <w:r w:rsidRPr="00C81B01">
              <w:rPr>
                <w:rFonts w:cs="Calibri"/>
                <w:color w:val="000000"/>
                <w:sz w:val="22"/>
                <w:szCs w:val="22"/>
                <w:highlight w:val="yellow"/>
              </w:rPr>
              <w:t>155</w:t>
            </w:r>
          </w:p>
        </w:tc>
        <w:tc>
          <w:tcPr>
            <w:tcW w:w="1701" w:type="dxa"/>
          </w:tcPr>
          <w:p w14:paraId="1C6736FB" w14:textId="04D6B039" w:rsidR="00B525C7" w:rsidRPr="00C81B01" w:rsidRDefault="00B525C7" w:rsidP="00634303">
            <w:pPr>
              <w:jc w:val="right"/>
              <w:rPr>
                <w:sz w:val="22"/>
                <w:szCs w:val="22"/>
                <w:highlight w:val="yellow"/>
              </w:rPr>
            </w:pPr>
            <w:r w:rsidRPr="00C81B01">
              <w:rPr>
                <w:rFonts w:cs="Calibri"/>
                <w:color w:val="000000"/>
                <w:sz w:val="22"/>
                <w:szCs w:val="22"/>
                <w:highlight w:val="yellow"/>
              </w:rPr>
              <w:t>10</w:t>
            </w:r>
          </w:p>
        </w:tc>
        <w:tc>
          <w:tcPr>
            <w:tcW w:w="1417" w:type="dxa"/>
          </w:tcPr>
          <w:p w14:paraId="3EB50224" w14:textId="0651E74F" w:rsidR="00B525C7" w:rsidRPr="00C81B01" w:rsidRDefault="00B525C7" w:rsidP="00634303">
            <w:pPr>
              <w:jc w:val="right"/>
              <w:rPr>
                <w:sz w:val="22"/>
                <w:szCs w:val="22"/>
                <w:highlight w:val="yellow"/>
              </w:rPr>
            </w:pPr>
            <w:r w:rsidRPr="00C81B01">
              <w:rPr>
                <w:rFonts w:cs="Calibri"/>
                <w:color w:val="000000"/>
                <w:sz w:val="22"/>
                <w:szCs w:val="22"/>
                <w:highlight w:val="yellow"/>
              </w:rPr>
              <w:t>6.5%</w:t>
            </w:r>
          </w:p>
        </w:tc>
        <w:tc>
          <w:tcPr>
            <w:tcW w:w="1418" w:type="dxa"/>
          </w:tcPr>
          <w:p w14:paraId="411FF971" w14:textId="630271C2" w:rsidR="00B525C7" w:rsidRPr="00C81B01" w:rsidRDefault="00B525C7" w:rsidP="00634303">
            <w:pPr>
              <w:jc w:val="right"/>
              <w:rPr>
                <w:sz w:val="22"/>
                <w:szCs w:val="22"/>
                <w:highlight w:val="yellow"/>
              </w:rPr>
            </w:pPr>
            <w:r w:rsidRPr="00C81B01">
              <w:rPr>
                <w:rFonts w:cs="Calibri"/>
                <w:color w:val="000000"/>
                <w:sz w:val="22"/>
                <w:szCs w:val="22"/>
                <w:highlight w:val="yellow"/>
              </w:rPr>
              <w:t>166</w:t>
            </w:r>
          </w:p>
        </w:tc>
        <w:tc>
          <w:tcPr>
            <w:tcW w:w="1559" w:type="dxa"/>
          </w:tcPr>
          <w:p w14:paraId="02B14024" w14:textId="04F3B0A0" w:rsidR="00B525C7" w:rsidRPr="00C81B01" w:rsidRDefault="00B525C7" w:rsidP="00634303">
            <w:pPr>
              <w:jc w:val="right"/>
              <w:rPr>
                <w:sz w:val="22"/>
                <w:szCs w:val="22"/>
                <w:highlight w:val="yellow"/>
              </w:rPr>
            </w:pPr>
            <w:r w:rsidRPr="00C81B01">
              <w:rPr>
                <w:rFonts w:cs="Calibri"/>
                <w:color w:val="000000"/>
                <w:sz w:val="22"/>
                <w:szCs w:val="22"/>
                <w:highlight w:val="yellow"/>
              </w:rPr>
              <w:t>11</w:t>
            </w:r>
          </w:p>
        </w:tc>
        <w:tc>
          <w:tcPr>
            <w:tcW w:w="1417" w:type="dxa"/>
          </w:tcPr>
          <w:p w14:paraId="64F6619E" w14:textId="4A9B0DF6" w:rsidR="00B525C7" w:rsidRPr="00C81B01" w:rsidRDefault="00B525C7" w:rsidP="00634303">
            <w:pPr>
              <w:jc w:val="right"/>
              <w:rPr>
                <w:sz w:val="22"/>
                <w:szCs w:val="22"/>
                <w:highlight w:val="yellow"/>
              </w:rPr>
            </w:pPr>
            <w:r w:rsidRPr="00C81B01">
              <w:rPr>
                <w:rFonts w:cs="Calibri"/>
                <w:color w:val="000000"/>
                <w:sz w:val="22"/>
                <w:szCs w:val="22"/>
                <w:highlight w:val="yellow"/>
              </w:rPr>
              <w:t>6.6%</w:t>
            </w:r>
          </w:p>
        </w:tc>
      </w:tr>
      <w:tr w:rsidR="00B525C7" w:rsidRPr="00C81B01" w14:paraId="79BDF456" w14:textId="77777777" w:rsidTr="004A3088">
        <w:trPr>
          <w:jc w:val="center"/>
        </w:trPr>
        <w:tc>
          <w:tcPr>
            <w:tcW w:w="2137" w:type="dxa"/>
          </w:tcPr>
          <w:p w14:paraId="596975FD" w14:textId="73442DF8" w:rsidR="00B525C7" w:rsidRPr="00C81B01" w:rsidRDefault="00B525C7" w:rsidP="00634303">
            <w:pPr>
              <w:rPr>
                <w:sz w:val="22"/>
                <w:szCs w:val="22"/>
                <w:highlight w:val="yellow"/>
              </w:rPr>
            </w:pPr>
            <w:r w:rsidRPr="00C81B01">
              <w:rPr>
                <w:rFonts w:cs="Calibri"/>
                <w:color w:val="000000"/>
                <w:sz w:val="22"/>
                <w:szCs w:val="22"/>
                <w:highlight w:val="yellow"/>
              </w:rPr>
              <w:lastRenderedPageBreak/>
              <w:t>Quality &amp; Qualifications Ireland</w:t>
            </w:r>
          </w:p>
        </w:tc>
        <w:tc>
          <w:tcPr>
            <w:tcW w:w="1701" w:type="dxa"/>
          </w:tcPr>
          <w:p w14:paraId="3DE03F94" w14:textId="481AD768" w:rsidR="00B525C7" w:rsidRPr="00C81B01" w:rsidRDefault="00B525C7" w:rsidP="00634303">
            <w:pPr>
              <w:jc w:val="right"/>
              <w:rPr>
                <w:sz w:val="22"/>
                <w:szCs w:val="22"/>
                <w:highlight w:val="yellow"/>
              </w:rPr>
            </w:pPr>
            <w:r w:rsidRPr="00C81B01">
              <w:rPr>
                <w:rFonts w:cs="Calibri"/>
                <w:color w:val="000000"/>
                <w:sz w:val="22"/>
                <w:szCs w:val="22"/>
                <w:highlight w:val="yellow"/>
              </w:rPr>
              <w:t>72</w:t>
            </w:r>
          </w:p>
        </w:tc>
        <w:tc>
          <w:tcPr>
            <w:tcW w:w="1701" w:type="dxa"/>
          </w:tcPr>
          <w:p w14:paraId="5EF3F458" w14:textId="3B3339DF" w:rsidR="00B525C7" w:rsidRPr="00C81B01" w:rsidRDefault="00B525C7" w:rsidP="00634303">
            <w:pPr>
              <w:jc w:val="right"/>
              <w:rPr>
                <w:sz w:val="22"/>
                <w:szCs w:val="22"/>
                <w:highlight w:val="yellow"/>
              </w:rPr>
            </w:pPr>
            <w:r w:rsidRPr="00C81B01">
              <w:rPr>
                <w:rFonts w:cs="Calibri"/>
                <w:color w:val="000000"/>
                <w:sz w:val="22"/>
                <w:szCs w:val="22"/>
                <w:highlight w:val="yellow"/>
              </w:rPr>
              <w:t>2</w:t>
            </w:r>
          </w:p>
        </w:tc>
        <w:tc>
          <w:tcPr>
            <w:tcW w:w="1417" w:type="dxa"/>
          </w:tcPr>
          <w:p w14:paraId="4FF1BD2B" w14:textId="0F238690" w:rsidR="00B525C7" w:rsidRPr="00C81B01" w:rsidRDefault="00B525C7" w:rsidP="00634303">
            <w:pPr>
              <w:jc w:val="right"/>
              <w:rPr>
                <w:sz w:val="22"/>
                <w:szCs w:val="22"/>
                <w:highlight w:val="yellow"/>
              </w:rPr>
            </w:pPr>
            <w:r w:rsidRPr="00C81B01">
              <w:rPr>
                <w:rFonts w:cs="Calibri"/>
                <w:color w:val="000000"/>
                <w:sz w:val="22"/>
                <w:szCs w:val="22"/>
                <w:highlight w:val="yellow"/>
              </w:rPr>
              <w:t>2.8%</w:t>
            </w:r>
          </w:p>
        </w:tc>
        <w:tc>
          <w:tcPr>
            <w:tcW w:w="1418" w:type="dxa"/>
          </w:tcPr>
          <w:p w14:paraId="07F2F55D" w14:textId="6FD2FB69" w:rsidR="00B525C7" w:rsidRPr="00C81B01" w:rsidRDefault="00B525C7" w:rsidP="00634303">
            <w:pPr>
              <w:jc w:val="right"/>
              <w:rPr>
                <w:sz w:val="22"/>
                <w:szCs w:val="22"/>
                <w:highlight w:val="yellow"/>
              </w:rPr>
            </w:pPr>
            <w:r w:rsidRPr="00C81B01">
              <w:rPr>
                <w:rFonts w:cs="Calibri"/>
                <w:color w:val="000000"/>
                <w:sz w:val="22"/>
                <w:szCs w:val="22"/>
                <w:highlight w:val="yellow"/>
              </w:rPr>
              <w:t>80</w:t>
            </w:r>
          </w:p>
        </w:tc>
        <w:tc>
          <w:tcPr>
            <w:tcW w:w="1559" w:type="dxa"/>
          </w:tcPr>
          <w:p w14:paraId="0EBBA2FE" w14:textId="13CB8D6B" w:rsidR="00B525C7" w:rsidRPr="00C81B01" w:rsidRDefault="00B525C7" w:rsidP="00634303">
            <w:pPr>
              <w:jc w:val="right"/>
              <w:rPr>
                <w:sz w:val="22"/>
                <w:szCs w:val="22"/>
                <w:highlight w:val="yellow"/>
              </w:rPr>
            </w:pPr>
            <w:r w:rsidRPr="00C81B01">
              <w:rPr>
                <w:rFonts w:cs="Calibri"/>
                <w:color w:val="000000"/>
                <w:sz w:val="22"/>
                <w:szCs w:val="22"/>
                <w:highlight w:val="yellow"/>
              </w:rPr>
              <w:t>3</w:t>
            </w:r>
          </w:p>
        </w:tc>
        <w:tc>
          <w:tcPr>
            <w:tcW w:w="1417" w:type="dxa"/>
          </w:tcPr>
          <w:p w14:paraId="4F689236" w14:textId="39737CCB" w:rsidR="00B525C7" w:rsidRPr="00C81B01" w:rsidRDefault="00B525C7" w:rsidP="00634303">
            <w:pPr>
              <w:jc w:val="right"/>
              <w:rPr>
                <w:sz w:val="22"/>
                <w:szCs w:val="22"/>
                <w:highlight w:val="yellow"/>
              </w:rPr>
            </w:pPr>
            <w:r w:rsidRPr="00C81B01">
              <w:rPr>
                <w:rFonts w:cs="Calibri"/>
                <w:color w:val="000000"/>
                <w:sz w:val="22"/>
                <w:szCs w:val="22"/>
                <w:highlight w:val="yellow"/>
              </w:rPr>
              <w:t>3.8%</w:t>
            </w:r>
          </w:p>
        </w:tc>
      </w:tr>
      <w:tr w:rsidR="00B525C7" w:rsidRPr="00C81B01" w14:paraId="6BE7AA2A" w14:textId="77777777" w:rsidTr="004A3088">
        <w:trPr>
          <w:trHeight w:val="511"/>
          <w:jc w:val="center"/>
        </w:trPr>
        <w:tc>
          <w:tcPr>
            <w:tcW w:w="2137" w:type="dxa"/>
          </w:tcPr>
          <w:p w14:paraId="131FD7D1" w14:textId="709AE38E" w:rsidR="00B525C7" w:rsidRPr="00C81B01" w:rsidRDefault="00B525C7" w:rsidP="00634303">
            <w:pPr>
              <w:spacing w:after="120"/>
              <w:rPr>
                <w:sz w:val="22"/>
                <w:szCs w:val="22"/>
                <w:highlight w:val="yellow"/>
              </w:rPr>
            </w:pPr>
            <w:r w:rsidRPr="00C81B01">
              <w:rPr>
                <w:rFonts w:cs="Calibri"/>
                <w:color w:val="000000"/>
                <w:sz w:val="22"/>
                <w:szCs w:val="22"/>
                <w:highlight w:val="yellow"/>
              </w:rPr>
              <w:t>Science Foundation Ireland</w:t>
            </w:r>
            <w:r w:rsidR="00674AB0" w:rsidRPr="00C81B01">
              <w:rPr>
                <w:rFonts w:cs="Calibri"/>
                <w:color w:val="000000"/>
                <w:sz w:val="22"/>
                <w:szCs w:val="22"/>
                <w:highlight w:val="yellow"/>
              </w:rPr>
              <w:t xml:space="preserve"> </w:t>
            </w:r>
            <w:r w:rsidR="00674AB0" w:rsidRPr="00C81B01">
              <w:rPr>
                <w:b/>
                <w:sz w:val="22"/>
                <w:szCs w:val="22"/>
                <w:highlight w:val="yellow"/>
              </w:rPr>
              <w:t>(In 2021 this public body moved from the Department of Enterprise, Trade &amp; Employment to the Department of Further &amp; Higher Education, Research Inn</w:t>
            </w:r>
            <w:r w:rsidR="00BA2CF7" w:rsidRPr="00C81B01">
              <w:rPr>
                <w:b/>
                <w:sz w:val="22"/>
                <w:szCs w:val="22"/>
                <w:highlight w:val="yellow"/>
              </w:rPr>
              <w:t>ovation &amp; Science. See Table 4</w:t>
            </w:r>
            <w:r w:rsidR="00674AB0" w:rsidRPr="00C81B01">
              <w:rPr>
                <w:b/>
                <w:sz w:val="22"/>
                <w:szCs w:val="22"/>
                <w:highlight w:val="yellow"/>
              </w:rPr>
              <w:t xml:space="preserve"> in the report for this public body’s 2020 data).</w:t>
            </w:r>
          </w:p>
        </w:tc>
        <w:tc>
          <w:tcPr>
            <w:tcW w:w="1701" w:type="dxa"/>
          </w:tcPr>
          <w:p w14:paraId="47A71C5B" w14:textId="39B5E48B" w:rsidR="00B525C7" w:rsidRPr="00C81B01" w:rsidRDefault="00AB151D" w:rsidP="00634303">
            <w:pPr>
              <w:jc w:val="right"/>
              <w:rPr>
                <w:sz w:val="22"/>
                <w:szCs w:val="22"/>
                <w:highlight w:val="yellow"/>
              </w:rPr>
            </w:pPr>
            <w:r w:rsidRPr="00C81B01">
              <w:rPr>
                <w:rFonts w:cs="Calibri"/>
                <w:color w:val="000000"/>
                <w:sz w:val="22"/>
                <w:szCs w:val="22"/>
                <w:highlight w:val="yellow"/>
              </w:rPr>
              <w:t>-</w:t>
            </w:r>
            <w:r w:rsidR="00B525C7" w:rsidRPr="00C81B01">
              <w:rPr>
                <w:rFonts w:cs="Calibri"/>
                <w:color w:val="000000"/>
                <w:sz w:val="22"/>
                <w:szCs w:val="22"/>
                <w:highlight w:val="yellow"/>
              </w:rPr>
              <w:t> </w:t>
            </w:r>
          </w:p>
        </w:tc>
        <w:tc>
          <w:tcPr>
            <w:tcW w:w="1701" w:type="dxa"/>
          </w:tcPr>
          <w:p w14:paraId="70F7A812" w14:textId="529C20C1" w:rsidR="00B525C7" w:rsidRPr="00C81B01" w:rsidRDefault="00AB151D" w:rsidP="00634303">
            <w:pPr>
              <w:jc w:val="right"/>
              <w:rPr>
                <w:sz w:val="22"/>
                <w:szCs w:val="22"/>
                <w:highlight w:val="yellow"/>
              </w:rPr>
            </w:pPr>
            <w:r w:rsidRPr="00C81B01">
              <w:rPr>
                <w:rFonts w:cs="Calibri"/>
                <w:color w:val="000000"/>
                <w:sz w:val="22"/>
                <w:szCs w:val="22"/>
                <w:highlight w:val="yellow"/>
              </w:rPr>
              <w:t>-</w:t>
            </w:r>
            <w:r w:rsidR="00B525C7" w:rsidRPr="00C81B01">
              <w:rPr>
                <w:rFonts w:cs="Calibri"/>
                <w:color w:val="000000"/>
                <w:sz w:val="22"/>
                <w:szCs w:val="22"/>
                <w:highlight w:val="yellow"/>
              </w:rPr>
              <w:t> </w:t>
            </w:r>
          </w:p>
        </w:tc>
        <w:tc>
          <w:tcPr>
            <w:tcW w:w="1417" w:type="dxa"/>
          </w:tcPr>
          <w:p w14:paraId="67F7B2A6" w14:textId="2460A073" w:rsidR="00B525C7" w:rsidRPr="00C81B01" w:rsidRDefault="00AB151D" w:rsidP="00634303">
            <w:pPr>
              <w:jc w:val="right"/>
              <w:rPr>
                <w:sz w:val="22"/>
                <w:szCs w:val="22"/>
                <w:highlight w:val="yellow"/>
              </w:rPr>
            </w:pPr>
            <w:r w:rsidRPr="00C81B01">
              <w:rPr>
                <w:rFonts w:cs="Calibri"/>
                <w:color w:val="000000"/>
                <w:sz w:val="22"/>
                <w:szCs w:val="22"/>
                <w:highlight w:val="yellow"/>
              </w:rPr>
              <w:t>-</w:t>
            </w:r>
            <w:r w:rsidR="00B525C7" w:rsidRPr="00C81B01">
              <w:rPr>
                <w:rFonts w:cs="Calibri"/>
                <w:color w:val="000000"/>
                <w:sz w:val="22"/>
                <w:szCs w:val="22"/>
                <w:highlight w:val="yellow"/>
              </w:rPr>
              <w:t> </w:t>
            </w:r>
          </w:p>
        </w:tc>
        <w:tc>
          <w:tcPr>
            <w:tcW w:w="1418" w:type="dxa"/>
          </w:tcPr>
          <w:p w14:paraId="248D6ABD" w14:textId="0C03E67B" w:rsidR="00B525C7" w:rsidRPr="00C81B01" w:rsidRDefault="00B525C7" w:rsidP="00634303">
            <w:pPr>
              <w:jc w:val="right"/>
              <w:rPr>
                <w:sz w:val="22"/>
                <w:szCs w:val="22"/>
                <w:highlight w:val="yellow"/>
              </w:rPr>
            </w:pPr>
            <w:r w:rsidRPr="00C81B01">
              <w:rPr>
                <w:rFonts w:cs="Calibri"/>
                <w:color w:val="000000"/>
                <w:sz w:val="22"/>
                <w:szCs w:val="22"/>
                <w:highlight w:val="yellow"/>
              </w:rPr>
              <w:t>84</w:t>
            </w:r>
          </w:p>
        </w:tc>
        <w:tc>
          <w:tcPr>
            <w:tcW w:w="1559" w:type="dxa"/>
          </w:tcPr>
          <w:p w14:paraId="6044A5BB" w14:textId="02FD0A8E" w:rsidR="00B525C7" w:rsidRPr="00C81B01" w:rsidRDefault="00B525C7" w:rsidP="00634303">
            <w:pPr>
              <w:jc w:val="right"/>
              <w:rPr>
                <w:sz w:val="22"/>
                <w:szCs w:val="22"/>
                <w:highlight w:val="yellow"/>
              </w:rPr>
            </w:pPr>
            <w:r w:rsidRPr="00C81B01">
              <w:rPr>
                <w:rFonts w:cs="Calibri"/>
                <w:color w:val="000000"/>
                <w:sz w:val="22"/>
                <w:szCs w:val="22"/>
                <w:highlight w:val="yellow"/>
              </w:rPr>
              <w:t>3</w:t>
            </w:r>
          </w:p>
        </w:tc>
        <w:tc>
          <w:tcPr>
            <w:tcW w:w="1417" w:type="dxa"/>
          </w:tcPr>
          <w:p w14:paraId="4496E54E" w14:textId="1E875D34" w:rsidR="00B525C7" w:rsidRPr="00C81B01" w:rsidRDefault="00B525C7" w:rsidP="00634303">
            <w:pPr>
              <w:jc w:val="right"/>
              <w:rPr>
                <w:sz w:val="22"/>
                <w:szCs w:val="22"/>
                <w:highlight w:val="yellow"/>
              </w:rPr>
            </w:pPr>
            <w:r w:rsidRPr="00C81B01">
              <w:rPr>
                <w:rFonts w:cs="Calibri"/>
                <w:color w:val="000000"/>
                <w:sz w:val="22"/>
                <w:szCs w:val="22"/>
                <w:highlight w:val="yellow"/>
              </w:rPr>
              <w:t>3.6%</w:t>
            </w:r>
          </w:p>
        </w:tc>
      </w:tr>
      <w:tr w:rsidR="00B525C7" w:rsidRPr="00C81B01" w14:paraId="5C9B65A9" w14:textId="77777777" w:rsidTr="004A3088">
        <w:trPr>
          <w:jc w:val="center"/>
        </w:trPr>
        <w:tc>
          <w:tcPr>
            <w:tcW w:w="2137" w:type="dxa"/>
          </w:tcPr>
          <w:p w14:paraId="4A33EE19" w14:textId="4C7FB2BC" w:rsidR="00B525C7" w:rsidRPr="00C81B01" w:rsidRDefault="00B525C7" w:rsidP="00634303">
            <w:pPr>
              <w:pStyle w:val="TableHead"/>
              <w:rPr>
                <w:b w:val="0"/>
                <w:sz w:val="22"/>
                <w:szCs w:val="22"/>
                <w:highlight w:val="yellow"/>
              </w:rPr>
            </w:pPr>
            <w:r w:rsidRPr="00C81B01">
              <w:rPr>
                <w:rFonts w:cs="Calibri"/>
                <w:b w:val="0"/>
                <w:color w:val="000000"/>
                <w:sz w:val="22"/>
                <w:szCs w:val="22"/>
                <w:highlight w:val="yellow"/>
              </w:rPr>
              <w:t>SOLAS - Further Education &amp; Training Authority</w:t>
            </w:r>
          </w:p>
        </w:tc>
        <w:tc>
          <w:tcPr>
            <w:tcW w:w="1701" w:type="dxa"/>
          </w:tcPr>
          <w:p w14:paraId="45420375" w14:textId="01ACFF5D" w:rsidR="00B525C7" w:rsidRPr="00C81B01" w:rsidRDefault="00B525C7" w:rsidP="00634303">
            <w:pPr>
              <w:spacing w:after="0"/>
              <w:jc w:val="right"/>
              <w:rPr>
                <w:sz w:val="22"/>
                <w:szCs w:val="22"/>
                <w:highlight w:val="yellow"/>
              </w:rPr>
            </w:pPr>
            <w:r w:rsidRPr="00C81B01">
              <w:rPr>
                <w:rFonts w:cs="Calibri"/>
                <w:color w:val="000000"/>
                <w:sz w:val="22"/>
                <w:szCs w:val="22"/>
                <w:highlight w:val="yellow"/>
              </w:rPr>
              <w:t>217</w:t>
            </w:r>
          </w:p>
        </w:tc>
        <w:tc>
          <w:tcPr>
            <w:tcW w:w="1701" w:type="dxa"/>
          </w:tcPr>
          <w:p w14:paraId="108B7932" w14:textId="2D1609B9" w:rsidR="00B525C7" w:rsidRPr="00C81B01" w:rsidRDefault="00B525C7" w:rsidP="00634303">
            <w:pPr>
              <w:pStyle w:val="TableHead"/>
              <w:jc w:val="right"/>
              <w:rPr>
                <w:b w:val="0"/>
                <w:sz w:val="22"/>
                <w:szCs w:val="22"/>
                <w:highlight w:val="yellow"/>
              </w:rPr>
            </w:pPr>
            <w:r w:rsidRPr="00C81B01">
              <w:rPr>
                <w:rFonts w:cs="Calibri"/>
                <w:b w:val="0"/>
                <w:color w:val="000000"/>
                <w:sz w:val="22"/>
                <w:szCs w:val="22"/>
                <w:highlight w:val="yellow"/>
              </w:rPr>
              <w:t>17</w:t>
            </w:r>
          </w:p>
        </w:tc>
        <w:tc>
          <w:tcPr>
            <w:tcW w:w="1417" w:type="dxa"/>
          </w:tcPr>
          <w:p w14:paraId="51B536E6" w14:textId="2390BCD7" w:rsidR="00B525C7" w:rsidRPr="00C81B01" w:rsidRDefault="00B525C7" w:rsidP="00634303">
            <w:pPr>
              <w:pStyle w:val="TableHead"/>
              <w:jc w:val="right"/>
              <w:rPr>
                <w:b w:val="0"/>
                <w:sz w:val="22"/>
                <w:szCs w:val="22"/>
                <w:highlight w:val="yellow"/>
              </w:rPr>
            </w:pPr>
            <w:r w:rsidRPr="00C81B01">
              <w:rPr>
                <w:rFonts w:cs="Calibri"/>
                <w:b w:val="0"/>
                <w:color w:val="000000"/>
                <w:sz w:val="22"/>
                <w:szCs w:val="22"/>
                <w:highlight w:val="yellow"/>
              </w:rPr>
              <w:t>7.8%</w:t>
            </w:r>
          </w:p>
        </w:tc>
        <w:tc>
          <w:tcPr>
            <w:tcW w:w="1418" w:type="dxa"/>
          </w:tcPr>
          <w:p w14:paraId="3007F730" w14:textId="0CADAF90" w:rsidR="00B525C7" w:rsidRPr="00C81B01" w:rsidRDefault="00B525C7" w:rsidP="00634303">
            <w:pPr>
              <w:pStyle w:val="TableHead"/>
              <w:jc w:val="right"/>
              <w:rPr>
                <w:b w:val="0"/>
                <w:sz w:val="22"/>
                <w:szCs w:val="22"/>
                <w:highlight w:val="yellow"/>
              </w:rPr>
            </w:pPr>
            <w:r w:rsidRPr="00C81B01">
              <w:rPr>
                <w:rFonts w:cs="Calibri"/>
                <w:b w:val="0"/>
                <w:color w:val="000000"/>
                <w:sz w:val="22"/>
                <w:szCs w:val="22"/>
                <w:highlight w:val="yellow"/>
              </w:rPr>
              <w:t>221</w:t>
            </w:r>
          </w:p>
        </w:tc>
        <w:tc>
          <w:tcPr>
            <w:tcW w:w="1559" w:type="dxa"/>
          </w:tcPr>
          <w:p w14:paraId="3CA2B9EA" w14:textId="408AA468" w:rsidR="00B525C7" w:rsidRPr="00C81B01" w:rsidRDefault="00B525C7" w:rsidP="00634303">
            <w:pPr>
              <w:pStyle w:val="TableHead"/>
              <w:jc w:val="right"/>
              <w:rPr>
                <w:b w:val="0"/>
                <w:sz w:val="22"/>
                <w:szCs w:val="22"/>
                <w:highlight w:val="yellow"/>
              </w:rPr>
            </w:pPr>
            <w:r w:rsidRPr="00C81B01">
              <w:rPr>
                <w:rFonts w:cs="Calibri"/>
                <w:b w:val="0"/>
                <w:color w:val="000000"/>
                <w:sz w:val="22"/>
                <w:szCs w:val="22"/>
                <w:highlight w:val="yellow"/>
              </w:rPr>
              <w:t>18</w:t>
            </w:r>
          </w:p>
        </w:tc>
        <w:tc>
          <w:tcPr>
            <w:tcW w:w="1417" w:type="dxa"/>
          </w:tcPr>
          <w:p w14:paraId="49C318CE" w14:textId="4A0F451E" w:rsidR="00B525C7" w:rsidRPr="00C81B01" w:rsidRDefault="00B525C7" w:rsidP="00634303">
            <w:pPr>
              <w:spacing w:after="0"/>
              <w:jc w:val="right"/>
              <w:rPr>
                <w:sz w:val="22"/>
                <w:szCs w:val="22"/>
                <w:highlight w:val="yellow"/>
              </w:rPr>
            </w:pPr>
            <w:r w:rsidRPr="00C81B01">
              <w:rPr>
                <w:rFonts w:cs="Calibri"/>
                <w:color w:val="000000"/>
                <w:sz w:val="22"/>
                <w:szCs w:val="22"/>
                <w:highlight w:val="yellow"/>
              </w:rPr>
              <w:t>8.1%</w:t>
            </w:r>
          </w:p>
        </w:tc>
      </w:tr>
      <w:tr w:rsidR="00B525C7" w:rsidRPr="00C81B01" w14:paraId="4F654018" w14:textId="77777777" w:rsidTr="004A3088">
        <w:trPr>
          <w:jc w:val="center"/>
        </w:trPr>
        <w:tc>
          <w:tcPr>
            <w:tcW w:w="2137" w:type="dxa"/>
          </w:tcPr>
          <w:p w14:paraId="34977C44" w14:textId="59F8C590" w:rsidR="00B525C7" w:rsidRPr="00C81B01" w:rsidRDefault="00B525C7" w:rsidP="00634303">
            <w:pPr>
              <w:pStyle w:val="TableHead"/>
              <w:rPr>
                <w:b w:val="0"/>
                <w:sz w:val="22"/>
                <w:szCs w:val="22"/>
                <w:highlight w:val="yellow"/>
              </w:rPr>
            </w:pPr>
            <w:r w:rsidRPr="00C81B01">
              <w:rPr>
                <w:rFonts w:cs="Calibri"/>
                <w:b w:val="0"/>
                <w:color w:val="000000"/>
                <w:sz w:val="22"/>
                <w:szCs w:val="22"/>
                <w:highlight w:val="yellow"/>
              </w:rPr>
              <w:t>Technological University Dublin</w:t>
            </w:r>
          </w:p>
        </w:tc>
        <w:tc>
          <w:tcPr>
            <w:tcW w:w="1701" w:type="dxa"/>
          </w:tcPr>
          <w:p w14:paraId="3286F979" w14:textId="5509ECCB" w:rsidR="00B525C7" w:rsidRPr="00C81B01" w:rsidRDefault="00B525C7" w:rsidP="00634303">
            <w:pPr>
              <w:spacing w:after="0"/>
              <w:jc w:val="right"/>
              <w:rPr>
                <w:sz w:val="22"/>
                <w:szCs w:val="22"/>
                <w:highlight w:val="yellow"/>
              </w:rPr>
            </w:pPr>
            <w:r w:rsidRPr="00C81B01">
              <w:rPr>
                <w:rFonts w:cs="Calibri"/>
                <w:color w:val="000000"/>
                <w:sz w:val="22"/>
                <w:szCs w:val="22"/>
                <w:highlight w:val="yellow"/>
              </w:rPr>
              <w:t>3</w:t>
            </w:r>
            <w:r w:rsidR="00634303" w:rsidRPr="00C81B01">
              <w:rPr>
                <w:rFonts w:cs="Calibri"/>
                <w:color w:val="000000"/>
                <w:sz w:val="22"/>
                <w:szCs w:val="22"/>
                <w:highlight w:val="yellow"/>
              </w:rPr>
              <w:t>,</w:t>
            </w:r>
            <w:r w:rsidRPr="00C81B01">
              <w:rPr>
                <w:rFonts w:cs="Calibri"/>
                <w:color w:val="000000"/>
                <w:sz w:val="22"/>
                <w:szCs w:val="22"/>
                <w:highlight w:val="yellow"/>
              </w:rPr>
              <w:t>079</w:t>
            </w:r>
          </w:p>
        </w:tc>
        <w:tc>
          <w:tcPr>
            <w:tcW w:w="1701" w:type="dxa"/>
          </w:tcPr>
          <w:p w14:paraId="7F1D5658" w14:textId="417FBA26" w:rsidR="00B525C7" w:rsidRPr="00C81B01" w:rsidRDefault="00B525C7" w:rsidP="00634303">
            <w:pPr>
              <w:pStyle w:val="TableHead"/>
              <w:jc w:val="right"/>
              <w:rPr>
                <w:b w:val="0"/>
                <w:sz w:val="22"/>
                <w:szCs w:val="22"/>
                <w:highlight w:val="yellow"/>
              </w:rPr>
            </w:pPr>
            <w:r w:rsidRPr="00C81B01">
              <w:rPr>
                <w:rFonts w:cs="Calibri"/>
                <w:b w:val="0"/>
                <w:color w:val="000000"/>
                <w:sz w:val="22"/>
                <w:szCs w:val="22"/>
                <w:highlight w:val="yellow"/>
              </w:rPr>
              <w:t>251</w:t>
            </w:r>
          </w:p>
        </w:tc>
        <w:tc>
          <w:tcPr>
            <w:tcW w:w="1417" w:type="dxa"/>
          </w:tcPr>
          <w:p w14:paraId="2386616F" w14:textId="02A95C86" w:rsidR="00B525C7" w:rsidRPr="00C81B01" w:rsidRDefault="00B525C7" w:rsidP="00634303">
            <w:pPr>
              <w:pStyle w:val="TableHead"/>
              <w:jc w:val="right"/>
              <w:rPr>
                <w:b w:val="0"/>
                <w:sz w:val="22"/>
                <w:szCs w:val="22"/>
                <w:highlight w:val="yellow"/>
              </w:rPr>
            </w:pPr>
            <w:r w:rsidRPr="00C81B01">
              <w:rPr>
                <w:rFonts w:cs="Calibri"/>
                <w:b w:val="0"/>
                <w:color w:val="000000"/>
                <w:sz w:val="22"/>
                <w:szCs w:val="22"/>
                <w:highlight w:val="yellow"/>
              </w:rPr>
              <w:t>8.2%</w:t>
            </w:r>
          </w:p>
        </w:tc>
        <w:tc>
          <w:tcPr>
            <w:tcW w:w="1418" w:type="dxa"/>
          </w:tcPr>
          <w:p w14:paraId="7554B5B7" w14:textId="089728E4" w:rsidR="00B525C7" w:rsidRPr="00C81B01" w:rsidRDefault="00B525C7" w:rsidP="00634303">
            <w:pPr>
              <w:pStyle w:val="TableHead"/>
              <w:jc w:val="right"/>
              <w:rPr>
                <w:b w:val="0"/>
                <w:sz w:val="22"/>
                <w:szCs w:val="22"/>
                <w:highlight w:val="yellow"/>
              </w:rPr>
            </w:pPr>
            <w:r w:rsidRPr="00C81B01">
              <w:rPr>
                <w:rFonts w:cs="Calibri"/>
                <w:b w:val="0"/>
                <w:color w:val="000000"/>
                <w:sz w:val="22"/>
                <w:szCs w:val="22"/>
                <w:highlight w:val="yellow"/>
              </w:rPr>
              <w:t>3</w:t>
            </w:r>
            <w:r w:rsidR="00634303" w:rsidRPr="00C81B01">
              <w:rPr>
                <w:rFonts w:cs="Calibri"/>
                <w:b w:val="0"/>
                <w:color w:val="000000"/>
                <w:sz w:val="22"/>
                <w:szCs w:val="22"/>
                <w:highlight w:val="yellow"/>
              </w:rPr>
              <w:t>,</w:t>
            </w:r>
            <w:r w:rsidRPr="00C81B01">
              <w:rPr>
                <w:rFonts w:cs="Calibri"/>
                <w:b w:val="0"/>
                <w:color w:val="000000"/>
                <w:sz w:val="22"/>
                <w:szCs w:val="22"/>
                <w:highlight w:val="yellow"/>
              </w:rPr>
              <w:t>275</w:t>
            </w:r>
          </w:p>
        </w:tc>
        <w:tc>
          <w:tcPr>
            <w:tcW w:w="1559" w:type="dxa"/>
          </w:tcPr>
          <w:p w14:paraId="4DCC17E1" w14:textId="21D1F3D1" w:rsidR="00B525C7" w:rsidRPr="00C81B01" w:rsidRDefault="00B525C7" w:rsidP="00634303">
            <w:pPr>
              <w:pStyle w:val="TableHead"/>
              <w:jc w:val="right"/>
              <w:rPr>
                <w:b w:val="0"/>
                <w:sz w:val="22"/>
                <w:szCs w:val="22"/>
                <w:highlight w:val="yellow"/>
              </w:rPr>
            </w:pPr>
            <w:r w:rsidRPr="00C81B01">
              <w:rPr>
                <w:rFonts w:cs="Calibri"/>
                <w:b w:val="0"/>
                <w:color w:val="000000"/>
                <w:sz w:val="22"/>
                <w:szCs w:val="22"/>
                <w:highlight w:val="yellow"/>
              </w:rPr>
              <w:t>97</w:t>
            </w:r>
          </w:p>
        </w:tc>
        <w:tc>
          <w:tcPr>
            <w:tcW w:w="1417" w:type="dxa"/>
          </w:tcPr>
          <w:p w14:paraId="29BCE9E2" w14:textId="46DB76B3" w:rsidR="00B525C7" w:rsidRPr="00C81B01" w:rsidRDefault="00B525C7" w:rsidP="00634303">
            <w:pPr>
              <w:spacing w:after="0"/>
              <w:jc w:val="right"/>
              <w:rPr>
                <w:sz w:val="22"/>
                <w:szCs w:val="22"/>
                <w:highlight w:val="yellow"/>
              </w:rPr>
            </w:pPr>
            <w:r w:rsidRPr="00C81B01">
              <w:rPr>
                <w:rFonts w:cs="Calibri"/>
                <w:color w:val="000000"/>
                <w:sz w:val="22"/>
                <w:szCs w:val="22"/>
                <w:highlight w:val="yellow"/>
              </w:rPr>
              <w:t>3.0%</w:t>
            </w:r>
          </w:p>
        </w:tc>
      </w:tr>
      <w:tr w:rsidR="00B525C7" w:rsidRPr="00C81B01" w14:paraId="3D8F8C4D" w14:textId="77777777" w:rsidTr="004A3088">
        <w:trPr>
          <w:jc w:val="center"/>
        </w:trPr>
        <w:tc>
          <w:tcPr>
            <w:tcW w:w="2137" w:type="dxa"/>
          </w:tcPr>
          <w:p w14:paraId="0AB77F28" w14:textId="551570E7" w:rsidR="00B525C7" w:rsidRPr="00C81B01" w:rsidRDefault="007C1EBE" w:rsidP="00D80FC4">
            <w:pPr>
              <w:pStyle w:val="TableHead"/>
              <w:spacing w:after="120"/>
              <w:rPr>
                <w:b w:val="0"/>
                <w:sz w:val="22"/>
                <w:szCs w:val="22"/>
                <w:highlight w:val="yellow"/>
              </w:rPr>
            </w:pPr>
            <w:r w:rsidRPr="00C81B01">
              <w:rPr>
                <w:b w:val="0"/>
                <w:sz w:val="22"/>
                <w:szCs w:val="22"/>
                <w:highlight w:val="yellow"/>
              </w:rPr>
              <w:t>Technological University of the Shannon (TUS): Midlands Midwest (Athlone Campus)</w:t>
            </w:r>
            <w:r w:rsidR="00867F62" w:rsidRPr="00C81B01">
              <w:rPr>
                <w:rFonts w:cs="Calibri"/>
                <w:color w:val="000000"/>
                <w:sz w:val="22"/>
                <w:szCs w:val="22"/>
                <w:highlight w:val="yellow"/>
              </w:rPr>
              <w:t xml:space="preserve"> (In 2021 IT Athlone and IT Limerick merged into </w:t>
            </w:r>
            <w:r w:rsidR="00F95610" w:rsidRPr="00C81B01">
              <w:rPr>
                <w:sz w:val="22"/>
                <w:szCs w:val="22"/>
                <w:highlight w:val="yellow"/>
              </w:rPr>
              <w:t>Technological University of the Shannon (TUS): Midlands Midwest (Athlone Campus)</w:t>
            </w:r>
            <w:r w:rsidR="00F95610" w:rsidRPr="00C81B01">
              <w:rPr>
                <w:rFonts w:cs="Calibri"/>
                <w:color w:val="000000"/>
                <w:sz w:val="22"/>
                <w:szCs w:val="22"/>
                <w:highlight w:val="yellow"/>
              </w:rPr>
              <w:t>.</w:t>
            </w:r>
            <w:r w:rsidR="00867F62" w:rsidRPr="00C81B01">
              <w:rPr>
                <w:rFonts w:cs="Calibri"/>
                <w:color w:val="000000"/>
                <w:sz w:val="22"/>
                <w:szCs w:val="22"/>
                <w:highlight w:val="yellow"/>
              </w:rPr>
              <w:t>This was a new public body created in 2021 and it did n</w:t>
            </w:r>
            <w:r w:rsidR="00B50BAB" w:rsidRPr="00C81B01">
              <w:rPr>
                <w:rFonts w:cs="Calibri"/>
                <w:color w:val="000000"/>
                <w:sz w:val="22"/>
                <w:szCs w:val="22"/>
                <w:highlight w:val="yellow"/>
              </w:rPr>
              <w:t>ot make a Part 5 return in 2020</w:t>
            </w:r>
            <w:r w:rsidR="00867F62" w:rsidRPr="00C81B01">
              <w:rPr>
                <w:rFonts w:cs="Calibri"/>
                <w:color w:val="000000"/>
                <w:sz w:val="22"/>
                <w:szCs w:val="22"/>
                <w:highlight w:val="yellow"/>
              </w:rPr>
              <w:t>)</w:t>
            </w:r>
          </w:p>
        </w:tc>
        <w:tc>
          <w:tcPr>
            <w:tcW w:w="1701" w:type="dxa"/>
          </w:tcPr>
          <w:p w14:paraId="3C95E019" w14:textId="6E5E0B45" w:rsidR="00B525C7" w:rsidRPr="00C81B01" w:rsidRDefault="00AB151D" w:rsidP="00634303">
            <w:pPr>
              <w:spacing w:after="0"/>
              <w:jc w:val="right"/>
              <w:rPr>
                <w:sz w:val="22"/>
                <w:szCs w:val="22"/>
                <w:highlight w:val="yellow"/>
              </w:rPr>
            </w:pPr>
            <w:r w:rsidRPr="00C81B01">
              <w:rPr>
                <w:rFonts w:cs="Calibri"/>
                <w:color w:val="000000"/>
                <w:sz w:val="22"/>
                <w:szCs w:val="22"/>
                <w:highlight w:val="yellow"/>
              </w:rPr>
              <w:t>.</w:t>
            </w:r>
            <w:r w:rsidR="00B525C7" w:rsidRPr="00C81B01">
              <w:rPr>
                <w:rFonts w:cs="Calibri"/>
                <w:color w:val="000000"/>
                <w:sz w:val="22"/>
                <w:szCs w:val="22"/>
                <w:highlight w:val="yellow"/>
              </w:rPr>
              <w:t> </w:t>
            </w:r>
          </w:p>
        </w:tc>
        <w:tc>
          <w:tcPr>
            <w:tcW w:w="1701" w:type="dxa"/>
          </w:tcPr>
          <w:p w14:paraId="5CC2EC42" w14:textId="7CE6FEDC" w:rsidR="00B525C7" w:rsidRPr="00C81B01" w:rsidRDefault="00AB151D" w:rsidP="00634303">
            <w:pPr>
              <w:pStyle w:val="TableHead"/>
              <w:jc w:val="right"/>
              <w:rPr>
                <w:b w:val="0"/>
                <w:sz w:val="22"/>
                <w:szCs w:val="22"/>
                <w:highlight w:val="yellow"/>
              </w:rPr>
            </w:pPr>
            <w:r w:rsidRPr="00C81B01">
              <w:rPr>
                <w:rFonts w:cs="Calibri"/>
                <w:b w:val="0"/>
                <w:color w:val="000000"/>
                <w:sz w:val="22"/>
                <w:szCs w:val="22"/>
                <w:highlight w:val="yellow"/>
              </w:rPr>
              <w:t>.</w:t>
            </w:r>
            <w:r w:rsidR="00B525C7" w:rsidRPr="00C81B01">
              <w:rPr>
                <w:rFonts w:cs="Calibri"/>
                <w:b w:val="0"/>
                <w:color w:val="000000"/>
                <w:sz w:val="22"/>
                <w:szCs w:val="22"/>
                <w:highlight w:val="yellow"/>
              </w:rPr>
              <w:t> </w:t>
            </w:r>
          </w:p>
        </w:tc>
        <w:tc>
          <w:tcPr>
            <w:tcW w:w="1417" w:type="dxa"/>
          </w:tcPr>
          <w:p w14:paraId="3CEE7D43" w14:textId="364F410B" w:rsidR="00B525C7" w:rsidRPr="00C81B01" w:rsidRDefault="00B525C7" w:rsidP="00634303">
            <w:pPr>
              <w:pStyle w:val="TableHead"/>
              <w:jc w:val="right"/>
              <w:rPr>
                <w:b w:val="0"/>
                <w:sz w:val="22"/>
                <w:szCs w:val="22"/>
                <w:highlight w:val="yellow"/>
              </w:rPr>
            </w:pPr>
            <w:r w:rsidRPr="00C81B01">
              <w:rPr>
                <w:rFonts w:cs="Calibri"/>
                <w:b w:val="0"/>
                <w:color w:val="000000"/>
                <w:sz w:val="22"/>
                <w:szCs w:val="22"/>
                <w:highlight w:val="yellow"/>
              </w:rPr>
              <w:t> </w:t>
            </w:r>
          </w:p>
        </w:tc>
        <w:tc>
          <w:tcPr>
            <w:tcW w:w="1418" w:type="dxa"/>
          </w:tcPr>
          <w:p w14:paraId="244852A7" w14:textId="2E024635" w:rsidR="00B525C7" w:rsidRPr="00C81B01" w:rsidRDefault="00B525C7" w:rsidP="00634303">
            <w:pPr>
              <w:pStyle w:val="TableHead"/>
              <w:jc w:val="right"/>
              <w:rPr>
                <w:b w:val="0"/>
                <w:sz w:val="22"/>
                <w:szCs w:val="22"/>
                <w:highlight w:val="yellow"/>
              </w:rPr>
            </w:pPr>
            <w:r w:rsidRPr="00C81B01">
              <w:rPr>
                <w:rFonts w:cs="Calibri"/>
                <w:b w:val="0"/>
                <w:color w:val="000000"/>
                <w:sz w:val="22"/>
                <w:szCs w:val="22"/>
                <w:highlight w:val="yellow"/>
              </w:rPr>
              <w:t>1</w:t>
            </w:r>
            <w:r w:rsidR="00634303" w:rsidRPr="00C81B01">
              <w:rPr>
                <w:rFonts w:cs="Calibri"/>
                <w:b w:val="0"/>
                <w:color w:val="000000"/>
                <w:sz w:val="22"/>
                <w:szCs w:val="22"/>
                <w:highlight w:val="yellow"/>
              </w:rPr>
              <w:t>,</w:t>
            </w:r>
            <w:r w:rsidRPr="00C81B01">
              <w:rPr>
                <w:rFonts w:cs="Calibri"/>
                <w:b w:val="0"/>
                <w:color w:val="000000"/>
                <w:sz w:val="22"/>
                <w:szCs w:val="22"/>
                <w:highlight w:val="yellow"/>
              </w:rPr>
              <w:t>423</w:t>
            </w:r>
          </w:p>
        </w:tc>
        <w:tc>
          <w:tcPr>
            <w:tcW w:w="1559" w:type="dxa"/>
          </w:tcPr>
          <w:p w14:paraId="059785F2" w14:textId="0E834EBA" w:rsidR="00B525C7" w:rsidRPr="00C81B01" w:rsidRDefault="00B525C7" w:rsidP="00634303">
            <w:pPr>
              <w:pStyle w:val="TableHead"/>
              <w:jc w:val="right"/>
              <w:rPr>
                <w:b w:val="0"/>
                <w:sz w:val="22"/>
                <w:szCs w:val="22"/>
                <w:highlight w:val="yellow"/>
              </w:rPr>
            </w:pPr>
            <w:r w:rsidRPr="00C81B01">
              <w:rPr>
                <w:rFonts w:cs="Calibri"/>
                <w:b w:val="0"/>
                <w:color w:val="000000"/>
                <w:sz w:val="22"/>
                <w:szCs w:val="22"/>
                <w:highlight w:val="yellow"/>
              </w:rPr>
              <w:t>69</w:t>
            </w:r>
          </w:p>
        </w:tc>
        <w:tc>
          <w:tcPr>
            <w:tcW w:w="1417" w:type="dxa"/>
          </w:tcPr>
          <w:p w14:paraId="20FA4E03" w14:textId="608C5C1F" w:rsidR="00B525C7" w:rsidRPr="00C81B01" w:rsidRDefault="00B525C7" w:rsidP="00634303">
            <w:pPr>
              <w:spacing w:after="0"/>
              <w:jc w:val="right"/>
              <w:rPr>
                <w:sz w:val="22"/>
                <w:szCs w:val="22"/>
                <w:highlight w:val="yellow"/>
              </w:rPr>
            </w:pPr>
            <w:r w:rsidRPr="00C81B01">
              <w:rPr>
                <w:rFonts w:cs="Calibri"/>
                <w:color w:val="000000"/>
                <w:sz w:val="22"/>
                <w:szCs w:val="22"/>
                <w:highlight w:val="yellow"/>
              </w:rPr>
              <w:t>4.</w:t>
            </w:r>
            <w:r w:rsidR="00A52784">
              <w:rPr>
                <w:rFonts w:cs="Calibri"/>
                <w:color w:val="000000"/>
                <w:sz w:val="22"/>
                <w:szCs w:val="22"/>
                <w:highlight w:val="yellow"/>
              </w:rPr>
              <w:t>8</w:t>
            </w:r>
            <w:r w:rsidRPr="00C81B01">
              <w:rPr>
                <w:rFonts w:cs="Calibri"/>
                <w:color w:val="000000"/>
                <w:sz w:val="22"/>
                <w:szCs w:val="22"/>
                <w:highlight w:val="yellow"/>
              </w:rPr>
              <w:t>%</w:t>
            </w:r>
          </w:p>
        </w:tc>
      </w:tr>
      <w:tr w:rsidR="00084E46" w:rsidRPr="00C81B01" w14:paraId="084E4F04" w14:textId="77777777" w:rsidTr="004A3088">
        <w:trPr>
          <w:jc w:val="center"/>
        </w:trPr>
        <w:tc>
          <w:tcPr>
            <w:tcW w:w="2137" w:type="dxa"/>
          </w:tcPr>
          <w:p w14:paraId="46DE9F46" w14:textId="50C69227" w:rsidR="00084E46" w:rsidRPr="00C81B01" w:rsidRDefault="00084E46" w:rsidP="00634303">
            <w:pPr>
              <w:pStyle w:val="TableHead"/>
              <w:rPr>
                <w:sz w:val="22"/>
                <w:szCs w:val="22"/>
                <w:highlight w:val="yellow"/>
              </w:rPr>
            </w:pPr>
            <w:r w:rsidRPr="00C81B01">
              <w:rPr>
                <w:sz w:val="22"/>
                <w:szCs w:val="22"/>
                <w:highlight w:val="yellow"/>
              </w:rPr>
              <w:lastRenderedPageBreak/>
              <w:t>Grand Total</w:t>
            </w:r>
          </w:p>
        </w:tc>
        <w:tc>
          <w:tcPr>
            <w:tcW w:w="1701" w:type="dxa"/>
          </w:tcPr>
          <w:p w14:paraId="6ABDCC28" w14:textId="52D955B7" w:rsidR="003F2D20" w:rsidRPr="00C81B01" w:rsidRDefault="003F2D20" w:rsidP="00634303">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11</w:t>
            </w:r>
            <w:r w:rsidR="00634303" w:rsidRPr="00C81B01">
              <w:rPr>
                <w:rFonts w:cs="Calibri"/>
                <w:b/>
                <w:bCs/>
                <w:color w:val="000000"/>
                <w:sz w:val="22"/>
                <w:szCs w:val="22"/>
                <w:highlight w:val="yellow"/>
              </w:rPr>
              <w:t>,</w:t>
            </w:r>
            <w:r w:rsidRPr="00C81B01">
              <w:rPr>
                <w:rFonts w:cs="Calibri"/>
                <w:b/>
                <w:bCs/>
                <w:color w:val="000000"/>
                <w:sz w:val="22"/>
                <w:szCs w:val="22"/>
                <w:highlight w:val="yellow"/>
              </w:rPr>
              <w:t>753</w:t>
            </w:r>
          </w:p>
          <w:p w14:paraId="659127FB" w14:textId="77777777" w:rsidR="00084E46" w:rsidRPr="00C81B01" w:rsidRDefault="00084E46" w:rsidP="00634303">
            <w:pPr>
              <w:spacing w:after="0"/>
              <w:jc w:val="right"/>
              <w:rPr>
                <w:b/>
                <w:sz w:val="22"/>
                <w:szCs w:val="22"/>
                <w:highlight w:val="yellow"/>
              </w:rPr>
            </w:pPr>
          </w:p>
        </w:tc>
        <w:tc>
          <w:tcPr>
            <w:tcW w:w="1701" w:type="dxa"/>
          </w:tcPr>
          <w:p w14:paraId="4C756C54" w14:textId="77777777" w:rsidR="003F2D20" w:rsidRPr="00C81B01" w:rsidRDefault="003F2D20" w:rsidP="00634303">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584</w:t>
            </w:r>
          </w:p>
          <w:p w14:paraId="0CB7A313" w14:textId="77777777" w:rsidR="00084E46" w:rsidRPr="00C81B01" w:rsidRDefault="00084E46" w:rsidP="00634303">
            <w:pPr>
              <w:pStyle w:val="TableHead"/>
              <w:jc w:val="right"/>
              <w:rPr>
                <w:sz w:val="22"/>
                <w:szCs w:val="22"/>
                <w:highlight w:val="yellow"/>
              </w:rPr>
            </w:pPr>
          </w:p>
        </w:tc>
        <w:tc>
          <w:tcPr>
            <w:tcW w:w="1417" w:type="dxa"/>
          </w:tcPr>
          <w:p w14:paraId="7BF7D00A" w14:textId="68B69658" w:rsidR="00084E46" w:rsidRPr="00C81B01" w:rsidRDefault="00B137F2" w:rsidP="00634303">
            <w:pPr>
              <w:pStyle w:val="TableHead"/>
              <w:jc w:val="right"/>
              <w:rPr>
                <w:sz w:val="22"/>
                <w:szCs w:val="22"/>
                <w:highlight w:val="yellow"/>
              </w:rPr>
            </w:pPr>
            <w:r w:rsidRPr="00C81B01">
              <w:rPr>
                <w:sz w:val="22"/>
                <w:szCs w:val="22"/>
                <w:highlight w:val="yellow"/>
              </w:rPr>
              <w:t>5.0%</w:t>
            </w:r>
          </w:p>
        </w:tc>
        <w:tc>
          <w:tcPr>
            <w:tcW w:w="1418" w:type="dxa"/>
          </w:tcPr>
          <w:p w14:paraId="1A0E62AC" w14:textId="4E5F3C44" w:rsidR="003F2D20" w:rsidRPr="00C81B01" w:rsidRDefault="003F2D20" w:rsidP="00634303">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12</w:t>
            </w:r>
            <w:r w:rsidR="00AB151D" w:rsidRPr="00C81B01">
              <w:rPr>
                <w:rFonts w:cs="Calibri"/>
                <w:b/>
                <w:bCs/>
                <w:color w:val="000000"/>
                <w:sz w:val="22"/>
                <w:szCs w:val="22"/>
                <w:highlight w:val="yellow"/>
              </w:rPr>
              <w:t>,</w:t>
            </w:r>
            <w:r w:rsidRPr="00C81B01">
              <w:rPr>
                <w:rFonts w:cs="Calibri"/>
                <w:b/>
                <w:bCs/>
                <w:color w:val="000000"/>
                <w:sz w:val="22"/>
                <w:szCs w:val="22"/>
                <w:highlight w:val="yellow"/>
              </w:rPr>
              <w:t>179</w:t>
            </w:r>
          </w:p>
          <w:p w14:paraId="6CF4FC0D" w14:textId="77777777" w:rsidR="00084E46" w:rsidRPr="00C81B01" w:rsidRDefault="00084E46" w:rsidP="00634303">
            <w:pPr>
              <w:pStyle w:val="TableHead"/>
              <w:jc w:val="right"/>
              <w:rPr>
                <w:sz w:val="22"/>
                <w:szCs w:val="22"/>
                <w:highlight w:val="yellow"/>
              </w:rPr>
            </w:pPr>
          </w:p>
        </w:tc>
        <w:tc>
          <w:tcPr>
            <w:tcW w:w="1559" w:type="dxa"/>
          </w:tcPr>
          <w:p w14:paraId="263CFD49" w14:textId="77777777" w:rsidR="003F2D20" w:rsidRPr="00C81B01" w:rsidRDefault="003F2D20" w:rsidP="00634303">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466</w:t>
            </w:r>
          </w:p>
          <w:p w14:paraId="0D7678A2" w14:textId="77777777" w:rsidR="00084E46" w:rsidRPr="00C81B01" w:rsidRDefault="00084E46" w:rsidP="00634303">
            <w:pPr>
              <w:pStyle w:val="TableHead"/>
              <w:jc w:val="right"/>
              <w:rPr>
                <w:sz w:val="22"/>
                <w:szCs w:val="22"/>
                <w:highlight w:val="yellow"/>
              </w:rPr>
            </w:pPr>
          </w:p>
        </w:tc>
        <w:tc>
          <w:tcPr>
            <w:tcW w:w="1417" w:type="dxa"/>
          </w:tcPr>
          <w:p w14:paraId="14FEA6B6" w14:textId="0021E833" w:rsidR="00084E46" w:rsidRPr="00C81B01" w:rsidRDefault="00B137F2" w:rsidP="00634303">
            <w:pPr>
              <w:spacing w:after="0"/>
              <w:jc w:val="right"/>
              <w:rPr>
                <w:b/>
                <w:sz w:val="22"/>
                <w:szCs w:val="22"/>
                <w:highlight w:val="yellow"/>
              </w:rPr>
            </w:pPr>
            <w:r w:rsidRPr="00C81B01">
              <w:rPr>
                <w:b/>
                <w:sz w:val="22"/>
                <w:szCs w:val="22"/>
                <w:highlight w:val="yellow"/>
              </w:rPr>
              <w:t>3.8%</w:t>
            </w:r>
          </w:p>
        </w:tc>
      </w:tr>
    </w:tbl>
    <w:p w14:paraId="59E33964" w14:textId="77777777" w:rsidR="00482406" w:rsidRPr="00C81B01" w:rsidRDefault="00482406" w:rsidP="00B340BB">
      <w:pPr>
        <w:pStyle w:val="TableTitle"/>
        <w:rPr>
          <w:highlight w:val="yellow"/>
          <w:lang w:eastAsia="en-IE"/>
        </w:rPr>
      </w:pPr>
    </w:p>
    <w:p w14:paraId="6FAC41D5" w14:textId="167D933A" w:rsidR="00FB7E2F" w:rsidRPr="00C81B01" w:rsidRDefault="00FB7E2F" w:rsidP="00B340BB">
      <w:pPr>
        <w:pStyle w:val="TableTitle"/>
        <w:rPr>
          <w:highlight w:val="yellow"/>
          <w:lang w:eastAsia="en-IE"/>
        </w:rPr>
      </w:pPr>
    </w:p>
    <w:p w14:paraId="6A85DDE7" w14:textId="650630CB" w:rsidR="004B3F62" w:rsidRPr="00C81B01" w:rsidRDefault="004B3F62" w:rsidP="004B3F62">
      <w:pPr>
        <w:pStyle w:val="TableSummary"/>
        <w:rPr>
          <w:highlight w:val="yellow"/>
          <w:lang w:eastAsia="en-IE"/>
        </w:rPr>
      </w:pPr>
    </w:p>
    <w:p w14:paraId="696E163F" w14:textId="77777777" w:rsidR="00F051FF" w:rsidRPr="00C81B01" w:rsidRDefault="00F051FF" w:rsidP="00001536">
      <w:pPr>
        <w:pStyle w:val="Heading2"/>
        <w:spacing w:after="120"/>
        <w:jc w:val="center"/>
        <w:rPr>
          <w:color w:val="000000" w:themeColor="text1"/>
          <w:highlight w:val="yellow"/>
          <w:lang w:eastAsia="en-IE"/>
        </w:rPr>
      </w:pPr>
    </w:p>
    <w:p w14:paraId="2DB8A1CA" w14:textId="77777777" w:rsidR="0087379A" w:rsidRPr="00C81B01" w:rsidRDefault="0087379A" w:rsidP="00001536">
      <w:pPr>
        <w:pStyle w:val="Heading2"/>
        <w:spacing w:after="120"/>
        <w:jc w:val="center"/>
        <w:rPr>
          <w:color w:val="000000" w:themeColor="text1"/>
          <w:highlight w:val="yellow"/>
          <w:lang w:eastAsia="en-IE"/>
        </w:rPr>
      </w:pPr>
    </w:p>
    <w:p w14:paraId="3EF96038" w14:textId="77777777" w:rsidR="0087379A" w:rsidRPr="00C81B01" w:rsidRDefault="0087379A" w:rsidP="00001536">
      <w:pPr>
        <w:pStyle w:val="Heading2"/>
        <w:spacing w:after="120"/>
        <w:jc w:val="center"/>
        <w:rPr>
          <w:color w:val="000000" w:themeColor="text1"/>
          <w:highlight w:val="yellow"/>
          <w:lang w:eastAsia="en-IE"/>
        </w:rPr>
      </w:pPr>
    </w:p>
    <w:p w14:paraId="5B714460" w14:textId="77777777" w:rsidR="0087379A" w:rsidRPr="00C81B01" w:rsidRDefault="0087379A" w:rsidP="00001536">
      <w:pPr>
        <w:pStyle w:val="Heading2"/>
        <w:spacing w:after="120"/>
        <w:jc w:val="center"/>
        <w:rPr>
          <w:color w:val="000000" w:themeColor="text1"/>
          <w:highlight w:val="yellow"/>
          <w:lang w:eastAsia="en-IE"/>
        </w:rPr>
      </w:pPr>
    </w:p>
    <w:p w14:paraId="2E5E4ED1" w14:textId="77777777" w:rsidR="0087379A" w:rsidRPr="00C81B01" w:rsidRDefault="0087379A" w:rsidP="00001536">
      <w:pPr>
        <w:pStyle w:val="Heading2"/>
        <w:spacing w:after="120"/>
        <w:jc w:val="center"/>
        <w:rPr>
          <w:color w:val="000000" w:themeColor="text1"/>
          <w:highlight w:val="yellow"/>
          <w:lang w:eastAsia="en-IE"/>
        </w:rPr>
      </w:pPr>
    </w:p>
    <w:p w14:paraId="7AD4C7A1" w14:textId="77777777" w:rsidR="0087379A" w:rsidRPr="00C81B01" w:rsidRDefault="0087379A" w:rsidP="00001536">
      <w:pPr>
        <w:pStyle w:val="Heading2"/>
        <w:spacing w:after="120"/>
        <w:jc w:val="center"/>
        <w:rPr>
          <w:color w:val="000000" w:themeColor="text1"/>
          <w:highlight w:val="yellow"/>
          <w:lang w:eastAsia="en-IE"/>
        </w:rPr>
      </w:pPr>
    </w:p>
    <w:p w14:paraId="5AA073ED" w14:textId="77777777" w:rsidR="0087379A" w:rsidRPr="00C81B01" w:rsidRDefault="0087379A" w:rsidP="00001536">
      <w:pPr>
        <w:pStyle w:val="Heading2"/>
        <w:spacing w:after="120"/>
        <w:jc w:val="center"/>
        <w:rPr>
          <w:color w:val="000000" w:themeColor="text1"/>
          <w:highlight w:val="yellow"/>
          <w:lang w:eastAsia="en-IE"/>
        </w:rPr>
      </w:pPr>
    </w:p>
    <w:p w14:paraId="0BCC730E" w14:textId="77777777" w:rsidR="0087379A" w:rsidRPr="00C81B01" w:rsidRDefault="0087379A" w:rsidP="00001536">
      <w:pPr>
        <w:pStyle w:val="Heading2"/>
        <w:spacing w:after="120"/>
        <w:jc w:val="center"/>
        <w:rPr>
          <w:color w:val="000000" w:themeColor="text1"/>
          <w:highlight w:val="yellow"/>
          <w:lang w:eastAsia="en-IE"/>
        </w:rPr>
      </w:pPr>
    </w:p>
    <w:p w14:paraId="06116DF6" w14:textId="77777777" w:rsidR="0087379A" w:rsidRPr="00C81B01" w:rsidRDefault="0087379A" w:rsidP="00001536">
      <w:pPr>
        <w:pStyle w:val="Heading2"/>
        <w:spacing w:after="120"/>
        <w:jc w:val="center"/>
        <w:rPr>
          <w:color w:val="000000" w:themeColor="text1"/>
          <w:highlight w:val="yellow"/>
          <w:lang w:eastAsia="en-IE"/>
        </w:rPr>
      </w:pPr>
    </w:p>
    <w:p w14:paraId="2E661850" w14:textId="77777777" w:rsidR="0087379A" w:rsidRPr="00C81B01" w:rsidRDefault="0087379A" w:rsidP="00001536">
      <w:pPr>
        <w:pStyle w:val="Heading2"/>
        <w:spacing w:after="120"/>
        <w:jc w:val="center"/>
        <w:rPr>
          <w:color w:val="000000" w:themeColor="text1"/>
          <w:highlight w:val="yellow"/>
          <w:lang w:eastAsia="en-IE"/>
        </w:rPr>
      </w:pPr>
    </w:p>
    <w:p w14:paraId="5E72C4EC" w14:textId="77777777" w:rsidR="0087379A" w:rsidRPr="00C81B01" w:rsidRDefault="0087379A" w:rsidP="00001536">
      <w:pPr>
        <w:pStyle w:val="Heading2"/>
        <w:spacing w:after="120"/>
        <w:jc w:val="center"/>
        <w:rPr>
          <w:color w:val="000000" w:themeColor="text1"/>
          <w:highlight w:val="yellow"/>
          <w:lang w:eastAsia="en-IE"/>
        </w:rPr>
      </w:pPr>
    </w:p>
    <w:p w14:paraId="49760ED0" w14:textId="77777777" w:rsidR="0087379A" w:rsidRPr="00C81B01" w:rsidRDefault="0087379A" w:rsidP="00001536">
      <w:pPr>
        <w:pStyle w:val="Heading2"/>
        <w:spacing w:after="120"/>
        <w:jc w:val="center"/>
        <w:rPr>
          <w:color w:val="000000" w:themeColor="text1"/>
          <w:highlight w:val="yellow"/>
          <w:lang w:eastAsia="en-IE"/>
        </w:rPr>
      </w:pPr>
    </w:p>
    <w:p w14:paraId="4D7348EB" w14:textId="77777777" w:rsidR="0087379A" w:rsidRPr="00C81B01" w:rsidRDefault="0087379A" w:rsidP="00001536">
      <w:pPr>
        <w:pStyle w:val="Heading2"/>
        <w:spacing w:after="120"/>
        <w:jc w:val="center"/>
        <w:rPr>
          <w:color w:val="000000" w:themeColor="text1"/>
          <w:highlight w:val="yellow"/>
          <w:lang w:eastAsia="en-IE"/>
        </w:rPr>
      </w:pPr>
    </w:p>
    <w:p w14:paraId="21BA937E" w14:textId="77777777" w:rsidR="0087379A" w:rsidRPr="00C81B01" w:rsidRDefault="0087379A" w:rsidP="00001536">
      <w:pPr>
        <w:pStyle w:val="Heading2"/>
        <w:spacing w:after="120"/>
        <w:jc w:val="center"/>
        <w:rPr>
          <w:color w:val="000000" w:themeColor="text1"/>
          <w:highlight w:val="yellow"/>
          <w:lang w:eastAsia="en-IE"/>
        </w:rPr>
      </w:pPr>
    </w:p>
    <w:p w14:paraId="028720EF" w14:textId="77777777" w:rsidR="0087379A" w:rsidRPr="00C81B01" w:rsidRDefault="0087379A" w:rsidP="00001536">
      <w:pPr>
        <w:pStyle w:val="Heading2"/>
        <w:spacing w:after="120"/>
        <w:jc w:val="center"/>
        <w:rPr>
          <w:color w:val="000000" w:themeColor="text1"/>
          <w:highlight w:val="yellow"/>
          <w:lang w:eastAsia="en-IE"/>
        </w:rPr>
      </w:pPr>
    </w:p>
    <w:p w14:paraId="7C53998C" w14:textId="77777777" w:rsidR="0087379A" w:rsidRPr="00C81B01" w:rsidRDefault="0087379A" w:rsidP="00001536">
      <w:pPr>
        <w:pStyle w:val="Heading2"/>
        <w:spacing w:after="120"/>
        <w:jc w:val="center"/>
        <w:rPr>
          <w:color w:val="000000" w:themeColor="text1"/>
          <w:highlight w:val="yellow"/>
          <w:lang w:eastAsia="en-IE"/>
        </w:rPr>
      </w:pPr>
    </w:p>
    <w:p w14:paraId="33718689" w14:textId="77777777" w:rsidR="0087379A" w:rsidRPr="00C81B01" w:rsidRDefault="0087379A" w:rsidP="00001536">
      <w:pPr>
        <w:pStyle w:val="Heading2"/>
        <w:spacing w:after="120"/>
        <w:jc w:val="center"/>
        <w:rPr>
          <w:color w:val="000000" w:themeColor="text1"/>
          <w:highlight w:val="yellow"/>
          <w:lang w:eastAsia="en-IE"/>
        </w:rPr>
      </w:pPr>
    </w:p>
    <w:p w14:paraId="089413C0" w14:textId="77777777" w:rsidR="0087379A" w:rsidRPr="00C81B01" w:rsidRDefault="0087379A" w:rsidP="00001536">
      <w:pPr>
        <w:pStyle w:val="Heading2"/>
        <w:spacing w:after="120"/>
        <w:jc w:val="center"/>
        <w:rPr>
          <w:color w:val="000000" w:themeColor="text1"/>
          <w:highlight w:val="yellow"/>
          <w:lang w:eastAsia="en-IE"/>
        </w:rPr>
      </w:pPr>
    </w:p>
    <w:p w14:paraId="3B2E61AE" w14:textId="77777777" w:rsidR="0087379A" w:rsidRPr="00C81B01" w:rsidRDefault="0087379A" w:rsidP="00001536">
      <w:pPr>
        <w:pStyle w:val="Heading2"/>
        <w:spacing w:after="120"/>
        <w:jc w:val="center"/>
        <w:rPr>
          <w:color w:val="000000" w:themeColor="text1"/>
          <w:highlight w:val="yellow"/>
          <w:lang w:eastAsia="en-IE"/>
        </w:rPr>
      </w:pPr>
    </w:p>
    <w:p w14:paraId="19F825A2" w14:textId="77777777" w:rsidR="0087379A" w:rsidRPr="00C81B01" w:rsidRDefault="0087379A" w:rsidP="00001536">
      <w:pPr>
        <w:pStyle w:val="Heading2"/>
        <w:spacing w:after="120"/>
        <w:jc w:val="center"/>
        <w:rPr>
          <w:color w:val="000000" w:themeColor="text1"/>
          <w:highlight w:val="yellow"/>
          <w:lang w:eastAsia="en-IE"/>
        </w:rPr>
      </w:pPr>
    </w:p>
    <w:p w14:paraId="189D1251" w14:textId="4CD17166" w:rsidR="000D5C5D" w:rsidRPr="00C81B01" w:rsidRDefault="00624403" w:rsidP="00001536">
      <w:pPr>
        <w:pStyle w:val="Heading2"/>
        <w:spacing w:after="120"/>
        <w:jc w:val="center"/>
        <w:rPr>
          <w:color w:val="000000" w:themeColor="text1"/>
          <w:highlight w:val="yellow"/>
          <w:lang w:eastAsia="en-IE"/>
        </w:rPr>
      </w:pPr>
      <w:bookmarkStart w:id="75" w:name="_Toc124367230"/>
      <w:r w:rsidRPr="00C81B01">
        <w:rPr>
          <w:color w:val="000000" w:themeColor="text1"/>
          <w:highlight w:val="yellow"/>
          <w:lang w:eastAsia="en-IE"/>
        </w:rPr>
        <w:t>Department of Health</w:t>
      </w:r>
      <w:bookmarkEnd w:id="75"/>
    </w:p>
    <w:tbl>
      <w:tblPr>
        <w:tblStyle w:val="TableGrid"/>
        <w:tblW w:w="11066" w:type="dxa"/>
        <w:jc w:val="center"/>
        <w:tblLayout w:type="fixed"/>
        <w:tblLook w:val="04A0" w:firstRow="1" w:lastRow="0" w:firstColumn="1" w:lastColumn="0" w:noHBand="0" w:noVBand="1"/>
        <w:tblCaption w:val="Department of Health "/>
      </w:tblPr>
      <w:tblGrid>
        <w:gridCol w:w="1853"/>
        <w:gridCol w:w="1842"/>
        <w:gridCol w:w="1560"/>
        <w:gridCol w:w="1417"/>
        <w:gridCol w:w="1418"/>
        <w:gridCol w:w="1559"/>
        <w:gridCol w:w="1417"/>
      </w:tblGrid>
      <w:tr w:rsidR="003F62BE" w:rsidRPr="00C81B01" w14:paraId="1D84C0F6" w14:textId="77777777" w:rsidTr="004A3088">
        <w:trPr>
          <w:tblHeader/>
          <w:jc w:val="center"/>
        </w:trPr>
        <w:tc>
          <w:tcPr>
            <w:tcW w:w="1853" w:type="dxa"/>
          </w:tcPr>
          <w:p w14:paraId="6DF6DAB6" w14:textId="77777777" w:rsidR="003F62BE" w:rsidRPr="00C81B01" w:rsidRDefault="003F62BE" w:rsidP="00812E67">
            <w:pPr>
              <w:pStyle w:val="TableHead"/>
              <w:rPr>
                <w:sz w:val="22"/>
                <w:szCs w:val="22"/>
                <w:highlight w:val="yellow"/>
              </w:rPr>
            </w:pPr>
            <w:r w:rsidRPr="00C81B01">
              <w:rPr>
                <w:sz w:val="22"/>
                <w:szCs w:val="22"/>
                <w:highlight w:val="yellow"/>
              </w:rPr>
              <w:t>Public Body</w:t>
            </w:r>
          </w:p>
        </w:tc>
        <w:tc>
          <w:tcPr>
            <w:tcW w:w="1842" w:type="dxa"/>
          </w:tcPr>
          <w:p w14:paraId="6D46C8B1" w14:textId="77777777" w:rsidR="00F516FE" w:rsidRPr="00C81B01" w:rsidRDefault="00F516FE" w:rsidP="00812E67">
            <w:pPr>
              <w:pStyle w:val="TableHead"/>
              <w:rPr>
                <w:sz w:val="22"/>
                <w:szCs w:val="22"/>
                <w:highlight w:val="yellow"/>
              </w:rPr>
            </w:pPr>
            <w:r w:rsidRPr="00C81B01">
              <w:rPr>
                <w:sz w:val="22"/>
                <w:szCs w:val="22"/>
                <w:highlight w:val="yellow"/>
              </w:rPr>
              <w:t xml:space="preserve">Total </w:t>
            </w:r>
          </w:p>
          <w:p w14:paraId="3BEC2C70" w14:textId="77777777" w:rsidR="00F516FE" w:rsidRPr="00C81B01" w:rsidRDefault="00F516FE" w:rsidP="00812E67">
            <w:pPr>
              <w:pStyle w:val="TableHead"/>
              <w:rPr>
                <w:sz w:val="22"/>
                <w:szCs w:val="22"/>
                <w:highlight w:val="yellow"/>
              </w:rPr>
            </w:pPr>
            <w:r w:rsidRPr="00C81B01">
              <w:rPr>
                <w:sz w:val="22"/>
                <w:szCs w:val="22"/>
                <w:highlight w:val="yellow"/>
              </w:rPr>
              <w:t>n</w:t>
            </w:r>
            <w:r w:rsidR="00F1261F" w:rsidRPr="00C81B01">
              <w:rPr>
                <w:sz w:val="22"/>
                <w:szCs w:val="22"/>
                <w:highlight w:val="yellow"/>
              </w:rPr>
              <w:t xml:space="preserve">umber </w:t>
            </w:r>
          </w:p>
          <w:p w14:paraId="7863A4B1" w14:textId="77777777" w:rsidR="00F516FE" w:rsidRPr="00C81B01" w:rsidRDefault="00F1261F" w:rsidP="00812E67">
            <w:pPr>
              <w:pStyle w:val="TableHead"/>
              <w:rPr>
                <w:sz w:val="22"/>
                <w:szCs w:val="22"/>
                <w:highlight w:val="yellow"/>
              </w:rPr>
            </w:pPr>
            <w:r w:rsidRPr="00C81B01">
              <w:rPr>
                <w:sz w:val="22"/>
                <w:szCs w:val="22"/>
                <w:highlight w:val="yellow"/>
              </w:rPr>
              <w:t xml:space="preserve">of </w:t>
            </w:r>
          </w:p>
          <w:p w14:paraId="323165D0" w14:textId="7E615E17" w:rsidR="003F62BE" w:rsidRPr="00C81B01" w:rsidRDefault="00F1261F" w:rsidP="00812E67">
            <w:pPr>
              <w:pStyle w:val="TableHead"/>
              <w:rPr>
                <w:sz w:val="22"/>
                <w:szCs w:val="22"/>
                <w:highlight w:val="yellow"/>
              </w:rPr>
            </w:pPr>
            <w:r w:rsidRPr="00C81B01">
              <w:rPr>
                <w:sz w:val="22"/>
                <w:szCs w:val="22"/>
                <w:highlight w:val="yellow"/>
              </w:rPr>
              <w:t>employees  2020</w:t>
            </w:r>
          </w:p>
        </w:tc>
        <w:tc>
          <w:tcPr>
            <w:tcW w:w="1560" w:type="dxa"/>
          </w:tcPr>
          <w:p w14:paraId="2C1BB368" w14:textId="6E2E9C89" w:rsidR="003F62BE" w:rsidRPr="00C81B01" w:rsidRDefault="003F62BE" w:rsidP="00812E67">
            <w:pPr>
              <w:pStyle w:val="TableHead"/>
              <w:rPr>
                <w:sz w:val="22"/>
                <w:szCs w:val="22"/>
                <w:highlight w:val="yellow"/>
              </w:rPr>
            </w:pPr>
            <w:r w:rsidRPr="00C81B01">
              <w:rPr>
                <w:sz w:val="22"/>
                <w:szCs w:val="22"/>
                <w:highlight w:val="yellow"/>
              </w:rPr>
              <w:t xml:space="preserve">Number of employees reporting </w:t>
            </w:r>
            <w:r w:rsidR="00254A95" w:rsidRPr="00C81B01">
              <w:rPr>
                <w:sz w:val="22"/>
                <w:szCs w:val="22"/>
                <w:highlight w:val="yellow"/>
              </w:rPr>
              <w:t>a disability</w:t>
            </w:r>
            <w:r w:rsidRPr="00C81B01">
              <w:rPr>
                <w:sz w:val="22"/>
                <w:szCs w:val="22"/>
                <w:highlight w:val="yellow"/>
              </w:rPr>
              <w:t xml:space="preserve"> </w:t>
            </w:r>
          </w:p>
          <w:p w14:paraId="3DBE6443" w14:textId="7F03A52D" w:rsidR="003F62BE" w:rsidRPr="00C81B01" w:rsidRDefault="00F1261F" w:rsidP="00812E67">
            <w:pPr>
              <w:pStyle w:val="TableHead"/>
              <w:rPr>
                <w:sz w:val="22"/>
                <w:szCs w:val="22"/>
                <w:highlight w:val="yellow"/>
              </w:rPr>
            </w:pPr>
            <w:r w:rsidRPr="00C81B01">
              <w:rPr>
                <w:sz w:val="22"/>
                <w:szCs w:val="22"/>
                <w:highlight w:val="yellow"/>
              </w:rPr>
              <w:t>2020</w:t>
            </w:r>
          </w:p>
        </w:tc>
        <w:tc>
          <w:tcPr>
            <w:tcW w:w="1417" w:type="dxa"/>
          </w:tcPr>
          <w:p w14:paraId="4C19431E" w14:textId="1615AEC9" w:rsidR="003F62BE" w:rsidRPr="00C81B01" w:rsidRDefault="003F62BE" w:rsidP="00812E67">
            <w:pPr>
              <w:pStyle w:val="TableHead"/>
              <w:rPr>
                <w:sz w:val="22"/>
                <w:szCs w:val="22"/>
                <w:highlight w:val="yellow"/>
              </w:rPr>
            </w:pPr>
            <w:r w:rsidRPr="00C81B01">
              <w:rPr>
                <w:sz w:val="22"/>
                <w:szCs w:val="22"/>
                <w:highlight w:val="yellow"/>
              </w:rPr>
              <w:t>% of employees reporting</w:t>
            </w:r>
            <w:r w:rsidR="00254A95" w:rsidRPr="00C81B01">
              <w:rPr>
                <w:sz w:val="22"/>
                <w:szCs w:val="22"/>
                <w:highlight w:val="yellow"/>
              </w:rPr>
              <w:t xml:space="preserve"> a</w:t>
            </w:r>
          </w:p>
          <w:p w14:paraId="0030BB81" w14:textId="52250F5A" w:rsidR="003F62BE" w:rsidRPr="00C81B01" w:rsidRDefault="00254A95" w:rsidP="00812E67">
            <w:pPr>
              <w:pStyle w:val="TableHead"/>
              <w:rPr>
                <w:sz w:val="22"/>
                <w:szCs w:val="22"/>
                <w:highlight w:val="yellow"/>
              </w:rPr>
            </w:pPr>
            <w:r w:rsidRPr="00C81B01">
              <w:rPr>
                <w:sz w:val="22"/>
                <w:szCs w:val="22"/>
                <w:highlight w:val="yellow"/>
              </w:rPr>
              <w:t>disability</w:t>
            </w:r>
            <w:r w:rsidR="00F1261F" w:rsidRPr="00C81B01">
              <w:rPr>
                <w:sz w:val="22"/>
                <w:szCs w:val="22"/>
                <w:highlight w:val="yellow"/>
              </w:rPr>
              <w:t xml:space="preserve"> 2020</w:t>
            </w:r>
          </w:p>
        </w:tc>
        <w:tc>
          <w:tcPr>
            <w:tcW w:w="1418" w:type="dxa"/>
          </w:tcPr>
          <w:p w14:paraId="3C02A1E3" w14:textId="77777777" w:rsidR="00F516FE" w:rsidRPr="00C81B01" w:rsidRDefault="00F1261F" w:rsidP="00812E67">
            <w:pPr>
              <w:pStyle w:val="TableHead"/>
              <w:rPr>
                <w:sz w:val="22"/>
                <w:szCs w:val="22"/>
                <w:highlight w:val="yellow"/>
              </w:rPr>
            </w:pPr>
            <w:r w:rsidRPr="00C81B01">
              <w:rPr>
                <w:sz w:val="22"/>
                <w:szCs w:val="22"/>
                <w:highlight w:val="yellow"/>
              </w:rPr>
              <w:t xml:space="preserve">Total number </w:t>
            </w:r>
          </w:p>
          <w:p w14:paraId="68960307" w14:textId="01B947C3" w:rsidR="003F62BE" w:rsidRPr="00C81B01" w:rsidRDefault="00F1261F" w:rsidP="00812E67">
            <w:pPr>
              <w:pStyle w:val="TableHead"/>
              <w:rPr>
                <w:sz w:val="22"/>
                <w:szCs w:val="22"/>
                <w:highlight w:val="yellow"/>
              </w:rPr>
            </w:pPr>
            <w:r w:rsidRPr="00C81B01">
              <w:rPr>
                <w:sz w:val="22"/>
                <w:szCs w:val="22"/>
                <w:highlight w:val="yellow"/>
              </w:rPr>
              <w:t>of employees  2021</w:t>
            </w:r>
          </w:p>
        </w:tc>
        <w:tc>
          <w:tcPr>
            <w:tcW w:w="1559" w:type="dxa"/>
          </w:tcPr>
          <w:p w14:paraId="5DFF021A" w14:textId="1C951FA4" w:rsidR="003F62BE" w:rsidRPr="00C81B01" w:rsidRDefault="004B379F" w:rsidP="00812E67">
            <w:pPr>
              <w:pStyle w:val="TableHead"/>
              <w:rPr>
                <w:sz w:val="22"/>
                <w:szCs w:val="22"/>
                <w:highlight w:val="yellow"/>
              </w:rPr>
            </w:pPr>
            <w:r w:rsidRPr="00C81B01">
              <w:rPr>
                <w:sz w:val="22"/>
                <w:szCs w:val="22"/>
                <w:highlight w:val="yellow"/>
              </w:rPr>
              <w:t xml:space="preserve">Number </w:t>
            </w:r>
            <w:r w:rsidR="003F62BE" w:rsidRPr="00C81B01">
              <w:rPr>
                <w:sz w:val="22"/>
                <w:szCs w:val="22"/>
                <w:highlight w:val="yellow"/>
              </w:rPr>
              <w:t xml:space="preserve">of employees reporting </w:t>
            </w:r>
            <w:r w:rsidR="00254A95" w:rsidRPr="00C81B01">
              <w:rPr>
                <w:sz w:val="22"/>
                <w:szCs w:val="22"/>
                <w:highlight w:val="yellow"/>
              </w:rPr>
              <w:t>a disability</w:t>
            </w:r>
          </w:p>
          <w:p w14:paraId="1B009084" w14:textId="71C87D21" w:rsidR="003F62BE" w:rsidRPr="00C81B01" w:rsidRDefault="00F1261F" w:rsidP="00812E67">
            <w:pPr>
              <w:pStyle w:val="TableHead"/>
              <w:rPr>
                <w:sz w:val="22"/>
                <w:szCs w:val="22"/>
                <w:highlight w:val="yellow"/>
              </w:rPr>
            </w:pPr>
            <w:r w:rsidRPr="00C81B01">
              <w:rPr>
                <w:sz w:val="22"/>
                <w:szCs w:val="22"/>
                <w:highlight w:val="yellow"/>
              </w:rPr>
              <w:t>2021</w:t>
            </w:r>
          </w:p>
        </w:tc>
        <w:tc>
          <w:tcPr>
            <w:tcW w:w="1417" w:type="dxa"/>
          </w:tcPr>
          <w:p w14:paraId="7FB4CF19" w14:textId="3215A039" w:rsidR="003F62BE" w:rsidRPr="00C81B01" w:rsidRDefault="003F62BE" w:rsidP="00812E67">
            <w:pPr>
              <w:pStyle w:val="TableHead"/>
              <w:rPr>
                <w:sz w:val="22"/>
                <w:szCs w:val="22"/>
                <w:highlight w:val="yellow"/>
              </w:rPr>
            </w:pPr>
            <w:r w:rsidRPr="00C81B01">
              <w:rPr>
                <w:sz w:val="22"/>
                <w:szCs w:val="22"/>
                <w:highlight w:val="yellow"/>
              </w:rPr>
              <w:t>% of employees reporting</w:t>
            </w:r>
            <w:r w:rsidR="00254A95" w:rsidRPr="00C81B01">
              <w:rPr>
                <w:sz w:val="22"/>
                <w:szCs w:val="22"/>
                <w:highlight w:val="yellow"/>
              </w:rPr>
              <w:t xml:space="preserve"> a</w:t>
            </w:r>
          </w:p>
          <w:p w14:paraId="5679E64B" w14:textId="0C2F6EE7" w:rsidR="003F62BE" w:rsidRPr="00C81B01" w:rsidRDefault="00254A95" w:rsidP="00812E67">
            <w:pPr>
              <w:pStyle w:val="TableHead"/>
              <w:rPr>
                <w:sz w:val="24"/>
                <w:highlight w:val="yellow"/>
              </w:rPr>
            </w:pPr>
            <w:r w:rsidRPr="00C81B01">
              <w:rPr>
                <w:sz w:val="22"/>
                <w:szCs w:val="22"/>
                <w:highlight w:val="yellow"/>
              </w:rPr>
              <w:t>disability</w:t>
            </w:r>
            <w:r w:rsidR="00F1261F" w:rsidRPr="00C81B01">
              <w:rPr>
                <w:sz w:val="22"/>
                <w:szCs w:val="22"/>
                <w:highlight w:val="yellow"/>
              </w:rPr>
              <w:t xml:space="preserve"> 2021</w:t>
            </w:r>
          </w:p>
        </w:tc>
      </w:tr>
      <w:tr w:rsidR="00E65B66" w:rsidRPr="00C81B01" w14:paraId="61843E4C" w14:textId="77777777" w:rsidTr="004A3088">
        <w:trPr>
          <w:jc w:val="center"/>
        </w:trPr>
        <w:tc>
          <w:tcPr>
            <w:tcW w:w="1853" w:type="dxa"/>
          </w:tcPr>
          <w:p w14:paraId="559976D7" w14:textId="4D1A83A5" w:rsidR="00E65B66" w:rsidRPr="00C81B01" w:rsidRDefault="00E65B66" w:rsidP="00F22C59">
            <w:pPr>
              <w:rPr>
                <w:sz w:val="22"/>
                <w:szCs w:val="22"/>
                <w:highlight w:val="yellow"/>
              </w:rPr>
            </w:pPr>
            <w:r w:rsidRPr="00C81B01">
              <w:rPr>
                <w:rFonts w:cs="Calibri"/>
                <w:color w:val="000000"/>
                <w:sz w:val="22"/>
                <w:szCs w:val="22"/>
                <w:highlight w:val="yellow"/>
              </w:rPr>
              <w:t>Beaumont Hospital</w:t>
            </w:r>
          </w:p>
        </w:tc>
        <w:tc>
          <w:tcPr>
            <w:tcW w:w="1842" w:type="dxa"/>
          </w:tcPr>
          <w:p w14:paraId="7B70EC92" w14:textId="1AF8E440" w:rsidR="00E65B66" w:rsidRPr="00C81B01" w:rsidRDefault="00E65B66" w:rsidP="00634303">
            <w:pPr>
              <w:jc w:val="right"/>
              <w:rPr>
                <w:sz w:val="22"/>
                <w:szCs w:val="22"/>
                <w:highlight w:val="yellow"/>
              </w:rPr>
            </w:pPr>
            <w:r w:rsidRPr="00C81B01">
              <w:rPr>
                <w:rFonts w:cs="Calibri"/>
                <w:color w:val="000000"/>
                <w:sz w:val="22"/>
                <w:szCs w:val="22"/>
                <w:highlight w:val="yellow"/>
              </w:rPr>
              <w:t>4</w:t>
            </w:r>
            <w:r w:rsidR="00634303" w:rsidRPr="00C81B01">
              <w:rPr>
                <w:rFonts w:cs="Calibri"/>
                <w:color w:val="000000"/>
                <w:sz w:val="22"/>
                <w:szCs w:val="22"/>
                <w:highlight w:val="yellow"/>
              </w:rPr>
              <w:t>,</w:t>
            </w:r>
            <w:r w:rsidRPr="00C81B01">
              <w:rPr>
                <w:rFonts w:cs="Calibri"/>
                <w:color w:val="000000"/>
                <w:sz w:val="22"/>
                <w:szCs w:val="22"/>
                <w:highlight w:val="yellow"/>
              </w:rPr>
              <w:t>388</w:t>
            </w:r>
          </w:p>
        </w:tc>
        <w:tc>
          <w:tcPr>
            <w:tcW w:w="1560" w:type="dxa"/>
          </w:tcPr>
          <w:p w14:paraId="36308E68" w14:textId="0CB7CC9B" w:rsidR="00E65B66" w:rsidRPr="00C81B01" w:rsidRDefault="00E65B66" w:rsidP="00634303">
            <w:pPr>
              <w:jc w:val="right"/>
              <w:rPr>
                <w:sz w:val="22"/>
                <w:szCs w:val="22"/>
                <w:highlight w:val="yellow"/>
              </w:rPr>
            </w:pPr>
            <w:r w:rsidRPr="00C81B01">
              <w:rPr>
                <w:rFonts w:cs="Calibri"/>
                <w:color w:val="000000"/>
                <w:sz w:val="22"/>
                <w:szCs w:val="22"/>
                <w:highlight w:val="yellow"/>
              </w:rPr>
              <w:t>196</w:t>
            </w:r>
          </w:p>
        </w:tc>
        <w:tc>
          <w:tcPr>
            <w:tcW w:w="1417" w:type="dxa"/>
          </w:tcPr>
          <w:p w14:paraId="7FD3FEE0" w14:textId="04622A0B" w:rsidR="00E65B66" w:rsidRPr="00C81B01" w:rsidRDefault="00E65B66" w:rsidP="00634303">
            <w:pPr>
              <w:jc w:val="right"/>
              <w:rPr>
                <w:sz w:val="22"/>
                <w:szCs w:val="22"/>
                <w:highlight w:val="yellow"/>
              </w:rPr>
            </w:pPr>
            <w:r w:rsidRPr="00C81B01">
              <w:rPr>
                <w:rFonts w:cs="Calibri"/>
                <w:color w:val="000000"/>
                <w:sz w:val="22"/>
                <w:szCs w:val="22"/>
                <w:highlight w:val="yellow"/>
              </w:rPr>
              <w:t>4.5%</w:t>
            </w:r>
          </w:p>
        </w:tc>
        <w:tc>
          <w:tcPr>
            <w:tcW w:w="1418" w:type="dxa"/>
          </w:tcPr>
          <w:p w14:paraId="02E5C214" w14:textId="1A9387DA" w:rsidR="00E65B66" w:rsidRPr="00C81B01" w:rsidRDefault="00E65B66" w:rsidP="00634303">
            <w:pPr>
              <w:jc w:val="right"/>
              <w:rPr>
                <w:sz w:val="22"/>
                <w:szCs w:val="22"/>
                <w:highlight w:val="yellow"/>
              </w:rPr>
            </w:pPr>
            <w:r w:rsidRPr="00C81B01">
              <w:rPr>
                <w:rFonts w:cs="Calibri"/>
                <w:color w:val="000000"/>
                <w:sz w:val="22"/>
                <w:szCs w:val="22"/>
                <w:highlight w:val="yellow"/>
              </w:rPr>
              <w:t>4</w:t>
            </w:r>
            <w:r w:rsidR="00634303" w:rsidRPr="00C81B01">
              <w:rPr>
                <w:rFonts w:cs="Calibri"/>
                <w:color w:val="000000"/>
                <w:sz w:val="22"/>
                <w:szCs w:val="22"/>
                <w:highlight w:val="yellow"/>
              </w:rPr>
              <w:t>,</w:t>
            </w:r>
            <w:r w:rsidRPr="00C81B01">
              <w:rPr>
                <w:rFonts w:cs="Calibri"/>
                <w:color w:val="000000"/>
                <w:sz w:val="22"/>
                <w:szCs w:val="22"/>
                <w:highlight w:val="yellow"/>
              </w:rPr>
              <w:t>508</w:t>
            </w:r>
          </w:p>
        </w:tc>
        <w:tc>
          <w:tcPr>
            <w:tcW w:w="1559" w:type="dxa"/>
          </w:tcPr>
          <w:p w14:paraId="43531F8E" w14:textId="78C57775" w:rsidR="00E65B66" w:rsidRPr="00C81B01" w:rsidRDefault="00E65B66" w:rsidP="00634303">
            <w:pPr>
              <w:jc w:val="right"/>
              <w:rPr>
                <w:sz w:val="22"/>
                <w:szCs w:val="22"/>
                <w:highlight w:val="yellow"/>
              </w:rPr>
            </w:pPr>
            <w:r w:rsidRPr="00C81B01">
              <w:rPr>
                <w:rFonts w:cs="Calibri"/>
                <w:color w:val="000000"/>
                <w:sz w:val="22"/>
                <w:szCs w:val="22"/>
                <w:highlight w:val="yellow"/>
              </w:rPr>
              <w:t>201</w:t>
            </w:r>
          </w:p>
        </w:tc>
        <w:tc>
          <w:tcPr>
            <w:tcW w:w="1417" w:type="dxa"/>
          </w:tcPr>
          <w:p w14:paraId="66EE5D75" w14:textId="7F5B438D" w:rsidR="00E65B66" w:rsidRPr="00C81B01" w:rsidRDefault="00E65B66" w:rsidP="00634303">
            <w:pPr>
              <w:jc w:val="right"/>
              <w:rPr>
                <w:sz w:val="22"/>
                <w:szCs w:val="22"/>
                <w:highlight w:val="yellow"/>
              </w:rPr>
            </w:pPr>
            <w:r w:rsidRPr="00C81B01">
              <w:rPr>
                <w:rFonts w:cs="Calibri"/>
                <w:color w:val="000000"/>
                <w:sz w:val="22"/>
                <w:szCs w:val="22"/>
                <w:highlight w:val="yellow"/>
              </w:rPr>
              <w:t>4.5%</w:t>
            </w:r>
          </w:p>
        </w:tc>
      </w:tr>
      <w:tr w:rsidR="00E65B66" w:rsidRPr="00C81B01" w14:paraId="0E4F61F6" w14:textId="77777777" w:rsidTr="004A3088">
        <w:trPr>
          <w:jc w:val="center"/>
        </w:trPr>
        <w:tc>
          <w:tcPr>
            <w:tcW w:w="1853" w:type="dxa"/>
          </w:tcPr>
          <w:p w14:paraId="182630D4" w14:textId="0D391F9F" w:rsidR="00E65B66" w:rsidRPr="00C81B01" w:rsidRDefault="00E65B66" w:rsidP="00F22C59">
            <w:pPr>
              <w:rPr>
                <w:sz w:val="22"/>
                <w:szCs w:val="22"/>
                <w:highlight w:val="yellow"/>
              </w:rPr>
            </w:pPr>
            <w:r w:rsidRPr="00C81B01">
              <w:rPr>
                <w:rFonts w:cs="Calibri"/>
                <w:color w:val="000000"/>
                <w:sz w:val="22"/>
                <w:szCs w:val="22"/>
                <w:highlight w:val="yellow"/>
              </w:rPr>
              <w:t>Dental Council</w:t>
            </w:r>
          </w:p>
        </w:tc>
        <w:tc>
          <w:tcPr>
            <w:tcW w:w="1842" w:type="dxa"/>
          </w:tcPr>
          <w:p w14:paraId="0C2BEB1E" w14:textId="6725FCF2" w:rsidR="00E65B66" w:rsidRPr="00C81B01" w:rsidRDefault="00E65B66" w:rsidP="00634303">
            <w:pPr>
              <w:jc w:val="right"/>
              <w:rPr>
                <w:sz w:val="22"/>
                <w:szCs w:val="22"/>
                <w:highlight w:val="yellow"/>
              </w:rPr>
            </w:pPr>
            <w:r w:rsidRPr="00C81B01">
              <w:rPr>
                <w:rFonts w:cs="Calibri"/>
                <w:color w:val="000000"/>
                <w:sz w:val="22"/>
                <w:szCs w:val="22"/>
                <w:highlight w:val="yellow"/>
              </w:rPr>
              <w:t>7</w:t>
            </w:r>
          </w:p>
        </w:tc>
        <w:tc>
          <w:tcPr>
            <w:tcW w:w="1560" w:type="dxa"/>
          </w:tcPr>
          <w:p w14:paraId="0BE796EC" w14:textId="02311075" w:rsidR="00E65B66" w:rsidRPr="00C81B01" w:rsidRDefault="00E65B66" w:rsidP="00634303">
            <w:pPr>
              <w:jc w:val="right"/>
              <w:rPr>
                <w:sz w:val="22"/>
                <w:szCs w:val="22"/>
                <w:highlight w:val="yellow"/>
              </w:rPr>
            </w:pPr>
            <w:r w:rsidRPr="00C81B01">
              <w:rPr>
                <w:rFonts w:cs="Calibri"/>
                <w:color w:val="000000"/>
                <w:sz w:val="22"/>
                <w:szCs w:val="22"/>
                <w:highlight w:val="yellow"/>
              </w:rPr>
              <w:t>0</w:t>
            </w:r>
          </w:p>
        </w:tc>
        <w:tc>
          <w:tcPr>
            <w:tcW w:w="1417" w:type="dxa"/>
          </w:tcPr>
          <w:p w14:paraId="4E9597FA" w14:textId="44F3AB6E" w:rsidR="00E65B66" w:rsidRPr="00C81B01" w:rsidRDefault="00E65B66" w:rsidP="00634303">
            <w:pPr>
              <w:jc w:val="right"/>
              <w:rPr>
                <w:sz w:val="22"/>
                <w:szCs w:val="22"/>
                <w:highlight w:val="yellow"/>
              </w:rPr>
            </w:pPr>
            <w:r w:rsidRPr="00C81B01">
              <w:rPr>
                <w:rFonts w:cs="Calibri"/>
                <w:color w:val="000000"/>
                <w:sz w:val="22"/>
                <w:szCs w:val="22"/>
                <w:highlight w:val="yellow"/>
              </w:rPr>
              <w:t>0.0%</w:t>
            </w:r>
          </w:p>
        </w:tc>
        <w:tc>
          <w:tcPr>
            <w:tcW w:w="1418" w:type="dxa"/>
          </w:tcPr>
          <w:p w14:paraId="5BF42D28" w14:textId="3CEFE81C" w:rsidR="00E65B66" w:rsidRPr="00C81B01" w:rsidRDefault="00E65B66" w:rsidP="00634303">
            <w:pPr>
              <w:jc w:val="right"/>
              <w:rPr>
                <w:sz w:val="22"/>
                <w:szCs w:val="22"/>
                <w:highlight w:val="yellow"/>
              </w:rPr>
            </w:pPr>
            <w:r w:rsidRPr="00C81B01">
              <w:rPr>
                <w:rFonts w:cs="Calibri"/>
                <w:color w:val="000000"/>
                <w:sz w:val="22"/>
                <w:szCs w:val="22"/>
                <w:highlight w:val="yellow"/>
              </w:rPr>
              <w:t>8</w:t>
            </w:r>
          </w:p>
        </w:tc>
        <w:tc>
          <w:tcPr>
            <w:tcW w:w="1559" w:type="dxa"/>
          </w:tcPr>
          <w:p w14:paraId="4175417B" w14:textId="4A84B911" w:rsidR="00E65B66" w:rsidRPr="00C81B01" w:rsidRDefault="00E65B66" w:rsidP="00634303">
            <w:pPr>
              <w:jc w:val="right"/>
              <w:rPr>
                <w:sz w:val="22"/>
                <w:szCs w:val="22"/>
                <w:highlight w:val="yellow"/>
              </w:rPr>
            </w:pPr>
            <w:r w:rsidRPr="00C81B01">
              <w:rPr>
                <w:rFonts w:cs="Calibri"/>
                <w:color w:val="000000"/>
                <w:sz w:val="22"/>
                <w:szCs w:val="22"/>
                <w:highlight w:val="yellow"/>
              </w:rPr>
              <w:t>0</w:t>
            </w:r>
          </w:p>
        </w:tc>
        <w:tc>
          <w:tcPr>
            <w:tcW w:w="1417" w:type="dxa"/>
          </w:tcPr>
          <w:p w14:paraId="4A5DDF61" w14:textId="6B3B6564" w:rsidR="00E65B66" w:rsidRPr="00C81B01" w:rsidRDefault="00E65B66" w:rsidP="00634303">
            <w:pPr>
              <w:jc w:val="right"/>
              <w:rPr>
                <w:sz w:val="22"/>
                <w:szCs w:val="22"/>
                <w:highlight w:val="yellow"/>
              </w:rPr>
            </w:pPr>
            <w:r w:rsidRPr="00C81B01">
              <w:rPr>
                <w:rFonts w:cs="Calibri"/>
                <w:color w:val="000000"/>
                <w:sz w:val="22"/>
                <w:szCs w:val="22"/>
                <w:highlight w:val="yellow"/>
              </w:rPr>
              <w:t>0.0%</w:t>
            </w:r>
          </w:p>
        </w:tc>
      </w:tr>
      <w:tr w:rsidR="00E65B66" w:rsidRPr="00C81B01" w14:paraId="4BD24DCF" w14:textId="77777777" w:rsidTr="004A3088">
        <w:trPr>
          <w:jc w:val="center"/>
        </w:trPr>
        <w:tc>
          <w:tcPr>
            <w:tcW w:w="1853" w:type="dxa"/>
          </w:tcPr>
          <w:p w14:paraId="4224D3A5" w14:textId="214C9EFE" w:rsidR="00E65B66" w:rsidRPr="00C81B01" w:rsidRDefault="00E65B66" w:rsidP="004B3F62">
            <w:pPr>
              <w:rPr>
                <w:sz w:val="22"/>
                <w:szCs w:val="22"/>
                <w:highlight w:val="yellow"/>
              </w:rPr>
            </w:pPr>
            <w:r w:rsidRPr="00C81B01">
              <w:rPr>
                <w:rFonts w:cs="Calibri"/>
                <w:color w:val="000000"/>
                <w:sz w:val="22"/>
                <w:szCs w:val="22"/>
                <w:highlight w:val="yellow"/>
              </w:rPr>
              <w:t>Dublin Dental University Hospital</w:t>
            </w:r>
            <w:r w:rsidR="004B3F62" w:rsidRPr="00C81B01">
              <w:rPr>
                <w:rFonts w:cs="Calibri"/>
                <w:color w:val="000000"/>
                <w:sz w:val="22"/>
                <w:szCs w:val="22"/>
                <w:highlight w:val="yellow"/>
              </w:rPr>
              <w:t xml:space="preserve"> </w:t>
            </w:r>
            <w:r w:rsidR="004B3F62" w:rsidRPr="00C81B01">
              <w:rPr>
                <w:b/>
                <w:sz w:val="22"/>
                <w:szCs w:val="22"/>
                <w:highlight w:val="yellow"/>
              </w:rPr>
              <w:t>(In 2021 this public body changed its name from Dublin Dental Hospital to Dublin Dental University Hospital)</w:t>
            </w:r>
          </w:p>
        </w:tc>
        <w:tc>
          <w:tcPr>
            <w:tcW w:w="1842" w:type="dxa"/>
          </w:tcPr>
          <w:p w14:paraId="19D83EAE" w14:textId="3765D01E" w:rsidR="00E65B66" w:rsidRPr="00C81B01" w:rsidRDefault="00E65B66" w:rsidP="00634303">
            <w:pPr>
              <w:jc w:val="right"/>
              <w:rPr>
                <w:sz w:val="22"/>
                <w:szCs w:val="22"/>
                <w:highlight w:val="yellow"/>
              </w:rPr>
            </w:pPr>
            <w:r w:rsidRPr="00C81B01">
              <w:rPr>
                <w:rFonts w:cs="Calibri"/>
                <w:color w:val="000000"/>
                <w:sz w:val="22"/>
                <w:szCs w:val="22"/>
                <w:highlight w:val="yellow"/>
              </w:rPr>
              <w:t>209</w:t>
            </w:r>
          </w:p>
        </w:tc>
        <w:tc>
          <w:tcPr>
            <w:tcW w:w="1560" w:type="dxa"/>
          </w:tcPr>
          <w:p w14:paraId="17E9559B" w14:textId="2F510A2F" w:rsidR="00E65B66" w:rsidRPr="00C81B01" w:rsidRDefault="00E65B66" w:rsidP="00634303">
            <w:pPr>
              <w:jc w:val="right"/>
              <w:rPr>
                <w:sz w:val="22"/>
                <w:szCs w:val="22"/>
                <w:highlight w:val="yellow"/>
              </w:rPr>
            </w:pPr>
            <w:r w:rsidRPr="00C81B01">
              <w:rPr>
                <w:rFonts w:cs="Calibri"/>
                <w:color w:val="000000"/>
                <w:sz w:val="22"/>
                <w:szCs w:val="22"/>
                <w:highlight w:val="yellow"/>
              </w:rPr>
              <w:t>6</w:t>
            </w:r>
          </w:p>
        </w:tc>
        <w:tc>
          <w:tcPr>
            <w:tcW w:w="1417" w:type="dxa"/>
          </w:tcPr>
          <w:p w14:paraId="6D85DE38" w14:textId="53048715" w:rsidR="00E65B66" w:rsidRPr="00C81B01" w:rsidRDefault="00E65B66" w:rsidP="00634303">
            <w:pPr>
              <w:jc w:val="right"/>
              <w:rPr>
                <w:sz w:val="22"/>
                <w:szCs w:val="22"/>
                <w:highlight w:val="yellow"/>
              </w:rPr>
            </w:pPr>
            <w:r w:rsidRPr="00C81B01">
              <w:rPr>
                <w:rFonts w:cs="Calibri"/>
                <w:color w:val="000000"/>
                <w:sz w:val="22"/>
                <w:szCs w:val="22"/>
                <w:highlight w:val="yellow"/>
              </w:rPr>
              <w:t>2.9%</w:t>
            </w:r>
          </w:p>
        </w:tc>
        <w:tc>
          <w:tcPr>
            <w:tcW w:w="1418" w:type="dxa"/>
          </w:tcPr>
          <w:p w14:paraId="43AAEC0D" w14:textId="5AA853EF" w:rsidR="00E65B66" w:rsidRPr="00C81B01" w:rsidRDefault="00E65B66" w:rsidP="00634303">
            <w:pPr>
              <w:jc w:val="right"/>
              <w:rPr>
                <w:sz w:val="22"/>
                <w:szCs w:val="22"/>
                <w:highlight w:val="yellow"/>
              </w:rPr>
            </w:pPr>
            <w:r w:rsidRPr="00C81B01">
              <w:rPr>
                <w:rFonts w:cs="Calibri"/>
                <w:color w:val="000000"/>
                <w:sz w:val="22"/>
                <w:szCs w:val="22"/>
                <w:highlight w:val="yellow"/>
              </w:rPr>
              <w:t>212</w:t>
            </w:r>
          </w:p>
        </w:tc>
        <w:tc>
          <w:tcPr>
            <w:tcW w:w="1559" w:type="dxa"/>
          </w:tcPr>
          <w:p w14:paraId="0F2E832C" w14:textId="60BC9ADD" w:rsidR="00E65B66" w:rsidRPr="00C81B01" w:rsidRDefault="00E65B66" w:rsidP="00634303">
            <w:pPr>
              <w:jc w:val="right"/>
              <w:rPr>
                <w:sz w:val="22"/>
                <w:szCs w:val="22"/>
                <w:highlight w:val="yellow"/>
              </w:rPr>
            </w:pPr>
            <w:r w:rsidRPr="00C81B01">
              <w:rPr>
                <w:rFonts w:cs="Calibri"/>
                <w:color w:val="000000"/>
                <w:sz w:val="22"/>
                <w:szCs w:val="22"/>
                <w:highlight w:val="yellow"/>
              </w:rPr>
              <w:t>10</w:t>
            </w:r>
          </w:p>
        </w:tc>
        <w:tc>
          <w:tcPr>
            <w:tcW w:w="1417" w:type="dxa"/>
          </w:tcPr>
          <w:p w14:paraId="066AD74D" w14:textId="60ADA031" w:rsidR="00E65B66" w:rsidRPr="00C81B01" w:rsidRDefault="00E65B66" w:rsidP="00634303">
            <w:pPr>
              <w:jc w:val="right"/>
              <w:rPr>
                <w:sz w:val="22"/>
                <w:szCs w:val="22"/>
                <w:highlight w:val="yellow"/>
              </w:rPr>
            </w:pPr>
            <w:r w:rsidRPr="00C81B01">
              <w:rPr>
                <w:rFonts w:cs="Calibri"/>
                <w:color w:val="000000"/>
                <w:sz w:val="22"/>
                <w:szCs w:val="22"/>
                <w:highlight w:val="yellow"/>
              </w:rPr>
              <w:t>4.7%</w:t>
            </w:r>
          </w:p>
        </w:tc>
      </w:tr>
      <w:tr w:rsidR="00E65B66" w:rsidRPr="00C81B01" w14:paraId="177FC2EC" w14:textId="77777777" w:rsidTr="004A3088">
        <w:trPr>
          <w:jc w:val="center"/>
        </w:trPr>
        <w:tc>
          <w:tcPr>
            <w:tcW w:w="1853" w:type="dxa"/>
          </w:tcPr>
          <w:p w14:paraId="18870FE6" w14:textId="10892A33" w:rsidR="00E65B66" w:rsidRPr="00C81B01" w:rsidRDefault="00E65B66" w:rsidP="00F22C59">
            <w:pPr>
              <w:rPr>
                <w:sz w:val="22"/>
                <w:szCs w:val="22"/>
                <w:highlight w:val="yellow"/>
              </w:rPr>
            </w:pPr>
            <w:r w:rsidRPr="00C81B01">
              <w:rPr>
                <w:rFonts w:cs="Calibri"/>
                <w:color w:val="000000"/>
                <w:sz w:val="22"/>
                <w:szCs w:val="22"/>
                <w:highlight w:val="yellow"/>
              </w:rPr>
              <w:t>Food Safety Authority of Ireland</w:t>
            </w:r>
          </w:p>
        </w:tc>
        <w:tc>
          <w:tcPr>
            <w:tcW w:w="1842" w:type="dxa"/>
          </w:tcPr>
          <w:p w14:paraId="1079A3CE" w14:textId="57EDE092" w:rsidR="00E65B66" w:rsidRPr="00C81B01" w:rsidRDefault="00E65B66" w:rsidP="00634303">
            <w:pPr>
              <w:jc w:val="right"/>
              <w:rPr>
                <w:sz w:val="22"/>
                <w:szCs w:val="22"/>
                <w:highlight w:val="yellow"/>
              </w:rPr>
            </w:pPr>
            <w:r w:rsidRPr="00C81B01">
              <w:rPr>
                <w:rFonts w:cs="Calibri"/>
                <w:color w:val="000000"/>
                <w:sz w:val="22"/>
                <w:szCs w:val="22"/>
                <w:highlight w:val="yellow"/>
              </w:rPr>
              <w:t>93</w:t>
            </w:r>
          </w:p>
        </w:tc>
        <w:tc>
          <w:tcPr>
            <w:tcW w:w="1560" w:type="dxa"/>
          </w:tcPr>
          <w:p w14:paraId="258DC09F" w14:textId="530070F6" w:rsidR="00E65B66" w:rsidRPr="00C81B01" w:rsidRDefault="00E65B66" w:rsidP="00634303">
            <w:pPr>
              <w:jc w:val="right"/>
              <w:rPr>
                <w:sz w:val="22"/>
                <w:szCs w:val="22"/>
                <w:highlight w:val="yellow"/>
              </w:rPr>
            </w:pPr>
            <w:r w:rsidRPr="00C81B01">
              <w:rPr>
                <w:rFonts w:cs="Calibri"/>
                <w:color w:val="000000"/>
                <w:sz w:val="22"/>
                <w:szCs w:val="22"/>
                <w:highlight w:val="yellow"/>
              </w:rPr>
              <w:t>4</w:t>
            </w:r>
          </w:p>
        </w:tc>
        <w:tc>
          <w:tcPr>
            <w:tcW w:w="1417" w:type="dxa"/>
          </w:tcPr>
          <w:p w14:paraId="4A2362BC" w14:textId="6FBF0E96" w:rsidR="00E65B66" w:rsidRPr="00C81B01" w:rsidRDefault="00E65B66" w:rsidP="00634303">
            <w:pPr>
              <w:jc w:val="right"/>
              <w:rPr>
                <w:sz w:val="22"/>
                <w:szCs w:val="22"/>
                <w:highlight w:val="yellow"/>
              </w:rPr>
            </w:pPr>
            <w:r w:rsidRPr="00C81B01">
              <w:rPr>
                <w:rFonts w:cs="Calibri"/>
                <w:color w:val="000000"/>
                <w:sz w:val="22"/>
                <w:szCs w:val="22"/>
                <w:highlight w:val="yellow"/>
              </w:rPr>
              <w:t>4.3%</w:t>
            </w:r>
          </w:p>
        </w:tc>
        <w:tc>
          <w:tcPr>
            <w:tcW w:w="1418" w:type="dxa"/>
          </w:tcPr>
          <w:p w14:paraId="4A8FB15E" w14:textId="06A8E8E5" w:rsidR="00E65B66" w:rsidRPr="00C81B01" w:rsidRDefault="00E65B66" w:rsidP="00634303">
            <w:pPr>
              <w:jc w:val="right"/>
              <w:rPr>
                <w:sz w:val="22"/>
                <w:szCs w:val="22"/>
                <w:highlight w:val="yellow"/>
              </w:rPr>
            </w:pPr>
            <w:r w:rsidRPr="00C81B01">
              <w:rPr>
                <w:rFonts w:cs="Calibri"/>
                <w:color w:val="000000"/>
                <w:sz w:val="22"/>
                <w:szCs w:val="22"/>
                <w:highlight w:val="yellow"/>
              </w:rPr>
              <w:t>91</w:t>
            </w:r>
          </w:p>
        </w:tc>
        <w:tc>
          <w:tcPr>
            <w:tcW w:w="1559" w:type="dxa"/>
          </w:tcPr>
          <w:p w14:paraId="059452A5" w14:textId="3E8DFA62" w:rsidR="00E65B66" w:rsidRPr="00C81B01" w:rsidRDefault="00E65B66" w:rsidP="00634303">
            <w:pPr>
              <w:jc w:val="right"/>
              <w:rPr>
                <w:sz w:val="22"/>
                <w:szCs w:val="22"/>
                <w:highlight w:val="yellow"/>
              </w:rPr>
            </w:pPr>
            <w:r w:rsidRPr="00C81B01">
              <w:rPr>
                <w:rFonts w:cs="Calibri"/>
                <w:color w:val="000000"/>
                <w:sz w:val="22"/>
                <w:szCs w:val="22"/>
                <w:highlight w:val="yellow"/>
              </w:rPr>
              <w:t>5</w:t>
            </w:r>
          </w:p>
        </w:tc>
        <w:tc>
          <w:tcPr>
            <w:tcW w:w="1417" w:type="dxa"/>
          </w:tcPr>
          <w:p w14:paraId="26334235" w14:textId="7FE7632B" w:rsidR="00E65B66" w:rsidRPr="00C81B01" w:rsidRDefault="00E65B66" w:rsidP="00634303">
            <w:pPr>
              <w:jc w:val="right"/>
              <w:rPr>
                <w:sz w:val="22"/>
                <w:szCs w:val="22"/>
                <w:highlight w:val="yellow"/>
              </w:rPr>
            </w:pPr>
            <w:r w:rsidRPr="00C81B01">
              <w:rPr>
                <w:rFonts w:cs="Calibri"/>
                <w:color w:val="000000"/>
                <w:sz w:val="22"/>
                <w:szCs w:val="22"/>
                <w:highlight w:val="yellow"/>
              </w:rPr>
              <w:t>5.5%</w:t>
            </w:r>
          </w:p>
        </w:tc>
      </w:tr>
      <w:tr w:rsidR="00E65B66" w:rsidRPr="00C81B01" w14:paraId="0FA21089" w14:textId="77777777" w:rsidTr="004A3088">
        <w:trPr>
          <w:jc w:val="center"/>
        </w:trPr>
        <w:tc>
          <w:tcPr>
            <w:tcW w:w="1853" w:type="dxa"/>
          </w:tcPr>
          <w:p w14:paraId="74FAD41E" w14:textId="7924A34B" w:rsidR="00E65B66" w:rsidRPr="00C81B01" w:rsidRDefault="00E65B66" w:rsidP="00F22C59">
            <w:pPr>
              <w:rPr>
                <w:sz w:val="22"/>
                <w:szCs w:val="22"/>
                <w:highlight w:val="yellow"/>
              </w:rPr>
            </w:pPr>
            <w:r w:rsidRPr="00C81B01">
              <w:rPr>
                <w:rFonts w:cs="Calibri"/>
                <w:color w:val="000000"/>
                <w:sz w:val="22"/>
                <w:szCs w:val="22"/>
                <w:highlight w:val="yellow"/>
              </w:rPr>
              <w:t>Health Information &amp; Quality Authority</w:t>
            </w:r>
          </w:p>
        </w:tc>
        <w:tc>
          <w:tcPr>
            <w:tcW w:w="1842" w:type="dxa"/>
          </w:tcPr>
          <w:p w14:paraId="55A86F9E" w14:textId="5BCD1A6D" w:rsidR="00E65B66" w:rsidRPr="00C81B01" w:rsidRDefault="00E65B66" w:rsidP="00634303">
            <w:pPr>
              <w:jc w:val="right"/>
              <w:rPr>
                <w:sz w:val="22"/>
                <w:szCs w:val="22"/>
                <w:highlight w:val="yellow"/>
              </w:rPr>
            </w:pPr>
            <w:r w:rsidRPr="00C81B01">
              <w:rPr>
                <w:rFonts w:cs="Calibri"/>
                <w:color w:val="000000"/>
                <w:sz w:val="22"/>
                <w:szCs w:val="22"/>
                <w:highlight w:val="yellow"/>
              </w:rPr>
              <w:t>271</w:t>
            </w:r>
          </w:p>
        </w:tc>
        <w:tc>
          <w:tcPr>
            <w:tcW w:w="1560" w:type="dxa"/>
          </w:tcPr>
          <w:p w14:paraId="39CEEFD1" w14:textId="52FA6D93" w:rsidR="00E65B66" w:rsidRPr="00C81B01" w:rsidRDefault="00E65B66" w:rsidP="00634303">
            <w:pPr>
              <w:jc w:val="right"/>
              <w:rPr>
                <w:sz w:val="22"/>
                <w:szCs w:val="22"/>
                <w:highlight w:val="yellow"/>
              </w:rPr>
            </w:pPr>
            <w:r w:rsidRPr="00C81B01">
              <w:rPr>
                <w:rFonts w:cs="Calibri"/>
                <w:color w:val="000000"/>
                <w:sz w:val="22"/>
                <w:szCs w:val="22"/>
                <w:highlight w:val="yellow"/>
              </w:rPr>
              <w:t>15</w:t>
            </w:r>
          </w:p>
        </w:tc>
        <w:tc>
          <w:tcPr>
            <w:tcW w:w="1417" w:type="dxa"/>
          </w:tcPr>
          <w:p w14:paraId="52D30296" w14:textId="0F9F8828" w:rsidR="00E65B66" w:rsidRPr="00C81B01" w:rsidRDefault="00E65B66" w:rsidP="00634303">
            <w:pPr>
              <w:jc w:val="right"/>
              <w:rPr>
                <w:sz w:val="22"/>
                <w:szCs w:val="22"/>
                <w:highlight w:val="yellow"/>
              </w:rPr>
            </w:pPr>
            <w:r w:rsidRPr="00C81B01">
              <w:rPr>
                <w:rFonts w:cs="Calibri"/>
                <w:color w:val="000000"/>
                <w:sz w:val="22"/>
                <w:szCs w:val="22"/>
                <w:highlight w:val="yellow"/>
              </w:rPr>
              <w:t>5.5%</w:t>
            </w:r>
          </w:p>
        </w:tc>
        <w:tc>
          <w:tcPr>
            <w:tcW w:w="1418" w:type="dxa"/>
          </w:tcPr>
          <w:p w14:paraId="04171049" w14:textId="18FB5057" w:rsidR="00E65B66" w:rsidRPr="00C81B01" w:rsidRDefault="00E65B66" w:rsidP="00634303">
            <w:pPr>
              <w:jc w:val="right"/>
              <w:rPr>
                <w:sz w:val="22"/>
                <w:szCs w:val="22"/>
                <w:highlight w:val="yellow"/>
              </w:rPr>
            </w:pPr>
            <w:r w:rsidRPr="00C81B01">
              <w:rPr>
                <w:rFonts w:cs="Calibri"/>
                <w:color w:val="000000"/>
                <w:sz w:val="22"/>
                <w:szCs w:val="22"/>
                <w:highlight w:val="yellow"/>
              </w:rPr>
              <w:t>329</w:t>
            </w:r>
          </w:p>
        </w:tc>
        <w:tc>
          <w:tcPr>
            <w:tcW w:w="1559" w:type="dxa"/>
          </w:tcPr>
          <w:p w14:paraId="03D86131" w14:textId="67CB633B" w:rsidR="00E65B66" w:rsidRPr="00C81B01" w:rsidRDefault="00E65B66" w:rsidP="00634303">
            <w:pPr>
              <w:jc w:val="right"/>
              <w:rPr>
                <w:sz w:val="22"/>
                <w:szCs w:val="22"/>
                <w:highlight w:val="yellow"/>
              </w:rPr>
            </w:pPr>
            <w:r w:rsidRPr="00C81B01">
              <w:rPr>
                <w:rFonts w:cs="Calibri"/>
                <w:color w:val="000000"/>
                <w:sz w:val="22"/>
                <w:szCs w:val="22"/>
                <w:highlight w:val="yellow"/>
              </w:rPr>
              <w:t>17</w:t>
            </w:r>
          </w:p>
        </w:tc>
        <w:tc>
          <w:tcPr>
            <w:tcW w:w="1417" w:type="dxa"/>
          </w:tcPr>
          <w:p w14:paraId="1F154FC6" w14:textId="6AD473FC" w:rsidR="00E65B66" w:rsidRPr="00C81B01" w:rsidRDefault="00E65B66" w:rsidP="00634303">
            <w:pPr>
              <w:jc w:val="right"/>
              <w:rPr>
                <w:sz w:val="22"/>
                <w:szCs w:val="22"/>
                <w:highlight w:val="yellow"/>
              </w:rPr>
            </w:pPr>
            <w:r w:rsidRPr="00C81B01">
              <w:rPr>
                <w:rFonts w:cs="Calibri"/>
                <w:color w:val="000000"/>
                <w:sz w:val="22"/>
                <w:szCs w:val="22"/>
                <w:highlight w:val="yellow"/>
              </w:rPr>
              <w:t>5.2%</w:t>
            </w:r>
          </w:p>
        </w:tc>
      </w:tr>
      <w:tr w:rsidR="00E65B66" w:rsidRPr="00C81B01" w14:paraId="6C634916" w14:textId="77777777" w:rsidTr="004A3088">
        <w:trPr>
          <w:jc w:val="center"/>
        </w:trPr>
        <w:tc>
          <w:tcPr>
            <w:tcW w:w="1853" w:type="dxa"/>
          </w:tcPr>
          <w:p w14:paraId="49888DC0" w14:textId="0D995A01" w:rsidR="00E65B66" w:rsidRPr="00C81B01" w:rsidRDefault="00E65B66" w:rsidP="00F22C59">
            <w:pPr>
              <w:rPr>
                <w:sz w:val="22"/>
                <w:szCs w:val="22"/>
                <w:highlight w:val="yellow"/>
              </w:rPr>
            </w:pPr>
            <w:r w:rsidRPr="00C81B01">
              <w:rPr>
                <w:rFonts w:cs="Calibri"/>
                <w:color w:val="000000"/>
                <w:sz w:val="22"/>
                <w:szCs w:val="22"/>
                <w:highlight w:val="yellow"/>
              </w:rPr>
              <w:t>Health Insurance Authority</w:t>
            </w:r>
          </w:p>
        </w:tc>
        <w:tc>
          <w:tcPr>
            <w:tcW w:w="1842" w:type="dxa"/>
          </w:tcPr>
          <w:p w14:paraId="16B2C93B" w14:textId="667BBC2F" w:rsidR="00E65B66" w:rsidRPr="00C81B01" w:rsidRDefault="00E65B66" w:rsidP="00634303">
            <w:pPr>
              <w:jc w:val="right"/>
              <w:rPr>
                <w:sz w:val="22"/>
                <w:szCs w:val="22"/>
                <w:highlight w:val="yellow"/>
              </w:rPr>
            </w:pPr>
            <w:r w:rsidRPr="00C81B01">
              <w:rPr>
                <w:rFonts w:cs="Calibri"/>
                <w:color w:val="000000"/>
                <w:sz w:val="22"/>
                <w:szCs w:val="22"/>
                <w:highlight w:val="yellow"/>
              </w:rPr>
              <w:t>10</w:t>
            </w:r>
          </w:p>
        </w:tc>
        <w:tc>
          <w:tcPr>
            <w:tcW w:w="1560" w:type="dxa"/>
          </w:tcPr>
          <w:p w14:paraId="63DEA50A" w14:textId="6C4A82EE" w:rsidR="00E65B66" w:rsidRPr="00C81B01" w:rsidRDefault="00E65B66" w:rsidP="00634303">
            <w:pPr>
              <w:jc w:val="right"/>
              <w:rPr>
                <w:sz w:val="22"/>
                <w:szCs w:val="22"/>
                <w:highlight w:val="yellow"/>
              </w:rPr>
            </w:pPr>
            <w:r w:rsidRPr="00C81B01">
              <w:rPr>
                <w:rFonts w:cs="Calibri"/>
                <w:color w:val="000000"/>
                <w:sz w:val="22"/>
                <w:szCs w:val="22"/>
                <w:highlight w:val="yellow"/>
              </w:rPr>
              <w:t>0</w:t>
            </w:r>
          </w:p>
        </w:tc>
        <w:tc>
          <w:tcPr>
            <w:tcW w:w="1417" w:type="dxa"/>
          </w:tcPr>
          <w:p w14:paraId="6F6E4AD8" w14:textId="76371D27" w:rsidR="00E65B66" w:rsidRPr="00C81B01" w:rsidRDefault="00E65B66" w:rsidP="00634303">
            <w:pPr>
              <w:jc w:val="right"/>
              <w:rPr>
                <w:sz w:val="22"/>
                <w:szCs w:val="22"/>
                <w:highlight w:val="yellow"/>
              </w:rPr>
            </w:pPr>
            <w:r w:rsidRPr="00C81B01">
              <w:rPr>
                <w:rFonts w:cs="Calibri"/>
                <w:color w:val="000000"/>
                <w:sz w:val="22"/>
                <w:szCs w:val="22"/>
                <w:highlight w:val="yellow"/>
              </w:rPr>
              <w:t>0.0%</w:t>
            </w:r>
          </w:p>
        </w:tc>
        <w:tc>
          <w:tcPr>
            <w:tcW w:w="1418" w:type="dxa"/>
          </w:tcPr>
          <w:p w14:paraId="753A34FB" w14:textId="7C45E774" w:rsidR="00E65B66" w:rsidRPr="00C81B01" w:rsidRDefault="00E65B66" w:rsidP="00634303">
            <w:pPr>
              <w:jc w:val="right"/>
              <w:rPr>
                <w:sz w:val="22"/>
                <w:szCs w:val="22"/>
                <w:highlight w:val="yellow"/>
              </w:rPr>
            </w:pPr>
            <w:r w:rsidRPr="00C81B01">
              <w:rPr>
                <w:rFonts w:cs="Calibri"/>
                <w:color w:val="000000"/>
                <w:sz w:val="22"/>
                <w:szCs w:val="22"/>
                <w:highlight w:val="yellow"/>
              </w:rPr>
              <w:t>13</w:t>
            </w:r>
          </w:p>
        </w:tc>
        <w:tc>
          <w:tcPr>
            <w:tcW w:w="1559" w:type="dxa"/>
          </w:tcPr>
          <w:p w14:paraId="550F6C68" w14:textId="00AAC247" w:rsidR="00E65B66" w:rsidRPr="00C81B01" w:rsidRDefault="00E65B66" w:rsidP="00634303">
            <w:pPr>
              <w:jc w:val="right"/>
              <w:rPr>
                <w:sz w:val="22"/>
                <w:szCs w:val="22"/>
                <w:highlight w:val="yellow"/>
              </w:rPr>
            </w:pPr>
            <w:r w:rsidRPr="00C81B01">
              <w:rPr>
                <w:rFonts w:cs="Calibri"/>
                <w:color w:val="000000"/>
                <w:sz w:val="22"/>
                <w:szCs w:val="22"/>
                <w:highlight w:val="yellow"/>
              </w:rPr>
              <w:t>1</w:t>
            </w:r>
          </w:p>
        </w:tc>
        <w:tc>
          <w:tcPr>
            <w:tcW w:w="1417" w:type="dxa"/>
          </w:tcPr>
          <w:p w14:paraId="4BBEA8EC" w14:textId="7372850D" w:rsidR="00E65B66" w:rsidRPr="00C81B01" w:rsidRDefault="00E65B66" w:rsidP="00634303">
            <w:pPr>
              <w:jc w:val="right"/>
              <w:rPr>
                <w:sz w:val="22"/>
                <w:szCs w:val="22"/>
                <w:highlight w:val="yellow"/>
              </w:rPr>
            </w:pPr>
            <w:r w:rsidRPr="00C81B01">
              <w:rPr>
                <w:rFonts w:cs="Calibri"/>
                <w:color w:val="000000"/>
                <w:sz w:val="22"/>
                <w:szCs w:val="22"/>
                <w:highlight w:val="yellow"/>
              </w:rPr>
              <w:t>7.7%</w:t>
            </w:r>
          </w:p>
        </w:tc>
      </w:tr>
      <w:tr w:rsidR="00E65B66" w:rsidRPr="00C81B01" w14:paraId="4943B124" w14:textId="77777777" w:rsidTr="004A3088">
        <w:trPr>
          <w:jc w:val="center"/>
        </w:trPr>
        <w:tc>
          <w:tcPr>
            <w:tcW w:w="1853" w:type="dxa"/>
          </w:tcPr>
          <w:p w14:paraId="18EE21A0" w14:textId="4F1E7F40" w:rsidR="00E65B66" w:rsidRPr="00C81B01" w:rsidRDefault="00E65B66" w:rsidP="00F22C59">
            <w:pPr>
              <w:rPr>
                <w:sz w:val="22"/>
                <w:szCs w:val="22"/>
                <w:highlight w:val="yellow"/>
              </w:rPr>
            </w:pPr>
            <w:r w:rsidRPr="00C81B01">
              <w:rPr>
                <w:rFonts w:cs="Calibri"/>
                <w:color w:val="000000"/>
                <w:sz w:val="22"/>
                <w:szCs w:val="22"/>
                <w:highlight w:val="yellow"/>
              </w:rPr>
              <w:t>Health Products Regulatory Authority</w:t>
            </w:r>
          </w:p>
        </w:tc>
        <w:tc>
          <w:tcPr>
            <w:tcW w:w="1842" w:type="dxa"/>
          </w:tcPr>
          <w:p w14:paraId="028CA3B6" w14:textId="33EF4931" w:rsidR="00E65B66" w:rsidRPr="00C81B01" w:rsidRDefault="00E65B66" w:rsidP="00634303">
            <w:pPr>
              <w:jc w:val="right"/>
              <w:rPr>
                <w:sz w:val="22"/>
                <w:szCs w:val="22"/>
                <w:highlight w:val="yellow"/>
              </w:rPr>
            </w:pPr>
            <w:r w:rsidRPr="00C81B01">
              <w:rPr>
                <w:rFonts w:cs="Calibri"/>
                <w:color w:val="000000"/>
                <w:sz w:val="22"/>
                <w:szCs w:val="22"/>
                <w:highlight w:val="yellow"/>
              </w:rPr>
              <w:t>345</w:t>
            </w:r>
          </w:p>
        </w:tc>
        <w:tc>
          <w:tcPr>
            <w:tcW w:w="1560" w:type="dxa"/>
          </w:tcPr>
          <w:p w14:paraId="68713383" w14:textId="018DDF33" w:rsidR="00E65B66" w:rsidRPr="00C81B01" w:rsidRDefault="00E65B66" w:rsidP="00634303">
            <w:pPr>
              <w:jc w:val="right"/>
              <w:rPr>
                <w:sz w:val="22"/>
                <w:szCs w:val="22"/>
                <w:highlight w:val="yellow"/>
              </w:rPr>
            </w:pPr>
            <w:r w:rsidRPr="00C81B01">
              <w:rPr>
                <w:rFonts w:cs="Calibri"/>
                <w:color w:val="000000"/>
                <w:sz w:val="22"/>
                <w:szCs w:val="22"/>
                <w:highlight w:val="yellow"/>
              </w:rPr>
              <w:t>15</w:t>
            </w:r>
          </w:p>
        </w:tc>
        <w:tc>
          <w:tcPr>
            <w:tcW w:w="1417" w:type="dxa"/>
          </w:tcPr>
          <w:p w14:paraId="59D223D9" w14:textId="3B664AF8" w:rsidR="00E65B66" w:rsidRPr="00C81B01" w:rsidRDefault="00E65B66" w:rsidP="00634303">
            <w:pPr>
              <w:jc w:val="right"/>
              <w:rPr>
                <w:sz w:val="22"/>
                <w:szCs w:val="22"/>
                <w:highlight w:val="yellow"/>
              </w:rPr>
            </w:pPr>
            <w:r w:rsidRPr="00C81B01">
              <w:rPr>
                <w:rFonts w:cs="Calibri"/>
                <w:color w:val="000000"/>
                <w:sz w:val="22"/>
                <w:szCs w:val="22"/>
                <w:highlight w:val="yellow"/>
              </w:rPr>
              <w:t>4.3%</w:t>
            </w:r>
          </w:p>
        </w:tc>
        <w:tc>
          <w:tcPr>
            <w:tcW w:w="1418" w:type="dxa"/>
          </w:tcPr>
          <w:p w14:paraId="6DB624F4" w14:textId="20CD42C8" w:rsidR="00E65B66" w:rsidRPr="00C81B01" w:rsidRDefault="00E65B66" w:rsidP="00634303">
            <w:pPr>
              <w:jc w:val="right"/>
              <w:rPr>
                <w:sz w:val="22"/>
                <w:szCs w:val="22"/>
                <w:highlight w:val="yellow"/>
              </w:rPr>
            </w:pPr>
            <w:r w:rsidRPr="00C81B01">
              <w:rPr>
                <w:rFonts w:cs="Calibri"/>
                <w:color w:val="000000"/>
                <w:sz w:val="22"/>
                <w:szCs w:val="22"/>
                <w:highlight w:val="yellow"/>
              </w:rPr>
              <w:t>369</w:t>
            </w:r>
          </w:p>
        </w:tc>
        <w:tc>
          <w:tcPr>
            <w:tcW w:w="1559" w:type="dxa"/>
          </w:tcPr>
          <w:p w14:paraId="7FB49EC5" w14:textId="31EBCA3A" w:rsidR="00E65B66" w:rsidRPr="00C81B01" w:rsidRDefault="00E65B66" w:rsidP="00634303">
            <w:pPr>
              <w:jc w:val="right"/>
              <w:rPr>
                <w:sz w:val="22"/>
                <w:szCs w:val="22"/>
                <w:highlight w:val="yellow"/>
              </w:rPr>
            </w:pPr>
            <w:r w:rsidRPr="00C81B01">
              <w:rPr>
                <w:rFonts w:cs="Calibri"/>
                <w:color w:val="000000"/>
                <w:sz w:val="22"/>
                <w:szCs w:val="22"/>
                <w:highlight w:val="yellow"/>
              </w:rPr>
              <w:t>16</w:t>
            </w:r>
          </w:p>
        </w:tc>
        <w:tc>
          <w:tcPr>
            <w:tcW w:w="1417" w:type="dxa"/>
          </w:tcPr>
          <w:p w14:paraId="4F3BEEC4" w14:textId="0B674354" w:rsidR="00E65B66" w:rsidRPr="00C81B01" w:rsidRDefault="00E65B66" w:rsidP="00634303">
            <w:pPr>
              <w:jc w:val="right"/>
              <w:rPr>
                <w:sz w:val="22"/>
                <w:szCs w:val="22"/>
                <w:highlight w:val="yellow"/>
              </w:rPr>
            </w:pPr>
            <w:r w:rsidRPr="00C81B01">
              <w:rPr>
                <w:rFonts w:cs="Calibri"/>
                <w:color w:val="000000"/>
                <w:sz w:val="22"/>
                <w:szCs w:val="22"/>
                <w:highlight w:val="yellow"/>
              </w:rPr>
              <w:t>4.3%</w:t>
            </w:r>
          </w:p>
        </w:tc>
      </w:tr>
      <w:tr w:rsidR="00E65B66" w:rsidRPr="00C81B01" w14:paraId="012921D7" w14:textId="77777777" w:rsidTr="004A3088">
        <w:trPr>
          <w:jc w:val="center"/>
        </w:trPr>
        <w:tc>
          <w:tcPr>
            <w:tcW w:w="1853" w:type="dxa"/>
          </w:tcPr>
          <w:p w14:paraId="0BEC63BD" w14:textId="60049E81" w:rsidR="00E65B66" w:rsidRPr="00C81B01" w:rsidRDefault="00E65B66" w:rsidP="00F22C59">
            <w:pPr>
              <w:rPr>
                <w:sz w:val="22"/>
                <w:szCs w:val="22"/>
                <w:highlight w:val="yellow"/>
              </w:rPr>
            </w:pPr>
            <w:r w:rsidRPr="00C81B01">
              <w:rPr>
                <w:rFonts w:cs="Calibri"/>
                <w:color w:val="000000"/>
                <w:sz w:val="22"/>
                <w:szCs w:val="22"/>
                <w:highlight w:val="yellow"/>
              </w:rPr>
              <w:t>Health Research Board</w:t>
            </w:r>
          </w:p>
        </w:tc>
        <w:tc>
          <w:tcPr>
            <w:tcW w:w="1842" w:type="dxa"/>
          </w:tcPr>
          <w:p w14:paraId="06BAF5F2" w14:textId="7DD7A8C6" w:rsidR="00E65B66" w:rsidRPr="00C81B01" w:rsidRDefault="00E65B66" w:rsidP="00F22C59">
            <w:pPr>
              <w:jc w:val="right"/>
              <w:rPr>
                <w:sz w:val="22"/>
                <w:szCs w:val="22"/>
                <w:highlight w:val="yellow"/>
              </w:rPr>
            </w:pPr>
            <w:r w:rsidRPr="00C81B01">
              <w:rPr>
                <w:rFonts w:cs="Calibri"/>
                <w:color w:val="000000"/>
                <w:sz w:val="22"/>
                <w:szCs w:val="22"/>
                <w:highlight w:val="yellow"/>
              </w:rPr>
              <w:t>53</w:t>
            </w:r>
          </w:p>
        </w:tc>
        <w:tc>
          <w:tcPr>
            <w:tcW w:w="1560" w:type="dxa"/>
          </w:tcPr>
          <w:p w14:paraId="4D7A05CD" w14:textId="3AB84905" w:rsidR="00E65B66" w:rsidRPr="00C81B01" w:rsidRDefault="00E65B66" w:rsidP="00F22C59">
            <w:pPr>
              <w:jc w:val="right"/>
              <w:rPr>
                <w:sz w:val="22"/>
                <w:szCs w:val="22"/>
                <w:highlight w:val="yellow"/>
              </w:rPr>
            </w:pPr>
            <w:r w:rsidRPr="00C81B01">
              <w:rPr>
                <w:rFonts w:cs="Calibri"/>
                <w:color w:val="000000"/>
                <w:sz w:val="22"/>
                <w:szCs w:val="22"/>
                <w:highlight w:val="yellow"/>
              </w:rPr>
              <w:t>3</w:t>
            </w:r>
          </w:p>
        </w:tc>
        <w:tc>
          <w:tcPr>
            <w:tcW w:w="1417" w:type="dxa"/>
          </w:tcPr>
          <w:p w14:paraId="5D3D6ED9" w14:textId="5E56D1DA" w:rsidR="00E65B66" w:rsidRPr="00C81B01" w:rsidRDefault="00E65B66" w:rsidP="00F22C59">
            <w:pPr>
              <w:jc w:val="right"/>
              <w:rPr>
                <w:sz w:val="22"/>
                <w:szCs w:val="22"/>
                <w:highlight w:val="yellow"/>
              </w:rPr>
            </w:pPr>
            <w:r w:rsidRPr="00C81B01">
              <w:rPr>
                <w:rFonts w:cs="Calibri"/>
                <w:color w:val="000000"/>
                <w:sz w:val="22"/>
                <w:szCs w:val="22"/>
                <w:highlight w:val="yellow"/>
              </w:rPr>
              <w:t>5.7%</w:t>
            </w:r>
          </w:p>
        </w:tc>
        <w:tc>
          <w:tcPr>
            <w:tcW w:w="1418" w:type="dxa"/>
          </w:tcPr>
          <w:p w14:paraId="18D271D2" w14:textId="7D87AD06" w:rsidR="00E65B66" w:rsidRPr="00C81B01" w:rsidRDefault="00E65B66" w:rsidP="00F22C59">
            <w:pPr>
              <w:jc w:val="right"/>
              <w:rPr>
                <w:sz w:val="22"/>
                <w:szCs w:val="22"/>
                <w:highlight w:val="yellow"/>
              </w:rPr>
            </w:pPr>
            <w:r w:rsidRPr="00C81B01">
              <w:rPr>
                <w:rFonts w:cs="Calibri"/>
                <w:color w:val="000000"/>
                <w:sz w:val="22"/>
                <w:szCs w:val="22"/>
                <w:highlight w:val="yellow"/>
              </w:rPr>
              <w:t>87</w:t>
            </w:r>
          </w:p>
        </w:tc>
        <w:tc>
          <w:tcPr>
            <w:tcW w:w="1559" w:type="dxa"/>
          </w:tcPr>
          <w:p w14:paraId="5C6549D9" w14:textId="3DB9E1E6" w:rsidR="00E65B66" w:rsidRPr="00C81B01" w:rsidRDefault="00E65B66" w:rsidP="00F22C59">
            <w:pPr>
              <w:jc w:val="right"/>
              <w:rPr>
                <w:sz w:val="22"/>
                <w:szCs w:val="22"/>
                <w:highlight w:val="yellow"/>
              </w:rPr>
            </w:pPr>
            <w:r w:rsidRPr="00C81B01">
              <w:rPr>
                <w:rFonts w:cs="Calibri"/>
                <w:color w:val="000000"/>
                <w:sz w:val="22"/>
                <w:szCs w:val="22"/>
                <w:highlight w:val="yellow"/>
              </w:rPr>
              <w:t>5</w:t>
            </w:r>
          </w:p>
        </w:tc>
        <w:tc>
          <w:tcPr>
            <w:tcW w:w="1417" w:type="dxa"/>
          </w:tcPr>
          <w:p w14:paraId="34CEEB64" w14:textId="1D1B8B21" w:rsidR="00E65B66" w:rsidRPr="00C81B01" w:rsidRDefault="00E65B66" w:rsidP="00F22C59">
            <w:pPr>
              <w:jc w:val="right"/>
              <w:rPr>
                <w:sz w:val="22"/>
                <w:szCs w:val="22"/>
                <w:highlight w:val="yellow"/>
              </w:rPr>
            </w:pPr>
            <w:r w:rsidRPr="00C81B01">
              <w:rPr>
                <w:rFonts w:cs="Calibri"/>
                <w:color w:val="000000"/>
                <w:sz w:val="22"/>
                <w:szCs w:val="22"/>
                <w:highlight w:val="yellow"/>
              </w:rPr>
              <w:t>5.</w:t>
            </w:r>
            <w:r w:rsidR="00EA431D">
              <w:rPr>
                <w:rFonts w:cs="Calibri"/>
                <w:color w:val="000000"/>
                <w:sz w:val="22"/>
                <w:szCs w:val="22"/>
                <w:highlight w:val="yellow"/>
              </w:rPr>
              <w:t>7</w:t>
            </w:r>
            <w:r w:rsidRPr="00C81B01">
              <w:rPr>
                <w:rFonts w:cs="Calibri"/>
                <w:color w:val="000000"/>
                <w:sz w:val="22"/>
                <w:szCs w:val="22"/>
                <w:highlight w:val="yellow"/>
              </w:rPr>
              <w:t>%</w:t>
            </w:r>
          </w:p>
        </w:tc>
      </w:tr>
      <w:tr w:rsidR="00E65B66" w:rsidRPr="00C81B01" w14:paraId="3B62D135" w14:textId="77777777" w:rsidTr="004A3088">
        <w:trPr>
          <w:jc w:val="center"/>
        </w:trPr>
        <w:tc>
          <w:tcPr>
            <w:tcW w:w="1853" w:type="dxa"/>
          </w:tcPr>
          <w:p w14:paraId="665C86F4" w14:textId="2C41960D" w:rsidR="00E65B66" w:rsidRPr="00C81B01" w:rsidRDefault="00E65B66" w:rsidP="00F22C59">
            <w:pPr>
              <w:rPr>
                <w:sz w:val="22"/>
                <w:szCs w:val="22"/>
                <w:highlight w:val="yellow"/>
              </w:rPr>
            </w:pPr>
            <w:r w:rsidRPr="00C81B01">
              <w:rPr>
                <w:rFonts w:cs="Calibri"/>
                <w:color w:val="000000"/>
                <w:sz w:val="22"/>
                <w:szCs w:val="22"/>
                <w:highlight w:val="yellow"/>
              </w:rPr>
              <w:t>Health Service Executive</w:t>
            </w:r>
          </w:p>
        </w:tc>
        <w:tc>
          <w:tcPr>
            <w:tcW w:w="1842" w:type="dxa"/>
          </w:tcPr>
          <w:p w14:paraId="06B22273" w14:textId="1E9885C5" w:rsidR="00E65B66" w:rsidRPr="00C81B01" w:rsidRDefault="00E65B66" w:rsidP="00F22C59">
            <w:pPr>
              <w:jc w:val="right"/>
              <w:rPr>
                <w:sz w:val="22"/>
                <w:szCs w:val="22"/>
                <w:highlight w:val="yellow"/>
              </w:rPr>
            </w:pPr>
            <w:r w:rsidRPr="00C81B01">
              <w:rPr>
                <w:rFonts w:cs="Calibri"/>
                <w:color w:val="000000"/>
                <w:sz w:val="22"/>
                <w:szCs w:val="22"/>
                <w:highlight w:val="yellow"/>
              </w:rPr>
              <w:t>92</w:t>
            </w:r>
            <w:r w:rsidR="00F22C59" w:rsidRPr="00C81B01">
              <w:rPr>
                <w:rFonts w:cs="Calibri"/>
                <w:color w:val="000000"/>
                <w:sz w:val="22"/>
                <w:szCs w:val="22"/>
                <w:highlight w:val="yellow"/>
              </w:rPr>
              <w:t>,</w:t>
            </w:r>
            <w:r w:rsidRPr="00C81B01">
              <w:rPr>
                <w:rFonts w:cs="Calibri"/>
                <w:color w:val="000000"/>
                <w:sz w:val="22"/>
                <w:szCs w:val="22"/>
                <w:highlight w:val="yellow"/>
              </w:rPr>
              <w:t>612</w:t>
            </w:r>
          </w:p>
        </w:tc>
        <w:tc>
          <w:tcPr>
            <w:tcW w:w="1560" w:type="dxa"/>
          </w:tcPr>
          <w:p w14:paraId="7AE04727" w14:textId="4AD62613" w:rsidR="00E65B66" w:rsidRPr="00C81B01" w:rsidRDefault="00E65B66" w:rsidP="00F22C59">
            <w:pPr>
              <w:jc w:val="right"/>
              <w:rPr>
                <w:sz w:val="22"/>
                <w:szCs w:val="22"/>
                <w:highlight w:val="yellow"/>
              </w:rPr>
            </w:pPr>
            <w:r w:rsidRPr="00C81B01">
              <w:rPr>
                <w:rFonts w:cs="Calibri"/>
                <w:color w:val="000000"/>
                <w:sz w:val="22"/>
                <w:szCs w:val="22"/>
                <w:highlight w:val="yellow"/>
              </w:rPr>
              <w:t>514</w:t>
            </w:r>
          </w:p>
        </w:tc>
        <w:tc>
          <w:tcPr>
            <w:tcW w:w="1417" w:type="dxa"/>
          </w:tcPr>
          <w:p w14:paraId="091697E9" w14:textId="43BD7628" w:rsidR="00E65B66" w:rsidRPr="00C81B01" w:rsidRDefault="00E65B66" w:rsidP="00F22C59">
            <w:pPr>
              <w:jc w:val="right"/>
              <w:rPr>
                <w:sz w:val="22"/>
                <w:szCs w:val="22"/>
                <w:highlight w:val="yellow"/>
              </w:rPr>
            </w:pPr>
            <w:r w:rsidRPr="00C81B01">
              <w:rPr>
                <w:rFonts w:cs="Calibri"/>
                <w:color w:val="000000"/>
                <w:sz w:val="22"/>
                <w:szCs w:val="22"/>
                <w:highlight w:val="yellow"/>
              </w:rPr>
              <w:t>0.6%</w:t>
            </w:r>
          </w:p>
        </w:tc>
        <w:tc>
          <w:tcPr>
            <w:tcW w:w="1418" w:type="dxa"/>
          </w:tcPr>
          <w:p w14:paraId="42CE791F" w14:textId="7B2DD750" w:rsidR="00E65B66" w:rsidRPr="00C81B01" w:rsidRDefault="00E65B66" w:rsidP="00F22C59">
            <w:pPr>
              <w:jc w:val="right"/>
              <w:rPr>
                <w:sz w:val="22"/>
                <w:szCs w:val="22"/>
                <w:highlight w:val="yellow"/>
              </w:rPr>
            </w:pPr>
            <w:r w:rsidRPr="00C81B01">
              <w:rPr>
                <w:rFonts w:cs="Calibri"/>
                <w:color w:val="000000"/>
                <w:sz w:val="22"/>
                <w:szCs w:val="22"/>
                <w:highlight w:val="yellow"/>
              </w:rPr>
              <w:t>96</w:t>
            </w:r>
            <w:r w:rsidR="00F22C59" w:rsidRPr="00C81B01">
              <w:rPr>
                <w:rFonts w:cs="Calibri"/>
                <w:color w:val="000000"/>
                <w:sz w:val="22"/>
                <w:szCs w:val="22"/>
                <w:highlight w:val="yellow"/>
              </w:rPr>
              <w:t>,</w:t>
            </w:r>
            <w:r w:rsidRPr="00C81B01">
              <w:rPr>
                <w:rFonts w:cs="Calibri"/>
                <w:color w:val="000000"/>
                <w:sz w:val="22"/>
                <w:szCs w:val="22"/>
                <w:highlight w:val="yellow"/>
              </w:rPr>
              <w:t>675</w:t>
            </w:r>
          </w:p>
        </w:tc>
        <w:tc>
          <w:tcPr>
            <w:tcW w:w="1559" w:type="dxa"/>
          </w:tcPr>
          <w:p w14:paraId="06096BF0" w14:textId="64011646" w:rsidR="00E65B66" w:rsidRPr="00C81B01" w:rsidRDefault="00E65B66" w:rsidP="00F22C59">
            <w:pPr>
              <w:jc w:val="right"/>
              <w:rPr>
                <w:sz w:val="22"/>
                <w:szCs w:val="22"/>
                <w:highlight w:val="yellow"/>
              </w:rPr>
            </w:pPr>
            <w:r w:rsidRPr="00C81B01">
              <w:rPr>
                <w:rFonts w:cs="Calibri"/>
                <w:color w:val="000000"/>
                <w:sz w:val="22"/>
                <w:szCs w:val="22"/>
                <w:highlight w:val="yellow"/>
              </w:rPr>
              <w:t>1</w:t>
            </w:r>
            <w:r w:rsidR="00F22C59" w:rsidRPr="00C81B01">
              <w:rPr>
                <w:rFonts w:cs="Calibri"/>
                <w:color w:val="000000"/>
                <w:sz w:val="22"/>
                <w:szCs w:val="22"/>
                <w:highlight w:val="yellow"/>
              </w:rPr>
              <w:t>,</w:t>
            </w:r>
            <w:r w:rsidRPr="00C81B01">
              <w:rPr>
                <w:rFonts w:cs="Calibri"/>
                <w:color w:val="000000"/>
                <w:sz w:val="22"/>
                <w:szCs w:val="22"/>
                <w:highlight w:val="yellow"/>
              </w:rPr>
              <w:t>508</w:t>
            </w:r>
          </w:p>
        </w:tc>
        <w:tc>
          <w:tcPr>
            <w:tcW w:w="1417" w:type="dxa"/>
          </w:tcPr>
          <w:p w14:paraId="327E8937" w14:textId="63B16BB3" w:rsidR="00E65B66" w:rsidRPr="00C81B01" w:rsidRDefault="00E65B66" w:rsidP="00F22C59">
            <w:pPr>
              <w:jc w:val="right"/>
              <w:rPr>
                <w:sz w:val="22"/>
                <w:szCs w:val="22"/>
                <w:highlight w:val="yellow"/>
              </w:rPr>
            </w:pPr>
            <w:r w:rsidRPr="00C81B01">
              <w:rPr>
                <w:rFonts w:cs="Calibri"/>
                <w:color w:val="000000"/>
                <w:sz w:val="22"/>
                <w:szCs w:val="22"/>
                <w:highlight w:val="yellow"/>
              </w:rPr>
              <w:t>1.6%</w:t>
            </w:r>
          </w:p>
        </w:tc>
      </w:tr>
      <w:tr w:rsidR="00E65B66" w:rsidRPr="00C81B01" w14:paraId="1AD3BA95" w14:textId="77777777" w:rsidTr="004A3088">
        <w:trPr>
          <w:jc w:val="center"/>
        </w:trPr>
        <w:tc>
          <w:tcPr>
            <w:tcW w:w="1853" w:type="dxa"/>
          </w:tcPr>
          <w:p w14:paraId="15BCE3E8" w14:textId="6B264CBB" w:rsidR="00E65B66" w:rsidRPr="00C81B01" w:rsidRDefault="00E65B66" w:rsidP="00F22C59">
            <w:pPr>
              <w:rPr>
                <w:sz w:val="22"/>
                <w:szCs w:val="22"/>
                <w:highlight w:val="yellow"/>
              </w:rPr>
            </w:pPr>
            <w:r w:rsidRPr="00C81B01">
              <w:rPr>
                <w:rFonts w:cs="Calibri"/>
                <w:color w:val="000000"/>
                <w:sz w:val="22"/>
                <w:szCs w:val="22"/>
                <w:highlight w:val="yellow"/>
              </w:rPr>
              <w:t>Institute of Public Health</w:t>
            </w:r>
          </w:p>
        </w:tc>
        <w:tc>
          <w:tcPr>
            <w:tcW w:w="1842" w:type="dxa"/>
          </w:tcPr>
          <w:p w14:paraId="0A7FEF6F" w14:textId="2D8381F1" w:rsidR="00E65B66" w:rsidRPr="00C81B01" w:rsidRDefault="00E65B66" w:rsidP="00F22C59">
            <w:pPr>
              <w:jc w:val="right"/>
              <w:rPr>
                <w:sz w:val="22"/>
                <w:szCs w:val="22"/>
                <w:highlight w:val="yellow"/>
              </w:rPr>
            </w:pPr>
            <w:r w:rsidRPr="00C81B01">
              <w:rPr>
                <w:rFonts w:cs="Calibri"/>
                <w:color w:val="000000"/>
                <w:sz w:val="22"/>
                <w:szCs w:val="22"/>
                <w:highlight w:val="yellow"/>
              </w:rPr>
              <w:t>21</w:t>
            </w:r>
          </w:p>
        </w:tc>
        <w:tc>
          <w:tcPr>
            <w:tcW w:w="1560" w:type="dxa"/>
          </w:tcPr>
          <w:p w14:paraId="691138FB" w14:textId="147F835E" w:rsidR="00E65B66" w:rsidRPr="00C81B01" w:rsidRDefault="00E65B66" w:rsidP="00F22C59">
            <w:pPr>
              <w:jc w:val="right"/>
              <w:rPr>
                <w:sz w:val="22"/>
                <w:szCs w:val="22"/>
                <w:highlight w:val="yellow"/>
              </w:rPr>
            </w:pPr>
            <w:r w:rsidRPr="00C81B01">
              <w:rPr>
                <w:rFonts w:cs="Calibri"/>
                <w:color w:val="000000"/>
                <w:sz w:val="22"/>
                <w:szCs w:val="22"/>
                <w:highlight w:val="yellow"/>
              </w:rPr>
              <w:t>2</w:t>
            </w:r>
          </w:p>
        </w:tc>
        <w:tc>
          <w:tcPr>
            <w:tcW w:w="1417" w:type="dxa"/>
          </w:tcPr>
          <w:p w14:paraId="54C3F636" w14:textId="566AADD4" w:rsidR="00E65B66" w:rsidRPr="00C81B01" w:rsidRDefault="00E65B66" w:rsidP="00F22C59">
            <w:pPr>
              <w:jc w:val="right"/>
              <w:rPr>
                <w:sz w:val="22"/>
                <w:szCs w:val="22"/>
                <w:highlight w:val="yellow"/>
              </w:rPr>
            </w:pPr>
            <w:r w:rsidRPr="00C81B01">
              <w:rPr>
                <w:rFonts w:cs="Calibri"/>
                <w:color w:val="000000"/>
                <w:sz w:val="22"/>
                <w:szCs w:val="22"/>
                <w:highlight w:val="yellow"/>
              </w:rPr>
              <w:t>9.5%</w:t>
            </w:r>
          </w:p>
        </w:tc>
        <w:tc>
          <w:tcPr>
            <w:tcW w:w="1418" w:type="dxa"/>
          </w:tcPr>
          <w:p w14:paraId="7CC94736" w14:textId="49A925A9" w:rsidR="00E65B66" w:rsidRPr="00C81B01" w:rsidRDefault="00E65B66" w:rsidP="00F22C59">
            <w:pPr>
              <w:jc w:val="right"/>
              <w:rPr>
                <w:sz w:val="22"/>
                <w:szCs w:val="22"/>
                <w:highlight w:val="yellow"/>
              </w:rPr>
            </w:pPr>
            <w:r w:rsidRPr="00C81B01">
              <w:rPr>
                <w:rFonts w:cs="Calibri"/>
                <w:color w:val="000000"/>
                <w:sz w:val="22"/>
                <w:szCs w:val="22"/>
                <w:highlight w:val="yellow"/>
              </w:rPr>
              <w:t>21</w:t>
            </w:r>
          </w:p>
        </w:tc>
        <w:tc>
          <w:tcPr>
            <w:tcW w:w="1559" w:type="dxa"/>
          </w:tcPr>
          <w:p w14:paraId="50BDDB67" w14:textId="0ED90314" w:rsidR="00E65B66" w:rsidRPr="00C81B01" w:rsidRDefault="00E65B66" w:rsidP="00F22C59">
            <w:pPr>
              <w:jc w:val="right"/>
              <w:rPr>
                <w:sz w:val="22"/>
                <w:szCs w:val="22"/>
                <w:highlight w:val="yellow"/>
              </w:rPr>
            </w:pPr>
            <w:r w:rsidRPr="00C81B01">
              <w:rPr>
                <w:rFonts w:cs="Calibri"/>
                <w:color w:val="000000"/>
                <w:sz w:val="22"/>
                <w:szCs w:val="22"/>
                <w:highlight w:val="yellow"/>
              </w:rPr>
              <w:t>3</w:t>
            </w:r>
          </w:p>
        </w:tc>
        <w:tc>
          <w:tcPr>
            <w:tcW w:w="1417" w:type="dxa"/>
          </w:tcPr>
          <w:p w14:paraId="1E96D0C4" w14:textId="287D9F80" w:rsidR="00E65B66" w:rsidRPr="00C81B01" w:rsidRDefault="00E65B66" w:rsidP="00F22C59">
            <w:pPr>
              <w:jc w:val="right"/>
              <w:rPr>
                <w:sz w:val="22"/>
                <w:szCs w:val="22"/>
                <w:highlight w:val="yellow"/>
              </w:rPr>
            </w:pPr>
            <w:r w:rsidRPr="00C81B01">
              <w:rPr>
                <w:rFonts w:cs="Calibri"/>
                <w:color w:val="000000"/>
                <w:sz w:val="22"/>
                <w:szCs w:val="22"/>
                <w:highlight w:val="yellow"/>
              </w:rPr>
              <w:t>14.3%</w:t>
            </w:r>
          </w:p>
        </w:tc>
      </w:tr>
      <w:tr w:rsidR="00E65B66" w:rsidRPr="00C81B01" w14:paraId="10C5B3BA" w14:textId="77777777" w:rsidTr="004A3088">
        <w:trPr>
          <w:jc w:val="center"/>
        </w:trPr>
        <w:tc>
          <w:tcPr>
            <w:tcW w:w="1853" w:type="dxa"/>
          </w:tcPr>
          <w:p w14:paraId="40958E90" w14:textId="375AA43C" w:rsidR="00E65B66" w:rsidRPr="00C81B01" w:rsidRDefault="00E65B66" w:rsidP="00F22C59">
            <w:pPr>
              <w:rPr>
                <w:sz w:val="22"/>
                <w:szCs w:val="22"/>
                <w:highlight w:val="yellow"/>
              </w:rPr>
            </w:pPr>
            <w:r w:rsidRPr="00C81B01">
              <w:rPr>
                <w:rFonts w:cs="Calibri"/>
                <w:color w:val="000000"/>
                <w:sz w:val="22"/>
                <w:szCs w:val="22"/>
                <w:highlight w:val="yellow"/>
              </w:rPr>
              <w:lastRenderedPageBreak/>
              <w:t>Irish Blood Transfusion Service</w:t>
            </w:r>
          </w:p>
        </w:tc>
        <w:tc>
          <w:tcPr>
            <w:tcW w:w="1842" w:type="dxa"/>
          </w:tcPr>
          <w:p w14:paraId="448AEEA6" w14:textId="291CD72A" w:rsidR="00E65B66" w:rsidRPr="00C81B01" w:rsidRDefault="00E65B66" w:rsidP="00F22C59">
            <w:pPr>
              <w:jc w:val="right"/>
              <w:rPr>
                <w:sz w:val="22"/>
                <w:szCs w:val="22"/>
                <w:highlight w:val="yellow"/>
              </w:rPr>
            </w:pPr>
            <w:r w:rsidRPr="00C81B01">
              <w:rPr>
                <w:rFonts w:cs="Calibri"/>
                <w:color w:val="000000"/>
                <w:sz w:val="22"/>
                <w:szCs w:val="22"/>
                <w:highlight w:val="yellow"/>
              </w:rPr>
              <w:t>585</w:t>
            </w:r>
          </w:p>
        </w:tc>
        <w:tc>
          <w:tcPr>
            <w:tcW w:w="1560" w:type="dxa"/>
          </w:tcPr>
          <w:p w14:paraId="20F222F5" w14:textId="7ADF662A" w:rsidR="00E65B66" w:rsidRPr="00C81B01" w:rsidRDefault="00E65B66" w:rsidP="00F22C59">
            <w:pPr>
              <w:jc w:val="right"/>
              <w:rPr>
                <w:sz w:val="22"/>
                <w:szCs w:val="22"/>
                <w:highlight w:val="yellow"/>
              </w:rPr>
            </w:pPr>
            <w:r w:rsidRPr="00C81B01">
              <w:rPr>
                <w:rFonts w:cs="Calibri"/>
                <w:color w:val="000000"/>
                <w:sz w:val="22"/>
                <w:szCs w:val="22"/>
                <w:highlight w:val="yellow"/>
              </w:rPr>
              <w:t>18</w:t>
            </w:r>
          </w:p>
        </w:tc>
        <w:tc>
          <w:tcPr>
            <w:tcW w:w="1417" w:type="dxa"/>
          </w:tcPr>
          <w:p w14:paraId="0433E3E1" w14:textId="559B7AED" w:rsidR="00E65B66" w:rsidRPr="00C81B01" w:rsidRDefault="00E65B66" w:rsidP="00F22C59">
            <w:pPr>
              <w:jc w:val="right"/>
              <w:rPr>
                <w:sz w:val="22"/>
                <w:szCs w:val="22"/>
                <w:highlight w:val="yellow"/>
              </w:rPr>
            </w:pPr>
            <w:r w:rsidRPr="00C81B01">
              <w:rPr>
                <w:rFonts w:cs="Calibri"/>
                <w:color w:val="000000"/>
                <w:sz w:val="22"/>
                <w:szCs w:val="22"/>
                <w:highlight w:val="yellow"/>
              </w:rPr>
              <w:t>3.1%</w:t>
            </w:r>
          </w:p>
        </w:tc>
        <w:tc>
          <w:tcPr>
            <w:tcW w:w="1418" w:type="dxa"/>
          </w:tcPr>
          <w:p w14:paraId="55B9DE2B" w14:textId="79169CA8" w:rsidR="00E65B66" w:rsidRPr="00C81B01" w:rsidRDefault="00E65B66" w:rsidP="00F22C59">
            <w:pPr>
              <w:jc w:val="right"/>
              <w:rPr>
                <w:sz w:val="22"/>
                <w:szCs w:val="22"/>
                <w:highlight w:val="yellow"/>
              </w:rPr>
            </w:pPr>
            <w:r w:rsidRPr="00C81B01">
              <w:rPr>
                <w:rFonts w:cs="Calibri"/>
                <w:color w:val="000000"/>
                <w:sz w:val="22"/>
                <w:szCs w:val="22"/>
                <w:highlight w:val="yellow"/>
              </w:rPr>
              <w:t>573</w:t>
            </w:r>
          </w:p>
        </w:tc>
        <w:tc>
          <w:tcPr>
            <w:tcW w:w="1559" w:type="dxa"/>
          </w:tcPr>
          <w:p w14:paraId="568CF0A3" w14:textId="3657C47F" w:rsidR="00E65B66" w:rsidRPr="00C81B01" w:rsidRDefault="00E65B66" w:rsidP="00F22C59">
            <w:pPr>
              <w:jc w:val="right"/>
              <w:rPr>
                <w:sz w:val="22"/>
                <w:szCs w:val="22"/>
                <w:highlight w:val="yellow"/>
              </w:rPr>
            </w:pPr>
            <w:r w:rsidRPr="00C81B01">
              <w:rPr>
                <w:rFonts w:cs="Calibri"/>
                <w:color w:val="000000"/>
                <w:sz w:val="22"/>
                <w:szCs w:val="22"/>
                <w:highlight w:val="yellow"/>
              </w:rPr>
              <w:t>16</w:t>
            </w:r>
          </w:p>
        </w:tc>
        <w:tc>
          <w:tcPr>
            <w:tcW w:w="1417" w:type="dxa"/>
          </w:tcPr>
          <w:p w14:paraId="77F86EF5" w14:textId="765CB36F" w:rsidR="00E65B66" w:rsidRPr="00C81B01" w:rsidRDefault="00E65B66" w:rsidP="00F22C59">
            <w:pPr>
              <w:jc w:val="right"/>
              <w:rPr>
                <w:sz w:val="22"/>
                <w:szCs w:val="22"/>
                <w:highlight w:val="yellow"/>
              </w:rPr>
            </w:pPr>
            <w:r w:rsidRPr="00C81B01">
              <w:rPr>
                <w:rFonts w:cs="Calibri"/>
                <w:color w:val="000000"/>
                <w:sz w:val="22"/>
                <w:szCs w:val="22"/>
                <w:highlight w:val="yellow"/>
              </w:rPr>
              <w:t>2.8%</w:t>
            </w:r>
          </w:p>
        </w:tc>
      </w:tr>
      <w:tr w:rsidR="00E65B66" w:rsidRPr="00C81B01" w14:paraId="244C8F33" w14:textId="77777777" w:rsidTr="004A3088">
        <w:trPr>
          <w:jc w:val="center"/>
        </w:trPr>
        <w:tc>
          <w:tcPr>
            <w:tcW w:w="1853" w:type="dxa"/>
          </w:tcPr>
          <w:p w14:paraId="327BCE87" w14:textId="2B5B66D8" w:rsidR="00E65B66" w:rsidRPr="00C81B01" w:rsidRDefault="00E65B66" w:rsidP="00F22C59">
            <w:pPr>
              <w:rPr>
                <w:sz w:val="22"/>
                <w:szCs w:val="22"/>
                <w:highlight w:val="yellow"/>
              </w:rPr>
            </w:pPr>
            <w:r w:rsidRPr="00C81B01">
              <w:rPr>
                <w:rFonts w:cs="Calibri"/>
                <w:color w:val="000000"/>
                <w:sz w:val="22"/>
                <w:szCs w:val="22"/>
                <w:highlight w:val="yellow"/>
              </w:rPr>
              <w:t>Leopardstown Park Hospital</w:t>
            </w:r>
          </w:p>
        </w:tc>
        <w:tc>
          <w:tcPr>
            <w:tcW w:w="1842" w:type="dxa"/>
          </w:tcPr>
          <w:p w14:paraId="52AEE663" w14:textId="52772D37" w:rsidR="00E65B66" w:rsidRPr="00C81B01" w:rsidRDefault="00E65B66" w:rsidP="00F22C59">
            <w:pPr>
              <w:jc w:val="right"/>
              <w:rPr>
                <w:sz w:val="22"/>
                <w:szCs w:val="22"/>
                <w:highlight w:val="yellow"/>
              </w:rPr>
            </w:pPr>
            <w:r w:rsidRPr="00C81B01">
              <w:rPr>
                <w:rFonts w:cs="Calibri"/>
                <w:color w:val="000000"/>
                <w:sz w:val="22"/>
                <w:szCs w:val="22"/>
                <w:highlight w:val="yellow"/>
              </w:rPr>
              <w:t>244</w:t>
            </w:r>
          </w:p>
        </w:tc>
        <w:tc>
          <w:tcPr>
            <w:tcW w:w="1560" w:type="dxa"/>
          </w:tcPr>
          <w:p w14:paraId="1AC93989" w14:textId="675F623A" w:rsidR="00E65B66" w:rsidRPr="00C81B01" w:rsidRDefault="00E65B66" w:rsidP="00F22C59">
            <w:pPr>
              <w:jc w:val="right"/>
              <w:rPr>
                <w:sz w:val="22"/>
                <w:szCs w:val="22"/>
                <w:highlight w:val="yellow"/>
              </w:rPr>
            </w:pPr>
            <w:r w:rsidRPr="00C81B01">
              <w:rPr>
                <w:rFonts w:cs="Calibri"/>
                <w:color w:val="000000"/>
                <w:sz w:val="22"/>
                <w:szCs w:val="22"/>
                <w:highlight w:val="yellow"/>
              </w:rPr>
              <w:t>15</w:t>
            </w:r>
          </w:p>
        </w:tc>
        <w:tc>
          <w:tcPr>
            <w:tcW w:w="1417" w:type="dxa"/>
          </w:tcPr>
          <w:p w14:paraId="34B100E1" w14:textId="48C7B8EE" w:rsidR="00E65B66" w:rsidRPr="00C81B01" w:rsidRDefault="00E65B66" w:rsidP="00F22C59">
            <w:pPr>
              <w:jc w:val="right"/>
              <w:rPr>
                <w:sz w:val="22"/>
                <w:szCs w:val="22"/>
                <w:highlight w:val="yellow"/>
              </w:rPr>
            </w:pPr>
            <w:r w:rsidRPr="00C81B01">
              <w:rPr>
                <w:rFonts w:cs="Calibri"/>
                <w:color w:val="000000"/>
                <w:sz w:val="22"/>
                <w:szCs w:val="22"/>
                <w:highlight w:val="yellow"/>
              </w:rPr>
              <w:t>6.1%</w:t>
            </w:r>
          </w:p>
        </w:tc>
        <w:tc>
          <w:tcPr>
            <w:tcW w:w="1418" w:type="dxa"/>
          </w:tcPr>
          <w:p w14:paraId="057B95DA" w14:textId="7384D82F" w:rsidR="00E65B66" w:rsidRPr="00C81B01" w:rsidRDefault="00E65B66" w:rsidP="00F22C59">
            <w:pPr>
              <w:jc w:val="right"/>
              <w:rPr>
                <w:sz w:val="22"/>
                <w:szCs w:val="22"/>
                <w:highlight w:val="yellow"/>
              </w:rPr>
            </w:pPr>
            <w:r w:rsidRPr="00C81B01">
              <w:rPr>
                <w:rFonts w:cs="Calibri"/>
                <w:color w:val="000000"/>
                <w:sz w:val="22"/>
                <w:szCs w:val="22"/>
                <w:highlight w:val="yellow"/>
              </w:rPr>
              <w:t>240</w:t>
            </w:r>
          </w:p>
        </w:tc>
        <w:tc>
          <w:tcPr>
            <w:tcW w:w="1559" w:type="dxa"/>
          </w:tcPr>
          <w:p w14:paraId="71308510" w14:textId="601A18BF" w:rsidR="00E65B66" w:rsidRPr="00C81B01" w:rsidRDefault="00E65B66" w:rsidP="00F22C59">
            <w:pPr>
              <w:jc w:val="right"/>
              <w:rPr>
                <w:sz w:val="22"/>
                <w:szCs w:val="22"/>
                <w:highlight w:val="yellow"/>
              </w:rPr>
            </w:pPr>
            <w:r w:rsidRPr="00C81B01">
              <w:rPr>
                <w:rFonts w:cs="Calibri"/>
                <w:color w:val="000000"/>
                <w:sz w:val="22"/>
                <w:szCs w:val="22"/>
                <w:highlight w:val="yellow"/>
              </w:rPr>
              <w:t>13</w:t>
            </w:r>
          </w:p>
        </w:tc>
        <w:tc>
          <w:tcPr>
            <w:tcW w:w="1417" w:type="dxa"/>
          </w:tcPr>
          <w:p w14:paraId="6D6DB1D8" w14:textId="5D5CA388" w:rsidR="00E65B66" w:rsidRPr="00C81B01" w:rsidRDefault="00E65B66" w:rsidP="00F22C59">
            <w:pPr>
              <w:jc w:val="right"/>
              <w:rPr>
                <w:sz w:val="22"/>
                <w:szCs w:val="22"/>
                <w:highlight w:val="yellow"/>
              </w:rPr>
            </w:pPr>
            <w:r w:rsidRPr="00C81B01">
              <w:rPr>
                <w:rFonts w:cs="Calibri"/>
                <w:color w:val="000000"/>
                <w:sz w:val="22"/>
                <w:szCs w:val="22"/>
                <w:highlight w:val="yellow"/>
              </w:rPr>
              <w:t>5.4%</w:t>
            </w:r>
          </w:p>
        </w:tc>
      </w:tr>
      <w:tr w:rsidR="00E65B66" w:rsidRPr="00C81B01" w14:paraId="01166FA5" w14:textId="77777777" w:rsidTr="004A3088">
        <w:trPr>
          <w:jc w:val="center"/>
        </w:trPr>
        <w:tc>
          <w:tcPr>
            <w:tcW w:w="1853" w:type="dxa"/>
          </w:tcPr>
          <w:p w14:paraId="6E5CB3EE" w14:textId="6C852629" w:rsidR="00E65B66" w:rsidRPr="00C81B01" w:rsidRDefault="00E65B66" w:rsidP="00F22C59">
            <w:pPr>
              <w:rPr>
                <w:sz w:val="22"/>
                <w:szCs w:val="22"/>
                <w:highlight w:val="yellow"/>
              </w:rPr>
            </w:pPr>
            <w:r w:rsidRPr="00C81B01">
              <w:rPr>
                <w:rFonts w:cs="Calibri"/>
                <w:color w:val="000000"/>
                <w:sz w:val="22"/>
                <w:szCs w:val="22"/>
                <w:highlight w:val="yellow"/>
              </w:rPr>
              <w:t>Medical Council</w:t>
            </w:r>
          </w:p>
        </w:tc>
        <w:tc>
          <w:tcPr>
            <w:tcW w:w="1842" w:type="dxa"/>
          </w:tcPr>
          <w:p w14:paraId="756F9C15" w14:textId="410E7158" w:rsidR="00E65B66" w:rsidRPr="00C81B01" w:rsidRDefault="00E65B66" w:rsidP="00F22C59">
            <w:pPr>
              <w:jc w:val="right"/>
              <w:rPr>
                <w:sz w:val="22"/>
                <w:szCs w:val="22"/>
                <w:highlight w:val="yellow"/>
              </w:rPr>
            </w:pPr>
            <w:r w:rsidRPr="00C81B01">
              <w:rPr>
                <w:rFonts w:cs="Calibri"/>
                <w:color w:val="000000"/>
                <w:sz w:val="22"/>
                <w:szCs w:val="22"/>
                <w:highlight w:val="yellow"/>
              </w:rPr>
              <w:t>82</w:t>
            </w:r>
          </w:p>
        </w:tc>
        <w:tc>
          <w:tcPr>
            <w:tcW w:w="1560" w:type="dxa"/>
          </w:tcPr>
          <w:p w14:paraId="55C3BDC0" w14:textId="51482668" w:rsidR="00E65B66" w:rsidRPr="00C81B01" w:rsidRDefault="00E65B66" w:rsidP="00F22C59">
            <w:pPr>
              <w:jc w:val="right"/>
              <w:rPr>
                <w:sz w:val="22"/>
                <w:szCs w:val="22"/>
                <w:highlight w:val="yellow"/>
              </w:rPr>
            </w:pPr>
            <w:r w:rsidRPr="00C81B01">
              <w:rPr>
                <w:rFonts w:cs="Calibri"/>
                <w:color w:val="000000"/>
                <w:sz w:val="22"/>
                <w:szCs w:val="22"/>
                <w:highlight w:val="yellow"/>
              </w:rPr>
              <w:t>4</w:t>
            </w:r>
          </w:p>
        </w:tc>
        <w:tc>
          <w:tcPr>
            <w:tcW w:w="1417" w:type="dxa"/>
          </w:tcPr>
          <w:p w14:paraId="51534CC9" w14:textId="310E4C57" w:rsidR="00E65B66" w:rsidRPr="00C81B01" w:rsidRDefault="00E65B66" w:rsidP="00F22C59">
            <w:pPr>
              <w:jc w:val="right"/>
              <w:rPr>
                <w:sz w:val="22"/>
                <w:szCs w:val="22"/>
                <w:highlight w:val="yellow"/>
              </w:rPr>
            </w:pPr>
            <w:r w:rsidRPr="00C81B01">
              <w:rPr>
                <w:rFonts w:cs="Calibri"/>
                <w:color w:val="000000"/>
                <w:sz w:val="22"/>
                <w:szCs w:val="22"/>
                <w:highlight w:val="yellow"/>
              </w:rPr>
              <w:t>4.9%</w:t>
            </w:r>
          </w:p>
        </w:tc>
        <w:tc>
          <w:tcPr>
            <w:tcW w:w="1418" w:type="dxa"/>
          </w:tcPr>
          <w:p w14:paraId="03B5934A" w14:textId="4A66665B" w:rsidR="00E65B66" w:rsidRPr="00C81B01" w:rsidRDefault="00E65B66" w:rsidP="00F22C59">
            <w:pPr>
              <w:jc w:val="right"/>
              <w:rPr>
                <w:sz w:val="22"/>
                <w:szCs w:val="22"/>
                <w:highlight w:val="yellow"/>
              </w:rPr>
            </w:pPr>
            <w:r w:rsidRPr="00C81B01">
              <w:rPr>
                <w:rFonts w:cs="Calibri"/>
                <w:color w:val="000000"/>
                <w:sz w:val="22"/>
                <w:szCs w:val="22"/>
                <w:highlight w:val="yellow"/>
              </w:rPr>
              <w:t>92</w:t>
            </w:r>
          </w:p>
        </w:tc>
        <w:tc>
          <w:tcPr>
            <w:tcW w:w="1559" w:type="dxa"/>
          </w:tcPr>
          <w:p w14:paraId="67E0304F" w14:textId="643444B5" w:rsidR="00E65B66" w:rsidRPr="00C81B01" w:rsidRDefault="00E65B66" w:rsidP="00F22C59">
            <w:pPr>
              <w:jc w:val="right"/>
              <w:rPr>
                <w:sz w:val="22"/>
                <w:szCs w:val="22"/>
                <w:highlight w:val="yellow"/>
              </w:rPr>
            </w:pPr>
            <w:r w:rsidRPr="00C81B01">
              <w:rPr>
                <w:rFonts w:cs="Calibri"/>
                <w:color w:val="000000"/>
                <w:sz w:val="22"/>
                <w:szCs w:val="22"/>
                <w:highlight w:val="yellow"/>
              </w:rPr>
              <w:t>8</w:t>
            </w:r>
          </w:p>
        </w:tc>
        <w:tc>
          <w:tcPr>
            <w:tcW w:w="1417" w:type="dxa"/>
          </w:tcPr>
          <w:p w14:paraId="1EAA29E8" w14:textId="45FA7C23" w:rsidR="00E65B66" w:rsidRPr="00C81B01" w:rsidRDefault="00E65B66" w:rsidP="00F22C59">
            <w:pPr>
              <w:jc w:val="right"/>
              <w:rPr>
                <w:sz w:val="22"/>
                <w:szCs w:val="22"/>
                <w:highlight w:val="yellow"/>
              </w:rPr>
            </w:pPr>
            <w:r w:rsidRPr="00C81B01">
              <w:rPr>
                <w:rFonts w:cs="Calibri"/>
                <w:color w:val="000000"/>
                <w:sz w:val="22"/>
                <w:szCs w:val="22"/>
                <w:highlight w:val="yellow"/>
              </w:rPr>
              <w:t>8.7%</w:t>
            </w:r>
          </w:p>
        </w:tc>
      </w:tr>
      <w:tr w:rsidR="00E65B66" w:rsidRPr="00C81B01" w14:paraId="220707A0" w14:textId="77777777" w:rsidTr="004A3088">
        <w:trPr>
          <w:jc w:val="center"/>
        </w:trPr>
        <w:tc>
          <w:tcPr>
            <w:tcW w:w="1853" w:type="dxa"/>
          </w:tcPr>
          <w:p w14:paraId="5FB9AD45" w14:textId="4B15EDDA" w:rsidR="00E65B66" w:rsidRPr="00C81B01" w:rsidRDefault="00E65B66" w:rsidP="00F22C59">
            <w:pPr>
              <w:rPr>
                <w:sz w:val="22"/>
                <w:szCs w:val="22"/>
                <w:highlight w:val="yellow"/>
              </w:rPr>
            </w:pPr>
            <w:r w:rsidRPr="00C81B01">
              <w:rPr>
                <w:rFonts w:cs="Calibri"/>
                <w:color w:val="000000"/>
                <w:sz w:val="22"/>
                <w:szCs w:val="22"/>
                <w:highlight w:val="yellow"/>
              </w:rPr>
              <w:t>Mental Health Commission</w:t>
            </w:r>
          </w:p>
        </w:tc>
        <w:tc>
          <w:tcPr>
            <w:tcW w:w="1842" w:type="dxa"/>
          </w:tcPr>
          <w:p w14:paraId="71390DA6" w14:textId="621F190E" w:rsidR="00E65B66" w:rsidRPr="00C81B01" w:rsidRDefault="00E65B66" w:rsidP="00F22C59">
            <w:pPr>
              <w:jc w:val="right"/>
              <w:rPr>
                <w:sz w:val="22"/>
                <w:szCs w:val="22"/>
                <w:highlight w:val="yellow"/>
              </w:rPr>
            </w:pPr>
            <w:r w:rsidRPr="00C81B01">
              <w:rPr>
                <w:rFonts w:cs="Calibri"/>
                <w:color w:val="000000"/>
                <w:sz w:val="22"/>
                <w:szCs w:val="22"/>
                <w:highlight w:val="yellow"/>
              </w:rPr>
              <w:t>73</w:t>
            </w:r>
          </w:p>
        </w:tc>
        <w:tc>
          <w:tcPr>
            <w:tcW w:w="1560" w:type="dxa"/>
          </w:tcPr>
          <w:p w14:paraId="34CD947D" w14:textId="57F64DBB" w:rsidR="00E65B66" w:rsidRPr="00C81B01" w:rsidRDefault="00E65B66" w:rsidP="00F22C59">
            <w:pPr>
              <w:jc w:val="right"/>
              <w:rPr>
                <w:sz w:val="22"/>
                <w:szCs w:val="22"/>
                <w:highlight w:val="yellow"/>
              </w:rPr>
            </w:pPr>
            <w:r w:rsidRPr="00C81B01">
              <w:rPr>
                <w:rFonts w:cs="Calibri"/>
                <w:color w:val="000000"/>
                <w:sz w:val="22"/>
                <w:szCs w:val="22"/>
                <w:highlight w:val="yellow"/>
              </w:rPr>
              <w:t>4</w:t>
            </w:r>
          </w:p>
        </w:tc>
        <w:tc>
          <w:tcPr>
            <w:tcW w:w="1417" w:type="dxa"/>
          </w:tcPr>
          <w:p w14:paraId="4DC64A90" w14:textId="0C938332" w:rsidR="00E65B66" w:rsidRPr="00C81B01" w:rsidRDefault="00E65B66" w:rsidP="00F22C59">
            <w:pPr>
              <w:jc w:val="right"/>
              <w:rPr>
                <w:sz w:val="22"/>
                <w:szCs w:val="22"/>
                <w:highlight w:val="yellow"/>
              </w:rPr>
            </w:pPr>
            <w:r w:rsidRPr="00C81B01">
              <w:rPr>
                <w:rFonts w:cs="Calibri"/>
                <w:color w:val="000000"/>
                <w:sz w:val="22"/>
                <w:szCs w:val="22"/>
                <w:highlight w:val="yellow"/>
              </w:rPr>
              <w:t>5.5%</w:t>
            </w:r>
          </w:p>
        </w:tc>
        <w:tc>
          <w:tcPr>
            <w:tcW w:w="1418" w:type="dxa"/>
          </w:tcPr>
          <w:p w14:paraId="4B275745" w14:textId="55717E75" w:rsidR="00E65B66" w:rsidRPr="00C81B01" w:rsidRDefault="00E65B66" w:rsidP="00F22C59">
            <w:pPr>
              <w:jc w:val="right"/>
              <w:rPr>
                <w:sz w:val="22"/>
                <w:szCs w:val="22"/>
                <w:highlight w:val="yellow"/>
              </w:rPr>
            </w:pPr>
            <w:r w:rsidRPr="00C81B01">
              <w:rPr>
                <w:rFonts w:cs="Calibri"/>
                <w:color w:val="000000"/>
                <w:sz w:val="22"/>
                <w:szCs w:val="22"/>
                <w:highlight w:val="yellow"/>
              </w:rPr>
              <w:t>71</w:t>
            </w:r>
          </w:p>
        </w:tc>
        <w:tc>
          <w:tcPr>
            <w:tcW w:w="1559" w:type="dxa"/>
          </w:tcPr>
          <w:p w14:paraId="3F4BCD8E" w14:textId="443CAE1E" w:rsidR="00E65B66" w:rsidRPr="00C81B01" w:rsidRDefault="00E65B66" w:rsidP="00F22C59">
            <w:pPr>
              <w:jc w:val="right"/>
              <w:rPr>
                <w:sz w:val="22"/>
                <w:szCs w:val="22"/>
                <w:highlight w:val="yellow"/>
              </w:rPr>
            </w:pPr>
            <w:r w:rsidRPr="00C81B01">
              <w:rPr>
                <w:rFonts w:cs="Calibri"/>
                <w:color w:val="000000"/>
                <w:sz w:val="22"/>
                <w:szCs w:val="22"/>
                <w:highlight w:val="yellow"/>
              </w:rPr>
              <w:t>3</w:t>
            </w:r>
          </w:p>
        </w:tc>
        <w:tc>
          <w:tcPr>
            <w:tcW w:w="1417" w:type="dxa"/>
          </w:tcPr>
          <w:p w14:paraId="5A19921B" w14:textId="35791B7D" w:rsidR="00E65B66" w:rsidRPr="00C81B01" w:rsidRDefault="00E65B66" w:rsidP="00F22C59">
            <w:pPr>
              <w:jc w:val="right"/>
              <w:rPr>
                <w:sz w:val="22"/>
                <w:szCs w:val="22"/>
                <w:highlight w:val="yellow"/>
              </w:rPr>
            </w:pPr>
            <w:r w:rsidRPr="00C81B01">
              <w:rPr>
                <w:rFonts w:cs="Calibri"/>
                <w:color w:val="000000"/>
                <w:sz w:val="22"/>
                <w:szCs w:val="22"/>
                <w:highlight w:val="yellow"/>
              </w:rPr>
              <w:t>4.2%</w:t>
            </w:r>
          </w:p>
        </w:tc>
      </w:tr>
      <w:tr w:rsidR="00E70F7C" w:rsidRPr="00C81B01" w14:paraId="1AEF3392" w14:textId="77777777" w:rsidTr="004A3088">
        <w:trPr>
          <w:jc w:val="center"/>
        </w:trPr>
        <w:tc>
          <w:tcPr>
            <w:tcW w:w="1853" w:type="dxa"/>
          </w:tcPr>
          <w:p w14:paraId="16C4559E" w14:textId="28E16E4A" w:rsidR="00E70F7C" w:rsidRPr="00C81B01" w:rsidRDefault="00E70F7C" w:rsidP="00F22C59">
            <w:pPr>
              <w:rPr>
                <w:rFonts w:cs="Calibri"/>
                <w:color w:val="000000"/>
                <w:sz w:val="22"/>
                <w:szCs w:val="22"/>
                <w:highlight w:val="yellow"/>
              </w:rPr>
            </w:pPr>
            <w:r w:rsidRPr="00C81B01">
              <w:rPr>
                <w:rFonts w:cs="Calibri"/>
                <w:color w:val="000000"/>
                <w:sz w:val="22"/>
                <w:szCs w:val="22"/>
                <w:highlight w:val="yellow"/>
              </w:rPr>
              <w:t>National Cancer Registry Board</w:t>
            </w:r>
          </w:p>
        </w:tc>
        <w:tc>
          <w:tcPr>
            <w:tcW w:w="1842" w:type="dxa"/>
          </w:tcPr>
          <w:p w14:paraId="05154028" w14:textId="6B50D855" w:rsidR="00E70F7C" w:rsidRPr="00C81B01" w:rsidRDefault="00E70F7C" w:rsidP="00F22C59">
            <w:pPr>
              <w:jc w:val="right"/>
              <w:rPr>
                <w:rFonts w:cs="Calibri"/>
                <w:color w:val="000000"/>
                <w:sz w:val="22"/>
                <w:szCs w:val="22"/>
                <w:highlight w:val="yellow"/>
              </w:rPr>
            </w:pPr>
            <w:r w:rsidRPr="00C81B01">
              <w:rPr>
                <w:rFonts w:cs="Calibri"/>
                <w:color w:val="000000"/>
                <w:sz w:val="22"/>
                <w:szCs w:val="22"/>
                <w:highlight w:val="yellow"/>
              </w:rPr>
              <w:t>44</w:t>
            </w:r>
          </w:p>
        </w:tc>
        <w:tc>
          <w:tcPr>
            <w:tcW w:w="1560" w:type="dxa"/>
          </w:tcPr>
          <w:p w14:paraId="1B4AE306" w14:textId="178831B6" w:rsidR="00E70F7C" w:rsidRPr="00C81B01" w:rsidRDefault="00E70F7C" w:rsidP="00F22C59">
            <w:pPr>
              <w:jc w:val="right"/>
              <w:rPr>
                <w:rFonts w:cs="Calibri"/>
                <w:color w:val="000000"/>
                <w:sz w:val="22"/>
                <w:szCs w:val="22"/>
                <w:highlight w:val="yellow"/>
              </w:rPr>
            </w:pPr>
            <w:r w:rsidRPr="00C81B01">
              <w:rPr>
                <w:rFonts w:cs="Calibri"/>
                <w:color w:val="000000"/>
                <w:sz w:val="22"/>
                <w:szCs w:val="22"/>
                <w:highlight w:val="yellow"/>
              </w:rPr>
              <w:t>3</w:t>
            </w:r>
          </w:p>
        </w:tc>
        <w:tc>
          <w:tcPr>
            <w:tcW w:w="1417" w:type="dxa"/>
          </w:tcPr>
          <w:p w14:paraId="22F42244" w14:textId="5EE7DE45" w:rsidR="00E70F7C" w:rsidRPr="00C81B01" w:rsidRDefault="00E70F7C" w:rsidP="00F22C59">
            <w:pPr>
              <w:jc w:val="right"/>
              <w:rPr>
                <w:rFonts w:cs="Calibri"/>
                <w:color w:val="000000"/>
                <w:sz w:val="22"/>
                <w:szCs w:val="22"/>
                <w:highlight w:val="yellow"/>
              </w:rPr>
            </w:pPr>
            <w:r w:rsidRPr="00C81B01">
              <w:rPr>
                <w:rFonts w:cs="Calibri"/>
                <w:color w:val="000000"/>
                <w:sz w:val="22"/>
                <w:szCs w:val="22"/>
                <w:highlight w:val="yellow"/>
              </w:rPr>
              <w:t>6.8%</w:t>
            </w:r>
          </w:p>
        </w:tc>
        <w:tc>
          <w:tcPr>
            <w:tcW w:w="1418" w:type="dxa"/>
          </w:tcPr>
          <w:p w14:paraId="0AD35051" w14:textId="0046DE07" w:rsidR="00E70F7C" w:rsidRPr="00C81B01" w:rsidRDefault="00E70F7C" w:rsidP="00F22C59">
            <w:pPr>
              <w:jc w:val="right"/>
              <w:rPr>
                <w:rFonts w:cs="Calibri"/>
                <w:color w:val="000000"/>
                <w:sz w:val="22"/>
                <w:szCs w:val="22"/>
                <w:highlight w:val="yellow"/>
              </w:rPr>
            </w:pPr>
            <w:r w:rsidRPr="00C81B01">
              <w:rPr>
                <w:rFonts w:cs="Calibri"/>
                <w:color w:val="000000"/>
                <w:sz w:val="22"/>
                <w:szCs w:val="22"/>
                <w:highlight w:val="yellow"/>
              </w:rPr>
              <w:t>43</w:t>
            </w:r>
          </w:p>
        </w:tc>
        <w:tc>
          <w:tcPr>
            <w:tcW w:w="1559" w:type="dxa"/>
          </w:tcPr>
          <w:p w14:paraId="67BCDD15" w14:textId="39C067AB" w:rsidR="00E70F7C" w:rsidRPr="00C81B01" w:rsidRDefault="00E70F7C" w:rsidP="00F22C59">
            <w:pPr>
              <w:jc w:val="right"/>
              <w:rPr>
                <w:rFonts w:cs="Calibri"/>
                <w:color w:val="000000"/>
                <w:sz w:val="22"/>
                <w:szCs w:val="22"/>
                <w:highlight w:val="yellow"/>
              </w:rPr>
            </w:pPr>
            <w:r w:rsidRPr="00C81B01">
              <w:rPr>
                <w:rFonts w:cs="Calibri"/>
                <w:color w:val="000000"/>
                <w:sz w:val="22"/>
                <w:szCs w:val="22"/>
                <w:highlight w:val="yellow"/>
              </w:rPr>
              <w:t>3</w:t>
            </w:r>
          </w:p>
        </w:tc>
        <w:tc>
          <w:tcPr>
            <w:tcW w:w="1417" w:type="dxa"/>
          </w:tcPr>
          <w:p w14:paraId="537A6E88" w14:textId="2555DCA6" w:rsidR="00E70F7C" w:rsidRPr="00C81B01" w:rsidRDefault="00E70F7C" w:rsidP="00F22C59">
            <w:pPr>
              <w:jc w:val="right"/>
              <w:rPr>
                <w:rFonts w:cs="Calibri"/>
                <w:color w:val="000000"/>
                <w:sz w:val="22"/>
                <w:szCs w:val="22"/>
                <w:highlight w:val="yellow"/>
              </w:rPr>
            </w:pPr>
            <w:r w:rsidRPr="00C81B01">
              <w:rPr>
                <w:rFonts w:cs="Calibri"/>
                <w:color w:val="000000"/>
                <w:sz w:val="22"/>
                <w:szCs w:val="22"/>
                <w:highlight w:val="yellow"/>
              </w:rPr>
              <w:t>7.0%</w:t>
            </w:r>
          </w:p>
        </w:tc>
      </w:tr>
      <w:tr w:rsidR="00E65B66" w:rsidRPr="00C81B01" w14:paraId="52A4EB73" w14:textId="77777777" w:rsidTr="004A3088">
        <w:trPr>
          <w:jc w:val="center"/>
        </w:trPr>
        <w:tc>
          <w:tcPr>
            <w:tcW w:w="1853" w:type="dxa"/>
          </w:tcPr>
          <w:p w14:paraId="62BC7EA4" w14:textId="2352A0E2" w:rsidR="00E65B66" w:rsidRPr="00C81B01" w:rsidRDefault="00E65B66" w:rsidP="00F22C59">
            <w:pPr>
              <w:rPr>
                <w:sz w:val="22"/>
                <w:szCs w:val="22"/>
                <w:highlight w:val="yellow"/>
              </w:rPr>
            </w:pPr>
            <w:r w:rsidRPr="00C81B01">
              <w:rPr>
                <w:rFonts w:cs="Calibri"/>
                <w:color w:val="000000"/>
                <w:sz w:val="22"/>
                <w:szCs w:val="22"/>
                <w:highlight w:val="yellow"/>
              </w:rPr>
              <w:t>National Treatment Purchase Fund</w:t>
            </w:r>
          </w:p>
        </w:tc>
        <w:tc>
          <w:tcPr>
            <w:tcW w:w="1842" w:type="dxa"/>
          </w:tcPr>
          <w:p w14:paraId="745351FC" w14:textId="5E1110FD" w:rsidR="00E65B66" w:rsidRPr="00C81B01" w:rsidRDefault="00E65B66" w:rsidP="00F22C59">
            <w:pPr>
              <w:jc w:val="right"/>
              <w:rPr>
                <w:sz w:val="22"/>
                <w:szCs w:val="22"/>
                <w:highlight w:val="yellow"/>
              </w:rPr>
            </w:pPr>
            <w:r w:rsidRPr="00C81B01">
              <w:rPr>
                <w:rFonts w:cs="Calibri"/>
                <w:color w:val="000000"/>
                <w:sz w:val="22"/>
                <w:szCs w:val="22"/>
                <w:highlight w:val="yellow"/>
              </w:rPr>
              <w:t>56</w:t>
            </w:r>
          </w:p>
        </w:tc>
        <w:tc>
          <w:tcPr>
            <w:tcW w:w="1560" w:type="dxa"/>
          </w:tcPr>
          <w:p w14:paraId="3B7D2CC7" w14:textId="1F10D2A1" w:rsidR="00E65B66" w:rsidRPr="00C81B01" w:rsidRDefault="00E65B66" w:rsidP="00F22C59">
            <w:pPr>
              <w:jc w:val="right"/>
              <w:rPr>
                <w:sz w:val="22"/>
                <w:szCs w:val="22"/>
                <w:highlight w:val="yellow"/>
              </w:rPr>
            </w:pPr>
            <w:r w:rsidRPr="00C81B01">
              <w:rPr>
                <w:rFonts w:cs="Calibri"/>
                <w:color w:val="000000"/>
                <w:sz w:val="22"/>
                <w:szCs w:val="22"/>
                <w:highlight w:val="yellow"/>
              </w:rPr>
              <w:t>4</w:t>
            </w:r>
          </w:p>
        </w:tc>
        <w:tc>
          <w:tcPr>
            <w:tcW w:w="1417" w:type="dxa"/>
          </w:tcPr>
          <w:p w14:paraId="4C2BAE6D" w14:textId="121CC39F" w:rsidR="00E65B66" w:rsidRPr="00C81B01" w:rsidRDefault="00E65B66" w:rsidP="00F22C59">
            <w:pPr>
              <w:jc w:val="right"/>
              <w:rPr>
                <w:sz w:val="22"/>
                <w:szCs w:val="22"/>
                <w:highlight w:val="yellow"/>
              </w:rPr>
            </w:pPr>
            <w:r w:rsidRPr="00C81B01">
              <w:rPr>
                <w:rFonts w:cs="Calibri"/>
                <w:color w:val="000000"/>
                <w:sz w:val="22"/>
                <w:szCs w:val="22"/>
                <w:highlight w:val="yellow"/>
              </w:rPr>
              <w:t>7.1%</w:t>
            </w:r>
          </w:p>
        </w:tc>
        <w:tc>
          <w:tcPr>
            <w:tcW w:w="1418" w:type="dxa"/>
          </w:tcPr>
          <w:p w14:paraId="42CF6729" w14:textId="7E0D40B1" w:rsidR="00E65B66" w:rsidRPr="00C81B01" w:rsidRDefault="00E65B66" w:rsidP="00F22C59">
            <w:pPr>
              <w:jc w:val="right"/>
              <w:rPr>
                <w:sz w:val="22"/>
                <w:szCs w:val="22"/>
                <w:highlight w:val="yellow"/>
              </w:rPr>
            </w:pPr>
            <w:r w:rsidRPr="00C81B01">
              <w:rPr>
                <w:rFonts w:cs="Calibri"/>
                <w:color w:val="000000"/>
                <w:sz w:val="22"/>
                <w:szCs w:val="22"/>
                <w:highlight w:val="yellow"/>
              </w:rPr>
              <w:t>63</w:t>
            </w:r>
          </w:p>
        </w:tc>
        <w:tc>
          <w:tcPr>
            <w:tcW w:w="1559" w:type="dxa"/>
          </w:tcPr>
          <w:p w14:paraId="29B56863" w14:textId="66F090FC" w:rsidR="00E65B66" w:rsidRPr="00C81B01" w:rsidRDefault="00E65B66" w:rsidP="00F22C59">
            <w:pPr>
              <w:jc w:val="right"/>
              <w:rPr>
                <w:sz w:val="22"/>
                <w:szCs w:val="22"/>
                <w:highlight w:val="yellow"/>
              </w:rPr>
            </w:pPr>
            <w:r w:rsidRPr="00C81B01">
              <w:rPr>
                <w:rFonts w:cs="Calibri"/>
                <w:color w:val="000000"/>
                <w:sz w:val="22"/>
                <w:szCs w:val="22"/>
                <w:highlight w:val="yellow"/>
              </w:rPr>
              <w:t>5</w:t>
            </w:r>
          </w:p>
        </w:tc>
        <w:tc>
          <w:tcPr>
            <w:tcW w:w="1417" w:type="dxa"/>
          </w:tcPr>
          <w:p w14:paraId="2F72654C" w14:textId="02205CE9" w:rsidR="00E65B66" w:rsidRPr="00C81B01" w:rsidRDefault="00E65B66" w:rsidP="00F22C59">
            <w:pPr>
              <w:jc w:val="right"/>
              <w:rPr>
                <w:sz w:val="22"/>
                <w:szCs w:val="22"/>
                <w:highlight w:val="yellow"/>
              </w:rPr>
            </w:pPr>
            <w:r w:rsidRPr="00C81B01">
              <w:rPr>
                <w:rFonts w:cs="Calibri"/>
                <w:color w:val="000000"/>
                <w:sz w:val="22"/>
                <w:szCs w:val="22"/>
                <w:highlight w:val="yellow"/>
              </w:rPr>
              <w:t>7.9%</w:t>
            </w:r>
          </w:p>
        </w:tc>
      </w:tr>
      <w:tr w:rsidR="00E65B66" w:rsidRPr="00C81B01" w14:paraId="3C8F3970" w14:textId="77777777" w:rsidTr="004A3088">
        <w:trPr>
          <w:jc w:val="center"/>
        </w:trPr>
        <w:tc>
          <w:tcPr>
            <w:tcW w:w="1853" w:type="dxa"/>
          </w:tcPr>
          <w:p w14:paraId="73FCD8F6" w14:textId="33F2CC07" w:rsidR="00E65B66" w:rsidRPr="00C81B01" w:rsidRDefault="00E65B66" w:rsidP="00F22C59">
            <w:pPr>
              <w:rPr>
                <w:sz w:val="22"/>
                <w:szCs w:val="22"/>
                <w:highlight w:val="yellow"/>
              </w:rPr>
            </w:pPr>
            <w:r w:rsidRPr="00C81B01">
              <w:rPr>
                <w:rFonts w:cs="Calibri"/>
                <w:color w:val="000000"/>
                <w:sz w:val="22"/>
                <w:szCs w:val="22"/>
                <w:highlight w:val="yellow"/>
              </w:rPr>
              <w:t>Nursing and Midwifery Board of Ireland</w:t>
            </w:r>
          </w:p>
        </w:tc>
        <w:tc>
          <w:tcPr>
            <w:tcW w:w="1842" w:type="dxa"/>
          </w:tcPr>
          <w:p w14:paraId="461C4F47" w14:textId="4FC5B11F" w:rsidR="00E65B66" w:rsidRPr="00C81B01" w:rsidRDefault="00E65B66" w:rsidP="00F22C59">
            <w:pPr>
              <w:jc w:val="right"/>
              <w:rPr>
                <w:sz w:val="22"/>
                <w:szCs w:val="22"/>
                <w:highlight w:val="yellow"/>
              </w:rPr>
            </w:pPr>
            <w:r w:rsidRPr="00C81B01">
              <w:rPr>
                <w:rFonts w:cs="Calibri"/>
                <w:color w:val="000000"/>
                <w:sz w:val="22"/>
                <w:szCs w:val="22"/>
                <w:highlight w:val="yellow"/>
              </w:rPr>
              <w:t>45</w:t>
            </w:r>
          </w:p>
        </w:tc>
        <w:tc>
          <w:tcPr>
            <w:tcW w:w="1560" w:type="dxa"/>
          </w:tcPr>
          <w:p w14:paraId="471A1EA6" w14:textId="636D4034" w:rsidR="00E65B66" w:rsidRPr="00C81B01" w:rsidRDefault="00E65B66" w:rsidP="00F22C59">
            <w:pPr>
              <w:jc w:val="right"/>
              <w:rPr>
                <w:sz w:val="22"/>
                <w:szCs w:val="22"/>
                <w:highlight w:val="yellow"/>
              </w:rPr>
            </w:pPr>
            <w:r w:rsidRPr="00C81B01">
              <w:rPr>
                <w:rFonts w:cs="Calibri"/>
                <w:color w:val="000000"/>
                <w:sz w:val="22"/>
                <w:szCs w:val="22"/>
                <w:highlight w:val="yellow"/>
              </w:rPr>
              <w:t>2</w:t>
            </w:r>
          </w:p>
        </w:tc>
        <w:tc>
          <w:tcPr>
            <w:tcW w:w="1417" w:type="dxa"/>
          </w:tcPr>
          <w:p w14:paraId="5016A790" w14:textId="748975E9" w:rsidR="00E65B66" w:rsidRPr="00C81B01" w:rsidRDefault="00E65B66" w:rsidP="00F22C59">
            <w:pPr>
              <w:jc w:val="right"/>
              <w:rPr>
                <w:sz w:val="22"/>
                <w:szCs w:val="22"/>
                <w:highlight w:val="yellow"/>
              </w:rPr>
            </w:pPr>
            <w:r w:rsidRPr="00C81B01">
              <w:rPr>
                <w:rFonts w:cs="Calibri"/>
                <w:color w:val="000000"/>
                <w:sz w:val="22"/>
                <w:szCs w:val="22"/>
                <w:highlight w:val="yellow"/>
              </w:rPr>
              <w:t>4.4%</w:t>
            </w:r>
          </w:p>
        </w:tc>
        <w:tc>
          <w:tcPr>
            <w:tcW w:w="1418" w:type="dxa"/>
          </w:tcPr>
          <w:p w14:paraId="10271050" w14:textId="5D77BF9C" w:rsidR="00E65B66" w:rsidRPr="00C81B01" w:rsidRDefault="00E65B66" w:rsidP="00F22C59">
            <w:pPr>
              <w:jc w:val="right"/>
              <w:rPr>
                <w:sz w:val="22"/>
                <w:szCs w:val="22"/>
                <w:highlight w:val="yellow"/>
              </w:rPr>
            </w:pPr>
            <w:r w:rsidRPr="00C81B01">
              <w:rPr>
                <w:rFonts w:cs="Calibri"/>
                <w:color w:val="000000"/>
                <w:sz w:val="22"/>
                <w:szCs w:val="22"/>
                <w:highlight w:val="yellow"/>
              </w:rPr>
              <w:t>46</w:t>
            </w:r>
          </w:p>
        </w:tc>
        <w:tc>
          <w:tcPr>
            <w:tcW w:w="1559" w:type="dxa"/>
          </w:tcPr>
          <w:p w14:paraId="45A98E1A" w14:textId="35F6F674" w:rsidR="00E65B66" w:rsidRPr="00C81B01" w:rsidRDefault="00E65B66" w:rsidP="00F22C59">
            <w:pPr>
              <w:jc w:val="right"/>
              <w:rPr>
                <w:sz w:val="22"/>
                <w:szCs w:val="22"/>
                <w:highlight w:val="yellow"/>
              </w:rPr>
            </w:pPr>
            <w:r w:rsidRPr="00C81B01">
              <w:rPr>
                <w:rFonts w:cs="Calibri"/>
                <w:color w:val="000000"/>
                <w:sz w:val="22"/>
                <w:szCs w:val="22"/>
                <w:highlight w:val="yellow"/>
              </w:rPr>
              <w:t>3</w:t>
            </w:r>
          </w:p>
        </w:tc>
        <w:tc>
          <w:tcPr>
            <w:tcW w:w="1417" w:type="dxa"/>
          </w:tcPr>
          <w:p w14:paraId="14BD4866" w14:textId="2E990999" w:rsidR="00E65B66" w:rsidRPr="00C81B01" w:rsidRDefault="00E65B66" w:rsidP="00F22C59">
            <w:pPr>
              <w:jc w:val="right"/>
              <w:rPr>
                <w:sz w:val="22"/>
                <w:szCs w:val="22"/>
                <w:highlight w:val="yellow"/>
              </w:rPr>
            </w:pPr>
            <w:r w:rsidRPr="00C81B01">
              <w:rPr>
                <w:rFonts w:cs="Calibri"/>
                <w:color w:val="000000"/>
                <w:sz w:val="22"/>
                <w:szCs w:val="22"/>
                <w:highlight w:val="yellow"/>
              </w:rPr>
              <w:t>6.5%</w:t>
            </w:r>
          </w:p>
        </w:tc>
      </w:tr>
      <w:tr w:rsidR="00E65B66" w:rsidRPr="00C81B01" w14:paraId="5C4B632C" w14:textId="77777777" w:rsidTr="004A3088">
        <w:trPr>
          <w:jc w:val="center"/>
        </w:trPr>
        <w:tc>
          <w:tcPr>
            <w:tcW w:w="1853" w:type="dxa"/>
          </w:tcPr>
          <w:p w14:paraId="463D6742" w14:textId="0489FECA" w:rsidR="00E65B66" w:rsidRPr="00C81B01" w:rsidRDefault="00E65B66" w:rsidP="00F22C59">
            <w:pPr>
              <w:rPr>
                <w:sz w:val="22"/>
                <w:szCs w:val="22"/>
                <w:highlight w:val="yellow"/>
              </w:rPr>
            </w:pPr>
            <w:r w:rsidRPr="00C81B01">
              <w:rPr>
                <w:rFonts w:cs="Calibri"/>
                <w:color w:val="000000"/>
                <w:sz w:val="22"/>
                <w:szCs w:val="22"/>
                <w:highlight w:val="yellow"/>
              </w:rPr>
              <w:t>Pharmaceutical Society of Ireland</w:t>
            </w:r>
          </w:p>
        </w:tc>
        <w:tc>
          <w:tcPr>
            <w:tcW w:w="1842" w:type="dxa"/>
          </w:tcPr>
          <w:p w14:paraId="3CAF2FDC" w14:textId="6E28CBB9" w:rsidR="00E65B66" w:rsidRPr="00C81B01" w:rsidRDefault="00E65B66" w:rsidP="00F22C59">
            <w:pPr>
              <w:jc w:val="right"/>
              <w:rPr>
                <w:sz w:val="22"/>
                <w:szCs w:val="22"/>
                <w:highlight w:val="yellow"/>
              </w:rPr>
            </w:pPr>
            <w:r w:rsidRPr="00C81B01">
              <w:rPr>
                <w:rFonts w:cs="Calibri"/>
                <w:color w:val="000000"/>
                <w:sz w:val="22"/>
                <w:szCs w:val="22"/>
                <w:highlight w:val="yellow"/>
              </w:rPr>
              <w:t>46</w:t>
            </w:r>
          </w:p>
        </w:tc>
        <w:tc>
          <w:tcPr>
            <w:tcW w:w="1560" w:type="dxa"/>
          </w:tcPr>
          <w:p w14:paraId="27CBDF71" w14:textId="7145034C" w:rsidR="00E65B66" w:rsidRPr="00C81B01" w:rsidRDefault="00E65B66" w:rsidP="00F22C59">
            <w:pPr>
              <w:jc w:val="right"/>
              <w:rPr>
                <w:sz w:val="22"/>
                <w:szCs w:val="22"/>
                <w:highlight w:val="yellow"/>
              </w:rPr>
            </w:pPr>
            <w:r w:rsidRPr="00C81B01">
              <w:rPr>
                <w:rFonts w:cs="Calibri"/>
                <w:color w:val="000000"/>
                <w:sz w:val="22"/>
                <w:szCs w:val="22"/>
                <w:highlight w:val="yellow"/>
              </w:rPr>
              <w:t>3</w:t>
            </w:r>
          </w:p>
        </w:tc>
        <w:tc>
          <w:tcPr>
            <w:tcW w:w="1417" w:type="dxa"/>
          </w:tcPr>
          <w:p w14:paraId="5347C7B1" w14:textId="587D72F7" w:rsidR="00E65B66" w:rsidRPr="00C81B01" w:rsidRDefault="00E65B66" w:rsidP="00F22C59">
            <w:pPr>
              <w:jc w:val="right"/>
              <w:rPr>
                <w:sz w:val="22"/>
                <w:szCs w:val="22"/>
                <w:highlight w:val="yellow"/>
              </w:rPr>
            </w:pPr>
            <w:r w:rsidRPr="00C81B01">
              <w:rPr>
                <w:rFonts w:cs="Calibri"/>
                <w:color w:val="000000"/>
                <w:sz w:val="22"/>
                <w:szCs w:val="22"/>
                <w:highlight w:val="yellow"/>
              </w:rPr>
              <w:t>6.5%</w:t>
            </w:r>
          </w:p>
        </w:tc>
        <w:tc>
          <w:tcPr>
            <w:tcW w:w="1418" w:type="dxa"/>
          </w:tcPr>
          <w:p w14:paraId="03C4C2BF" w14:textId="55FEA082" w:rsidR="00E65B66" w:rsidRPr="00C81B01" w:rsidRDefault="00E65B66" w:rsidP="00F22C59">
            <w:pPr>
              <w:jc w:val="right"/>
              <w:rPr>
                <w:sz w:val="22"/>
                <w:szCs w:val="22"/>
                <w:highlight w:val="yellow"/>
              </w:rPr>
            </w:pPr>
            <w:r w:rsidRPr="00C81B01">
              <w:rPr>
                <w:rFonts w:cs="Calibri"/>
                <w:color w:val="000000"/>
                <w:sz w:val="22"/>
                <w:szCs w:val="22"/>
                <w:highlight w:val="yellow"/>
              </w:rPr>
              <w:t>44</w:t>
            </w:r>
          </w:p>
        </w:tc>
        <w:tc>
          <w:tcPr>
            <w:tcW w:w="1559" w:type="dxa"/>
          </w:tcPr>
          <w:p w14:paraId="2E6FCD04" w14:textId="5E5990FD" w:rsidR="00E65B66" w:rsidRPr="00C81B01" w:rsidRDefault="00E65B66" w:rsidP="00F22C59">
            <w:pPr>
              <w:jc w:val="right"/>
              <w:rPr>
                <w:sz w:val="22"/>
                <w:szCs w:val="22"/>
                <w:highlight w:val="yellow"/>
              </w:rPr>
            </w:pPr>
            <w:r w:rsidRPr="00C81B01">
              <w:rPr>
                <w:rFonts w:cs="Calibri"/>
                <w:color w:val="000000"/>
                <w:sz w:val="22"/>
                <w:szCs w:val="22"/>
                <w:highlight w:val="yellow"/>
              </w:rPr>
              <w:t>2</w:t>
            </w:r>
          </w:p>
        </w:tc>
        <w:tc>
          <w:tcPr>
            <w:tcW w:w="1417" w:type="dxa"/>
          </w:tcPr>
          <w:p w14:paraId="1218CBB4" w14:textId="2CDC00A5" w:rsidR="00E65B66" w:rsidRPr="00C81B01" w:rsidRDefault="007E7CE3" w:rsidP="00F22C59">
            <w:pPr>
              <w:jc w:val="right"/>
              <w:rPr>
                <w:sz w:val="22"/>
                <w:szCs w:val="22"/>
                <w:highlight w:val="yellow"/>
              </w:rPr>
            </w:pPr>
            <w:r w:rsidRPr="00C81B01">
              <w:rPr>
                <w:rFonts w:cs="Calibri"/>
                <w:color w:val="000000"/>
                <w:sz w:val="22"/>
                <w:szCs w:val="22"/>
                <w:highlight w:val="yellow"/>
              </w:rPr>
              <w:t>4.5</w:t>
            </w:r>
            <w:r w:rsidR="00E65B66" w:rsidRPr="00C81B01">
              <w:rPr>
                <w:rFonts w:cs="Calibri"/>
                <w:color w:val="000000"/>
                <w:sz w:val="22"/>
                <w:szCs w:val="22"/>
                <w:highlight w:val="yellow"/>
              </w:rPr>
              <w:t>%</w:t>
            </w:r>
          </w:p>
        </w:tc>
      </w:tr>
      <w:tr w:rsidR="00E65B66" w:rsidRPr="00C81B01" w14:paraId="3BCCE182" w14:textId="77777777" w:rsidTr="004A3088">
        <w:trPr>
          <w:jc w:val="center"/>
        </w:trPr>
        <w:tc>
          <w:tcPr>
            <w:tcW w:w="1853" w:type="dxa"/>
          </w:tcPr>
          <w:p w14:paraId="4A0ECC44" w14:textId="3D00417B" w:rsidR="00E65B66" w:rsidRPr="00C81B01" w:rsidRDefault="00E65B66" w:rsidP="00F22C59">
            <w:pPr>
              <w:rPr>
                <w:sz w:val="22"/>
                <w:szCs w:val="22"/>
                <w:highlight w:val="yellow"/>
              </w:rPr>
            </w:pPr>
            <w:r w:rsidRPr="00C81B01">
              <w:rPr>
                <w:rFonts w:cs="Calibri"/>
                <w:color w:val="000000"/>
                <w:sz w:val="22"/>
                <w:szCs w:val="22"/>
                <w:highlight w:val="yellow"/>
              </w:rPr>
              <w:t>Pre-Hospital Emergency Care Council</w:t>
            </w:r>
          </w:p>
        </w:tc>
        <w:tc>
          <w:tcPr>
            <w:tcW w:w="1842" w:type="dxa"/>
          </w:tcPr>
          <w:p w14:paraId="34BF38D3" w14:textId="2E1C73C4" w:rsidR="00E65B66" w:rsidRPr="00C81B01" w:rsidRDefault="00E65B66" w:rsidP="00F22C59">
            <w:pPr>
              <w:jc w:val="right"/>
              <w:rPr>
                <w:sz w:val="22"/>
                <w:szCs w:val="22"/>
                <w:highlight w:val="yellow"/>
              </w:rPr>
            </w:pPr>
            <w:r w:rsidRPr="00C81B01">
              <w:rPr>
                <w:rFonts w:cs="Calibri"/>
                <w:color w:val="000000"/>
                <w:sz w:val="22"/>
                <w:szCs w:val="22"/>
                <w:highlight w:val="yellow"/>
              </w:rPr>
              <w:t>21</w:t>
            </w:r>
          </w:p>
        </w:tc>
        <w:tc>
          <w:tcPr>
            <w:tcW w:w="1560" w:type="dxa"/>
          </w:tcPr>
          <w:p w14:paraId="26F3D49D" w14:textId="7F9C76D6" w:rsidR="00E65B66" w:rsidRPr="00C81B01" w:rsidRDefault="00E65B66" w:rsidP="00F22C59">
            <w:pPr>
              <w:jc w:val="right"/>
              <w:rPr>
                <w:sz w:val="22"/>
                <w:szCs w:val="22"/>
                <w:highlight w:val="yellow"/>
              </w:rPr>
            </w:pPr>
            <w:r w:rsidRPr="00C81B01">
              <w:rPr>
                <w:rFonts w:cs="Calibri"/>
                <w:color w:val="000000"/>
                <w:sz w:val="22"/>
                <w:szCs w:val="22"/>
                <w:highlight w:val="yellow"/>
              </w:rPr>
              <w:t>1</w:t>
            </w:r>
          </w:p>
        </w:tc>
        <w:tc>
          <w:tcPr>
            <w:tcW w:w="1417" w:type="dxa"/>
          </w:tcPr>
          <w:p w14:paraId="73305C54" w14:textId="5FB0495E" w:rsidR="00E65B66" w:rsidRPr="00C81B01" w:rsidRDefault="00E65B66" w:rsidP="00F22C59">
            <w:pPr>
              <w:jc w:val="right"/>
              <w:rPr>
                <w:sz w:val="22"/>
                <w:szCs w:val="22"/>
                <w:highlight w:val="yellow"/>
              </w:rPr>
            </w:pPr>
            <w:r w:rsidRPr="00C81B01">
              <w:rPr>
                <w:rFonts w:cs="Calibri"/>
                <w:color w:val="000000"/>
                <w:sz w:val="22"/>
                <w:szCs w:val="22"/>
                <w:highlight w:val="yellow"/>
              </w:rPr>
              <w:t>4.8%</w:t>
            </w:r>
          </w:p>
        </w:tc>
        <w:tc>
          <w:tcPr>
            <w:tcW w:w="1418" w:type="dxa"/>
          </w:tcPr>
          <w:p w14:paraId="215305CB" w14:textId="24607717" w:rsidR="00E65B66" w:rsidRPr="00C81B01" w:rsidRDefault="00E65B66" w:rsidP="00F22C59">
            <w:pPr>
              <w:jc w:val="right"/>
              <w:rPr>
                <w:sz w:val="22"/>
                <w:szCs w:val="22"/>
                <w:highlight w:val="yellow"/>
              </w:rPr>
            </w:pPr>
            <w:r w:rsidRPr="00C81B01">
              <w:rPr>
                <w:rFonts w:cs="Calibri"/>
                <w:color w:val="000000"/>
                <w:sz w:val="22"/>
                <w:szCs w:val="22"/>
                <w:highlight w:val="yellow"/>
              </w:rPr>
              <w:t>20</w:t>
            </w:r>
          </w:p>
        </w:tc>
        <w:tc>
          <w:tcPr>
            <w:tcW w:w="1559" w:type="dxa"/>
          </w:tcPr>
          <w:p w14:paraId="0911F938" w14:textId="2D1C1360" w:rsidR="00E65B66" w:rsidRPr="00C81B01" w:rsidRDefault="00E65B66" w:rsidP="00F22C59">
            <w:pPr>
              <w:jc w:val="right"/>
              <w:rPr>
                <w:sz w:val="22"/>
                <w:szCs w:val="22"/>
                <w:highlight w:val="yellow"/>
              </w:rPr>
            </w:pPr>
            <w:r w:rsidRPr="00C81B01">
              <w:rPr>
                <w:rFonts w:cs="Calibri"/>
                <w:color w:val="000000"/>
                <w:sz w:val="22"/>
                <w:szCs w:val="22"/>
                <w:highlight w:val="yellow"/>
              </w:rPr>
              <w:t>1</w:t>
            </w:r>
          </w:p>
        </w:tc>
        <w:tc>
          <w:tcPr>
            <w:tcW w:w="1417" w:type="dxa"/>
          </w:tcPr>
          <w:p w14:paraId="11927CDD" w14:textId="0CAA93FC" w:rsidR="00E65B66" w:rsidRPr="00C81B01" w:rsidRDefault="00E65B66" w:rsidP="00F22C59">
            <w:pPr>
              <w:jc w:val="right"/>
              <w:rPr>
                <w:sz w:val="22"/>
                <w:szCs w:val="22"/>
                <w:highlight w:val="yellow"/>
              </w:rPr>
            </w:pPr>
            <w:r w:rsidRPr="00C81B01">
              <w:rPr>
                <w:rFonts w:cs="Calibri"/>
                <w:color w:val="000000"/>
                <w:sz w:val="22"/>
                <w:szCs w:val="22"/>
                <w:highlight w:val="yellow"/>
              </w:rPr>
              <w:t>5.0%</w:t>
            </w:r>
          </w:p>
        </w:tc>
      </w:tr>
      <w:tr w:rsidR="00E65B66" w:rsidRPr="00C81B01" w14:paraId="07B961D6" w14:textId="77777777" w:rsidTr="004A3088">
        <w:trPr>
          <w:jc w:val="center"/>
        </w:trPr>
        <w:tc>
          <w:tcPr>
            <w:tcW w:w="1853" w:type="dxa"/>
          </w:tcPr>
          <w:p w14:paraId="7E62D567" w14:textId="4DDCEB11" w:rsidR="00E65B66" w:rsidRPr="00C81B01" w:rsidRDefault="00E65B66" w:rsidP="00F22C59">
            <w:pPr>
              <w:rPr>
                <w:sz w:val="22"/>
                <w:szCs w:val="22"/>
                <w:highlight w:val="yellow"/>
              </w:rPr>
            </w:pPr>
            <w:r w:rsidRPr="00C81B01">
              <w:rPr>
                <w:rFonts w:cs="Calibri"/>
                <w:color w:val="000000"/>
                <w:sz w:val="22"/>
                <w:szCs w:val="22"/>
                <w:highlight w:val="yellow"/>
              </w:rPr>
              <w:t>safefood</w:t>
            </w:r>
          </w:p>
        </w:tc>
        <w:tc>
          <w:tcPr>
            <w:tcW w:w="1842" w:type="dxa"/>
          </w:tcPr>
          <w:p w14:paraId="30A1D2A5" w14:textId="1491EDEA" w:rsidR="00E65B66" w:rsidRPr="00C81B01" w:rsidRDefault="00E65B66" w:rsidP="00F22C59">
            <w:pPr>
              <w:jc w:val="right"/>
              <w:rPr>
                <w:sz w:val="22"/>
                <w:szCs w:val="22"/>
                <w:highlight w:val="yellow"/>
              </w:rPr>
            </w:pPr>
            <w:r w:rsidRPr="00C81B01">
              <w:rPr>
                <w:rFonts w:cs="Calibri"/>
                <w:color w:val="000000"/>
                <w:sz w:val="22"/>
                <w:szCs w:val="22"/>
                <w:highlight w:val="yellow"/>
              </w:rPr>
              <w:t>31</w:t>
            </w:r>
          </w:p>
        </w:tc>
        <w:tc>
          <w:tcPr>
            <w:tcW w:w="1560" w:type="dxa"/>
          </w:tcPr>
          <w:p w14:paraId="4B1AD217" w14:textId="3087F63D" w:rsidR="00E65B66" w:rsidRPr="00C81B01" w:rsidRDefault="00E65B66" w:rsidP="00F22C59">
            <w:pPr>
              <w:jc w:val="right"/>
              <w:rPr>
                <w:sz w:val="22"/>
                <w:szCs w:val="22"/>
                <w:highlight w:val="yellow"/>
              </w:rPr>
            </w:pPr>
            <w:r w:rsidRPr="00C81B01">
              <w:rPr>
                <w:rFonts w:cs="Calibri"/>
                <w:color w:val="000000"/>
                <w:sz w:val="22"/>
                <w:szCs w:val="22"/>
                <w:highlight w:val="yellow"/>
              </w:rPr>
              <w:t>2</w:t>
            </w:r>
          </w:p>
        </w:tc>
        <w:tc>
          <w:tcPr>
            <w:tcW w:w="1417" w:type="dxa"/>
          </w:tcPr>
          <w:p w14:paraId="5EFAA780" w14:textId="08FB7A9C" w:rsidR="00E65B66" w:rsidRPr="00C81B01" w:rsidRDefault="00E65B66" w:rsidP="00F22C59">
            <w:pPr>
              <w:jc w:val="right"/>
              <w:rPr>
                <w:sz w:val="22"/>
                <w:szCs w:val="22"/>
                <w:highlight w:val="yellow"/>
              </w:rPr>
            </w:pPr>
            <w:r w:rsidRPr="00C81B01">
              <w:rPr>
                <w:rFonts w:cs="Calibri"/>
                <w:color w:val="000000"/>
                <w:sz w:val="22"/>
                <w:szCs w:val="22"/>
                <w:highlight w:val="yellow"/>
              </w:rPr>
              <w:t>6.5%</w:t>
            </w:r>
          </w:p>
        </w:tc>
        <w:tc>
          <w:tcPr>
            <w:tcW w:w="1418" w:type="dxa"/>
          </w:tcPr>
          <w:p w14:paraId="50F8CFF6" w14:textId="23C57B5C" w:rsidR="00E65B66" w:rsidRPr="00C81B01" w:rsidRDefault="00E65B66" w:rsidP="00F22C59">
            <w:pPr>
              <w:jc w:val="right"/>
              <w:rPr>
                <w:sz w:val="22"/>
                <w:szCs w:val="22"/>
                <w:highlight w:val="yellow"/>
              </w:rPr>
            </w:pPr>
            <w:r w:rsidRPr="00C81B01">
              <w:rPr>
                <w:rFonts w:cs="Calibri"/>
                <w:color w:val="000000"/>
                <w:sz w:val="22"/>
                <w:szCs w:val="22"/>
                <w:highlight w:val="yellow"/>
              </w:rPr>
              <w:t>26</w:t>
            </w:r>
          </w:p>
        </w:tc>
        <w:tc>
          <w:tcPr>
            <w:tcW w:w="1559" w:type="dxa"/>
          </w:tcPr>
          <w:p w14:paraId="744EF0DF" w14:textId="29201F12" w:rsidR="00E65B66" w:rsidRPr="00C81B01" w:rsidRDefault="00E65B66" w:rsidP="00F22C59">
            <w:pPr>
              <w:jc w:val="right"/>
              <w:rPr>
                <w:sz w:val="22"/>
                <w:szCs w:val="22"/>
                <w:highlight w:val="yellow"/>
              </w:rPr>
            </w:pPr>
            <w:r w:rsidRPr="00C81B01">
              <w:rPr>
                <w:rFonts w:cs="Calibri"/>
                <w:color w:val="000000"/>
                <w:sz w:val="22"/>
                <w:szCs w:val="22"/>
                <w:highlight w:val="yellow"/>
              </w:rPr>
              <w:t>2</w:t>
            </w:r>
          </w:p>
        </w:tc>
        <w:tc>
          <w:tcPr>
            <w:tcW w:w="1417" w:type="dxa"/>
          </w:tcPr>
          <w:p w14:paraId="137B996B" w14:textId="06FBED16" w:rsidR="00E65B66" w:rsidRPr="00C81B01" w:rsidRDefault="00E65B66" w:rsidP="00F22C59">
            <w:pPr>
              <w:jc w:val="right"/>
              <w:rPr>
                <w:sz w:val="22"/>
                <w:szCs w:val="22"/>
                <w:highlight w:val="yellow"/>
              </w:rPr>
            </w:pPr>
            <w:r w:rsidRPr="00C81B01">
              <w:rPr>
                <w:rFonts w:cs="Calibri"/>
                <w:color w:val="000000"/>
                <w:sz w:val="22"/>
                <w:szCs w:val="22"/>
                <w:highlight w:val="yellow"/>
              </w:rPr>
              <w:t>7.7%</w:t>
            </w:r>
          </w:p>
        </w:tc>
      </w:tr>
      <w:tr w:rsidR="00E65B66" w:rsidRPr="00C81B01" w14:paraId="20D0C865" w14:textId="77777777" w:rsidTr="004A3088">
        <w:trPr>
          <w:jc w:val="center"/>
        </w:trPr>
        <w:tc>
          <w:tcPr>
            <w:tcW w:w="1853" w:type="dxa"/>
          </w:tcPr>
          <w:p w14:paraId="6BECA05E" w14:textId="2F32CDC8" w:rsidR="00E65B66" w:rsidRPr="00C81B01" w:rsidRDefault="00E65B66" w:rsidP="00F22C59">
            <w:pPr>
              <w:rPr>
                <w:sz w:val="22"/>
                <w:szCs w:val="22"/>
                <w:highlight w:val="yellow"/>
              </w:rPr>
            </w:pPr>
            <w:r w:rsidRPr="00C81B01">
              <w:rPr>
                <w:rFonts w:cs="Calibri"/>
                <w:color w:val="000000"/>
                <w:sz w:val="22"/>
                <w:szCs w:val="22"/>
                <w:highlight w:val="yellow"/>
              </w:rPr>
              <w:t>St James's Hospital</w:t>
            </w:r>
          </w:p>
        </w:tc>
        <w:tc>
          <w:tcPr>
            <w:tcW w:w="1842" w:type="dxa"/>
          </w:tcPr>
          <w:p w14:paraId="6FD129D6" w14:textId="3C2E9C26" w:rsidR="00E65B66" w:rsidRPr="00C81B01" w:rsidRDefault="00E65B66" w:rsidP="00F22C59">
            <w:pPr>
              <w:jc w:val="right"/>
              <w:rPr>
                <w:sz w:val="22"/>
                <w:szCs w:val="22"/>
                <w:highlight w:val="yellow"/>
              </w:rPr>
            </w:pPr>
            <w:r w:rsidRPr="00C81B01">
              <w:rPr>
                <w:rFonts w:cs="Calibri"/>
                <w:color w:val="000000"/>
                <w:sz w:val="22"/>
                <w:szCs w:val="22"/>
                <w:highlight w:val="yellow"/>
              </w:rPr>
              <w:t>4</w:t>
            </w:r>
            <w:r w:rsidR="003E746C" w:rsidRPr="00C81B01">
              <w:rPr>
                <w:rFonts w:cs="Calibri"/>
                <w:color w:val="000000"/>
                <w:sz w:val="22"/>
                <w:szCs w:val="22"/>
                <w:highlight w:val="yellow"/>
              </w:rPr>
              <w:t>,</w:t>
            </w:r>
            <w:r w:rsidRPr="00C81B01">
              <w:rPr>
                <w:rFonts w:cs="Calibri"/>
                <w:color w:val="000000"/>
                <w:sz w:val="22"/>
                <w:szCs w:val="22"/>
                <w:highlight w:val="yellow"/>
              </w:rPr>
              <w:t>734</w:t>
            </w:r>
          </w:p>
        </w:tc>
        <w:tc>
          <w:tcPr>
            <w:tcW w:w="1560" w:type="dxa"/>
          </w:tcPr>
          <w:p w14:paraId="463EE1F7" w14:textId="6AFE5DCC" w:rsidR="00E65B66" w:rsidRPr="00C81B01" w:rsidRDefault="00E65B66" w:rsidP="00F22C59">
            <w:pPr>
              <w:jc w:val="right"/>
              <w:rPr>
                <w:sz w:val="22"/>
                <w:szCs w:val="22"/>
                <w:highlight w:val="yellow"/>
              </w:rPr>
            </w:pPr>
            <w:r w:rsidRPr="00C81B01">
              <w:rPr>
                <w:rFonts w:cs="Calibri"/>
                <w:color w:val="000000"/>
                <w:sz w:val="22"/>
                <w:szCs w:val="22"/>
                <w:highlight w:val="yellow"/>
              </w:rPr>
              <w:t>366</w:t>
            </w:r>
          </w:p>
        </w:tc>
        <w:tc>
          <w:tcPr>
            <w:tcW w:w="1417" w:type="dxa"/>
          </w:tcPr>
          <w:p w14:paraId="756F97DE" w14:textId="329B75E2" w:rsidR="00E65B66" w:rsidRPr="00C81B01" w:rsidRDefault="00E65B66" w:rsidP="00F22C59">
            <w:pPr>
              <w:jc w:val="right"/>
              <w:rPr>
                <w:sz w:val="22"/>
                <w:szCs w:val="22"/>
                <w:highlight w:val="yellow"/>
              </w:rPr>
            </w:pPr>
            <w:r w:rsidRPr="00C81B01">
              <w:rPr>
                <w:rFonts w:cs="Calibri"/>
                <w:color w:val="000000"/>
                <w:sz w:val="22"/>
                <w:szCs w:val="22"/>
                <w:highlight w:val="yellow"/>
              </w:rPr>
              <w:t>7.7%</w:t>
            </w:r>
          </w:p>
        </w:tc>
        <w:tc>
          <w:tcPr>
            <w:tcW w:w="1418" w:type="dxa"/>
          </w:tcPr>
          <w:p w14:paraId="5522295E" w14:textId="5DB093AE" w:rsidR="00E65B66" w:rsidRPr="00C81B01" w:rsidRDefault="00E65B66" w:rsidP="00F22C59">
            <w:pPr>
              <w:jc w:val="right"/>
              <w:rPr>
                <w:sz w:val="22"/>
                <w:szCs w:val="22"/>
                <w:highlight w:val="yellow"/>
              </w:rPr>
            </w:pPr>
            <w:r w:rsidRPr="00C81B01">
              <w:rPr>
                <w:rFonts w:cs="Calibri"/>
                <w:color w:val="000000"/>
                <w:sz w:val="22"/>
                <w:szCs w:val="22"/>
                <w:highlight w:val="yellow"/>
              </w:rPr>
              <w:t>4</w:t>
            </w:r>
            <w:r w:rsidR="003E746C" w:rsidRPr="00C81B01">
              <w:rPr>
                <w:rFonts w:cs="Calibri"/>
                <w:color w:val="000000"/>
                <w:sz w:val="22"/>
                <w:szCs w:val="22"/>
                <w:highlight w:val="yellow"/>
              </w:rPr>
              <w:t>,</w:t>
            </w:r>
            <w:r w:rsidRPr="00C81B01">
              <w:rPr>
                <w:rFonts w:cs="Calibri"/>
                <w:color w:val="000000"/>
                <w:sz w:val="22"/>
                <w:szCs w:val="22"/>
                <w:highlight w:val="yellow"/>
              </w:rPr>
              <w:t>985</w:t>
            </w:r>
          </w:p>
        </w:tc>
        <w:tc>
          <w:tcPr>
            <w:tcW w:w="1559" w:type="dxa"/>
          </w:tcPr>
          <w:p w14:paraId="1A99CF98" w14:textId="5054BD2B" w:rsidR="00E65B66" w:rsidRPr="00C81B01" w:rsidRDefault="00E65B66" w:rsidP="00F22C59">
            <w:pPr>
              <w:jc w:val="right"/>
              <w:rPr>
                <w:sz w:val="22"/>
                <w:szCs w:val="22"/>
                <w:highlight w:val="yellow"/>
              </w:rPr>
            </w:pPr>
            <w:r w:rsidRPr="00C81B01">
              <w:rPr>
                <w:rFonts w:cs="Calibri"/>
                <w:color w:val="000000"/>
                <w:sz w:val="22"/>
                <w:szCs w:val="22"/>
                <w:highlight w:val="yellow"/>
              </w:rPr>
              <w:t>278</w:t>
            </w:r>
          </w:p>
        </w:tc>
        <w:tc>
          <w:tcPr>
            <w:tcW w:w="1417" w:type="dxa"/>
          </w:tcPr>
          <w:p w14:paraId="19BDC8E5" w14:textId="09C323DC" w:rsidR="00E65B66" w:rsidRPr="00C81B01" w:rsidRDefault="00E65B66" w:rsidP="00F22C59">
            <w:pPr>
              <w:jc w:val="right"/>
              <w:rPr>
                <w:sz w:val="22"/>
                <w:szCs w:val="22"/>
                <w:highlight w:val="yellow"/>
              </w:rPr>
            </w:pPr>
            <w:r w:rsidRPr="00C81B01">
              <w:rPr>
                <w:rFonts w:cs="Calibri"/>
                <w:color w:val="000000"/>
                <w:sz w:val="22"/>
                <w:szCs w:val="22"/>
                <w:highlight w:val="yellow"/>
              </w:rPr>
              <w:t>5.6%</w:t>
            </w:r>
          </w:p>
        </w:tc>
      </w:tr>
      <w:tr w:rsidR="00E65B66" w:rsidRPr="00C81B01" w14:paraId="058799A2" w14:textId="77777777" w:rsidTr="004A3088">
        <w:trPr>
          <w:trHeight w:val="338"/>
          <w:jc w:val="center"/>
        </w:trPr>
        <w:tc>
          <w:tcPr>
            <w:tcW w:w="1853" w:type="dxa"/>
          </w:tcPr>
          <w:p w14:paraId="2E7135BB" w14:textId="4B0D4CFE" w:rsidR="00E65B66" w:rsidRPr="00C81B01" w:rsidRDefault="00E65B66" w:rsidP="00F22C59">
            <w:pPr>
              <w:rPr>
                <w:sz w:val="22"/>
                <w:szCs w:val="22"/>
                <w:highlight w:val="yellow"/>
              </w:rPr>
            </w:pPr>
            <w:r w:rsidRPr="00C81B01">
              <w:rPr>
                <w:rFonts w:cs="Calibri"/>
                <w:color w:val="000000"/>
                <w:sz w:val="22"/>
                <w:szCs w:val="22"/>
                <w:highlight w:val="yellow"/>
              </w:rPr>
              <w:t>Tallaght University Hospital</w:t>
            </w:r>
          </w:p>
        </w:tc>
        <w:tc>
          <w:tcPr>
            <w:tcW w:w="1842" w:type="dxa"/>
          </w:tcPr>
          <w:p w14:paraId="482700C7" w14:textId="1B35FC59" w:rsidR="00E65B66" w:rsidRPr="00C81B01" w:rsidRDefault="00E65B66" w:rsidP="00F22C59">
            <w:pPr>
              <w:jc w:val="right"/>
              <w:rPr>
                <w:sz w:val="22"/>
                <w:szCs w:val="22"/>
                <w:highlight w:val="yellow"/>
              </w:rPr>
            </w:pPr>
            <w:r w:rsidRPr="00C81B01">
              <w:rPr>
                <w:rFonts w:cs="Calibri"/>
                <w:color w:val="000000"/>
                <w:sz w:val="22"/>
                <w:szCs w:val="22"/>
                <w:highlight w:val="yellow"/>
              </w:rPr>
              <w:t>3</w:t>
            </w:r>
            <w:r w:rsidR="003E746C" w:rsidRPr="00C81B01">
              <w:rPr>
                <w:rFonts w:cs="Calibri"/>
                <w:color w:val="000000"/>
                <w:sz w:val="22"/>
                <w:szCs w:val="22"/>
                <w:highlight w:val="yellow"/>
              </w:rPr>
              <w:t>,</w:t>
            </w:r>
            <w:r w:rsidRPr="00C81B01">
              <w:rPr>
                <w:rFonts w:cs="Calibri"/>
                <w:color w:val="000000"/>
                <w:sz w:val="22"/>
                <w:szCs w:val="22"/>
                <w:highlight w:val="yellow"/>
              </w:rPr>
              <w:t>104</w:t>
            </w:r>
          </w:p>
        </w:tc>
        <w:tc>
          <w:tcPr>
            <w:tcW w:w="1560" w:type="dxa"/>
          </w:tcPr>
          <w:p w14:paraId="1B55B4D4" w14:textId="3B613A92" w:rsidR="00E65B66" w:rsidRPr="00C81B01" w:rsidRDefault="00E65B66" w:rsidP="00F22C59">
            <w:pPr>
              <w:jc w:val="right"/>
              <w:rPr>
                <w:sz w:val="22"/>
                <w:szCs w:val="22"/>
                <w:highlight w:val="yellow"/>
              </w:rPr>
            </w:pPr>
            <w:r w:rsidRPr="00C81B01">
              <w:rPr>
                <w:rFonts w:cs="Calibri"/>
                <w:color w:val="000000"/>
                <w:sz w:val="22"/>
                <w:szCs w:val="22"/>
                <w:highlight w:val="yellow"/>
              </w:rPr>
              <w:t>125</w:t>
            </w:r>
          </w:p>
        </w:tc>
        <w:tc>
          <w:tcPr>
            <w:tcW w:w="1417" w:type="dxa"/>
          </w:tcPr>
          <w:p w14:paraId="4206D706" w14:textId="11063652" w:rsidR="00E65B66" w:rsidRPr="00C81B01" w:rsidRDefault="00E65B66" w:rsidP="00F22C59">
            <w:pPr>
              <w:jc w:val="right"/>
              <w:rPr>
                <w:sz w:val="22"/>
                <w:szCs w:val="22"/>
                <w:highlight w:val="yellow"/>
              </w:rPr>
            </w:pPr>
            <w:r w:rsidRPr="00C81B01">
              <w:rPr>
                <w:rFonts w:cs="Calibri"/>
                <w:color w:val="000000"/>
                <w:sz w:val="22"/>
                <w:szCs w:val="22"/>
                <w:highlight w:val="yellow"/>
              </w:rPr>
              <w:t>4.0%</w:t>
            </w:r>
          </w:p>
        </w:tc>
        <w:tc>
          <w:tcPr>
            <w:tcW w:w="1418" w:type="dxa"/>
          </w:tcPr>
          <w:p w14:paraId="1B73C8E3" w14:textId="1F489A79" w:rsidR="00E65B66" w:rsidRPr="00C81B01" w:rsidRDefault="00E65B66" w:rsidP="00F22C59">
            <w:pPr>
              <w:jc w:val="right"/>
              <w:rPr>
                <w:sz w:val="22"/>
                <w:szCs w:val="22"/>
                <w:highlight w:val="yellow"/>
              </w:rPr>
            </w:pPr>
            <w:r w:rsidRPr="00C81B01">
              <w:rPr>
                <w:rFonts w:cs="Calibri"/>
                <w:color w:val="000000"/>
                <w:sz w:val="22"/>
                <w:szCs w:val="22"/>
                <w:highlight w:val="yellow"/>
              </w:rPr>
              <w:t>3</w:t>
            </w:r>
            <w:r w:rsidR="003E746C" w:rsidRPr="00C81B01">
              <w:rPr>
                <w:rFonts w:cs="Calibri"/>
                <w:color w:val="000000"/>
                <w:sz w:val="22"/>
                <w:szCs w:val="22"/>
                <w:highlight w:val="yellow"/>
              </w:rPr>
              <w:t>,</w:t>
            </w:r>
            <w:r w:rsidRPr="00C81B01">
              <w:rPr>
                <w:rFonts w:cs="Calibri"/>
                <w:color w:val="000000"/>
                <w:sz w:val="22"/>
                <w:szCs w:val="22"/>
                <w:highlight w:val="yellow"/>
              </w:rPr>
              <w:t>279</w:t>
            </w:r>
          </w:p>
        </w:tc>
        <w:tc>
          <w:tcPr>
            <w:tcW w:w="1559" w:type="dxa"/>
          </w:tcPr>
          <w:p w14:paraId="43EE7FC9" w14:textId="5DEA0D56" w:rsidR="00E65B66" w:rsidRPr="00C81B01" w:rsidRDefault="00E65B66" w:rsidP="00F22C59">
            <w:pPr>
              <w:jc w:val="right"/>
              <w:rPr>
                <w:sz w:val="22"/>
                <w:szCs w:val="22"/>
                <w:highlight w:val="yellow"/>
              </w:rPr>
            </w:pPr>
            <w:r w:rsidRPr="00C81B01">
              <w:rPr>
                <w:rFonts w:cs="Calibri"/>
                <w:color w:val="000000"/>
                <w:sz w:val="22"/>
                <w:szCs w:val="22"/>
                <w:highlight w:val="yellow"/>
              </w:rPr>
              <w:t>102</w:t>
            </w:r>
          </w:p>
        </w:tc>
        <w:tc>
          <w:tcPr>
            <w:tcW w:w="1417" w:type="dxa"/>
          </w:tcPr>
          <w:p w14:paraId="2FA91B43" w14:textId="1E43719C" w:rsidR="00E65B66" w:rsidRPr="00C81B01" w:rsidRDefault="00E65B66" w:rsidP="00F22C59">
            <w:pPr>
              <w:jc w:val="right"/>
              <w:rPr>
                <w:sz w:val="22"/>
                <w:szCs w:val="22"/>
                <w:highlight w:val="yellow"/>
              </w:rPr>
            </w:pPr>
            <w:r w:rsidRPr="00C81B01">
              <w:rPr>
                <w:rFonts w:cs="Calibri"/>
                <w:color w:val="000000"/>
                <w:sz w:val="22"/>
                <w:szCs w:val="22"/>
                <w:highlight w:val="yellow"/>
              </w:rPr>
              <w:t>3.1%</w:t>
            </w:r>
          </w:p>
        </w:tc>
      </w:tr>
      <w:tr w:rsidR="00E65B66" w:rsidRPr="00C81B01" w14:paraId="4FF95006" w14:textId="77777777" w:rsidTr="004A3088">
        <w:trPr>
          <w:jc w:val="center"/>
        </w:trPr>
        <w:tc>
          <w:tcPr>
            <w:tcW w:w="1853" w:type="dxa"/>
          </w:tcPr>
          <w:p w14:paraId="5469E157" w14:textId="584F9639" w:rsidR="00E65B66" w:rsidRPr="00C81B01" w:rsidRDefault="00E65B66" w:rsidP="00F22C59">
            <w:pPr>
              <w:rPr>
                <w:sz w:val="22"/>
                <w:szCs w:val="22"/>
                <w:highlight w:val="yellow"/>
              </w:rPr>
            </w:pPr>
            <w:r w:rsidRPr="00C81B01">
              <w:rPr>
                <w:rFonts w:cs="Calibri"/>
                <w:color w:val="000000"/>
                <w:sz w:val="22"/>
                <w:szCs w:val="22"/>
                <w:highlight w:val="yellow"/>
              </w:rPr>
              <w:t xml:space="preserve">Vhi Insurance </w:t>
            </w:r>
          </w:p>
        </w:tc>
        <w:tc>
          <w:tcPr>
            <w:tcW w:w="1842" w:type="dxa"/>
          </w:tcPr>
          <w:p w14:paraId="7CF6A310" w14:textId="345FDEBA" w:rsidR="00E65B66" w:rsidRPr="00C81B01" w:rsidRDefault="00E65B66" w:rsidP="00F22C59">
            <w:pPr>
              <w:jc w:val="right"/>
              <w:rPr>
                <w:sz w:val="22"/>
                <w:szCs w:val="22"/>
                <w:highlight w:val="yellow"/>
              </w:rPr>
            </w:pPr>
            <w:r w:rsidRPr="00C81B01">
              <w:rPr>
                <w:rFonts w:cs="Calibri"/>
                <w:color w:val="000000"/>
                <w:sz w:val="22"/>
                <w:szCs w:val="22"/>
                <w:highlight w:val="yellow"/>
              </w:rPr>
              <w:t>1</w:t>
            </w:r>
            <w:r w:rsidR="003E746C" w:rsidRPr="00C81B01">
              <w:rPr>
                <w:rFonts w:cs="Calibri"/>
                <w:color w:val="000000"/>
                <w:sz w:val="22"/>
                <w:szCs w:val="22"/>
                <w:highlight w:val="yellow"/>
              </w:rPr>
              <w:t>,</w:t>
            </w:r>
            <w:r w:rsidRPr="00C81B01">
              <w:rPr>
                <w:rFonts w:cs="Calibri"/>
                <w:color w:val="000000"/>
                <w:sz w:val="22"/>
                <w:szCs w:val="22"/>
                <w:highlight w:val="yellow"/>
              </w:rPr>
              <w:t>555</w:t>
            </w:r>
          </w:p>
        </w:tc>
        <w:tc>
          <w:tcPr>
            <w:tcW w:w="1560" w:type="dxa"/>
          </w:tcPr>
          <w:p w14:paraId="1CDAA290" w14:textId="1C10B667" w:rsidR="00E65B66" w:rsidRPr="00C81B01" w:rsidRDefault="00E65B66" w:rsidP="00F22C59">
            <w:pPr>
              <w:jc w:val="right"/>
              <w:rPr>
                <w:sz w:val="22"/>
                <w:szCs w:val="22"/>
                <w:highlight w:val="yellow"/>
              </w:rPr>
            </w:pPr>
            <w:r w:rsidRPr="00C81B01">
              <w:rPr>
                <w:rFonts w:cs="Calibri"/>
                <w:color w:val="000000"/>
                <w:sz w:val="22"/>
                <w:szCs w:val="22"/>
                <w:highlight w:val="yellow"/>
              </w:rPr>
              <w:t>76</w:t>
            </w:r>
          </w:p>
        </w:tc>
        <w:tc>
          <w:tcPr>
            <w:tcW w:w="1417" w:type="dxa"/>
          </w:tcPr>
          <w:p w14:paraId="0A9B2AA2" w14:textId="365EABC0" w:rsidR="00E65B66" w:rsidRPr="00C81B01" w:rsidRDefault="00E65B66" w:rsidP="00F22C59">
            <w:pPr>
              <w:jc w:val="right"/>
              <w:rPr>
                <w:sz w:val="22"/>
                <w:szCs w:val="22"/>
                <w:highlight w:val="yellow"/>
              </w:rPr>
            </w:pPr>
            <w:r w:rsidRPr="00C81B01">
              <w:rPr>
                <w:rFonts w:cs="Calibri"/>
                <w:color w:val="000000"/>
                <w:sz w:val="22"/>
                <w:szCs w:val="22"/>
                <w:highlight w:val="yellow"/>
              </w:rPr>
              <w:t>4.9%</w:t>
            </w:r>
          </w:p>
        </w:tc>
        <w:tc>
          <w:tcPr>
            <w:tcW w:w="1418" w:type="dxa"/>
          </w:tcPr>
          <w:p w14:paraId="7DBF44CA" w14:textId="5AA8C72B" w:rsidR="00E65B66" w:rsidRPr="00C81B01" w:rsidRDefault="00E65B66" w:rsidP="00F22C59">
            <w:pPr>
              <w:jc w:val="right"/>
              <w:rPr>
                <w:sz w:val="22"/>
                <w:szCs w:val="22"/>
                <w:highlight w:val="yellow"/>
              </w:rPr>
            </w:pPr>
            <w:r w:rsidRPr="00C81B01">
              <w:rPr>
                <w:rFonts w:cs="Calibri"/>
                <w:color w:val="000000"/>
                <w:sz w:val="22"/>
                <w:szCs w:val="22"/>
                <w:highlight w:val="yellow"/>
              </w:rPr>
              <w:t>1</w:t>
            </w:r>
            <w:r w:rsidR="003E746C" w:rsidRPr="00C81B01">
              <w:rPr>
                <w:rFonts w:cs="Calibri"/>
                <w:color w:val="000000"/>
                <w:sz w:val="22"/>
                <w:szCs w:val="22"/>
                <w:highlight w:val="yellow"/>
              </w:rPr>
              <w:t>,</w:t>
            </w:r>
            <w:r w:rsidRPr="00C81B01">
              <w:rPr>
                <w:rFonts w:cs="Calibri"/>
                <w:color w:val="000000"/>
                <w:sz w:val="22"/>
                <w:szCs w:val="22"/>
                <w:highlight w:val="yellow"/>
              </w:rPr>
              <w:t>604</w:t>
            </w:r>
          </w:p>
        </w:tc>
        <w:tc>
          <w:tcPr>
            <w:tcW w:w="1559" w:type="dxa"/>
          </w:tcPr>
          <w:p w14:paraId="2DBF0593" w14:textId="770E799A" w:rsidR="00E65B66" w:rsidRPr="00C81B01" w:rsidRDefault="00E65B66" w:rsidP="00F22C59">
            <w:pPr>
              <w:jc w:val="right"/>
              <w:rPr>
                <w:sz w:val="22"/>
                <w:szCs w:val="22"/>
                <w:highlight w:val="yellow"/>
              </w:rPr>
            </w:pPr>
            <w:r w:rsidRPr="00C81B01">
              <w:rPr>
                <w:rFonts w:cs="Calibri"/>
                <w:color w:val="000000"/>
                <w:sz w:val="22"/>
                <w:szCs w:val="22"/>
                <w:highlight w:val="yellow"/>
              </w:rPr>
              <w:t>94</w:t>
            </w:r>
          </w:p>
        </w:tc>
        <w:tc>
          <w:tcPr>
            <w:tcW w:w="1417" w:type="dxa"/>
          </w:tcPr>
          <w:p w14:paraId="1445AC8D" w14:textId="1C6A3A7A" w:rsidR="00E65B66" w:rsidRPr="00C81B01" w:rsidRDefault="00E65B66" w:rsidP="00F22C59">
            <w:pPr>
              <w:jc w:val="right"/>
              <w:rPr>
                <w:sz w:val="22"/>
                <w:szCs w:val="22"/>
                <w:highlight w:val="yellow"/>
              </w:rPr>
            </w:pPr>
            <w:r w:rsidRPr="00C81B01">
              <w:rPr>
                <w:rFonts w:cs="Calibri"/>
                <w:color w:val="000000"/>
                <w:sz w:val="22"/>
                <w:szCs w:val="22"/>
                <w:highlight w:val="yellow"/>
              </w:rPr>
              <w:t>5.9%</w:t>
            </w:r>
          </w:p>
        </w:tc>
      </w:tr>
      <w:tr w:rsidR="003F62BE" w:rsidRPr="00C81B01" w14:paraId="05506347" w14:textId="77777777" w:rsidTr="004A3088">
        <w:trPr>
          <w:trHeight w:val="517"/>
          <w:jc w:val="center"/>
        </w:trPr>
        <w:tc>
          <w:tcPr>
            <w:tcW w:w="1853" w:type="dxa"/>
          </w:tcPr>
          <w:p w14:paraId="46FA73E9" w14:textId="0A31B96C" w:rsidR="003F62BE" w:rsidRPr="00C81B01" w:rsidRDefault="003F62BE" w:rsidP="008E7ACF">
            <w:pPr>
              <w:spacing w:after="0"/>
              <w:rPr>
                <w:b/>
                <w:sz w:val="22"/>
                <w:szCs w:val="22"/>
                <w:highlight w:val="yellow"/>
              </w:rPr>
            </w:pPr>
            <w:r w:rsidRPr="00C81B01">
              <w:rPr>
                <w:b/>
                <w:sz w:val="22"/>
                <w:szCs w:val="22"/>
                <w:highlight w:val="yellow"/>
              </w:rPr>
              <w:t xml:space="preserve">Grand Total </w:t>
            </w:r>
          </w:p>
        </w:tc>
        <w:tc>
          <w:tcPr>
            <w:tcW w:w="1842" w:type="dxa"/>
          </w:tcPr>
          <w:p w14:paraId="4077CB7A" w14:textId="60EC0BB5" w:rsidR="003F2D20" w:rsidRPr="00C81B01" w:rsidRDefault="003F2D20" w:rsidP="00F22C59">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10</w:t>
            </w:r>
            <w:r w:rsidR="003E746C" w:rsidRPr="00C81B01">
              <w:rPr>
                <w:rFonts w:cs="Calibri"/>
                <w:b/>
                <w:bCs/>
                <w:color w:val="000000"/>
                <w:sz w:val="22"/>
                <w:szCs w:val="22"/>
                <w:highlight w:val="yellow"/>
              </w:rPr>
              <w:t>,</w:t>
            </w:r>
            <w:r w:rsidRPr="00C81B01">
              <w:rPr>
                <w:rFonts w:cs="Calibri"/>
                <w:b/>
                <w:bCs/>
                <w:color w:val="000000"/>
                <w:sz w:val="22"/>
                <w:szCs w:val="22"/>
                <w:highlight w:val="yellow"/>
              </w:rPr>
              <w:t>8629</w:t>
            </w:r>
          </w:p>
          <w:p w14:paraId="113D84BE" w14:textId="71A1111D" w:rsidR="003F62BE" w:rsidRPr="00C81B01" w:rsidRDefault="003F62BE" w:rsidP="00F22C59">
            <w:pPr>
              <w:spacing w:after="0"/>
              <w:jc w:val="right"/>
              <w:rPr>
                <w:sz w:val="22"/>
                <w:szCs w:val="22"/>
                <w:highlight w:val="yellow"/>
              </w:rPr>
            </w:pPr>
          </w:p>
        </w:tc>
        <w:tc>
          <w:tcPr>
            <w:tcW w:w="1560" w:type="dxa"/>
          </w:tcPr>
          <w:p w14:paraId="092E8720" w14:textId="77777777" w:rsidR="003F2D20" w:rsidRPr="00C81B01" w:rsidRDefault="003F2D20" w:rsidP="00F22C59">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1378</w:t>
            </w:r>
          </w:p>
          <w:p w14:paraId="001A315D" w14:textId="5A6F18DA" w:rsidR="003F62BE" w:rsidRPr="00C81B01" w:rsidRDefault="003F62BE" w:rsidP="00F22C59">
            <w:pPr>
              <w:spacing w:after="0"/>
              <w:jc w:val="right"/>
              <w:rPr>
                <w:b/>
                <w:sz w:val="22"/>
                <w:szCs w:val="22"/>
                <w:highlight w:val="yellow"/>
              </w:rPr>
            </w:pPr>
          </w:p>
        </w:tc>
        <w:tc>
          <w:tcPr>
            <w:tcW w:w="1417" w:type="dxa"/>
          </w:tcPr>
          <w:p w14:paraId="07E46314" w14:textId="10839DAC" w:rsidR="003F62BE" w:rsidRPr="00C81B01" w:rsidRDefault="00B137F2" w:rsidP="00F22C59">
            <w:pPr>
              <w:spacing w:after="0"/>
              <w:jc w:val="right"/>
              <w:rPr>
                <w:b/>
                <w:sz w:val="22"/>
                <w:szCs w:val="22"/>
                <w:highlight w:val="yellow"/>
              </w:rPr>
            </w:pPr>
            <w:r w:rsidRPr="00C81B01">
              <w:rPr>
                <w:b/>
                <w:sz w:val="22"/>
                <w:szCs w:val="22"/>
                <w:highlight w:val="yellow"/>
              </w:rPr>
              <w:t>1.3%</w:t>
            </w:r>
          </w:p>
        </w:tc>
        <w:tc>
          <w:tcPr>
            <w:tcW w:w="1418" w:type="dxa"/>
          </w:tcPr>
          <w:p w14:paraId="28DB24BB" w14:textId="0F8168FA" w:rsidR="003F2D20" w:rsidRPr="00C81B01" w:rsidRDefault="003F2D20" w:rsidP="00F22C59">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113</w:t>
            </w:r>
            <w:r w:rsidR="00B57CEE" w:rsidRPr="00C81B01">
              <w:rPr>
                <w:rFonts w:cs="Calibri"/>
                <w:b/>
                <w:bCs/>
                <w:color w:val="000000"/>
                <w:sz w:val="22"/>
                <w:szCs w:val="22"/>
                <w:highlight w:val="yellow"/>
              </w:rPr>
              <w:t>,</w:t>
            </w:r>
            <w:r w:rsidRPr="00C81B01">
              <w:rPr>
                <w:rFonts w:cs="Calibri"/>
                <w:b/>
                <w:bCs/>
                <w:color w:val="000000"/>
                <w:sz w:val="22"/>
                <w:szCs w:val="22"/>
                <w:highlight w:val="yellow"/>
              </w:rPr>
              <w:t>399</w:t>
            </w:r>
          </w:p>
          <w:p w14:paraId="5FB9A2C6" w14:textId="41F1CC38" w:rsidR="003F62BE" w:rsidRPr="00C81B01" w:rsidRDefault="003F62BE" w:rsidP="00F22C59">
            <w:pPr>
              <w:spacing w:after="0"/>
              <w:jc w:val="right"/>
              <w:rPr>
                <w:b/>
                <w:sz w:val="22"/>
                <w:szCs w:val="22"/>
                <w:highlight w:val="yellow"/>
              </w:rPr>
            </w:pPr>
          </w:p>
        </w:tc>
        <w:tc>
          <w:tcPr>
            <w:tcW w:w="1559" w:type="dxa"/>
          </w:tcPr>
          <w:p w14:paraId="2C23477C" w14:textId="440400B8" w:rsidR="003F2D20" w:rsidRPr="00C81B01" w:rsidRDefault="003F2D20" w:rsidP="00F22C59">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2</w:t>
            </w:r>
            <w:r w:rsidR="00153D9C" w:rsidRPr="00C81B01">
              <w:rPr>
                <w:rFonts w:cs="Calibri"/>
                <w:b/>
                <w:bCs/>
                <w:color w:val="000000"/>
                <w:sz w:val="22"/>
                <w:szCs w:val="22"/>
                <w:highlight w:val="yellow"/>
              </w:rPr>
              <w:t>,</w:t>
            </w:r>
            <w:r w:rsidRPr="00C81B01">
              <w:rPr>
                <w:rFonts w:cs="Calibri"/>
                <w:b/>
                <w:bCs/>
                <w:color w:val="000000"/>
                <w:sz w:val="22"/>
                <w:szCs w:val="22"/>
                <w:highlight w:val="yellow"/>
              </w:rPr>
              <w:t>296</w:t>
            </w:r>
          </w:p>
          <w:p w14:paraId="6FA66A19" w14:textId="59F5B371" w:rsidR="003F62BE" w:rsidRPr="00C81B01" w:rsidRDefault="003F62BE" w:rsidP="00F22C59">
            <w:pPr>
              <w:spacing w:after="0"/>
              <w:jc w:val="right"/>
              <w:rPr>
                <w:b/>
                <w:sz w:val="22"/>
                <w:szCs w:val="22"/>
                <w:highlight w:val="yellow"/>
              </w:rPr>
            </w:pPr>
          </w:p>
        </w:tc>
        <w:tc>
          <w:tcPr>
            <w:tcW w:w="1417" w:type="dxa"/>
          </w:tcPr>
          <w:p w14:paraId="5E412C61" w14:textId="4FEB4437" w:rsidR="003F62BE" w:rsidRPr="00C81B01" w:rsidRDefault="00B137F2" w:rsidP="00F22C59">
            <w:pPr>
              <w:spacing w:after="0"/>
              <w:jc w:val="right"/>
              <w:rPr>
                <w:b/>
                <w:sz w:val="22"/>
                <w:szCs w:val="22"/>
                <w:highlight w:val="yellow"/>
              </w:rPr>
            </w:pPr>
            <w:r w:rsidRPr="00C81B01">
              <w:rPr>
                <w:b/>
                <w:sz w:val="22"/>
                <w:szCs w:val="22"/>
                <w:highlight w:val="yellow"/>
              </w:rPr>
              <w:t>2.0%</w:t>
            </w:r>
          </w:p>
        </w:tc>
      </w:tr>
    </w:tbl>
    <w:p w14:paraId="0F5B2E45" w14:textId="0EF6DD6D" w:rsidR="00692A75" w:rsidRPr="00C81B01" w:rsidRDefault="00692A75">
      <w:pPr>
        <w:spacing w:after="0"/>
        <w:rPr>
          <w:rFonts w:cs="Arial"/>
          <w:b/>
          <w:sz w:val="22"/>
          <w:szCs w:val="22"/>
          <w:highlight w:val="yellow"/>
          <w:lang w:eastAsia="en-IE"/>
        </w:rPr>
      </w:pPr>
    </w:p>
    <w:p w14:paraId="7F7C73BC" w14:textId="77777777" w:rsidR="001624B2" w:rsidRPr="00C81B01" w:rsidRDefault="001624B2" w:rsidP="001624B2">
      <w:pPr>
        <w:pStyle w:val="Heading2"/>
        <w:rPr>
          <w:color w:val="000000" w:themeColor="text1"/>
          <w:highlight w:val="yellow"/>
          <w:lang w:eastAsia="en-IE"/>
        </w:rPr>
      </w:pPr>
    </w:p>
    <w:p w14:paraId="7FF59402" w14:textId="30438004" w:rsidR="00001536" w:rsidRPr="00C81B01" w:rsidRDefault="00624403" w:rsidP="00001536">
      <w:pPr>
        <w:pStyle w:val="Heading2"/>
        <w:rPr>
          <w:color w:val="000000" w:themeColor="text1"/>
          <w:highlight w:val="yellow"/>
          <w:lang w:eastAsia="en-IE"/>
        </w:rPr>
      </w:pPr>
      <w:bookmarkStart w:id="76" w:name="_Toc124367231"/>
      <w:r w:rsidRPr="00C81B01">
        <w:rPr>
          <w:color w:val="000000" w:themeColor="text1"/>
          <w:highlight w:val="yellow"/>
          <w:lang w:eastAsia="en-IE"/>
        </w:rPr>
        <w:lastRenderedPageBreak/>
        <w:t>Department of Housing, Local Gove</w:t>
      </w:r>
      <w:r w:rsidR="00927185" w:rsidRPr="00C81B01">
        <w:rPr>
          <w:color w:val="000000" w:themeColor="text1"/>
          <w:highlight w:val="yellow"/>
          <w:lang w:eastAsia="en-IE"/>
        </w:rPr>
        <w:t>rnment &amp; Heritage</w:t>
      </w:r>
      <w:bookmarkEnd w:id="76"/>
      <w:r w:rsidR="00927185" w:rsidRPr="00C81B01">
        <w:rPr>
          <w:color w:val="000000" w:themeColor="text1"/>
          <w:highlight w:val="yellow"/>
          <w:lang w:eastAsia="en-IE"/>
        </w:rPr>
        <w:t xml:space="preserve"> </w:t>
      </w:r>
    </w:p>
    <w:p w14:paraId="2892E4E8" w14:textId="77777777" w:rsidR="00031890" w:rsidRPr="00C81B01" w:rsidRDefault="00031890" w:rsidP="00031890">
      <w:pPr>
        <w:rPr>
          <w:sz w:val="6"/>
          <w:szCs w:val="6"/>
          <w:highlight w:val="yellow"/>
          <w:lang w:eastAsia="en-IE"/>
        </w:rPr>
      </w:pPr>
    </w:p>
    <w:tbl>
      <w:tblPr>
        <w:tblStyle w:val="TableGrid"/>
        <w:tblW w:w="11208" w:type="dxa"/>
        <w:jc w:val="center"/>
        <w:tblLayout w:type="fixed"/>
        <w:tblLook w:val="04A0" w:firstRow="1" w:lastRow="0" w:firstColumn="1" w:lastColumn="0" w:noHBand="0" w:noVBand="1"/>
        <w:tblCaption w:val="Department of Housing, Local Government &amp; Heritage"/>
        <w:tblDescription w:val="Department of Housing, Local Government &amp; Heritage (comparison to the former Department of Housing, Planning &amp; Local Government in 2019)"/>
      </w:tblPr>
      <w:tblGrid>
        <w:gridCol w:w="2278"/>
        <w:gridCol w:w="1559"/>
        <w:gridCol w:w="1560"/>
        <w:gridCol w:w="1417"/>
        <w:gridCol w:w="1418"/>
        <w:gridCol w:w="1559"/>
        <w:gridCol w:w="1417"/>
      </w:tblGrid>
      <w:tr w:rsidR="00107D01" w:rsidRPr="00C81B01" w14:paraId="7A0873C6" w14:textId="77777777" w:rsidTr="00C52262">
        <w:trPr>
          <w:tblHeader/>
          <w:jc w:val="center"/>
        </w:trPr>
        <w:tc>
          <w:tcPr>
            <w:tcW w:w="2278" w:type="dxa"/>
          </w:tcPr>
          <w:p w14:paraId="27950BF4" w14:textId="77777777" w:rsidR="00107D01" w:rsidRPr="00C81B01" w:rsidRDefault="00107D01" w:rsidP="00812E67">
            <w:pPr>
              <w:pStyle w:val="TableHead"/>
              <w:rPr>
                <w:sz w:val="22"/>
                <w:szCs w:val="22"/>
                <w:highlight w:val="yellow"/>
              </w:rPr>
            </w:pPr>
            <w:r w:rsidRPr="00C81B01">
              <w:rPr>
                <w:sz w:val="22"/>
                <w:szCs w:val="22"/>
                <w:highlight w:val="yellow"/>
              </w:rPr>
              <w:t>Public Body</w:t>
            </w:r>
          </w:p>
        </w:tc>
        <w:tc>
          <w:tcPr>
            <w:tcW w:w="1559" w:type="dxa"/>
          </w:tcPr>
          <w:p w14:paraId="1ADC5270" w14:textId="77777777" w:rsidR="00F516FE" w:rsidRPr="00C81B01" w:rsidRDefault="00107D01" w:rsidP="00812E67">
            <w:pPr>
              <w:pStyle w:val="TableHead"/>
              <w:rPr>
                <w:sz w:val="22"/>
                <w:szCs w:val="22"/>
                <w:highlight w:val="yellow"/>
              </w:rPr>
            </w:pPr>
            <w:r w:rsidRPr="00C81B01">
              <w:rPr>
                <w:sz w:val="22"/>
                <w:szCs w:val="22"/>
                <w:highlight w:val="yellow"/>
              </w:rPr>
              <w:t xml:space="preserve">Total number </w:t>
            </w:r>
          </w:p>
          <w:p w14:paraId="1BF86343" w14:textId="6AC17617" w:rsidR="00107D01" w:rsidRPr="00C81B01" w:rsidRDefault="00107D01" w:rsidP="00812E67">
            <w:pPr>
              <w:pStyle w:val="TableHead"/>
              <w:rPr>
                <w:sz w:val="22"/>
                <w:szCs w:val="22"/>
                <w:highlight w:val="yellow"/>
              </w:rPr>
            </w:pPr>
            <w:r w:rsidRPr="00C81B01">
              <w:rPr>
                <w:sz w:val="22"/>
                <w:szCs w:val="22"/>
                <w:highlight w:val="yellow"/>
              </w:rPr>
              <w:t>of</w:t>
            </w:r>
            <w:r w:rsidR="00F1261F" w:rsidRPr="00C81B01">
              <w:rPr>
                <w:sz w:val="22"/>
                <w:szCs w:val="22"/>
                <w:highlight w:val="yellow"/>
              </w:rPr>
              <w:t xml:space="preserve"> employees  2020</w:t>
            </w:r>
          </w:p>
        </w:tc>
        <w:tc>
          <w:tcPr>
            <w:tcW w:w="1560" w:type="dxa"/>
          </w:tcPr>
          <w:p w14:paraId="2304D017" w14:textId="721F865B" w:rsidR="00107D01" w:rsidRPr="00C81B01" w:rsidRDefault="00107D01" w:rsidP="00812E67">
            <w:pPr>
              <w:pStyle w:val="TableHead"/>
              <w:rPr>
                <w:sz w:val="22"/>
                <w:szCs w:val="22"/>
                <w:highlight w:val="yellow"/>
              </w:rPr>
            </w:pPr>
            <w:r w:rsidRPr="00C81B01">
              <w:rPr>
                <w:sz w:val="22"/>
                <w:szCs w:val="22"/>
                <w:highlight w:val="yellow"/>
              </w:rPr>
              <w:t xml:space="preserve">Number of employees reporting </w:t>
            </w:r>
            <w:r w:rsidR="004B379F" w:rsidRPr="00C81B01">
              <w:rPr>
                <w:sz w:val="22"/>
                <w:szCs w:val="22"/>
                <w:highlight w:val="yellow"/>
              </w:rPr>
              <w:t>a disability</w:t>
            </w:r>
            <w:r w:rsidRPr="00C81B01">
              <w:rPr>
                <w:sz w:val="22"/>
                <w:szCs w:val="22"/>
                <w:highlight w:val="yellow"/>
              </w:rPr>
              <w:t xml:space="preserve"> </w:t>
            </w:r>
          </w:p>
          <w:p w14:paraId="0AAFD887" w14:textId="512B29B6" w:rsidR="00107D01" w:rsidRPr="00C81B01" w:rsidRDefault="00F1261F" w:rsidP="00812E67">
            <w:pPr>
              <w:pStyle w:val="TableHead"/>
              <w:rPr>
                <w:sz w:val="22"/>
                <w:szCs w:val="22"/>
                <w:highlight w:val="yellow"/>
              </w:rPr>
            </w:pPr>
            <w:r w:rsidRPr="00C81B01">
              <w:rPr>
                <w:sz w:val="22"/>
                <w:szCs w:val="22"/>
                <w:highlight w:val="yellow"/>
              </w:rPr>
              <w:t>2020</w:t>
            </w:r>
          </w:p>
        </w:tc>
        <w:tc>
          <w:tcPr>
            <w:tcW w:w="1417" w:type="dxa"/>
          </w:tcPr>
          <w:p w14:paraId="1712622D" w14:textId="47FD9542" w:rsidR="00107D01" w:rsidRPr="00C81B01" w:rsidRDefault="00107D01" w:rsidP="00812E67">
            <w:pPr>
              <w:pStyle w:val="TableHead"/>
              <w:rPr>
                <w:sz w:val="22"/>
                <w:szCs w:val="22"/>
                <w:highlight w:val="yellow"/>
              </w:rPr>
            </w:pPr>
            <w:r w:rsidRPr="00C81B01">
              <w:rPr>
                <w:sz w:val="22"/>
                <w:szCs w:val="22"/>
                <w:highlight w:val="yellow"/>
              </w:rPr>
              <w:t>% of employees reporting</w:t>
            </w:r>
            <w:r w:rsidR="004B379F" w:rsidRPr="00C81B01">
              <w:rPr>
                <w:sz w:val="22"/>
                <w:szCs w:val="22"/>
                <w:highlight w:val="yellow"/>
              </w:rPr>
              <w:t xml:space="preserve"> a</w:t>
            </w:r>
          </w:p>
          <w:p w14:paraId="374D157D" w14:textId="31B28062" w:rsidR="00107D01" w:rsidRPr="00C81B01" w:rsidRDefault="004B379F" w:rsidP="00812E67">
            <w:pPr>
              <w:pStyle w:val="TableHead"/>
              <w:rPr>
                <w:sz w:val="22"/>
                <w:szCs w:val="22"/>
                <w:highlight w:val="yellow"/>
              </w:rPr>
            </w:pPr>
            <w:r w:rsidRPr="00C81B01">
              <w:rPr>
                <w:sz w:val="22"/>
                <w:szCs w:val="22"/>
                <w:highlight w:val="yellow"/>
              </w:rPr>
              <w:t>disability</w:t>
            </w:r>
            <w:r w:rsidR="00F1261F" w:rsidRPr="00C81B01">
              <w:rPr>
                <w:sz w:val="22"/>
                <w:szCs w:val="22"/>
                <w:highlight w:val="yellow"/>
              </w:rPr>
              <w:t xml:space="preserve"> 2020</w:t>
            </w:r>
          </w:p>
        </w:tc>
        <w:tc>
          <w:tcPr>
            <w:tcW w:w="1418" w:type="dxa"/>
          </w:tcPr>
          <w:p w14:paraId="5AFC1F58" w14:textId="77777777" w:rsidR="00F516FE" w:rsidRPr="00C81B01" w:rsidRDefault="00F1261F" w:rsidP="00812E67">
            <w:pPr>
              <w:pStyle w:val="TableHead"/>
              <w:rPr>
                <w:sz w:val="22"/>
                <w:szCs w:val="22"/>
                <w:highlight w:val="yellow"/>
              </w:rPr>
            </w:pPr>
            <w:r w:rsidRPr="00C81B01">
              <w:rPr>
                <w:sz w:val="22"/>
                <w:szCs w:val="22"/>
                <w:highlight w:val="yellow"/>
              </w:rPr>
              <w:t xml:space="preserve">Total number </w:t>
            </w:r>
          </w:p>
          <w:p w14:paraId="233E3EA5" w14:textId="1748B2B2" w:rsidR="00107D01" w:rsidRPr="00C81B01" w:rsidRDefault="00F1261F" w:rsidP="00812E67">
            <w:pPr>
              <w:pStyle w:val="TableHead"/>
              <w:rPr>
                <w:sz w:val="22"/>
                <w:szCs w:val="22"/>
                <w:highlight w:val="yellow"/>
              </w:rPr>
            </w:pPr>
            <w:r w:rsidRPr="00C81B01">
              <w:rPr>
                <w:sz w:val="22"/>
                <w:szCs w:val="22"/>
                <w:highlight w:val="yellow"/>
              </w:rPr>
              <w:t>of employees  2021</w:t>
            </w:r>
          </w:p>
        </w:tc>
        <w:tc>
          <w:tcPr>
            <w:tcW w:w="1559" w:type="dxa"/>
          </w:tcPr>
          <w:p w14:paraId="25F5F870" w14:textId="0CD8B15A" w:rsidR="00107D01" w:rsidRPr="00C81B01" w:rsidRDefault="004B379F" w:rsidP="00812E67">
            <w:pPr>
              <w:pStyle w:val="TableHead"/>
              <w:rPr>
                <w:sz w:val="22"/>
                <w:szCs w:val="22"/>
                <w:highlight w:val="yellow"/>
              </w:rPr>
            </w:pPr>
            <w:r w:rsidRPr="00C81B01">
              <w:rPr>
                <w:sz w:val="22"/>
                <w:szCs w:val="22"/>
                <w:highlight w:val="yellow"/>
              </w:rPr>
              <w:t xml:space="preserve">Number </w:t>
            </w:r>
            <w:r w:rsidR="00107D01" w:rsidRPr="00C81B01">
              <w:rPr>
                <w:sz w:val="22"/>
                <w:szCs w:val="22"/>
                <w:highlight w:val="yellow"/>
              </w:rPr>
              <w:t xml:space="preserve">of employees reporting </w:t>
            </w:r>
            <w:r w:rsidRPr="00C81B01">
              <w:rPr>
                <w:sz w:val="22"/>
                <w:szCs w:val="22"/>
                <w:highlight w:val="yellow"/>
              </w:rPr>
              <w:t>a disability</w:t>
            </w:r>
            <w:r w:rsidR="00107D01" w:rsidRPr="00C81B01">
              <w:rPr>
                <w:sz w:val="22"/>
                <w:szCs w:val="22"/>
                <w:highlight w:val="yellow"/>
              </w:rPr>
              <w:t xml:space="preserve"> </w:t>
            </w:r>
          </w:p>
          <w:p w14:paraId="6848B8E0" w14:textId="33A2DAD2" w:rsidR="00107D01" w:rsidRPr="00C81B01" w:rsidRDefault="00F1261F" w:rsidP="00812E67">
            <w:pPr>
              <w:pStyle w:val="TableHead"/>
              <w:rPr>
                <w:sz w:val="22"/>
                <w:szCs w:val="22"/>
                <w:highlight w:val="yellow"/>
              </w:rPr>
            </w:pPr>
            <w:r w:rsidRPr="00C81B01">
              <w:rPr>
                <w:sz w:val="22"/>
                <w:szCs w:val="22"/>
                <w:highlight w:val="yellow"/>
              </w:rPr>
              <w:t>2021</w:t>
            </w:r>
          </w:p>
        </w:tc>
        <w:tc>
          <w:tcPr>
            <w:tcW w:w="1417" w:type="dxa"/>
          </w:tcPr>
          <w:p w14:paraId="48E9618F" w14:textId="0A23B395" w:rsidR="00107D01" w:rsidRPr="00C81B01" w:rsidRDefault="00107D01" w:rsidP="00812E67">
            <w:pPr>
              <w:pStyle w:val="TableHead"/>
              <w:rPr>
                <w:sz w:val="22"/>
                <w:szCs w:val="22"/>
                <w:highlight w:val="yellow"/>
              </w:rPr>
            </w:pPr>
            <w:r w:rsidRPr="00C81B01">
              <w:rPr>
                <w:sz w:val="22"/>
                <w:szCs w:val="22"/>
                <w:highlight w:val="yellow"/>
              </w:rPr>
              <w:t>% of employees reporting</w:t>
            </w:r>
            <w:r w:rsidR="004B379F" w:rsidRPr="00C81B01">
              <w:rPr>
                <w:sz w:val="22"/>
                <w:szCs w:val="22"/>
                <w:highlight w:val="yellow"/>
              </w:rPr>
              <w:t xml:space="preserve"> a</w:t>
            </w:r>
          </w:p>
          <w:p w14:paraId="3C509247" w14:textId="7A0B6731" w:rsidR="00107D01" w:rsidRPr="00C81B01" w:rsidRDefault="004B379F" w:rsidP="00812E67">
            <w:pPr>
              <w:pStyle w:val="TableHead"/>
              <w:rPr>
                <w:sz w:val="22"/>
                <w:szCs w:val="22"/>
                <w:highlight w:val="yellow"/>
              </w:rPr>
            </w:pPr>
            <w:r w:rsidRPr="00C81B01">
              <w:rPr>
                <w:sz w:val="22"/>
                <w:szCs w:val="22"/>
                <w:highlight w:val="yellow"/>
              </w:rPr>
              <w:t>disability</w:t>
            </w:r>
            <w:r w:rsidR="00F1261F" w:rsidRPr="00C81B01">
              <w:rPr>
                <w:sz w:val="22"/>
                <w:szCs w:val="22"/>
                <w:highlight w:val="yellow"/>
              </w:rPr>
              <w:t xml:space="preserve"> 2021</w:t>
            </w:r>
          </w:p>
        </w:tc>
      </w:tr>
      <w:tr w:rsidR="0069671B" w:rsidRPr="00C81B01" w14:paraId="205E78D3" w14:textId="77777777" w:rsidTr="00C52262">
        <w:trPr>
          <w:jc w:val="center"/>
        </w:trPr>
        <w:tc>
          <w:tcPr>
            <w:tcW w:w="2278" w:type="dxa"/>
          </w:tcPr>
          <w:p w14:paraId="6CC20903" w14:textId="419FFD09" w:rsidR="0069671B" w:rsidRPr="00C81B01" w:rsidRDefault="0069671B" w:rsidP="00F22C59">
            <w:pPr>
              <w:rPr>
                <w:sz w:val="22"/>
                <w:szCs w:val="22"/>
                <w:highlight w:val="yellow"/>
              </w:rPr>
            </w:pPr>
            <w:r w:rsidRPr="00C81B01">
              <w:rPr>
                <w:rFonts w:cs="Calibri"/>
                <w:color w:val="000000"/>
                <w:sz w:val="22"/>
                <w:szCs w:val="22"/>
                <w:highlight w:val="yellow"/>
              </w:rPr>
              <w:t>An Bord Pleanála</w:t>
            </w:r>
          </w:p>
        </w:tc>
        <w:tc>
          <w:tcPr>
            <w:tcW w:w="1559" w:type="dxa"/>
          </w:tcPr>
          <w:p w14:paraId="6AE0AC27" w14:textId="39420708" w:rsidR="0069671B" w:rsidRPr="00C81B01" w:rsidRDefault="0069671B" w:rsidP="00F22C59">
            <w:pPr>
              <w:jc w:val="right"/>
              <w:rPr>
                <w:sz w:val="22"/>
                <w:szCs w:val="22"/>
                <w:highlight w:val="yellow"/>
              </w:rPr>
            </w:pPr>
            <w:r w:rsidRPr="00C81B01">
              <w:rPr>
                <w:rFonts w:cs="Calibri"/>
                <w:color w:val="000000"/>
                <w:sz w:val="22"/>
                <w:szCs w:val="22"/>
                <w:highlight w:val="yellow"/>
              </w:rPr>
              <w:t>192</w:t>
            </w:r>
          </w:p>
        </w:tc>
        <w:tc>
          <w:tcPr>
            <w:tcW w:w="1560" w:type="dxa"/>
          </w:tcPr>
          <w:p w14:paraId="48393BF2" w14:textId="2DB328B9" w:rsidR="0069671B" w:rsidRPr="00C81B01" w:rsidRDefault="0069671B" w:rsidP="00F22C59">
            <w:pPr>
              <w:jc w:val="right"/>
              <w:rPr>
                <w:sz w:val="22"/>
                <w:szCs w:val="22"/>
                <w:highlight w:val="yellow"/>
              </w:rPr>
            </w:pPr>
            <w:r w:rsidRPr="00C81B01">
              <w:rPr>
                <w:rFonts w:cs="Calibri"/>
                <w:color w:val="000000"/>
                <w:sz w:val="22"/>
                <w:szCs w:val="22"/>
                <w:highlight w:val="yellow"/>
              </w:rPr>
              <w:t>15</w:t>
            </w:r>
          </w:p>
        </w:tc>
        <w:tc>
          <w:tcPr>
            <w:tcW w:w="1417" w:type="dxa"/>
          </w:tcPr>
          <w:p w14:paraId="56BD7C6B" w14:textId="717A36A3" w:rsidR="0069671B" w:rsidRPr="00C81B01" w:rsidRDefault="0069671B" w:rsidP="00F22C59">
            <w:pPr>
              <w:jc w:val="right"/>
              <w:rPr>
                <w:sz w:val="22"/>
                <w:szCs w:val="22"/>
                <w:highlight w:val="yellow"/>
              </w:rPr>
            </w:pPr>
            <w:r w:rsidRPr="00C81B01">
              <w:rPr>
                <w:rFonts w:cs="Calibri"/>
                <w:color w:val="000000"/>
                <w:sz w:val="22"/>
                <w:szCs w:val="22"/>
                <w:highlight w:val="yellow"/>
              </w:rPr>
              <w:t>7.8%</w:t>
            </w:r>
          </w:p>
        </w:tc>
        <w:tc>
          <w:tcPr>
            <w:tcW w:w="1418" w:type="dxa"/>
          </w:tcPr>
          <w:p w14:paraId="3E5AF5FB" w14:textId="79DCEA40" w:rsidR="0069671B" w:rsidRPr="00C81B01" w:rsidRDefault="0069671B" w:rsidP="00F22C59">
            <w:pPr>
              <w:jc w:val="right"/>
              <w:rPr>
                <w:sz w:val="22"/>
                <w:szCs w:val="22"/>
                <w:highlight w:val="yellow"/>
              </w:rPr>
            </w:pPr>
            <w:r w:rsidRPr="00C81B01">
              <w:rPr>
                <w:rFonts w:cs="Calibri"/>
                <w:color w:val="000000"/>
                <w:sz w:val="22"/>
                <w:szCs w:val="22"/>
                <w:highlight w:val="yellow"/>
              </w:rPr>
              <w:t>203</w:t>
            </w:r>
          </w:p>
        </w:tc>
        <w:tc>
          <w:tcPr>
            <w:tcW w:w="1559" w:type="dxa"/>
          </w:tcPr>
          <w:p w14:paraId="429B613F" w14:textId="0D616F73" w:rsidR="0069671B" w:rsidRPr="00C81B01" w:rsidRDefault="0069671B" w:rsidP="00F22C59">
            <w:pPr>
              <w:jc w:val="right"/>
              <w:rPr>
                <w:sz w:val="22"/>
                <w:szCs w:val="22"/>
                <w:highlight w:val="yellow"/>
              </w:rPr>
            </w:pPr>
            <w:r w:rsidRPr="00C81B01">
              <w:rPr>
                <w:rFonts w:cs="Calibri"/>
                <w:color w:val="000000"/>
                <w:sz w:val="22"/>
                <w:szCs w:val="22"/>
                <w:highlight w:val="yellow"/>
              </w:rPr>
              <w:t>22</w:t>
            </w:r>
          </w:p>
        </w:tc>
        <w:tc>
          <w:tcPr>
            <w:tcW w:w="1417" w:type="dxa"/>
          </w:tcPr>
          <w:p w14:paraId="5DEE772A" w14:textId="7FD3C941" w:rsidR="0069671B" w:rsidRPr="00C81B01" w:rsidRDefault="0069671B" w:rsidP="00F22C59">
            <w:pPr>
              <w:jc w:val="right"/>
              <w:rPr>
                <w:sz w:val="22"/>
                <w:szCs w:val="22"/>
                <w:highlight w:val="yellow"/>
              </w:rPr>
            </w:pPr>
            <w:r w:rsidRPr="00C81B01">
              <w:rPr>
                <w:rFonts w:cs="Calibri"/>
                <w:color w:val="000000"/>
                <w:sz w:val="22"/>
                <w:szCs w:val="22"/>
                <w:highlight w:val="yellow"/>
              </w:rPr>
              <w:t>10.8%</w:t>
            </w:r>
          </w:p>
        </w:tc>
      </w:tr>
      <w:tr w:rsidR="0069671B" w:rsidRPr="00C81B01" w14:paraId="5D7AAD41" w14:textId="77777777" w:rsidTr="00C52262">
        <w:trPr>
          <w:jc w:val="center"/>
        </w:trPr>
        <w:tc>
          <w:tcPr>
            <w:tcW w:w="2278" w:type="dxa"/>
          </w:tcPr>
          <w:p w14:paraId="566A9DFE" w14:textId="138D02E1" w:rsidR="0069671B" w:rsidRPr="00C81B01" w:rsidRDefault="0069671B" w:rsidP="00F27AFB">
            <w:pPr>
              <w:rPr>
                <w:sz w:val="22"/>
                <w:szCs w:val="22"/>
                <w:highlight w:val="yellow"/>
              </w:rPr>
            </w:pPr>
            <w:r w:rsidRPr="00C81B01">
              <w:rPr>
                <w:rFonts w:cs="Calibri"/>
                <w:color w:val="000000"/>
                <w:sz w:val="22"/>
                <w:szCs w:val="22"/>
                <w:highlight w:val="yellow"/>
              </w:rPr>
              <w:t>Approved Housing Bodies Regulatory Authority</w:t>
            </w:r>
            <w:r w:rsidR="00F27AFB" w:rsidRPr="00C81B01">
              <w:rPr>
                <w:rFonts w:cs="Calibri"/>
                <w:color w:val="000000"/>
                <w:sz w:val="22"/>
                <w:szCs w:val="22"/>
                <w:highlight w:val="yellow"/>
              </w:rPr>
              <w:t xml:space="preserve"> </w:t>
            </w:r>
            <w:r w:rsidR="003942F8" w:rsidRPr="00C81B01">
              <w:rPr>
                <w:rFonts w:cs="Calibri"/>
                <w:color w:val="000000"/>
                <w:sz w:val="22"/>
                <w:szCs w:val="22"/>
                <w:highlight w:val="yellow"/>
              </w:rPr>
              <w:t xml:space="preserve">(AHBRA) </w:t>
            </w:r>
            <w:r w:rsidR="00F27AFB" w:rsidRPr="00C81B01">
              <w:rPr>
                <w:b/>
                <w:sz w:val="22"/>
                <w:szCs w:val="22"/>
                <w:highlight w:val="yellow"/>
              </w:rPr>
              <w:t xml:space="preserve">(This is a new public body created in 2021.This  public body did not make a </w:t>
            </w:r>
            <w:r w:rsidR="00B50BAB" w:rsidRPr="00C81B01">
              <w:rPr>
                <w:b/>
                <w:sz w:val="22"/>
                <w:szCs w:val="22"/>
                <w:highlight w:val="yellow"/>
              </w:rPr>
              <w:t xml:space="preserve">Part 5 </w:t>
            </w:r>
            <w:r w:rsidR="00F27AFB" w:rsidRPr="00C81B01">
              <w:rPr>
                <w:b/>
                <w:sz w:val="22"/>
                <w:szCs w:val="22"/>
                <w:highlight w:val="yellow"/>
              </w:rPr>
              <w:t xml:space="preserve">return in 2020) </w:t>
            </w:r>
          </w:p>
        </w:tc>
        <w:tc>
          <w:tcPr>
            <w:tcW w:w="1559" w:type="dxa"/>
          </w:tcPr>
          <w:p w14:paraId="533C0458" w14:textId="3BE80DD9" w:rsidR="0069671B" w:rsidRPr="00C81B01" w:rsidRDefault="00F22C59" w:rsidP="00F22C59">
            <w:pPr>
              <w:jc w:val="right"/>
              <w:rPr>
                <w:sz w:val="22"/>
                <w:szCs w:val="22"/>
                <w:highlight w:val="yellow"/>
              </w:rPr>
            </w:pPr>
            <w:r w:rsidRPr="00C81B01">
              <w:rPr>
                <w:sz w:val="22"/>
                <w:szCs w:val="22"/>
                <w:highlight w:val="yellow"/>
              </w:rPr>
              <w:t>-</w:t>
            </w:r>
          </w:p>
        </w:tc>
        <w:tc>
          <w:tcPr>
            <w:tcW w:w="1560" w:type="dxa"/>
          </w:tcPr>
          <w:p w14:paraId="407F9376" w14:textId="12266DB2" w:rsidR="0069671B" w:rsidRPr="00C81B01" w:rsidRDefault="00F22C59" w:rsidP="00F22C59">
            <w:pPr>
              <w:jc w:val="right"/>
              <w:rPr>
                <w:sz w:val="22"/>
                <w:szCs w:val="22"/>
                <w:highlight w:val="yellow"/>
              </w:rPr>
            </w:pPr>
            <w:r w:rsidRPr="00C81B01">
              <w:rPr>
                <w:sz w:val="22"/>
                <w:szCs w:val="22"/>
                <w:highlight w:val="yellow"/>
              </w:rPr>
              <w:t>-</w:t>
            </w:r>
          </w:p>
        </w:tc>
        <w:tc>
          <w:tcPr>
            <w:tcW w:w="1417" w:type="dxa"/>
          </w:tcPr>
          <w:p w14:paraId="7948FA7E" w14:textId="0D07F9E9" w:rsidR="0069671B" w:rsidRPr="00C81B01" w:rsidRDefault="00F22C59" w:rsidP="00F22C59">
            <w:pPr>
              <w:jc w:val="right"/>
              <w:rPr>
                <w:sz w:val="22"/>
                <w:szCs w:val="22"/>
                <w:highlight w:val="yellow"/>
              </w:rPr>
            </w:pPr>
            <w:r w:rsidRPr="00C81B01">
              <w:rPr>
                <w:sz w:val="22"/>
                <w:szCs w:val="22"/>
                <w:highlight w:val="yellow"/>
              </w:rPr>
              <w:t>-</w:t>
            </w:r>
          </w:p>
        </w:tc>
        <w:tc>
          <w:tcPr>
            <w:tcW w:w="1418" w:type="dxa"/>
          </w:tcPr>
          <w:p w14:paraId="7FBEB1CD" w14:textId="2B13878C" w:rsidR="0069671B" w:rsidRPr="00C81B01" w:rsidRDefault="0069671B" w:rsidP="00F22C59">
            <w:pPr>
              <w:jc w:val="right"/>
              <w:rPr>
                <w:sz w:val="22"/>
                <w:szCs w:val="22"/>
                <w:highlight w:val="yellow"/>
              </w:rPr>
            </w:pPr>
            <w:r w:rsidRPr="00C81B01">
              <w:rPr>
                <w:rFonts w:cs="Calibri"/>
                <w:color w:val="000000"/>
                <w:sz w:val="22"/>
                <w:szCs w:val="22"/>
                <w:highlight w:val="yellow"/>
              </w:rPr>
              <w:t>18</w:t>
            </w:r>
          </w:p>
        </w:tc>
        <w:tc>
          <w:tcPr>
            <w:tcW w:w="1559" w:type="dxa"/>
          </w:tcPr>
          <w:p w14:paraId="51B7F364" w14:textId="6DFD55A8" w:rsidR="0069671B" w:rsidRPr="00C81B01" w:rsidRDefault="0069671B" w:rsidP="00F22C59">
            <w:pPr>
              <w:jc w:val="right"/>
              <w:rPr>
                <w:sz w:val="22"/>
                <w:szCs w:val="22"/>
                <w:highlight w:val="yellow"/>
              </w:rPr>
            </w:pPr>
            <w:r w:rsidRPr="00C81B01">
              <w:rPr>
                <w:rFonts w:cs="Calibri"/>
                <w:color w:val="000000"/>
                <w:sz w:val="22"/>
                <w:szCs w:val="22"/>
                <w:highlight w:val="yellow"/>
              </w:rPr>
              <w:t>3</w:t>
            </w:r>
          </w:p>
        </w:tc>
        <w:tc>
          <w:tcPr>
            <w:tcW w:w="1417" w:type="dxa"/>
          </w:tcPr>
          <w:p w14:paraId="19012F27" w14:textId="7ADCBDCB" w:rsidR="0069671B" w:rsidRPr="00C81B01" w:rsidRDefault="0069671B" w:rsidP="00F22C59">
            <w:pPr>
              <w:jc w:val="right"/>
              <w:rPr>
                <w:sz w:val="22"/>
                <w:szCs w:val="22"/>
                <w:highlight w:val="yellow"/>
              </w:rPr>
            </w:pPr>
            <w:r w:rsidRPr="00C81B01">
              <w:rPr>
                <w:rFonts w:cs="Calibri"/>
                <w:color w:val="000000"/>
                <w:sz w:val="22"/>
                <w:szCs w:val="22"/>
                <w:highlight w:val="yellow"/>
              </w:rPr>
              <w:t>16.7%</w:t>
            </w:r>
          </w:p>
        </w:tc>
      </w:tr>
      <w:tr w:rsidR="0069671B" w:rsidRPr="00C81B01" w14:paraId="2DA2D1FE" w14:textId="77777777" w:rsidTr="00C52262">
        <w:trPr>
          <w:jc w:val="center"/>
        </w:trPr>
        <w:tc>
          <w:tcPr>
            <w:tcW w:w="2278" w:type="dxa"/>
          </w:tcPr>
          <w:p w14:paraId="4A935158" w14:textId="6FCDEB63" w:rsidR="0069671B" w:rsidRPr="00C81B01" w:rsidRDefault="0069671B" w:rsidP="00F22C59">
            <w:pPr>
              <w:rPr>
                <w:sz w:val="22"/>
                <w:szCs w:val="22"/>
                <w:highlight w:val="yellow"/>
              </w:rPr>
            </w:pPr>
            <w:r w:rsidRPr="00C81B01">
              <w:rPr>
                <w:rFonts w:cs="Calibri"/>
                <w:color w:val="000000"/>
                <w:sz w:val="22"/>
                <w:szCs w:val="22"/>
                <w:highlight w:val="yellow"/>
              </w:rPr>
              <w:t>Carlow County Council</w:t>
            </w:r>
          </w:p>
        </w:tc>
        <w:tc>
          <w:tcPr>
            <w:tcW w:w="1559" w:type="dxa"/>
          </w:tcPr>
          <w:p w14:paraId="10A47683" w14:textId="6F7649EE" w:rsidR="0069671B" w:rsidRPr="00C81B01" w:rsidRDefault="0069671B" w:rsidP="00F22C59">
            <w:pPr>
              <w:jc w:val="right"/>
              <w:rPr>
                <w:sz w:val="22"/>
                <w:szCs w:val="22"/>
                <w:highlight w:val="yellow"/>
              </w:rPr>
            </w:pPr>
            <w:r w:rsidRPr="00C81B01">
              <w:rPr>
                <w:rFonts w:cs="Calibri"/>
                <w:color w:val="000000"/>
                <w:sz w:val="22"/>
                <w:szCs w:val="22"/>
                <w:highlight w:val="yellow"/>
              </w:rPr>
              <w:t>326</w:t>
            </w:r>
          </w:p>
        </w:tc>
        <w:tc>
          <w:tcPr>
            <w:tcW w:w="1560" w:type="dxa"/>
          </w:tcPr>
          <w:p w14:paraId="10633564" w14:textId="7C2114EB" w:rsidR="0069671B" w:rsidRPr="00C81B01" w:rsidRDefault="0069671B" w:rsidP="00F22C59">
            <w:pPr>
              <w:jc w:val="right"/>
              <w:rPr>
                <w:sz w:val="22"/>
                <w:szCs w:val="22"/>
                <w:highlight w:val="yellow"/>
              </w:rPr>
            </w:pPr>
            <w:r w:rsidRPr="00C81B01">
              <w:rPr>
                <w:rFonts w:cs="Calibri"/>
                <w:color w:val="000000"/>
                <w:sz w:val="22"/>
                <w:szCs w:val="22"/>
                <w:highlight w:val="yellow"/>
              </w:rPr>
              <w:t>14</w:t>
            </w:r>
          </w:p>
        </w:tc>
        <w:tc>
          <w:tcPr>
            <w:tcW w:w="1417" w:type="dxa"/>
          </w:tcPr>
          <w:p w14:paraId="490400D7" w14:textId="20FE0D7B" w:rsidR="0069671B" w:rsidRPr="00C81B01" w:rsidRDefault="0069671B" w:rsidP="00F22C59">
            <w:pPr>
              <w:jc w:val="right"/>
              <w:rPr>
                <w:sz w:val="22"/>
                <w:szCs w:val="22"/>
                <w:highlight w:val="yellow"/>
              </w:rPr>
            </w:pPr>
            <w:r w:rsidRPr="00C81B01">
              <w:rPr>
                <w:rFonts w:cs="Calibri"/>
                <w:color w:val="000000"/>
                <w:sz w:val="22"/>
                <w:szCs w:val="22"/>
                <w:highlight w:val="yellow"/>
              </w:rPr>
              <w:t>4.3%</w:t>
            </w:r>
          </w:p>
        </w:tc>
        <w:tc>
          <w:tcPr>
            <w:tcW w:w="1418" w:type="dxa"/>
          </w:tcPr>
          <w:p w14:paraId="39A104D5" w14:textId="2743C7B9" w:rsidR="0069671B" w:rsidRPr="00C81B01" w:rsidRDefault="0069671B" w:rsidP="00F22C59">
            <w:pPr>
              <w:jc w:val="right"/>
              <w:rPr>
                <w:sz w:val="22"/>
                <w:szCs w:val="22"/>
                <w:highlight w:val="yellow"/>
              </w:rPr>
            </w:pPr>
            <w:r w:rsidRPr="00C81B01">
              <w:rPr>
                <w:rFonts w:cs="Calibri"/>
                <w:color w:val="000000"/>
                <w:sz w:val="22"/>
                <w:szCs w:val="22"/>
                <w:highlight w:val="yellow"/>
              </w:rPr>
              <w:t>376</w:t>
            </w:r>
          </w:p>
        </w:tc>
        <w:tc>
          <w:tcPr>
            <w:tcW w:w="1559" w:type="dxa"/>
          </w:tcPr>
          <w:p w14:paraId="71433937" w14:textId="2ACC07CB" w:rsidR="0069671B" w:rsidRPr="00C81B01" w:rsidRDefault="0069671B" w:rsidP="00F22C59">
            <w:pPr>
              <w:jc w:val="right"/>
              <w:rPr>
                <w:sz w:val="22"/>
                <w:szCs w:val="22"/>
                <w:highlight w:val="yellow"/>
              </w:rPr>
            </w:pPr>
            <w:r w:rsidRPr="00C81B01">
              <w:rPr>
                <w:rFonts w:cs="Calibri"/>
                <w:color w:val="000000"/>
                <w:sz w:val="22"/>
                <w:szCs w:val="22"/>
                <w:highlight w:val="yellow"/>
              </w:rPr>
              <w:t>14</w:t>
            </w:r>
          </w:p>
        </w:tc>
        <w:tc>
          <w:tcPr>
            <w:tcW w:w="1417" w:type="dxa"/>
          </w:tcPr>
          <w:p w14:paraId="3AF6EB04" w14:textId="016A0644" w:rsidR="0069671B" w:rsidRPr="00C81B01" w:rsidRDefault="0069671B" w:rsidP="00F22C59">
            <w:pPr>
              <w:jc w:val="right"/>
              <w:rPr>
                <w:sz w:val="22"/>
                <w:szCs w:val="22"/>
                <w:highlight w:val="yellow"/>
              </w:rPr>
            </w:pPr>
            <w:r w:rsidRPr="00C81B01">
              <w:rPr>
                <w:rFonts w:cs="Calibri"/>
                <w:color w:val="000000"/>
                <w:sz w:val="22"/>
                <w:szCs w:val="22"/>
                <w:highlight w:val="yellow"/>
              </w:rPr>
              <w:t>3.7%</w:t>
            </w:r>
          </w:p>
        </w:tc>
      </w:tr>
      <w:tr w:rsidR="0069671B" w:rsidRPr="00C81B01" w14:paraId="2AD3EDD5" w14:textId="77777777" w:rsidTr="00C52262">
        <w:trPr>
          <w:jc w:val="center"/>
        </w:trPr>
        <w:tc>
          <w:tcPr>
            <w:tcW w:w="2278" w:type="dxa"/>
          </w:tcPr>
          <w:p w14:paraId="2C6B0D0C" w14:textId="49CC3026" w:rsidR="0069671B" w:rsidRPr="00C81B01" w:rsidRDefault="0069671B" w:rsidP="00F22C59">
            <w:pPr>
              <w:rPr>
                <w:sz w:val="22"/>
                <w:szCs w:val="22"/>
                <w:highlight w:val="yellow"/>
              </w:rPr>
            </w:pPr>
            <w:r w:rsidRPr="00C81B01">
              <w:rPr>
                <w:rFonts w:cs="Calibri"/>
                <w:color w:val="000000"/>
                <w:sz w:val="22"/>
                <w:szCs w:val="22"/>
                <w:highlight w:val="yellow"/>
              </w:rPr>
              <w:t xml:space="preserve">Cavan County Council </w:t>
            </w:r>
          </w:p>
        </w:tc>
        <w:tc>
          <w:tcPr>
            <w:tcW w:w="1559" w:type="dxa"/>
          </w:tcPr>
          <w:p w14:paraId="21E05456" w14:textId="27FF2819" w:rsidR="0069671B" w:rsidRPr="00C81B01" w:rsidRDefault="0069671B" w:rsidP="00F22C59">
            <w:pPr>
              <w:jc w:val="right"/>
              <w:rPr>
                <w:sz w:val="22"/>
                <w:szCs w:val="22"/>
                <w:highlight w:val="yellow"/>
              </w:rPr>
            </w:pPr>
            <w:r w:rsidRPr="00C81B01">
              <w:rPr>
                <w:rFonts w:cs="Calibri"/>
                <w:color w:val="000000"/>
                <w:sz w:val="22"/>
                <w:szCs w:val="22"/>
                <w:highlight w:val="yellow"/>
              </w:rPr>
              <w:t>417</w:t>
            </w:r>
          </w:p>
        </w:tc>
        <w:tc>
          <w:tcPr>
            <w:tcW w:w="1560" w:type="dxa"/>
          </w:tcPr>
          <w:p w14:paraId="36102BF4" w14:textId="1C2C69F8" w:rsidR="0069671B" w:rsidRPr="00C81B01" w:rsidRDefault="0069671B" w:rsidP="00F22C59">
            <w:pPr>
              <w:jc w:val="right"/>
              <w:rPr>
                <w:sz w:val="22"/>
                <w:szCs w:val="22"/>
                <w:highlight w:val="yellow"/>
              </w:rPr>
            </w:pPr>
            <w:r w:rsidRPr="00C81B01">
              <w:rPr>
                <w:rFonts w:cs="Calibri"/>
                <w:color w:val="000000"/>
                <w:sz w:val="22"/>
                <w:szCs w:val="22"/>
                <w:highlight w:val="yellow"/>
              </w:rPr>
              <w:t>21</w:t>
            </w:r>
          </w:p>
        </w:tc>
        <w:tc>
          <w:tcPr>
            <w:tcW w:w="1417" w:type="dxa"/>
          </w:tcPr>
          <w:p w14:paraId="2572F8C6" w14:textId="4D57F96E" w:rsidR="0069671B" w:rsidRPr="00C81B01" w:rsidRDefault="0069671B" w:rsidP="00F22C59">
            <w:pPr>
              <w:jc w:val="right"/>
              <w:rPr>
                <w:sz w:val="22"/>
                <w:szCs w:val="22"/>
                <w:highlight w:val="yellow"/>
              </w:rPr>
            </w:pPr>
            <w:r w:rsidRPr="00C81B01">
              <w:rPr>
                <w:rFonts w:cs="Calibri"/>
                <w:color w:val="000000"/>
                <w:sz w:val="22"/>
                <w:szCs w:val="22"/>
                <w:highlight w:val="yellow"/>
              </w:rPr>
              <w:t>5.0%</w:t>
            </w:r>
          </w:p>
        </w:tc>
        <w:tc>
          <w:tcPr>
            <w:tcW w:w="1418" w:type="dxa"/>
          </w:tcPr>
          <w:p w14:paraId="46BE8232" w14:textId="6E51D115" w:rsidR="0069671B" w:rsidRPr="00C81B01" w:rsidRDefault="0069671B" w:rsidP="00F22C59">
            <w:pPr>
              <w:jc w:val="right"/>
              <w:rPr>
                <w:sz w:val="22"/>
                <w:szCs w:val="22"/>
                <w:highlight w:val="yellow"/>
              </w:rPr>
            </w:pPr>
            <w:r w:rsidRPr="00C81B01">
              <w:rPr>
                <w:rFonts w:cs="Calibri"/>
                <w:color w:val="000000"/>
                <w:sz w:val="22"/>
                <w:szCs w:val="22"/>
                <w:highlight w:val="yellow"/>
              </w:rPr>
              <w:t>414</w:t>
            </w:r>
          </w:p>
        </w:tc>
        <w:tc>
          <w:tcPr>
            <w:tcW w:w="1559" w:type="dxa"/>
          </w:tcPr>
          <w:p w14:paraId="15958FD5" w14:textId="7053B0AA" w:rsidR="0069671B" w:rsidRPr="00C81B01" w:rsidRDefault="0069671B" w:rsidP="00F22C59">
            <w:pPr>
              <w:jc w:val="right"/>
              <w:rPr>
                <w:sz w:val="22"/>
                <w:szCs w:val="22"/>
                <w:highlight w:val="yellow"/>
              </w:rPr>
            </w:pPr>
            <w:r w:rsidRPr="00C81B01">
              <w:rPr>
                <w:rFonts w:cs="Calibri"/>
                <w:color w:val="000000"/>
                <w:sz w:val="22"/>
                <w:szCs w:val="22"/>
                <w:highlight w:val="yellow"/>
              </w:rPr>
              <w:t>18</w:t>
            </w:r>
          </w:p>
        </w:tc>
        <w:tc>
          <w:tcPr>
            <w:tcW w:w="1417" w:type="dxa"/>
          </w:tcPr>
          <w:p w14:paraId="25BBA5CA" w14:textId="67704EF2" w:rsidR="0069671B" w:rsidRPr="00C81B01" w:rsidRDefault="00446F2A" w:rsidP="00F22C59">
            <w:pPr>
              <w:jc w:val="right"/>
              <w:rPr>
                <w:sz w:val="22"/>
                <w:szCs w:val="22"/>
                <w:highlight w:val="yellow"/>
              </w:rPr>
            </w:pPr>
            <w:r w:rsidRPr="00C81B01">
              <w:rPr>
                <w:rFonts w:cs="Calibri"/>
                <w:color w:val="000000"/>
                <w:sz w:val="22"/>
                <w:szCs w:val="22"/>
                <w:highlight w:val="yellow"/>
              </w:rPr>
              <w:t>4.3</w:t>
            </w:r>
            <w:r w:rsidR="0069671B" w:rsidRPr="00C81B01">
              <w:rPr>
                <w:rFonts w:cs="Calibri"/>
                <w:color w:val="000000"/>
                <w:sz w:val="22"/>
                <w:szCs w:val="22"/>
                <w:highlight w:val="yellow"/>
              </w:rPr>
              <w:t>%</w:t>
            </w:r>
          </w:p>
        </w:tc>
      </w:tr>
      <w:tr w:rsidR="0069671B" w:rsidRPr="00C81B01" w14:paraId="0DCFD366" w14:textId="77777777" w:rsidTr="00C52262">
        <w:trPr>
          <w:jc w:val="center"/>
        </w:trPr>
        <w:tc>
          <w:tcPr>
            <w:tcW w:w="2278" w:type="dxa"/>
          </w:tcPr>
          <w:p w14:paraId="425F5896" w14:textId="395FECF5" w:rsidR="0069671B" w:rsidRPr="00C81B01" w:rsidRDefault="0069671B" w:rsidP="00F22C59">
            <w:pPr>
              <w:rPr>
                <w:sz w:val="22"/>
                <w:szCs w:val="22"/>
                <w:highlight w:val="yellow"/>
              </w:rPr>
            </w:pPr>
            <w:r w:rsidRPr="00C81B01">
              <w:rPr>
                <w:rFonts w:cs="Calibri"/>
                <w:color w:val="000000"/>
                <w:sz w:val="22"/>
                <w:szCs w:val="22"/>
                <w:highlight w:val="yellow"/>
              </w:rPr>
              <w:t>Clare County Council</w:t>
            </w:r>
          </w:p>
        </w:tc>
        <w:tc>
          <w:tcPr>
            <w:tcW w:w="1559" w:type="dxa"/>
          </w:tcPr>
          <w:p w14:paraId="5ED64031" w14:textId="02B20BA5" w:rsidR="0069671B" w:rsidRPr="00C81B01" w:rsidRDefault="0069671B" w:rsidP="00F22C59">
            <w:pPr>
              <w:jc w:val="right"/>
              <w:rPr>
                <w:sz w:val="22"/>
                <w:szCs w:val="22"/>
                <w:highlight w:val="yellow"/>
              </w:rPr>
            </w:pPr>
            <w:r w:rsidRPr="00C81B01">
              <w:rPr>
                <w:rFonts w:cs="Calibri"/>
                <w:color w:val="000000"/>
                <w:sz w:val="22"/>
                <w:szCs w:val="22"/>
                <w:highlight w:val="yellow"/>
              </w:rPr>
              <w:t>863</w:t>
            </w:r>
          </w:p>
        </w:tc>
        <w:tc>
          <w:tcPr>
            <w:tcW w:w="1560" w:type="dxa"/>
          </w:tcPr>
          <w:p w14:paraId="5C697F80" w14:textId="6EEA0677" w:rsidR="0069671B" w:rsidRPr="00C81B01" w:rsidRDefault="0069671B" w:rsidP="00F22C59">
            <w:pPr>
              <w:jc w:val="right"/>
              <w:rPr>
                <w:sz w:val="22"/>
                <w:szCs w:val="22"/>
                <w:highlight w:val="yellow"/>
              </w:rPr>
            </w:pPr>
            <w:r w:rsidRPr="00C81B01">
              <w:rPr>
                <w:rFonts w:cs="Calibri"/>
                <w:color w:val="000000"/>
                <w:sz w:val="22"/>
                <w:szCs w:val="22"/>
                <w:highlight w:val="yellow"/>
              </w:rPr>
              <w:t>33</w:t>
            </w:r>
          </w:p>
        </w:tc>
        <w:tc>
          <w:tcPr>
            <w:tcW w:w="1417" w:type="dxa"/>
          </w:tcPr>
          <w:p w14:paraId="564D3A53" w14:textId="4308D152" w:rsidR="0069671B" w:rsidRPr="00C81B01" w:rsidRDefault="0069671B" w:rsidP="00F22C59">
            <w:pPr>
              <w:jc w:val="right"/>
              <w:rPr>
                <w:sz w:val="22"/>
                <w:szCs w:val="22"/>
                <w:highlight w:val="yellow"/>
              </w:rPr>
            </w:pPr>
            <w:r w:rsidRPr="00C81B01">
              <w:rPr>
                <w:rFonts w:cs="Calibri"/>
                <w:color w:val="000000"/>
                <w:sz w:val="22"/>
                <w:szCs w:val="22"/>
                <w:highlight w:val="yellow"/>
              </w:rPr>
              <w:t>3.8%</w:t>
            </w:r>
          </w:p>
        </w:tc>
        <w:tc>
          <w:tcPr>
            <w:tcW w:w="1418" w:type="dxa"/>
          </w:tcPr>
          <w:p w14:paraId="6BC36069" w14:textId="53CEFA67" w:rsidR="0069671B" w:rsidRPr="00C81B01" w:rsidRDefault="0069671B" w:rsidP="00F22C59">
            <w:pPr>
              <w:jc w:val="right"/>
              <w:rPr>
                <w:sz w:val="22"/>
                <w:szCs w:val="22"/>
                <w:highlight w:val="yellow"/>
              </w:rPr>
            </w:pPr>
            <w:r w:rsidRPr="00C81B01">
              <w:rPr>
                <w:rFonts w:cs="Calibri"/>
                <w:color w:val="000000"/>
                <w:sz w:val="22"/>
                <w:szCs w:val="22"/>
                <w:highlight w:val="yellow"/>
              </w:rPr>
              <w:t>974</w:t>
            </w:r>
          </w:p>
        </w:tc>
        <w:tc>
          <w:tcPr>
            <w:tcW w:w="1559" w:type="dxa"/>
          </w:tcPr>
          <w:p w14:paraId="41568951" w14:textId="55AD5341" w:rsidR="0069671B" w:rsidRPr="00C81B01" w:rsidRDefault="0069671B" w:rsidP="00F22C59">
            <w:pPr>
              <w:jc w:val="right"/>
              <w:rPr>
                <w:sz w:val="22"/>
                <w:szCs w:val="22"/>
                <w:highlight w:val="yellow"/>
              </w:rPr>
            </w:pPr>
            <w:r w:rsidRPr="00C81B01">
              <w:rPr>
                <w:rFonts w:cs="Calibri"/>
                <w:color w:val="000000"/>
                <w:sz w:val="22"/>
                <w:szCs w:val="22"/>
                <w:highlight w:val="yellow"/>
              </w:rPr>
              <w:t>34</w:t>
            </w:r>
          </w:p>
        </w:tc>
        <w:tc>
          <w:tcPr>
            <w:tcW w:w="1417" w:type="dxa"/>
          </w:tcPr>
          <w:p w14:paraId="2FDEB4EE" w14:textId="35FD33F8" w:rsidR="0069671B" w:rsidRPr="00C81B01" w:rsidRDefault="0069671B" w:rsidP="00F22C59">
            <w:pPr>
              <w:jc w:val="right"/>
              <w:rPr>
                <w:sz w:val="22"/>
                <w:szCs w:val="22"/>
                <w:highlight w:val="yellow"/>
              </w:rPr>
            </w:pPr>
            <w:r w:rsidRPr="00C81B01">
              <w:rPr>
                <w:rFonts w:cs="Calibri"/>
                <w:color w:val="000000"/>
                <w:sz w:val="22"/>
                <w:szCs w:val="22"/>
                <w:highlight w:val="yellow"/>
              </w:rPr>
              <w:t>3.5%</w:t>
            </w:r>
          </w:p>
        </w:tc>
      </w:tr>
      <w:tr w:rsidR="0069671B" w:rsidRPr="00C81B01" w14:paraId="7E2FD676" w14:textId="77777777" w:rsidTr="00C52262">
        <w:trPr>
          <w:jc w:val="center"/>
        </w:trPr>
        <w:tc>
          <w:tcPr>
            <w:tcW w:w="2278" w:type="dxa"/>
          </w:tcPr>
          <w:p w14:paraId="36150334" w14:textId="301253F6" w:rsidR="0069671B" w:rsidRPr="00C81B01" w:rsidRDefault="0069671B" w:rsidP="00F22C59">
            <w:pPr>
              <w:rPr>
                <w:sz w:val="22"/>
                <w:szCs w:val="22"/>
                <w:highlight w:val="yellow"/>
              </w:rPr>
            </w:pPr>
            <w:r w:rsidRPr="00C81B01">
              <w:rPr>
                <w:rFonts w:cs="Calibri"/>
                <w:color w:val="000000"/>
                <w:sz w:val="22"/>
                <w:szCs w:val="22"/>
                <w:highlight w:val="yellow"/>
              </w:rPr>
              <w:t>Cork City Council</w:t>
            </w:r>
          </w:p>
        </w:tc>
        <w:tc>
          <w:tcPr>
            <w:tcW w:w="1559" w:type="dxa"/>
          </w:tcPr>
          <w:p w14:paraId="5F28C013" w14:textId="6EC83809" w:rsidR="0069671B" w:rsidRPr="00C81B01" w:rsidRDefault="0069671B"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560</w:t>
            </w:r>
          </w:p>
        </w:tc>
        <w:tc>
          <w:tcPr>
            <w:tcW w:w="1560" w:type="dxa"/>
          </w:tcPr>
          <w:p w14:paraId="395D7F1B" w14:textId="2306E5FD" w:rsidR="0069671B" w:rsidRPr="00C81B01" w:rsidRDefault="0069671B" w:rsidP="00F22C59">
            <w:pPr>
              <w:jc w:val="right"/>
              <w:rPr>
                <w:sz w:val="22"/>
                <w:szCs w:val="22"/>
                <w:highlight w:val="yellow"/>
              </w:rPr>
            </w:pPr>
            <w:r w:rsidRPr="00C81B01">
              <w:rPr>
                <w:rFonts w:cs="Calibri"/>
                <w:color w:val="000000"/>
                <w:sz w:val="22"/>
                <w:szCs w:val="22"/>
                <w:highlight w:val="yellow"/>
              </w:rPr>
              <w:t>49</w:t>
            </w:r>
          </w:p>
        </w:tc>
        <w:tc>
          <w:tcPr>
            <w:tcW w:w="1417" w:type="dxa"/>
          </w:tcPr>
          <w:p w14:paraId="52E1FF5B" w14:textId="445300E5" w:rsidR="0069671B" w:rsidRPr="00C81B01" w:rsidRDefault="0069671B" w:rsidP="00F22C59">
            <w:pPr>
              <w:jc w:val="right"/>
              <w:rPr>
                <w:sz w:val="22"/>
                <w:szCs w:val="22"/>
                <w:highlight w:val="yellow"/>
              </w:rPr>
            </w:pPr>
            <w:r w:rsidRPr="00C81B01">
              <w:rPr>
                <w:rFonts w:cs="Calibri"/>
                <w:color w:val="000000"/>
                <w:sz w:val="22"/>
                <w:szCs w:val="22"/>
                <w:highlight w:val="yellow"/>
              </w:rPr>
              <w:t>3.1%</w:t>
            </w:r>
          </w:p>
        </w:tc>
        <w:tc>
          <w:tcPr>
            <w:tcW w:w="1418" w:type="dxa"/>
          </w:tcPr>
          <w:p w14:paraId="430E2A03" w14:textId="062CDB55" w:rsidR="0069671B" w:rsidRPr="00C81B01" w:rsidRDefault="0069671B"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559</w:t>
            </w:r>
          </w:p>
        </w:tc>
        <w:tc>
          <w:tcPr>
            <w:tcW w:w="1559" w:type="dxa"/>
          </w:tcPr>
          <w:p w14:paraId="116E9AC5" w14:textId="755FDB39" w:rsidR="0069671B" w:rsidRPr="00C81B01" w:rsidRDefault="0069671B" w:rsidP="00F22C59">
            <w:pPr>
              <w:jc w:val="right"/>
              <w:rPr>
                <w:sz w:val="22"/>
                <w:szCs w:val="22"/>
                <w:highlight w:val="yellow"/>
              </w:rPr>
            </w:pPr>
            <w:r w:rsidRPr="00C81B01">
              <w:rPr>
                <w:rFonts w:cs="Calibri"/>
                <w:color w:val="000000"/>
                <w:sz w:val="22"/>
                <w:szCs w:val="22"/>
                <w:highlight w:val="yellow"/>
              </w:rPr>
              <w:t>49</w:t>
            </w:r>
          </w:p>
        </w:tc>
        <w:tc>
          <w:tcPr>
            <w:tcW w:w="1417" w:type="dxa"/>
          </w:tcPr>
          <w:p w14:paraId="5B343DB3" w14:textId="4DBF89F5" w:rsidR="0069671B" w:rsidRPr="00C81B01" w:rsidRDefault="0069671B" w:rsidP="00F22C59">
            <w:pPr>
              <w:jc w:val="right"/>
              <w:rPr>
                <w:sz w:val="22"/>
                <w:szCs w:val="22"/>
                <w:highlight w:val="yellow"/>
              </w:rPr>
            </w:pPr>
            <w:r w:rsidRPr="00C81B01">
              <w:rPr>
                <w:rFonts w:cs="Calibri"/>
                <w:color w:val="000000"/>
                <w:sz w:val="22"/>
                <w:szCs w:val="22"/>
                <w:highlight w:val="yellow"/>
              </w:rPr>
              <w:t>3.1%</w:t>
            </w:r>
          </w:p>
        </w:tc>
      </w:tr>
      <w:tr w:rsidR="0069671B" w:rsidRPr="00C81B01" w14:paraId="7712F50E" w14:textId="77777777" w:rsidTr="00C52262">
        <w:trPr>
          <w:jc w:val="center"/>
        </w:trPr>
        <w:tc>
          <w:tcPr>
            <w:tcW w:w="2278" w:type="dxa"/>
          </w:tcPr>
          <w:p w14:paraId="0BC622D0" w14:textId="4A2BDFDB" w:rsidR="0069671B" w:rsidRPr="00C81B01" w:rsidRDefault="0069671B" w:rsidP="00F22C59">
            <w:pPr>
              <w:rPr>
                <w:sz w:val="22"/>
                <w:szCs w:val="22"/>
                <w:highlight w:val="yellow"/>
              </w:rPr>
            </w:pPr>
            <w:r w:rsidRPr="00C81B01">
              <w:rPr>
                <w:rFonts w:cs="Calibri"/>
                <w:color w:val="000000"/>
                <w:sz w:val="22"/>
                <w:szCs w:val="22"/>
                <w:highlight w:val="yellow"/>
              </w:rPr>
              <w:t>Cork County Council</w:t>
            </w:r>
          </w:p>
        </w:tc>
        <w:tc>
          <w:tcPr>
            <w:tcW w:w="1559" w:type="dxa"/>
          </w:tcPr>
          <w:p w14:paraId="4B324A6C" w14:textId="77C64283" w:rsidR="0069671B" w:rsidRPr="00C81B01" w:rsidRDefault="0069671B" w:rsidP="00F22C59">
            <w:pPr>
              <w:jc w:val="right"/>
              <w:rPr>
                <w:sz w:val="22"/>
                <w:szCs w:val="22"/>
                <w:highlight w:val="yellow"/>
              </w:rPr>
            </w:pPr>
            <w:r w:rsidRPr="00C81B01">
              <w:rPr>
                <w:rFonts w:cs="Calibri"/>
                <w:color w:val="000000"/>
                <w:sz w:val="22"/>
                <w:szCs w:val="22"/>
                <w:highlight w:val="yellow"/>
              </w:rPr>
              <w:t>2</w:t>
            </w:r>
            <w:r w:rsidR="005302E2" w:rsidRPr="00C81B01">
              <w:rPr>
                <w:rFonts w:cs="Calibri"/>
                <w:color w:val="000000"/>
                <w:sz w:val="22"/>
                <w:szCs w:val="22"/>
                <w:highlight w:val="yellow"/>
              </w:rPr>
              <w:t>,</w:t>
            </w:r>
            <w:r w:rsidRPr="00C81B01">
              <w:rPr>
                <w:rFonts w:cs="Calibri"/>
                <w:color w:val="000000"/>
                <w:sz w:val="22"/>
                <w:szCs w:val="22"/>
                <w:highlight w:val="yellow"/>
              </w:rPr>
              <w:t>632</w:t>
            </w:r>
          </w:p>
        </w:tc>
        <w:tc>
          <w:tcPr>
            <w:tcW w:w="1560" w:type="dxa"/>
          </w:tcPr>
          <w:p w14:paraId="635DE84D" w14:textId="5AB1DDF8" w:rsidR="0069671B" w:rsidRPr="00C81B01" w:rsidRDefault="0069671B" w:rsidP="00F22C59">
            <w:pPr>
              <w:jc w:val="right"/>
              <w:rPr>
                <w:sz w:val="22"/>
                <w:szCs w:val="22"/>
                <w:highlight w:val="yellow"/>
              </w:rPr>
            </w:pPr>
            <w:r w:rsidRPr="00C81B01">
              <w:rPr>
                <w:rFonts w:cs="Calibri"/>
                <w:color w:val="000000"/>
                <w:sz w:val="22"/>
                <w:szCs w:val="22"/>
                <w:highlight w:val="yellow"/>
              </w:rPr>
              <w:t>82</w:t>
            </w:r>
          </w:p>
        </w:tc>
        <w:tc>
          <w:tcPr>
            <w:tcW w:w="1417" w:type="dxa"/>
          </w:tcPr>
          <w:p w14:paraId="24A5AE5C" w14:textId="3F561D52" w:rsidR="0069671B" w:rsidRPr="00C81B01" w:rsidRDefault="0069671B" w:rsidP="00F22C59">
            <w:pPr>
              <w:jc w:val="right"/>
              <w:rPr>
                <w:sz w:val="22"/>
                <w:szCs w:val="22"/>
                <w:highlight w:val="yellow"/>
              </w:rPr>
            </w:pPr>
            <w:r w:rsidRPr="00C81B01">
              <w:rPr>
                <w:rFonts w:cs="Calibri"/>
                <w:color w:val="000000"/>
                <w:sz w:val="22"/>
                <w:szCs w:val="22"/>
                <w:highlight w:val="yellow"/>
              </w:rPr>
              <w:t>3.1%</w:t>
            </w:r>
          </w:p>
        </w:tc>
        <w:tc>
          <w:tcPr>
            <w:tcW w:w="1418" w:type="dxa"/>
          </w:tcPr>
          <w:p w14:paraId="031ED7D7" w14:textId="4789501A" w:rsidR="0069671B" w:rsidRPr="00C81B01" w:rsidRDefault="0069671B" w:rsidP="00F22C59">
            <w:pPr>
              <w:jc w:val="right"/>
              <w:rPr>
                <w:sz w:val="22"/>
                <w:szCs w:val="22"/>
                <w:highlight w:val="yellow"/>
              </w:rPr>
            </w:pPr>
            <w:r w:rsidRPr="00C81B01">
              <w:rPr>
                <w:rFonts w:cs="Calibri"/>
                <w:color w:val="000000"/>
                <w:sz w:val="22"/>
                <w:szCs w:val="22"/>
                <w:highlight w:val="yellow"/>
              </w:rPr>
              <w:t>2</w:t>
            </w:r>
            <w:r w:rsidR="005302E2" w:rsidRPr="00C81B01">
              <w:rPr>
                <w:rFonts w:cs="Calibri"/>
                <w:color w:val="000000"/>
                <w:sz w:val="22"/>
                <w:szCs w:val="22"/>
                <w:highlight w:val="yellow"/>
              </w:rPr>
              <w:t>,</w:t>
            </w:r>
            <w:r w:rsidRPr="00C81B01">
              <w:rPr>
                <w:rFonts w:cs="Calibri"/>
                <w:color w:val="000000"/>
                <w:sz w:val="22"/>
                <w:szCs w:val="22"/>
                <w:highlight w:val="yellow"/>
              </w:rPr>
              <w:t>640</w:t>
            </w:r>
          </w:p>
        </w:tc>
        <w:tc>
          <w:tcPr>
            <w:tcW w:w="1559" w:type="dxa"/>
          </w:tcPr>
          <w:p w14:paraId="514B1378" w14:textId="796A0826" w:rsidR="0069671B" w:rsidRPr="00C81B01" w:rsidRDefault="0069671B" w:rsidP="00F22C59">
            <w:pPr>
              <w:jc w:val="right"/>
              <w:rPr>
                <w:sz w:val="22"/>
                <w:szCs w:val="22"/>
                <w:highlight w:val="yellow"/>
              </w:rPr>
            </w:pPr>
            <w:r w:rsidRPr="00C81B01">
              <w:rPr>
                <w:rFonts w:cs="Calibri"/>
                <w:color w:val="000000"/>
                <w:sz w:val="22"/>
                <w:szCs w:val="22"/>
                <w:highlight w:val="yellow"/>
              </w:rPr>
              <w:t>91</w:t>
            </w:r>
          </w:p>
        </w:tc>
        <w:tc>
          <w:tcPr>
            <w:tcW w:w="1417" w:type="dxa"/>
          </w:tcPr>
          <w:p w14:paraId="4836BD8F" w14:textId="2B734DED" w:rsidR="0069671B" w:rsidRPr="00C81B01" w:rsidRDefault="007E7CE3" w:rsidP="00F22C59">
            <w:pPr>
              <w:jc w:val="right"/>
              <w:rPr>
                <w:sz w:val="22"/>
                <w:szCs w:val="22"/>
                <w:highlight w:val="yellow"/>
              </w:rPr>
            </w:pPr>
            <w:r w:rsidRPr="00C81B01">
              <w:rPr>
                <w:rFonts w:cs="Calibri"/>
                <w:color w:val="000000"/>
                <w:sz w:val="22"/>
                <w:szCs w:val="22"/>
                <w:highlight w:val="yellow"/>
              </w:rPr>
              <w:t>3.4</w:t>
            </w:r>
            <w:r w:rsidR="0069671B" w:rsidRPr="00C81B01">
              <w:rPr>
                <w:rFonts w:cs="Calibri"/>
                <w:color w:val="000000"/>
                <w:sz w:val="22"/>
                <w:szCs w:val="22"/>
                <w:highlight w:val="yellow"/>
              </w:rPr>
              <w:t>%</w:t>
            </w:r>
          </w:p>
        </w:tc>
      </w:tr>
      <w:tr w:rsidR="0069671B" w:rsidRPr="00C81B01" w14:paraId="6C780DDD" w14:textId="77777777" w:rsidTr="00C52262">
        <w:trPr>
          <w:jc w:val="center"/>
        </w:trPr>
        <w:tc>
          <w:tcPr>
            <w:tcW w:w="2278" w:type="dxa"/>
          </w:tcPr>
          <w:p w14:paraId="2EFDF2EC" w14:textId="1037A615" w:rsidR="0069671B" w:rsidRPr="00C81B01" w:rsidRDefault="0069671B" w:rsidP="00F22C59">
            <w:pPr>
              <w:rPr>
                <w:sz w:val="22"/>
                <w:szCs w:val="22"/>
                <w:highlight w:val="yellow"/>
              </w:rPr>
            </w:pPr>
            <w:r w:rsidRPr="00C81B01">
              <w:rPr>
                <w:rFonts w:cs="Calibri"/>
                <w:color w:val="000000"/>
                <w:sz w:val="22"/>
                <w:szCs w:val="22"/>
                <w:highlight w:val="yellow"/>
              </w:rPr>
              <w:t>Donegal County Council</w:t>
            </w:r>
          </w:p>
        </w:tc>
        <w:tc>
          <w:tcPr>
            <w:tcW w:w="1559" w:type="dxa"/>
          </w:tcPr>
          <w:p w14:paraId="5F5D0972" w14:textId="72C4F355" w:rsidR="0069671B" w:rsidRPr="00C81B01" w:rsidRDefault="0069671B"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185</w:t>
            </w:r>
          </w:p>
        </w:tc>
        <w:tc>
          <w:tcPr>
            <w:tcW w:w="1560" w:type="dxa"/>
          </w:tcPr>
          <w:p w14:paraId="0F403FB8" w14:textId="749D62BC" w:rsidR="0069671B" w:rsidRPr="00C81B01" w:rsidRDefault="0069671B" w:rsidP="00F22C59">
            <w:pPr>
              <w:jc w:val="right"/>
              <w:rPr>
                <w:sz w:val="22"/>
                <w:szCs w:val="22"/>
                <w:highlight w:val="yellow"/>
              </w:rPr>
            </w:pPr>
            <w:r w:rsidRPr="00C81B01">
              <w:rPr>
                <w:rFonts w:cs="Calibri"/>
                <w:color w:val="000000"/>
                <w:sz w:val="22"/>
                <w:szCs w:val="22"/>
                <w:highlight w:val="yellow"/>
              </w:rPr>
              <w:t>42</w:t>
            </w:r>
          </w:p>
        </w:tc>
        <w:tc>
          <w:tcPr>
            <w:tcW w:w="1417" w:type="dxa"/>
          </w:tcPr>
          <w:p w14:paraId="2ED93F80" w14:textId="65AF9B3E" w:rsidR="0069671B" w:rsidRPr="00C81B01" w:rsidRDefault="0069671B" w:rsidP="00F22C59">
            <w:pPr>
              <w:jc w:val="right"/>
              <w:rPr>
                <w:sz w:val="22"/>
                <w:szCs w:val="22"/>
                <w:highlight w:val="yellow"/>
              </w:rPr>
            </w:pPr>
            <w:r w:rsidRPr="00C81B01">
              <w:rPr>
                <w:rFonts w:cs="Calibri"/>
                <w:color w:val="000000"/>
                <w:sz w:val="22"/>
                <w:szCs w:val="22"/>
                <w:highlight w:val="yellow"/>
              </w:rPr>
              <w:t>3.5%</w:t>
            </w:r>
          </w:p>
        </w:tc>
        <w:tc>
          <w:tcPr>
            <w:tcW w:w="1418" w:type="dxa"/>
          </w:tcPr>
          <w:p w14:paraId="5F65DA2E" w14:textId="69839B82" w:rsidR="0069671B" w:rsidRPr="00C81B01" w:rsidRDefault="0069671B"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198</w:t>
            </w:r>
          </w:p>
        </w:tc>
        <w:tc>
          <w:tcPr>
            <w:tcW w:w="1559" w:type="dxa"/>
          </w:tcPr>
          <w:p w14:paraId="616FF7E4" w14:textId="73C7901D" w:rsidR="0069671B" w:rsidRPr="00C81B01" w:rsidRDefault="0069671B" w:rsidP="00F22C59">
            <w:pPr>
              <w:jc w:val="right"/>
              <w:rPr>
                <w:sz w:val="22"/>
                <w:szCs w:val="22"/>
                <w:highlight w:val="yellow"/>
              </w:rPr>
            </w:pPr>
            <w:r w:rsidRPr="00C81B01">
              <w:rPr>
                <w:rFonts w:cs="Calibri"/>
                <w:color w:val="000000"/>
                <w:sz w:val="22"/>
                <w:szCs w:val="22"/>
                <w:highlight w:val="yellow"/>
              </w:rPr>
              <w:t>51</w:t>
            </w:r>
          </w:p>
        </w:tc>
        <w:tc>
          <w:tcPr>
            <w:tcW w:w="1417" w:type="dxa"/>
          </w:tcPr>
          <w:p w14:paraId="1F85D639" w14:textId="0488B4F4" w:rsidR="0069671B" w:rsidRPr="00C81B01" w:rsidRDefault="0069671B" w:rsidP="00F22C59">
            <w:pPr>
              <w:jc w:val="right"/>
              <w:rPr>
                <w:sz w:val="22"/>
                <w:szCs w:val="22"/>
                <w:highlight w:val="yellow"/>
              </w:rPr>
            </w:pPr>
            <w:r w:rsidRPr="00C81B01">
              <w:rPr>
                <w:rFonts w:cs="Calibri"/>
                <w:color w:val="000000"/>
                <w:sz w:val="22"/>
                <w:szCs w:val="22"/>
                <w:highlight w:val="yellow"/>
              </w:rPr>
              <w:t>4.3%</w:t>
            </w:r>
          </w:p>
        </w:tc>
      </w:tr>
      <w:tr w:rsidR="0069671B" w:rsidRPr="00C81B01" w14:paraId="0F8D6818" w14:textId="77777777" w:rsidTr="00C52262">
        <w:trPr>
          <w:jc w:val="center"/>
        </w:trPr>
        <w:tc>
          <w:tcPr>
            <w:tcW w:w="2278" w:type="dxa"/>
          </w:tcPr>
          <w:p w14:paraId="751F1719" w14:textId="41EB3F15" w:rsidR="0069671B" w:rsidRPr="00C81B01" w:rsidRDefault="0069671B" w:rsidP="00F22C59">
            <w:pPr>
              <w:rPr>
                <w:sz w:val="22"/>
                <w:szCs w:val="22"/>
                <w:highlight w:val="yellow"/>
              </w:rPr>
            </w:pPr>
            <w:r w:rsidRPr="00C81B01">
              <w:rPr>
                <w:rFonts w:cs="Calibri"/>
                <w:color w:val="000000"/>
                <w:sz w:val="22"/>
                <w:szCs w:val="22"/>
                <w:highlight w:val="yellow"/>
              </w:rPr>
              <w:t>Dublin City Council</w:t>
            </w:r>
          </w:p>
        </w:tc>
        <w:tc>
          <w:tcPr>
            <w:tcW w:w="1559" w:type="dxa"/>
          </w:tcPr>
          <w:p w14:paraId="44C6029B" w14:textId="2C2898B4" w:rsidR="0069671B" w:rsidRPr="00C81B01" w:rsidRDefault="0069671B" w:rsidP="00F22C59">
            <w:pPr>
              <w:jc w:val="right"/>
              <w:rPr>
                <w:sz w:val="22"/>
                <w:szCs w:val="22"/>
                <w:highlight w:val="yellow"/>
              </w:rPr>
            </w:pPr>
            <w:r w:rsidRPr="00C81B01">
              <w:rPr>
                <w:rFonts w:cs="Calibri"/>
                <w:color w:val="000000"/>
                <w:sz w:val="22"/>
                <w:szCs w:val="22"/>
                <w:highlight w:val="yellow"/>
              </w:rPr>
              <w:t>5</w:t>
            </w:r>
            <w:r w:rsidR="005302E2" w:rsidRPr="00C81B01">
              <w:rPr>
                <w:rFonts w:cs="Calibri"/>
                <w:color w:val="000000"/>
                <w:sz w:val="22"/>
                <w:szCs w:val="22"/>
                <w:highlight w:val="yellow"/>
              </w:rPr>
              <w:t>,</w:t>
            </w:r>
            <w:r w:rsidRPr="00C81B01">
              <w:rPr>
                <w:rFonts w:cs="Calibri"/>
                <w:color w:val="000000"/>
                <w:sz w:val="22"/>
                <w:szCs w:val="22"/>
                <w:highlight w:val="yellow"/>
              </w:rPr>
              <w:t>933</w:t>
            </w:r>
          </w:p>
        </w:tc>
        <w:tc>
          <w:tcPr>
            <w:tcW w:w="1560" w:type="dxa"/>
          </w:tcPr>
          <w:p w14:paraId="7B5EDD21" w14:textId="54E1B8DC" w:rsidR="0069671B" w:rsidRPr="00C81B01" w:rsidRDefault="0069671B" w:rsidP="00F22C59">
            <w:pPr>
              <w:jc w:val="right"/>
              <w:rPr>
                <w:sz w:val="22"/>
                <w:szCs w:val="22"/>
                <w:highlight w:val="yellow"/>
              </w:rPr>
            </w:pPr>
            <w:r w:rsidRPr="00C81B01">
              <w:rPr>
                <w:rFonts w:cs="Calibri"/>
                <w:color w:val="000000"/>
                <w:sz w:val="22"/>
                <w:szCs w:val="22"/>
                <w:highlight w:val="yellow"/>
              </w:rPr>
              <w:t>274</w:t>
            </w:r>
          </w:p>
        </w:tc>
        <w:tc>
          <w:tcPr>
            <w:tcW w:w="1417" w:type="dxa"/>
          </w:tcPr>
          <w:p w14:paraId="01563F9E" w14:textId="1CE38C2B" w:rsidR="0069671B" w:rsidRPr="00C81B01" w:rsidRDefault="0069671B" w:rsidP="00F22C59">
            <w:pPr>
              <w:jc w:val="right"/>
              <w:rPr>
                <w:sz w:val="22"/>
                <w:szCs w:val="22"/>
                <w:highlight w:val="yellow"/>
              </w:rPr>
            </w:pPr>
            <w:r w:rsidRPr="00C81B01">
              <w:rPr>
                <w:rFonts w:cs="Calibri"/>
                <w:color w:val="000000"/>
                <w:sz w:val="22"/>
                <w:szCs w:val="22"/>
                <w:highlight w:val="yellow"/>
              </w:rPr>
              <w:t>4.6%</w:t>
            </w:r>
          </w:p>
        </w:tc>
        <w:tc>
          <w:tcPr>
            <w:tcW w:w="1418" w:type="dxa"/>
          </w:tcPr>
          <w:p w14:paraId="64D330FE" w14:textId="263F67AB" w:rsidR="0069671B" w:rsidRPr="00C81B01" w:rsidRDefault="0069671B" w:rsidP="00F22C59">
            <w:pPr>
              <w:jc w:val="right"/>
              <w:rPr>
                <w:sz w:val="22"/>
                <w:szCs w:val="22"/>
                <w:highlight w:val="yellow"/>
              </w:rPr>
            </w:pPr>
            <w:r w:rsidRPr="00C81B01">
              <w:rPr>
                <w:rFonts w:cs="Calibri"/>
                <w:color w:val="000000"/>
                <w:sz w:val="22"/>
                <w:szCs w:val="22"/>
                <w:highlight w:val="yellow"/>
              </w:rPr>
              <w:t>5</w:t>
            </w:r>
            <w:r w:rsidR="005302E2" w:rsidRPr="00C81B01">
              <w:rPr>
                <w:rFonts w:cs="Calibri"/>
                <w:color w:val="000000"/>
                <w:sz w:val="22"/>
                <w:szCs w:val="22"/>
                <w:highlight w:val="yellow"/>
              </w:rPr>
              <w:t>,</w:t>
            </w:r>
            <w:r w:rsidRPr="00C81B01">
              <w:rPr>
                <w:rFonts w:cs="Calibri"/>
                <w:color w:val="000000"/>
                <w:sz w:val="22"/>
                <w:szCs w:val="22"/>
                <w:highlight w:val="yellow"/>
              </w:rPr>
              <w:t>882</w:t>
            </w:r>
          </w:p>
        </w:tc>
        <w:tc>
          <w:tcPr>
            <w:tcW w:w="1559" w:type="dxa"/>
          </w:tcPr>
          <w:p w14:paraId="150B5AA4" w14:textId="49F0A18B" w:rsidR="0069671B" w:rsidRPr="00C81B01" w:rsidRDefault="0069671B" w:rsidP="00F22C59">
            <w:pPr>
              <w:jc w:val="right"/>
              <w:rPr>
                <w:sz w:val="22"/>
                <w:szCs w:val="22"/>
                <w:highlight w:val="yellow"/>
              </w:rPr>
            </w:pPr>
            <w:r w:rsidRPr="00C81B01">
              <w:rPr>
                <w:rFonts w:cs="Calibri"/>
                <w:color w:val="000000"/>
                <w:sz w:val="22"/>
                <w:szCs w:val="22"/>
                <w:highlight w:val="yellow"/>
              </w:rPr>
              <w:t>259</w:t>
            </w:r>
          </w:p>
        </w:tc>
        <w:tc>
          <w:tcPr>
            <w:tcW w:w="1417" w:type="dxa"/>
          </w:tcPr>
          <w:p w14:paraId="6FA106C3" w14:textId="0B9297A3" w:rsidR="0069671B" w:rsidRPr="00C81B01" w:rsidRDefault="0069671B" w:rsidP="00F22C59">
            <w:pPr>
              <w:jc w:val="right"/>
              <w:rPr>
                <w:sz w:val="22"/>
                <w:szCs w:val="22"/>
                <w:highlight w:val="yellow"/>
              </w:rPr>
            </w:pPr>
            <w:r w:rsidRPr="00C81B01">
              <w:rPr>
                <w:rFonts w:cs="Calibri"/>
                <w:color w:val="000000"/>
                <w:sz w:val="22"/>
                <w:szCs w:val="22"/>
                <w:highlight w:val="yellow"/>
              </w:rPr>
              <w:t>4.4%</w:t>
            </w:r>
          </w:p>
        </w:tc>
      </w:tr>
      <w:tr w:rsidR="0069671B" w:rsidRPr="00C81B01" w14:paraId="6DF349E9" w14:textId="77777777" w:rsidTr="00C52262">
        <w:trPr>
          <w:jc w:val="center"/>
        </w:trPr>
        <w:tc>
          <w:tcPr>
            <w:tcW w:w="2278" w:type="dxa"/>
          </w:tcPr>
          <w:p w14:paraId="3E1CA063" w14:textId="78DFDF18" w:rsidR="0069671B" w:rsidRPr="00C81B01" w:rsidRDefault="0069671B" w:rsidP="00F22C59">
            <w:pPr>
              <w:rPr>
                <w:sz w:val="22"/>
                <w:szCs w:val="22"/>
                <w:highlight w:val="yellow"/>
              </w:rPr>
            </w:pPr>
            <w:r w:rsidRPr="00C81B01">
              <w:rPr>
                <w:rFonts w:cs="Calibri"/>
                <w:color w:val="000000"/>
                <w:sz w:val="22"/>
                <w:szCs w:val="22"/>
                <w:highlight w:val="yellow"/>
              </w:rPr>
              <w:t>Dún Laoghaire–Rathdown County Council</w:t>
            </w:r>
          </w:p>
        </w:tc>
        <w:tc>
          <w:tcPr>
            <w:tcW w:w="1559" w:type="dxa"/>
          </w:tcPr>
          <w:p w14:paraId="6B41DABE" w14:textId="73787102" w:rsidR="0069671B" w:rsidRPr="00C81B01" w:rsidRDefault="0069671B"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111</w:t>
            </w:r>
          </w:p>
        </w:tc>
        <w:tc>
          <w:tcPr>
            <w:tcW w:w="1560" w:type="dxa"/>
          </w:tcPr>
          <w:p w14:paraId="587190A0" w14:textId="727DC5C8" w:rsidR="0069671B" w:rsidRPr="00C81B01" w:rsidRDefault="0069671B" w:rsidP="00F22C59">
            <w:pPr>
              <w:jc w:val="right"/>
              <w:rPr>
                <w:sz w:val="22"/>
                <w:szCs w:val="22"/>
                <w:highlight w:val="yellow"/>
              </w:rPr>
            </w:pPr>
            <w:r w:rsidRPr="00C81B01">
              <w:rPr>
                <w:rFonts w:cs="Calibri"/>
                <w:color w:val="000000"/>
                <w:sz w:val="22"/>
                <w:szCs w:val="22"/>
                <w:highlight w:val="yellow"/>
              </w:rPr>
              <w:t>43</w:t>
            </w:r>
          </w:p>
        </w:tc>
        <w:tc>
          <w:tcPr>
            <w:tcW w:w="1417" w:type="dxa"/>
          </w:tcPr>
          <w:p w14:paraId="17C62FA8" w14:textId="6084FDA6" w:rsidR="0069671B" w:rsidRPr="00C81B01" w:rsidRDefault="0069671B" w:rsidP="00F22C59">
            <w:pPr>
              <w:jc w:val="right"/>
              <w:rPr>
                <w:sz w:val="22"/>
                <w:szCs w:val="22"/>
                <w:highlight w:val="yellow"/>
              </w:rPr>
            </w:pPr>
            <w:r w:rsidRPr="00C81B01">
              <w:rPr>
                <w:rFonts w:cs="Calibri"/>
                <w:color w:val="000000"/>
                <w:sz w:val="22"/>
                <w:szCs w:val="22"/>
                <w:highlight w:val="yellow"/>
              </w:rPr>
              <w:t>3.9%</w:t>
            </w:r>
          </w:p>
        </w:tc>
        <w:tc>
          <w:tcPr>
            <w:tcW w:w="1418" w:type="dxa"/>
          </w:tcPr>
          <w:p w14:paraId="291EF83B" w14:textId="155BADA6" w:rsidR="0069671B" w:rsidRPr="00C81B01" w:rsidRDefault="0069671B"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125</w:t>
            </w:r>
          </w:p>
        </w:tc>
        <w:tc>
          <w:tcPr>
            <w:tcW w:w="1559" w:type="dxa"/>
          </w:tcPr>
          <w:p w14:paraId="2425ABC1" w14:textId="2F7238D3" w:rsidR="0069671B" w:rsidRPr="00C81B01" w:rsidRDefault="0069671B" w:rsidP="00F22C59">
            <w:pPr>
              <w:jc w:val="right"/>
              <w:rPr>
                <w:sz w:val="22"/>
                <w:szCs w:val="22"/>
                <w:highlight w:val="yellow"/>
              </w:rPr>
            </w:pPr>
            <w:r w:rsidRPr="00C81B01">
              <w:rPr>
                <w:rFonts w:cs="Calibri"/>
                <w:color w:val="000000"/>
                <w:sz w:val="22"/>
                <w:szCs w:val="22"/>
                <w:highlight w:val="yellow"/>
              </w:rPr>
              <w:t>45</w:t>
            </w:r>
          </w:p>
        </w:tc>
        <w:tc>
          <w:tcPr>
            <w:tcW w:w="1417" w:type="dxa"/>
          </w:tcPr>
          <w:p w14:paraId="543AC70E" w14:textId="11CFF506" w:rsidR="0069671B" w:rsidRPr="00C81B01" w:rsidRDefault="0069671B" w:rsidP="00F22C59">
            <w:pPr>
              <w:jc w:val="right"/>
              <w:rPr>
                <w:sz w:val="22"/>
                <w:szCs w:val="22"/>
                <w:highlight w:val="yellow"/>
              </w:rPr>
            </w:pPr>
            <w:r w:rsidRPr="00C81B01">
              <w:rPr>
                <w:rFonts w:cs="Calibri"/>
                <w:color w:val="000000"/>
                <w:sz w:val="22"/>
                <w:szCs w:val="22"/>
                <w:highlight w:val="yellow"/>
              </w:rPr>
              <w:t>4.0%</w:t>
            </w:r>
          </w:p>
        </w:tc>
      </w:tr>
      <w:tr w:rsidR="0069671B" w:rsidRPr="00C81B01" w14:paraId="4BFFF82B" w14:textId="77777777" w:rsidTr="00C52262">
        <w:trPr>
          <w:jc w:val="center"/>
        </w:trPr>
        <w:tc>
          <w:tcPr>
            <w:tcW w:w="2278" w:type="dxa"/>
          </w:tcPr>
          <w:p w14:paraId="24ED2C56" w14:textId="3F7E8D16" w:rsidR="0069671B" w:rsidRPr="00C81B01" w:rsidRDefault="0069671B" w:rsidP="00F22C59">
            <w:pPr>
              <w:rPr>
                <w:sz w:val="22"/>
                <w:szCs w:val="22"/>
                <w:highlight w:val="yellow"/>
              </w:rPr>
            </w:pPr>
            <w:r w:rsidRPr="00C81B01">
              <w:rPr>
                <w:rFonts w:cs="Calibri"/>
                <w:color w:val="000000"/>
                <w:sz w:val="22"/>
                <w:szCs w:val="22"/>
                <w:highlight w:val="yellow"/>
              </w:rPr>
              <w:t xml:space="preserve">Eastern &amp; Midland Regional Assembly </w:t>
            </w:r>
          </w:p>
        </w:tc>
        <w:tc>
          <w:tcPr>
            <w:tcW w:w="1559" w:type="dxa"/>
          </w:tcPr>
          <w:p w14:paraId="39CAA035" w14:textId="444F0FF1" w:rsidR="0069671B" w:rsidRPr="00C81B01" w:rsidRDefault="0069671B" w:rsidP="00F22C59">
            <w:pPr>
              <w:jc w:val="right"/>
              <w:rPr>
                <w:sz w:val="22"/>
                <w:szCs w:val="22"/>
                <w:highlight w:val="yellow"/>
              </w:rPr>
            </w:pPr>
            <w:r w:rsidRPr="00C81B01">
              <w:rPr>
                <w:rFonts w:cs="Calibri"/>
                <w:color w:val="000000"/>
                <w:sz w:val="22"/>
                <w:szCs w:val="22"/>
                <w:highlight w:val="yellow"/>
              </w:rPr>
              <w:t>19</w:t>
            </w:r>
          </w:p>
        </w:tc>
        <w:tc>
          <w:tcPr>
            <w:tcW w:w="1560" w:type="dxa"/>
          </w:tcPr>
          <w:p w14:paraId="2D70D73D" w14:textId="5E197F24" w:rsidR="0069671B" w:rsidRPr="00C81B01" w:rsidRDefault="0069671B" w:rsidP="00F22C59">
            <w:pPr>
              <w:jc w:val="right"/>
              <w:rPr>
                <w:sz w:val="22"/>
                <w:szCs w:val="22"/>
                <w:highlight w:val="yellow"/>
              </w:rPr>
            </w:pPr>
            <w:r w:rsidRPr="00C81B01">
              <w:rPr>
                <w:rFonts w:cs="Calibri"/>
                <w:color w:val="000000"/>
                <w:sz w:val="22"/>
                <w:szCs w:val="22"/>
                <w:highlight w:val="yellow"/>
              </w:rPr>
              <w:t>0</w:t>
            </w:r>
          </w:p>
        </w:tc>
        <w:tc>
          <w:tcPr>
            <w:tcW w:w="1417" w:type="dxa"/>
          </w:tcPr>
          <w:p w14:paraId="5CFE0BA9" w14:textId="6903B3B3" w:rsidR="0069671B" w:rsidRPr="00C81B01" w:rsidRDefault="0069671B" w:rsidP="00F22C59">
            <w:pPr>
              <w:jc w:val="right"/>
              <w:rPr>
                <w:sz w:val="22"/>
                <w:szCs w:val="22"/>
                <w:highlight w:val="yellow"/>
              </w:rPr>
            </w:pPr>
            <w:r w:rsidRPr="00C81B01">
              <w:rPr>
                <w:rFonts w:cs="Calibri"/>
                <w:color w:val="000000"/>
                <w:sz w:val="22"/>
                <w:szCs w:val="22"/>
                <w:highlight w:val="yellow"/>
              </w:rPr>
              <w:t>0.0%</w:t>
            </w:r>
          </w:p>
        </w:tc>
        <w:tc>
          <w:tcPr>
            <w:tcW w:w="1418" w:type="dxa"/>
          </w:tcPr>
          <w:p w14:paraId="19123DB2" w14:textId="2B013F58" w:rsidR="0069671B" w:rsidRPr="00C81B01" w:rsidRDefault="0069671B" w:rsidP="00F22C59">
            <w:pPr>
              <w:jc w:val="right"/>
              <w:rPr>
                <w:sz w:val="22"/>
                <w:szCs w:val="22"/>
                <w:highlight w:val="yellow"/>
              </w:rPr>
            </w:pPr>
            <w:r w:rsidRPr="00C81B01">
              <w:rPr>
                <w:rFonts w:cs="Calibri"/>
                <w:color w:val="000000"/>
                <w:sz w:val="22"/>
                <w:szCs w:val="22"/>
                <w:highlight w:val="yellow"/>
              </w:rPr>
              <w:t>20</w:t>
            </w:r>
          </w:p>
        </w:tc>
        <w:tc>
          <w:tcPr>
            <w:tcW w:w="1559" w:type="dxa"/>
          </w:tcPr>
          <w:p w14:paraId="6BD58D55" w14:textId="4BFABCA3" w:rsidR="0069671B" w:rsidRPr="00C81B01" w:rsidRDefault="0069671B" w:rsidP="00F22C59">
            <w:pPr>
              <w:jc w:val="right"/>
              <w:rPr>
                <w:sz w:val="22"/>
                <w:szCs w:val="22"/>
                <w:highlight w:val="yellow"/>
              </w:rPr>
            </w:pPr>
            <w:r w:rsidRPr="00C81B01">
              <w:rPr>
                <w:rFonts w:cs="Calibri"/>
                <w:color w:val="000000"/>
                <w:sz w:val="22"/>
                <w:szCs w:val="22"/>
                <w:highlight w:val="yellow"/>
              </w:rPr>
              <w:t>0</w:t>
            </w:r>
          </w:p>
        </w:tc>
        <w:tc>
          <w:tcPr>
            <w:tcW w:w="1417" w:type="dxa"/>
          </w:tcPr>
          <w:p w14:paraId="7A9BF481" w14:textId="71F7B27B" w:rsidR="0069671B" w:rsidRPr="00C81B01" w:rsidRDefault="0069671B" w:rsidP="00F22C59">
            <w:pPr>
              <w:jc w:val="right"/>
              <w:rPr>
                <w:sz w:val="22"/>
                <w:szCs w:val="22"/>
                <w:highlight w:val="yellow"/>
              </w:rPr>
            </w:pPr>
            <w:r w:rsidRPr="00C81B01">
              <w:rPr>
                <w:rFonts w:cs="Calibri"/>
                <w:color w:val="000000"/>
                <w:sz w:val="22"/>
                <w:szCs w:val="22"/>
                <w:highlight w:val="yellow"/>
              </w:rPr>
              <w:t>0.0%</w:t>
            </w:r>
          </w:p>
        </w:tc>
      </w:tr>
      <w:tr w:rsidR="0069671B" w:rsidRPr="00C81B01" w14:paraId="4F456943" w14:textId="77777777" w:rsidTr="00C52262">
        <w:trPr>
          <w:jc w:val="center"/>
        </w:trPr>
        <w:tc>
          <w:tcPr>
            <w:tcW w:w="2278" w:type="dxa"/>
          </w:tcPr>
          <w:p w14:paraId="40593F1A" w14:textId="74F75816" w:rsidR="0069671B" w:rsidRPr="00C81B01" w:rsidRDefault="0069671B" w:rsidP="00F22C59">
            <w:pPr>
              <w:rPr>
                <w:sz w:val="22"/>
                <w:szCs w:val="22"/>
                <w:highlight w:val="yellow"/>
              </w:rPr>
            </w:pPr>
            <w:r w:rsidRPr="00C81B01">
              <w:rPr>
                <w:rFonts w:cs="Calibri"/>
                <w:color w:val="000000"/>
                <w:sz w:val="22"/>
                <w:szCs w:val="22"/>
                <w:highlight w:val="yellow"/>
              </w:rPr>
              <w:t>Ervia/Gas Networks Ireland</w:t>
            </w:r>
          </w:p>
        </w:tc>
        <w:tc>
          <w:tcPr>
            <w:tcW w:w="1559" w:type="dxa"/>
          </w:tcPr>
          <w:p w14:paraId="3AD69E50" w14:textId="6F965D65" w:rsidR="0069671B" w:rsidRPr="00C81B01" w:rsidRDefault="0069671B"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124</w:t>
            </w:r>
          </w:p>
        </w:tc>
        <w:tc>
          <w:tcPr>
            <w:tcW w:w="1560" w:type="dxa"/>
          </w:tcPr>
          <w:p w14:paraId="5684430B" w14:textId="132F8117" w:rsidR="0069671B" w:rsidRPr="00C81B01" w:rsidRDefault="0069671B" w:rsidP="00F22C59">
            <w:pPr>
              <w:jc w:val="right"/>
              <w:rPr>
                <w:sz w:val="22"/>
                <w:szCs w:val="22"/>
                <w:highlight w:val="yellow"/>
              </w:rPr>
            </w:pPr>
            <w:r w:rsidRPr="00C81B01">
              <w:rPr>
                <w:rFonts w:cs="Calibri"/>
                <w:color w:val="000000"/>
                <w:sz w:val="22"/>
                <w:szCs w:val="22"/>
                <w:highlight w:val="yellow"/>
              </w:rPr>
              <w:t>40</w:t>
            </w:r>
          </w:p>
        </w:tc>
        <w:tc>
          <w:tcPr>
            <w:tcW w:w="1417" w:type="dxa"/>
          </w:tcPr>
          <w:p w14:paraId="2B0CF0FD" w14:textId="4E11D788" w:rsidR="0069671B" w:rsidRPr="00C81B01" w:rsidRDefault="0069671B" w:rsidP="00F22C59">
            <w:pPr>
              <w:jc w:val="right"/>
              <w:rPr>
                <w:sz w:val="22"/>
                <w:szCs w:val="22"/>
                <w:highlight w:val="yellow"/>
              </w:rPr>
            </w:pPr>
            <w:r w:rsidRPr="00C81B01">
              <w:rPr>
                <w:rFonts w:cs="Calibri"/>
                <w:color w:val="000000"/>
                <w:sz w:val="22"/>
                <w:szCs w:val="22"/>
                <w:highlight w:val="yellow"/>
              </w:rPr>
              <w:t>3.6%</w:t>
            </w:r>
          </w:p>
        </w:tc>
        <w:tc>
          <w:tcPr>
            <w:tcW w:w="1418" w:type="dxa"/>
          </w:tcPr>
          <w:p w14:paraId="2A85D448" w14:textId="69E7D2E1" w:rsidR="0069671B" w:rsidRPr="00C81B01" w:rsidRDefault="0069671B" w:rsidP="00F22C59">
            <w:pPr>
              <w:jc w:val="right"/>
              <w:rPr>
                <w:sz w:val="22"/>
                <w:szCs w:val="22"/>
                <w:highlight w:val="yellow"/>
              </w:rPr>
            </w:pPr>
            <w:r w:rsidRPr="00C81B01">
              <w:rPr>
                <w:rFonts w:cs="Calibri"/>
                <w:color w:val="000000"/>
                <w:sz w:val="22"/>
                <w:szCs w:val="22"/>
                <w:highlight w:val="yellow"/>
              </w:rPr>
              <w:t>708</w:t>
            </w:r>
          </w:p>
        </w:tc>
        <w:tc>
          <w:tcPr>
            <w:tcW w:w="1559" w:type="dxa"/>
          </w:tcPr>
          <w:p w14:paraId="6B2D94BD" w14:textId="6D2385B7" w:rsidR="0069671B" w:rsidRPr="00C81B01" w:rsidRDefault="0069671B" w:rsidP="00F22C59">
            <w:pPr>
              <w:jc w:val="right"/>
              <w:rPr>
                <w:sz w:val="22"/>
                <w:szCs w:val="22"/>
                <w:highlight w:val="yellow"/>
              </w:rPr>
            </w:pPr>
            <w:r w:rsidRPr="00C81B01">
              <w:rPr>
                <w:rFonts w:cs="Calibri"/>
                <w:color w:val="000000"/>
                <w:sz w:val="22"/>
                <w:szCs w:val="22"/>
                <w:highlight w:val="yellow"/>
              </w:rPr>
              <w:t>33</w:t>
            </w:r>
          </w:p>
        </w:tc>
        <w:tc>
          <w:tcPr>
            <w:tcW w:w="1417" w:type="dxa"/>
          </w:tcPr>
          <w:p w14:paraId="4EAFF48B" w14:textId="46870794" w:rsidR="0069671B" w:rsidRPr="00C81B01" w:rsidRDefault="0069671B" w:rsidP="00F22C59">
            <w:pPr>
              <w:jc w:val="right"/>
              <w:rPr>
                <w:sz w:val="22"/>
                <w:szCs w:val="22"/>
                <w:highlight w:val="yellow"/>
              </w:rPr>
            </w:pPr>
            <w:r w:rsidRPr="00C81B01">
              <w:rPr>
                <w:rFonts w:cs="Calibri"/>
                <w:color w:val="000000"/>
                <w:sz w:val="22"/>
                <w:szCs w:val="22"/>
                <w:highlight w:val="yellow"/>
              </w:rPr>
              <w:t>4.7%</w:t>
            </w:r>
          </w:p>
        </w:tc>
      </w:tr>
      <w:tr w:rsidR="0069671B" w:rsidRPr="00C81B01" w14:paraId="58099D19" w14:textId="77777777" w:rsidTr="00C52262">
        <w:trPr>
          <w:jc w:val="center"/>
        </w:trPr>
        <w:tc>
          <w:tcPr>
            <w:tcW w:w="2278" w:type="dxa"/>
          </w:tcPr>
          <w:p w14:paraId="5E4756DD" w14:textId="4FFB2EB0" w:rsidR="0069671B" w:rsidRPr="00C81B01" w:rsidRDefault="0069671B" w:rsidP="00F22C59">
            <w:pPr>
              <w:rPr>
                <w:sz w:val="22"/>
                <w:szCs w:val="22"/>
                <w:highlight w:val="yellow"/>
              </w:rPr>
            </w:pPr>
            <w:r w:rsidRPr="00C81B01">
              <w:rPr>
                <w:rFonts w:cs="Calibri"/>
                <w:color w:val="000000"/>
                <w:sz w:val="22"/>
                <w:szCs w:val="22"/>
                <w:highlight w:val="yellow"/>
              </w:rPr>
              <w:t>Fingal County Council</w:t>
            </w:r>
          </w:p>
        </w:tc>
        <w:tc>
          <w:tcPr>
            <w:tcW w:w="1559" w:type="dxa"/>
          </w:tcPr>
          <w:p w14:paraId="71DC4F86" w14:textId="748AA2B3" w:rsidR="0069671B" w:rsidRPr="00C81B01" w:rsidRDefault="0069671B"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526</w:t>
            </w:r>
          </w:p>
        </w:tc>
        <w:tc>
          <w:tcPr>
            <w:tcW w:w="1560" w:type="dxa"/>
          </w:tcPr>
          <w:p w14:paraId="2BE3AF75" w14:textId="2078103F" w:rsidR="0069671B" w:rsidRPr="00C81B01" w:rsidRDefault="0069671B" w:rsidP="00F22C59">
            <w:pPr>
              <w:jc w:val="right"/>
              <w:rPr>
                <w:sz w:val="22"/>
                <w:szCs w:val="22"/>
                <w:highlight w:val="yellow"/>
              </w:rPr>
            </w:pPr>
            <w:r w:rsidRPr="00C81B01">
              <w:rPr>
                <w:rFonts w:cs="Calibri"/>
                <w:color w:val="000000"/>
                <w:sz w:val="22"/>
                <w:szCs w:val="22"/>
                <w:highlight w:val="yellow"/>
              </w:rPr>
              <w:t>47</w:t>
            </w:r>
          </w:p>
        </w:tc>
        <w:tc>
          <w:tcPr>
            <w:tcW w:w="1417" w:type="dxa"/>
          </w:tcPr>
          <w:p w14:paraId="58CEE502" w14:textId="1D865FC3" w:rsidR="0069671B" w:rsidRPr="00C81B01" w:rsidRDefault="0069671B" w:rsidP="00F22C59">
            <w:pPr>
              <w:jc w:val="right"/>
              <w:rPr>
                <w:sz w:val="22"/>
                <w:szCs w:val="22"/>
                <w:highlight w:val="yellow"/>
              </w:rPr>
            </w:pPr>
            <w:r w:rsidRPr="00C81B01">
              <w:rPr>
                <w:rFonts w:cs="Calibri"/>
                <w:color w:val="000000"/>
                <w:sz w:val="22"/>
                <w:szCs w:val="22"/>
                <w:highlight w:val="yellow"/>
              </w:rPr>
              <w:t>3.1%</w:t>
            </w:r>
          </w:p>
        </w:tc>
        <w:tc>
          <w:tcPr>
            <w:tcW w:w="1418" w:type="dxa"/>
          </w:tcPr>
          <w:p w14:paraId="14345ED6" w14:textId="47740BDA" w:rsidR="0069671B" w:rsidRPr="00C81B01" w:rsidRDefault="0069671B"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487</w:t>
            </w:r>
          </w:p>
        </w:tc>
        <w:tc>
          <w:tcPr>
            <w:tcW w:w="1559" w:type="dxa"/>
          </w:tcPr>
          <w:p w14:paraId="3826FACE" w14:textId="06CDA8C8" w:rsidR="0069671B" w:rsidRPr="00C81B01" w:rsidRDefault="0069671B" w:rsidP="00F22C59">
            <w:pPr>
              <w:jc w:val="right"/>
              <w:rPr>
                <w:sz w:val="22"/>
                <w:szCs w:val="22"/>
                <w:highlight w:val="yellow"/>
              </w:rPr>
            </w:pPr>
            <w:r w:rsidRPr="00C81B01">
              <w:rPr>
                <w:rFonts w:cs="Calibri"/>
                <w:color w:val="000000"/>
                <w:sz w:val="22"/>
                <w:szCs w:val="22"/>
                <w:highlight w:val="yellow"/>
              </w:rPr>
              <w:t>45</w:t>
            </w:r>
          </w:p>
        </w:tc>
        <w:tc>
          <w:tcPr>
            <w:tcW w:w="1417" w:type="dxa"/>
          </w:tcPr>
          <w:p w14:paraId="4A707A1E" w14:textId="453A8C03" w:rsidR="0069671B" w:rsidRPr="00C81B01" w:rsidRDefault="0069671B" w:rsidP="00F22C59">
            <w:pPr>
              <w:jc w:val="right"/>
              <w:rPr>
                <w:sz w:val="22"/>
                <w:szCs w:val="22"/>
                <w:highlight w:val="yellow"/>
              </w:rPr>
            </w:pPr>
            <w:r w:rsidRPr="00C81B01">
              <w:rPr>
                <w:rFonts w:cs="Calibri"/>
                <w:color w:val="000000"/>
                <w:sz w:val="22"/>
                <w:szCs w:val="22"/>
                <w:highlight w:val="yellow"/>
              </w:rPr>
              <w:t>3.0%</w:t>
            </w:r>
          </w:p>
        </w:tc>
      </w:tr>
      <w:tr w:rsidR="0069671B" w:rsidRPr="00C81B01" w14:paraId="4CC3D455" w14:textId="77777777" w:rsidTr="00C52262">
        <w:trPr>
          <w:jc w:val="center"/>
        </w:trPr>
        <w:tc>
          <w:tcPr>
            <w:tcW w:w="2278" w:type="dxa"/>
          </w:tcPr>
          <w:p w14:paraId="73400DA1" w14:textId="723B08F3" w:rsidR="0069671B" w:rsidRPr="00C81B01" w:rsidRDefault="0069671B" w:rsidP="00F22C59">
            <w:pPr>
              <w:rPr>
                <w:sz w:val="22"/>
                <w:szCs w:val="22"/>
                <w:highlight w:val="yellow"/>
              </w:rPr>
            </w:pPr>
            <w:r w:rsidRPr="00C81B01">
              <w:rPr>
                <w:rFonts w:cs="Calibri"/>
                <w:color w:val="000000"/>
                <w:sz w:val="22"/>
                <w:szCs w:val="22"/>
                <w:highlight w:val="yellow"/>
              </w:rPr>
              <w:t>Galway City Council</w:t>
            </w:r>
          </w:p>
        </w:tc>
        <w:tc>
          <w:tcPr>
            <w:tcW w:w="1559" w:type="dxa"/>
          </w:tcPr>
          <w:p w14:paraId="7B57DC62" w14:textId="714B2F33" w:rsidR="0069671B" w:rsidRPr="00C81B01" w:rsidRDefault="0069671B" w:rsidP="00F22C59">
            <w:pPr>
              <w:jc w:val="right"/>
              <w:rPr>
                <w:sz w:val="22"/>
                <w:szCs w:val="22"/>
                <w:highlight w:val="yellow"/>
              </w:rPr>
            </w:pPr>
            <w:r w:rsidRPr="00C81B01">
              <w:rPr>
                <w:rFonts w:cs="Calibri"/>
                <w:color w:val="000000"/>
                <w:sz w:val="22"/>
                <w:szCs w:val="22"/>
                <w:highlight w:val="yellow"/>
              </w:rPr>
              <w:t>536</w:t>
            </w:r>
          </w:p>
        </w:tc>
        <w:tc>
          <w:tcPr>
            <w:tcW w:w="1560" w:type="dxa"/>
          </w:tcPr>
          <w:p w14:paraId="74AEA864" w14:textId="3913FFE7" w:rsidR="0069671B" w:rsidRPr="00C81B01" w:rsidRDefault="0069671B" w:rsidP="00F22C59">
            <w:pPr>
              <w:jc w:val="right"/>
              <w:rPr>
                <w:sz w:val="22"/>
                <w:szCs w:val="22"/>
                <w:highlight w:val="yellow"/>
              </w:rPr>
            </w:pPr>
            <w:r w:rsidRPr="00C81B01">
              <w:rPr>
                <w:rFonts w:cs="Calibri"/>
                <w:color w:val="000000"/>
                <w:sz w:val="22"/>
                <w:szCs w:val="22"/>
                <w:highlight w:val="yellow"/>
              </w:rPr>
              <w:t>18</w:t>
            </w:r>
          </w:p>
        </w:tc>
        <w:tc>
          <w:tcPr>
            <w:tcW w:w="1417" w:type="dxa"/>
          </w:tcPr>
          <w:p w14:paraId="6B7EE9DB" w14:textId="47149022" w:rsidR="0069671B" w:rsidRPr="00C81B01" w:rsidRDefault="0069671B" w:rsidP="00F22C59">
            <w:pPr>
              <w:jc w:val="right"/>
              <w:rPr>
                <w:sz w:val="22"/>
                <w:szCs w:val="22"/>
                <w:highlight w:val="yellow"/>
              </w:rPr>
            </w:pPr>
            <w:r w:rsidRPr="00C81B01">
              <w:rPr>
                <w:rFonts w:cs="Calibri"/>
                <w:color w:val="000000"/>
                <w:sz w:val="22"/>
                <w:szCs w:val="22"/>
                <w:highlight w:val="yellow"/>
              </w:rPr>
              <w:t>3.4%</w:t>
            </w:r>
          </w:p>
        </w:tc>
        <w:tc>
          <w:tcPr>
            <w:tcW w:w="1418" w:type="dxa"/>
          </w:tcPr>
          <w:p w14:paraId="7EDE5531" w14:textId="6508303B" w:rsidR="0069671B" w:rsidRPr="00C81B01" w:rsidRDefault="0069671B" w:rsidP="00F22C59">
            <w:pPr>
              <w:jc w:val="right"/>
              <w:rPr>
                <w:sz w:val="22"/>
                <w:szCs w:val="22"/>
                <w:highlight w:val="yellow"/>
              </w:rPr>
            </w:pPr>
            <w:r w:rsidRPr="00C81B01">
              <w:rPr>
                <w:rFonts w:cs="Calibri"/>
                <w:color w:val="000000"/>
                <w:sz w:val="22"/>
                <w:szCs w:val="22"/>
                <w:highlight w:val="yellow"/>
              </w:rPr>
              <w:t>554</w:t>
            </w:r>
          </w:p>
        </w:tc>
        <w:tc>
          <w:tcPr>
            <w:tcW w:w="1559" w:type="dxa"/>
          </w:tcPr>
          <w:p w14:paraId="32772287" w14:textId="1AD0B855" w:rsidR="0069671B" w:rsidRPr="00C81B01" w:rsidRDefault="0069671B" w:rsidP="00F22C59">
            <w:pPr>
              <w:jc w:val="right"/>
              <w:rPr>
                <w:sz w:val="22"/>
                <w:szCs w:val="22"/>
                <w:highlight w:val="yellow"/>
              </w:rPr>
            </w:pPr>
            <w:r w:rsidRPr="00C81B01">
              <w:rPr>
                <w:rFonts w:cs="Calibri"/>
                <w:color w:val="000000"/>
                <w:sz w:val="22"/>
                <w:szCs w:val="22"/>
                <w:highlight w:val="yellow"/>
              </w:rPr>
              <w:t>28</w:t>
            </w:r>
          </w:p>
        </w:tc>
        <w:tc>
          <w:tcPr>
            <w:tcW w:w="1417" w:type="dxa"/>
          </w:tcPr>
          <w:p w14:paraId="1F7453E9" w14:textId="721A215C" w:rsidR="0069671B" w:rsidRPr="00C81B01" w:rsidRDefault="0069671B" w:rsidP="00F22C59">
            <w:pPr>
              <w:jc w:val="right"/>
              <w:rPr>
                <w:sz w:val="22"/>
                <w:szCs w:val="22"/>
                <w:highlight w:val="yellow"/>
              </w:rPr>
            </w:pPr>
            <w:r w:rsidRPr="00C81B01">
              <w:rPr>
                <w:rFonts w:cs="Calibri"/>
                <w:color w:val="000000"/>
                <w:sz w:val="22"/>
                <w:szCs w:val="22"/>
                <w:highlight w:val="yellow"/>
              </w:rPr>
              <w:t>5.1%</w:t>
            </w:r>
          </w:p>
        </w:tc>
      </w:tr>
      <w:tr w:rsidR="0069671B" w:rsidRPr="00C81B01" w14:paraId="09695495" w14:textId="77777777" w:rsidTr="00C52262">
        <w:trPr>
          <w:jc w:val="center"/>
        </w:trPr>
        <w:tc>
          <w:tcPr>
            <w:tcW w:w="2278" w:type="dxa"/>
          </w:tcPr>
          <w:p w14:paraId="167394FF" w14:textId="5DD34B83" w:rsidR="0069671B" w:rsidRPr="00C81B01" w:rsidRDefault="0069671B" w:rsidP="00F22C59">
            <w:pPr>
              <w:rPr>
                <w:b/>
                <w:sz w:val="22"/>
                <w:szCs w:val="22"/>
                <w:highlight w:val="yellow"/>
              </w:rPr>
            </w:pPr>
            <w:r w:rsidRPr="00C81B01">
              <w:rPr>
                <w:rFonts w:cs="Calibri"/>
                <w:color w:val="000000"/>
                <w:sz w:val="22"/>
                <w:szCs w:val="22"/>
                <w:highlight w:val="yellow"/>
              </w:rPr>
              <w:lastRenderedPageBreak/>
              <w:t>Galway County Council</w:t>
            </w:r>
          </w:p>
        </w:tc>
        <w:tc>
          <w:tcPr>
            <w:tcW w:w="1559" w:type="dxa"/>
          </w:tcPr>
          <w:p w14:paraId="6B27C33D" w14:textId="6C5EB3AE" w:rsidR="0069671B" w:rsidRPr="00C81B01" w:rsidRDefault="0069671B" w:rsidP="00F22C59">
            <w:pPr>
              <w:pStyle w:val="TableHead"/>
              <w:jc w:val="right"/>
              <w:rPr>
                <w:b w:val="0"/>
                <w:sz w:val="22"/>
                <w:szCs w:val="22"/>
                <w:highlight w:val="yellow"/>
              </w:rPr>
            </w:pPr>
            <w:r w:rsidRPr="00C81B01">
              <w:rPr>
                <w:rFonts w:cs="Calibri"/>
                <w:b w:val="0"/>
                <w:color w:val="000000"/>
                <w:sz w:val="22"/>
                <w:szCs w:val="22"/>
                <w:highlight w:val="yellow"/>
              </w:rPr>
              <w:t>825</w:t>
            </w:r>
          </w:p>
        </w:tc>
        <w:tc>
          <w:tcPr>
            <w:tcW w:w="1560" w:type="dxa"/>
          </w:tcPr>
          <w:p w14:paraId="6F79FBBC" w14:textId="4F4D118A" w:rsidR="0069671B" w:rsidRPr="00C81B01" w:rsidRDefault="0069671B" w:rsidP="00F22C59">
            <w:pPr>
              <w:pStyle w:val="TableHead"/>
              <w:jc w:val="right"/>
              <w:rPr>
                <w:b w:val="0"/>
                <w:sz w:val="22"/>
                <w:szCs w:val="22"/>
                <w:highlight w:val="yellow"/>
              </w:rPr>
            </w:pPr>
            <w:r w:rsidRPr="00C81B01">
              <w:rPr>
                <w:rFonts w:cs="Calibri"/>
                <w:b w:val="0"/>
                <w:color w:val="000000"/>
                <w:sz w:val="22"/>
                <w:szCs w:val="22"/>
                <w:highlight w:val="yellow"/>
              </w:rPr>
              <w:t>25</w:t>
            </w:r>
          </w:p>
        </w:tc>
        <w:tc>
          <w:tcPr>
            <w:tcW w:w="1417" w:type="dxa"/>
          </w:tcPr>
          <w:p w14:paraId="35BB4FD0" w14:textId="7AEA4F73" w:rsidR="0069671B" w:rsidRPr="00C81B01" w:rsidRDefault="0069671B" w:rsidP="00F22C59">
            <w:pPr>
              <w:pStyle w:val="TableHead"/>
              <w:jc w:val="right"/>
              <w:rPr>
                <w:b w:val="0"/>
                <w:sz w:val="22"/>
                <w:szCs w:val="22"/>
                <w:highlight w:val="yellow"/>
              </w:rPr>
            </w:pPr>
            <w:r w:rsidRPr="00C81B01">
              <w:rPr>
                <w:rFonts w:cs="Calibri"/>
                <w:b w:val="0"/>
                <w:color w:val="000000"/>
                <w:sz w:val="22"/>
                <w:szCs w:val="22"/>
                <w:highlight w:val="yellow"/>
              </w:rPr>
              <w:t>3.0%</w:t>
            </w:r>
          </w:p>
        </w:tc>
        <w:tc>
          <w:tcPr>
            <w:tcW w:w="1418" w:type="dxa"/>
          </w:tcPr>
          <w:p w14:paraId="6DF1A36B" w14:textId="062F2D91" w:rsidR="0069671B" w:rsidRPr="00C81B01" w:rsidRDefault="0069671B" w:rsidP="00F22C59">
            <w:pPr>
              <w:jc w:val="right"/>
              <w:rPr>
                <w:sz w:val="22"/>
                <w:szCs w:val="22"/>
                <w:highlight w:val="yellow"/>
              </w:rPr>
            </w:pPr>
            <w:r w:rsidRPr="00C81B01">
              <w:rPr>
                <w:rFonts w:cs="Calibri"/>
                <w:color w:val="000000"/>
                <w:sz w:val="22"/>
                <w:szCs w:val="22"/>
                <w:highlight w:val="yellow"/>
              </w:rPr>
              <w:t>845</w:t>
            </w:r>
          </w:p>
        </w:tc>
        <w:tc>
          <w:tcPr>
            <w:tcW w:w="1559" w:type="dxa"/>
          </w:tcPr>
          <w:p w14:paraId="6A173D4C" w14:textId="543C46C8" w:rsidR="0069671B" w:rsidRPr="00C81B01" w:rsidRDefault="0069671B" w:rsidP="00F22C59">
            <w:pPr>
              <w:jc w:val="right"/>
              <w:rPr>
                <w:sz w:val="22"/>
                <w:szCs w:val="22"/>
                <w:highlight w:val="yellow"/>
              </w:rPr>
            </w:pPr>
            <w:r w:rsidRPr="00C81B01">
              <w:rPr>
                <w:rFonts w:cs="Calibri"/>
                <w:color w:val="000000"/>
                <w:sz w:val="22"/>
                <w:szCs w:val="22"/>
                <w:highlight w:val="yellow"/>
              </w:rPr>
              <w:t>29</w:t>
            </w:r>
          </w:p>
        </w:tc>
        <w:tc>
          <w:tcPr>
            <w:tcW w:w="1417" w:type="dxa"/>
          </w:tcPr>
          <w:p w14:paraId="18978F83" w14:textId="6F7EB131" w:rsidR="0069671B" w:rsidRPr="00C81B01" w:rsidRDefault="0069671B" w:rsidP="00F22C59">
            <w:pPr>
              <w:jc w:val="right"/>
              <w:rPr>
                <w:sz w:val="22"/>
                <w:szCs w:val="22"/>
                <w:highlight w:val="yellow"/>
              </w:rPr>
            </w:pPr>
            <w:r w:rsidRPr="00C81B01">
              <w:rPr>
                <w:rFonts w:cs="Calibri"/>
                <w:color w:val="000000"/>
                <w:sz w:val="22"/>
                <w:szCs w:val="22"/>
                <w:highlight w:val="yellow"/>
              </w:rPr>
              <w:t>3.4%</w:t>
            </w:r>
          </w:p>
        </w:tc>
      </w:tr>
      <w:tr w:rsidR="0069671B" w:rsidRPr="00C81B01" w14:paraId="42B92880" w14:textId="77777777" w:rsidTr="00C52262">
        <w:trPr>
          <w:jc w:val="center"/>
        </w:trPr>
        <w:tc>
          <w:tcPr>
            <w:tcW w:w="2278" w:type="dxa"/>
          </w:tcPr>
          <w:p w14:paraId="7D606E79" w14:textId="0E04B689" w:rsidR="0069671B" w:rsidRPr="00C81B01" w:rsidRDefault="0069671B" w:rsidP="00F22C59">
            <w:pPr>
              <w:rPr>
                <w:sz w:val="22"/>
                <w:szCs w:val="22"/>
                <w:highlight w:val="yellow"/>
              </w:rPr>
            </w:pPr>
            <w:r w:rsidRPr="00C81B01">
              <w:rPr>
                <w:rFonts w:cs="Calibri"/>
                <w:color w:val="000000"/>
                <w:sz w:val="22"/>
                <w:szCs w:val="22"/>
                <w:highlight w:val="yellow"/>
              </w:rPr>
              <w:t>Heritage Council</w:t>
            </w:r>
          </w:p>
        </w:tc>
        <w:tc>
          <w:tcPr>
            <w:tcW w:w="1559" w:type="dxa"/>
          </w:tcPr>
          <w:p w14:paraId="777B044D" w14:textId="082019AB" w:rsidR="0069671B" w:rsidRPr="00C81B01" w:rsidRDefault="0069671B" w:rsidP="00F22C59">
            <w:pPr>
              <w:jc w:val="right"/>
              <w:rPr>
                <w:sz w:val="22"/>
                <w:szCs w:val="22"/>
                <w:highlight w:val="yellow"/>
              </w:rPr>
            </w:pPr>
            <w:r w:rsidRPr="00C81B01">
              <w:rPr>
                <w:rFonts w:cs="Calibri"/>
                <w:color w:val="000000"/>
                <w:sz w:val="22"/>
                <w:szCs w:val="22"/>
                <w:highlight w:val="yellow"/>
              </w:rPr>
              <w:t>15</w:t>
            </w:r>
          </w:p>
        </w:tc>
        <w:tc>
          <w:tcPr>
            <w:tcW w:w="1560" w:type="dxa"/>
          </w:tcPr>
          <w:p w14:paraId="4560F0FD" w14:textId="5AA6C60E" w:rsidR="0069671B" w:rsidRPr="00C81B01" w:rsidRDefault="0069671B" w:rsidP="00F22C59">
            <w:pPr>
              <w:jc w:val="right"/>
              <w:rPr>
                <w:sz w:val="22"/>
                <w:szCs w:val="22"/>
                <w:highlight w:val="yellow"/>
              </w:rPr>
            </w:pPr>
            <w:r w:rsidRPr="00C81B01">
              <w:rPr>
                <w:rFonts w:cs="Calibri"/>
                <w:color w:val="000000"/>
                <w:sz w:val="22"/>
                <w:szCs w:val="22"/>
                <w:highlight w:val="yellow"/>
              </w:rPr>
              <w:t>0</w:t>
            </w:r>
          </w:p>
        </w:tc>
        <w:tc>
          <w:tcPr>
            <w:tcW w:w="1417" w:type="dxa"/>
          </w:tcPr>
          <w:p w14:paraId="3309ECDB" w14:textId="09F6EC96" w:rsidR="0069671B" w:rsidRPr="00C81B01" w:rsidRDefault="0069671B" w:rsidP="00F22C59">
            <w:pPr>
              <w:jc w:val="right"/>
              <w:rPr>
                <w:sz w:val="22"/>
                <w:szCs w:val="22"/>
                <w:highlight w:val="yellow"/>
              </w:rPr>
            </w:pPr>
            <w:r w:rsidRPr="00C81B01">
              <w:rPr>
                <w:rFonts w:cs="Calibri"/>
                <w:color w:val="000000"/>
                <w:sz w:val="22"/>
                <w:szCs w:val="22"/>
                <w:highlight w:val="yellow"/>
              </w:rPr>
              <w:t>0.0%</w:t>
            </w:r>
          </w:p>
        </w:tc>
        <w:tc>
          <w:tcPr>
            <w:tcW w:w="1418" w:type="dxa"/>
          </w:tcPr>
          <w:p w14:paraId="1ED06A52" w14:textId="5AF3B6E4" w:rsidR="0069671B" w:rsidRPr="00C81B01" w:rsidRDefault="0069671B" w:rsidP="00F22C59">
            <w:pPr>
              <w:jc w:val="right"/>
              <w:rPr>
                <w:sz w:val="22"/>
                <w:szCs w:val="22"/>
                <w:highlight w:val="yellow"/>
              </w:rPr>
            </w:pPr>
            <w:r w:rsidRPr="00C81B01">
              <w:rPr>
                <w:rFonts w:cs="Calibri"/>
                <w:color w:val="000000"/>
                <w:sz w:val="22"/>
                <w:szCs w:val="22"/>
                <w:highlight w:val="yellow"/>
              </w:rPr>
              <w:t>19</w:t>
            </w:r>
          </w:p>
        </w:tc>
        <w:tc>
          <w:tcPr>
            <w:tcW w:w="1559" w:type="dxa"/>
          </w:tcPr>
          <w:p w14:paraId="3C8BA0AF" w14:textId="27743F73" w:rsidR="0069671B" w:rsidRPr="00C81B01" w:rsidRDefault="0069671B" w:rsidP="00F22C59">
            <w:pPr>
              <w:jc w:val="right"/>
              <w:rPr>
                <w:sz w:val="22"/>
                <w:szCs w:val="22"/>
                <w:highlight w:val="yellow"/>
              </w:rPr>
            </w:pPr>
            <w:r w:rsidRPr="00C81B01">
              <w:rPr>
                <w:rFonts w:cs="Calibri"/>
                <w:color w:val="000000"/>
                <w:sz w:val="22"/>
                <w:szCs w:val="22"/>
                <w:highlight w:val="yellow"/>
              </w:rPr>
              <w:t>0</w:t>
            </w:r>
          </w:p>
        </w:tc>
        <w:tc>
          <w:tcPr>
            <w:tcW w:w="1417" w:type="dxa"/>
          </w:tcPr>
          <w:p w14:paraId="53A02BB2" w14:textId="6A609EDB" w:rsidR="0069671B" w:rsidRPr="00C81B01" w:rsidRDefault="0069671B" w:rsidP="00F22C59">
            <w:pPr>
              <w:jc w:val="right"/>
              <w:rPr>
                <w:sz w:val="22"/>
                <w:szCs w:val="22"/>
                <w:highlight w:val="yellow"/>
              </w:rPr>
            </w:pPr>
            <w:r w:rsidRPr="00C81B01">
              <w:rPr>
                <w:rFonts w:cs="Calibri"/>
                <w:color w:val="000000"/>
                <w:sz w:val="22"/>
                <w:szCs w:val="22"/>
                <w:highlight w:val="yellow"/>
              </w:rPr>
              <w:t>0.0%</w:t>
            </w:r>
          </w:p>
        </w:tc>
      </w:tr>
      <w:tr w:rsidR="0069671B" w:rsidRPr="00C81B01" w14:paraId="40D7DB44" w14:textId="77777777" w:rsidTr="00C52262">
        <w:trPr>
          <w:jc w:val="center"/>
        </w:trPr>
        <w:tc>
          <w:tcPr>
            <w:tcW w:w="2278" w:type="dxa"/>
          </w:tcPr>
          <w:p w14:paraId="0B6828DE" w14:textId="65DB665B" w:rsidR="0069671B" w:rsidRPr="00C81B01" w:rsidRDefault="0069671B" w:rsidP="00F22C59">
            <w:pPr>
              <w:rPr>
                <w:sz w:val="22"/>
                <w:szCs w:val="22"/>
                <w:highlight w:val="yellow"/>
              </w:rPr>
            </w:pPr>
            <w:r w:rsidRPr="00C81B01">
              <w:rPr>
                <w:rFonts w:cs="Calibri"/>
                <w:color w:val="000000"/>
                <w:sz w:val="22"/>
                <w:szCs w:val="22"/>
                <w:highlight w:val="yellow"/>
              </w:rPr>
              <w:t>Housing &amp; Sustainable Communities Agency</w:t>
            </w:r>
          </w:p>
        </w:tc>
        <w:tc>
          <w:tcPr>
            <w:tcW w:w="1559" w:type="dxa"/>
          </w:tcPr>
          <w:p w14:paraId="35F48286" w14:textId="5285678C" w:rsidR="0069671B" w:rsidRPr="00C81B01" w:rsidRDefault="0069671B" w:rsidP="00F22C59">
            <w:pPr>
              <w:jc w:val="right"/>
              <w:rPr>
                <w:sz w:val="22"/>
                <w:szCs w:val="22"/>
                <w:highlight w:val="yellow"/>
              </w:rPr>
            </w:pPr>
            <w:r w:rsidRPr="00C81B01">
              <w:rPr>
                <w:rFonts w:cs="Calibri"/>
                <w:color w:val="000000"/>
                <w:sz w:val="22"/>
                <w:szCs w:val="22"/>
                <w:highlight w:val="yellow"/>
              </w:rPr>
              <w:t>115</w:t>
            </w:r>
          </w:p>
        </w:tc>
        <w:tc>
          <w:tcPr>
            <w:tcW w:w="1560" w:type="dxa"/>
          </w:tcPr>
          <w:p w14:paraId="0040192A" w14:textId="4B08E8A4" w:rsidR="0069671B" w:rsidRPr="00C81B01" w:rsidRDefault="0069671B" w:rsidP="00F22C59">
            <w:pPr>
              <w:jc w:val="right"/>
              <w:rPr>
                <w:sz w:val="22"/>
                <w:szCs w:val="22"/>
                <w:highlight w:val="yellow"/>
              </w:rPr>
            </w:pPr>
            <w:r w:rsidRPr="00C81B01">
              <w:rPr>
                <w:rFonts w:cs="Calibri"/>
                <w:color w:val="000000"/>
                <w:sz w:val="22"/>
                <w:szCs w:val="22"/>
                <w:highlight w:val="yellow"/>
              </w:rPr>
              <w:t>8</w:t>
            </w:r>
          </w:p>
        </w:tc>
        <w:tc>
          <w:tcPr>
            <w:tcW w:w="1417" w:type="dxa"/>
          </w:tcPr>
          <w:p w14:paraId="36120280" w14:textId="60DEE911" w:rsidR="0069671B" w:rsidRPr="00C81B01" w:rsidRDefault="0069671B" w:rsidP="00F22C59">
            <w:pPr>
              <w:jc w:val="right"/>
              <w:rPr>
                <w:sz w:val="22"/>
                <w:szCs w:val="22"/>
                <w:highlight w:val="yellow"/>
              </w:rPr>
            </w:pPr>
            <w:r w:rsidRPr="00C81B01">
              <w:rPr>
                <w:rFonts w:cs="Calibri"/>
                <w:color w:val="000000"/>
                <w:sz w:val="22"/>
                <w:szCs w:val="22"/>
                <w:highlight w:val="yellow"/>
              </w:rPr>
              <w:t>7.0%</w:t>
            </w:r>
          </w:p>
        </w:tc>
        <w:tc>
          <w:tcPr>
            <w:tcW w:w="1418" w:type="dxa"/>
          </w:tcPr>
          <w:p w14:paraId="6BF6C2B6" w14:textId="52BC30E7" w:rsidR="0069671B" w:rsidRPr="00C81B01" w:rsidRDefault="0069671B" w:rsidP="00F22C59">
            <w:pPr>
              <w:jc w:val="right"/>
              <w:rPr>
                <w:sz w:val="22"/>
                <w:szCs w:val="22"/>
                <w:highlight w:val="yellow"/>
              </w:rPr>
            </w:pPr>
            <w:r w:rsidRPr="00C81B01">
              <w:rPr>
                <w:rFonts w:cs="Calibri"/>
                <w:color w:val="000000"/>
                <w:sz w:val="22"/>
                <w:szCs w:val="22"/>
                <w:highlight w:val="yellow"/>
              </w:rPr>
              <w:t>113</w:t>
            </w:r>
          </w:p>
        </w:tc>
        <w:tc>
          <w:tcPr>
            <w:tcW w:w="1559" w:type="dxa"/>
          </w:tcPr>
          <w:p w14:paraId="7498C304" w14:textId="31B2DB9F" w:rsidR="0069671B" w:rsidRPr="00C81B01" w:rsidRDefault="0069671B" w:rsidP="00F22C59">
            <w:pPr>
              <w:jc w:val="right"/>
              <w:rPr>
                <w:sz w:val="22"/>
                <w:szCs w:val="22"/>
                <w:highlight w:val="yellow"/>
              </w:rPr>
            </w:pPr>
            <w:r w:rsidRPr="00C81B01">
              <w:rPr>
                <w:rFonts w:cs="Calibri"/>
                <w:color w:val="000000"/>
                <w:sz w:val="22"/>
                <w:szCs w:val="22"/>
                <w:highlight w:val="yellow"/>
              </w:rPr>
              <w:t>7</w:t>
            </w:r>
          </w:p>
        </w:tc>
        <w:tc>
          <w:tcPr>
            <w:tcW w:w="1417" w:type="dxa"/>
          </w:tcPr>
          <w:p w14:paraId="237E56E2" w14:textId="17BB33B8" w:rsidR="0069671B" w:rsidRPr="00C81B01" w:rsidRDefault="0069671B" w:rsidP="00F22C59">
            <w:pPr>
              <w:jc w:val="right"/>
              <w:rPr>
                <w:sz w:val="22"/>
                <w:szCs w:val="22"/>
                <w:highlight w:val="yellow"/>
              </w:rPr>
            </w:pPr>
            <w:r w:rsidRPr="00C81B01">
              <w:rPr>
                <w:rFonts w:cs="Calibri"/>
                <w:color w:val="000000"/>
                <w:sz w:val="22"/>
                <w:szCs w:val="22"/>
                <w:highlight w:val="yellow"/>
              </w:rPr>
              <w:t>6.2%</w:t>
            </w:r>
          </w:p>
        </w:tc>
      </w:tr>
      <w:tr w:rsidR="0069671B" w:rsidRPr="00C81B01" w14:paraId="6E97307E" w14:textId="77777777" w:rsidTr="00C52262">
        <w:trPr>
          <w:jc w:val="center"/>
        </w:trPr>
        <w:tc>
          <w:tcPr>
            <w:tcW w:w="2278" w:type="dxa"/>
          </w:tcPr>
          <w:p w14:paraId="547DAFC3" w14:textId="2CF2A0EE" w:rsidR="0069671B" w:rsidRPr="00C81B01" w:rsidRDefault="0069671B" w:rsidP="00F22C59">
            <w:pPr>
              <w:rPr>
                <w:sz w:val="22"/>
                <w:szCs w:val="22"/>
                <w:highlight w:val="yellow"/>
              </w:rPr>
            </w:pPr>
            <w:r w:rsidRPr="00C81B01">
              <w:rPr>
                <w:rFonts w:cs="Calibri"/>
                <w:color w:val="000000"/>
                <w:sz w:val="22"/>
                <w:szCs w:val="22"/>
                <w:highlight w:val="yellow"/>
              </w:rPr>
              <w:t>Housing Finance Agency</w:t>
            </w:r>
          </w:p>
        </w:tc>
        <w:tc>
          <w:tcPr>
            <w:tcW w:w="1559" w:type="dxa"/>
          </w:tcPr>
          <w:p w14:paraId="74CCBDA7" w14:textId="62E24910" w:rsidR="0069671B" w:rsidRPr="00C81B01" w:rsidRDefault="0069671B" w:rsidP="00F22C59">
            <w:pPr>
              <w:jc w:val="right"/>
              <w:rPr>
                <w:sz w:val="22"/>
                <w:szCs w:val="22"/>
                <w:highlight w:val="yellow"/>
              </w:rPr>
            </w:pPr>
            <w:r w:rsidRPr="00C81B01">
              <w:rPr>
                <w:rFonts w:cs="Calibri"/>
                <w:color w:val="000000"/>
                <w:sz w:val="22"/>
                <w:szCs w:val="22"/>
                <w:highlight w:val="yellow"/>
              </w:rPr>
              <w:t>15</w:t>
            </w:r>
          </w:p>
        </w:tc>
        <w:tc>
          <w:tcPr>
            <w:tcW w:w="1560" w:type="dxa"/>
          </w:tcPr>
          <w:p w14:paraId="6D94AC7F" w14:textId="2FD1C873" w:rsidR="0069671B" w:rsidRPr="00C81B01" w:rsidRDefault="0069671B" w:rsidP="00F22C59">
            <w:pPr>
              <w:jc w:val="right"/>
              <w:rPr>
                <w:sz w:val="22"/>
                <w:szCs w:val="22"/>
                <w:highlight w:val="yellow"/>
              </w:rPr>
            </w:pPr>
            <w:r w:rsidRPr="00C81B01">
              <w:rPr>
                <w:rFonts w:cs="Calibri"/>
                <w:color w:val="000000"/>
                <w:sz w:val="22"/>
                <w:szCs w:val="22"/>
                <w:highlight w:val="yellow"/>
              </w:rPr>
              <w:t>0</w:t>
            </w:r>
          </w:p>
        </w:tc>
        <w:tc>
          <w:tcPr>
            <w:tcW w:w="1417" w:type="dxa"/>
          </w:tcPr>
          <w:p w14:paraId="7BAA75A6" w14:textId="62A02251" w:rsidR="0069671B" w:rsidRPr="00C81B01" w:rsidRDefault="0069671B" w:rsidP="00F22C59">
            <w:pPr>
              <w:jc w:val="right"/>
              <w:rPr>
                <w:sz w:val="22"/>
                <w:szCs w:val="22"/>
                <w:highlight w:val="yellow"/>
              </w:rPr>
            </w:pPr>
            <w:r w:rsidRPr="00C81B01">
              <w:rPr>
                <w:rFonts w:cs="Calibri"/>
                <w:color w:val="000000"/>
                <w:sz w:val="22"/>
                <w:szCs w:val="22"/>
                <w:highlight w:val="yellow"/>
              </w:rPr>
              <w:t>0.0%</w:t>
            </w:r>
          </w:p>
        </w:tc>
        <w:tc>
          <w:tcPr>
            <w:tcW w:w="1418" w:type="dxa"/>
          </w:tcPr>
          <w:p w14:paraId="557068B3" w14:textId="18ACF339" w:rsidR="0069671B" w:rsidRPr="00C81B01" w:rsidRDefault="0069671B" w:rsidP="00F22C59">
            <w:pPr>
              <w:jc w:val="right"/>
              <w:rPr>
                <w:sz w:val="22"/>
                <w:szCs w:val="22"/>
                <w:highlight w:val="yellow"/>
              </w:rPr>
            </w:pPr>
            <w:r w:rsidRPr="00C81B01">
              <w:rPr>
                <w:rFonts w:cs="Calibri"/>
                <w:color w:val="000000"/>
                <w:sz w:val="22"/>
                <w:szCs w:val="22"/>
                <w:highlight w:val="yellow"/>
              </w:rPr>
              <w:t>15</w:t>
            </w:r>
          </w:p>
        </w:tc>
        <w:tc>
          <w:tcPr>
            <w:tcW w:w="1559" w:type="dxa"/>
          </w:tcPr>
          <w:p w14:paraId="546D7D8F" w14:textId="35A0291F" w:rsidR="0069671B" w:rsidRPr="00C81B01" w:rsidRDefault="0069671B" w:rsidP="00F22C59">
            <w:pPr>
              <w:jc w:val="right"/>
              <w:rPr>
                <w:sz w:val="22"/>
                <w:szCs w:val="22"/>
                <w:highlight w:val="yellow"/>
              </w:rPr>
            </w:pPr>
            <w:r w:rsidRPr="00C81B01">
              <w:rPr>
                <w:rFonts w:cs="Calibri"/>
                <w:color w:val="000000"/>
                <w:sz w:val="22"/>
                <w:szCs w:val="22"/>
                <w:highlight w:val="yellow"/>
              </w:rPr>
              <w:t>0</w:t>
            </w:r>
          </w:p>
        </w:tc>
        <w:tc>
          <w:tcPr>
            <w:tcW w:w="1417" w:type="dxa"/>
          </w:tcPr>
          <w:p w14:paraId="0776AB52" w14:textId="03BBCC80" w:rsidR="0069671B" w:rsidRPr="00C81B01" w:rsidRDefault="0069671B" w:rsidP="00F22C59">
            <w:pPr>
              <w:jc w:val="right"/>
              <w:rPr>
                <w:sz w:val="22"/>
                <w:szCs w:val="22"/>
                <w:highlight w:val="yellow"/>
              </w:rPr>
            </w:pPr>
            <w:r w:rsidRPr="00C81B01">
              <w:rPr>
                <w:rFonts w:cs="Calibri"/>
                <w:color w:val="000000"/>
                <w:sz w:val="22"/>
                <w:szCs w:val="22"/>
                <w:highlight w:val="yellow"/>
              </w:rPr>
              <w:t>0.0%</w:t>
            </w:r>
          </w:p>
        </w:tc>
      </w:tr>
      <w:tr w:rsidR="0069671B" w:rsidRPr="00C81B01" w14:paraId="605E1353" w14:textId="77777777" w:rsidTr="00C52262">
        <w:trPr>
          <w:jc w:val="center"/>
        </w:trPr>
        <w:tc>
          <w:tcPr>
            <w:tcW w:w="2278" w:type="dxa"/>
          </w:tcPr>
          <w:p w14:paraId="3B339CD3" w14:textId="73148534" w:rsidR="0069671B" w:rsidRPr="00C81B01" w:rsidRDefault="0069671B" w:rsidP="00F22C59">
            <w:pPr>
              <w:rPr>
                <w:sz w:val="22"/>
                <w:szCs w:val="22"/>
                <w:highlight w:val="yellow"/>
              </w:rPr>
            </w:pPr>
            <w:r w:rsidRPr="00C81B01">
              <w:rPr>
                <w:rFonts w:cs="Calibri"/>
                <w:color w:val="000000"/>
                <w:sz w:val="22"/>
                <w:szCs w:val="22"/>
                <w:highlight w:val="yellow"/>
              </w:rPr>
              <w:t>Irish Water</w:t>
            </w:r>
          </w:p>
        </w:tc>
        <w:tc>
          <w:tcPr>
            <w:tcW w:w="1559" w:type="dxa"/>
          </w:tcPr>
          <w:p w14:paraId="4614126F" w14:textId="1E19D789" w:rsidR="0069671B" w:rsidRPr="00C81B01" w:rsidRDefault="0069671B" w:rsidP="00F22C59">
            <w:pPr>
              <w:jc w:val="right"/>
              <w:rPr>
                <w:sz w:val="22"/>
                <w:szCs w:val="22"/>
                <w:highlight w:val="yellow"/>
              </w:rPr>
            </w:pPr>
            <w:r w:rsidRPr="00C81B01">
              <w:rPr>
                <w:rFonts w:cs="Calibri"/>
                <w:color w:val="000000"/>
                <w:sz w:val="22"/>
                <w:szCs w:val="22"/>
                <w:highlight w:val="yellow"/>
              </w:rPr>
              <w:t>754</w:t>
            </w:r>
          </w:p>
        </w:tc>
        <w:tc>
          <w:tcPr>
            <w:tcW w:w="1560" w:type="dxa"/>
          </w:tcPr>
          <w:p w14:paraId="0B14069E" w14:textId="1E03BAB2" w:rsidR="0069671B" w:rsidRPr="00C81B01" w:rsidRDefault="0069671B" w:rsidP="00F22C59">
            <w:pPr>
              <w:jc w:val="right"/>
              <w:rPr>
                <w:sz w:val="22"/>
                <w:szCs w:val="22"/>
                <w:highlight w:val="yellow"/>
              </w:rPr>
            </w:pPr>
            <w:r w:rsidRPr="00C81B01">
              <w:rPr>
                <w:rFonts w:cs="Calibri"/>
                <w:color w:val="000000"/>
                <w:sz w:val="22"/>
                <w:szCs w:val="22"/>
                <w:highlight w:val="yellow"/>
              </w:rPr>
              <w:t>58</w:t>
            </w:r>
          </w:p>
        </w:tc>
        <w:tc>
          <w:tcPr>
            <w:tcW w:w="1417" w:type="dxa"/>
          </w:tcPr>
          <w:p w14:paraId="1A4E8A28" w14:textId="345161E8" w:rsidR="0069671B" w:rsidRPr="00C81B01" w:rsidRDefault="0069671B" w:rsidP="00F22C59">
            <w:pPr>
              <w:jc w:val="right"/>
              <w:rPr>
                <w:sz w:val="22"/>
                <w:szCs w:val="22"/>
                <w:highlight w:val="yellow"/>
              </w:rPr>
            </w:pPr>
            <w:r w:rsidRPr="00C81B01">
              <w:rPr>
                <w:rFonts w:cs="Calibri"/>
                <w:color w:val="000000"/>
                <w:sz w:val="22"/>
                <w:szCs w:val="22"/>
                <w:highlight w:val="yellow"/>
              </w:rPr>
              <w:t>7.7%</w:t>
            </w:r>
          </w:p>
        </w:tc>
        <w:tc>
          <w:tcPr>
            <w:tcW w:w="1418" w:type="dxa"/>
          </w:tcPr>
          <w:p w14:paraId="5216E132" w14:textId="4F15A259" w:rsidR="0069671B" w:rsidRPr="00C81B01" w:rsidRDefault="0069671B"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176</w:t>
            </w:r>
          </w:p>
        </w:tc>
        <w:tc>
          <w:tcPr>
            <w:tcW w:w="1559" w:type="dxa"/>
          </w:tcPr>
          <w:p w14:paraId="52CA0BA3" w14:textId="5C56533E" w:rsidR="0069671B" w:rsidRPr="00C81B01" w:rsidRDefault="0069671B" w:rsidP="00F22C59">
            <w:pPr>
              <w:jc w:val="right"/>
              <w:rPr>
                <w:sz w:val="22"/>
                <w:szCs w:val="22"/>
                <w:highlight w:val="yellow"/>
              </w:rPr>
            </w:pPr>
            <w:r w:rsidRPr="00C81B01">
              <w:rPr>
                <w:rFonts w:cs="Calibri"/>
                <w:color w:val="000000"/>
                <w:sz w:val="22"/>
                <w:szCs w:val="22"/>
                <w:highlight w:val="yellow"/>
              </w:rPr>
              <w:t>37</w:t>
            </w:r>
          </w:p>
        </w:tc>
        <w:tc>
          <w:tcPr>
            <w:tcW w:w="1417" w:type="dxa"/>
          </w:tcPr>
          <w:p w14:paraId="2C2D4934" w14:textId="3E9F6170" w:rsidR="0069671B" w:rsidRPr="00C81B01" w:rsidRDefault="007E7CE3" w:rsidP="00F22C59">
            <w:pPr>
              <w:jc w:val="right"/>
              <w:rPr>
                <w:sz w:val="22"/>
                <w:szCs w:val="22"/>
                <w:highlight w:val="yellow"/>
              </w:rPr>
            </w:pPr>
            <w:r w:rsidRPr="00C81B01">
              <w:rPr>
                <w:rFonts w:cs="Calibri"/>
                <w:color w:val="000000"/>
                <w:sz w:val="22"/>
                <w:szCs w:val="22"/>
                <w:highlight w:val="yellow"/>
              </w:rPr>
              <w:t>3.1</w:t>
            </w:r>
            <w:r w:rsidR="0069671B" w:rsidRPr="00C81B01">
              <w:rPr>
                <w:rFonts w:cs="Calibri"/>
                <w:color w:val="000000"/>
                <w:sz w:val="22"/>
                <w:szCs w:val="22"/>
                <w:highlight w:val="yellow"/>
              </w:rPr>
              <w:t>%</w:t>
            </w:r>
          </w:p>
        </w:tc>
      </w:tr>
      <w:tr w:rsidR="0069671B" w:rsidRPr="00C81B01" w14:paraId="31EC9FE3" w14:textId="77777777" w:rsidTr="00C52262">
        <w:trPr>
          <w:jc w:val="center"/>
        </w:trPr>
        <w:tc>
          <w:tcPr>
            <w:tcW w:w="2278" w:type="dxa"/>
          </w:tcPr>
          <w:p w14:paraId="6BD142F6" w14:textId="75470550" w:rsidR="0069671B" w:rsidRPr="00C81B01" w:rsidRDefault="0069671B" w:rsidP="00F22C59">
            <w:pPr>
              <w:rPr>
                <w:sz w:val="22"/>
                <w:szCs w:val="22"/>
                <w:highlight w:val="yellow"/>
              </w:rPr>
            </w:pPr>
            <w:r w:rsidRPr="00C81B01">
              <w:rPr>
                <w:rFonts w:cs="Calibri"/>
                <w:color w:val="000000"/>
                <w:sz w:val="22"/>
                <w:szCs w:val="22"/>
                <w:highlight w:val="yellow"/>
              </w:rPr>
              <w:t>Kerry County Council</w:t>
            </w:r>
          </w:p>
        </w:tc>
        <w:tc>
          <w:tcPr>
            <w:tcW w:w="1559" w:type="dxa"/>
          </w:tcPr>
          <w:p w14:paraId="5602B759" w14:textId="418F8ADA" w:rsidR="0069671B" w:rsidRPr="00C81B01" w:rsidRDefault="0069671B"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468</w:t>
            </w:r>
          </w:p>
        </w:tc>
        <w:tc>
          <w:tcPr>
            <w:tcW w:w="1560" w:type="dxa"/>
          </w:tcPr>
          <w:p w14:paraId="4140C565" w14:textId="101E0D1E" w:rsidR="0069671B" w:rsidRPr="00C81B01" w:rsidRDefault="0069671B" w:rsidP="00F22C59">
            <w:pPr>
              <w:jc w:val="right"/>
              <w:rPr>
                <w:sz w:val="22"/>
                <w:szCs w:val="22"/>
                <w:highlight w:val="yellow"/>
              </w:rPr>
            </w:pPr>
            <w:r w:rsidRPr="00C81B01">
              <w:rPr>
                <w:rFonts w:cs="Calibri"/>
                <w:color w:val="000000"/>
                <w:sz w:val="22"/>
                <w:szCs w:val="22"/>
                <w:highlight w:val="yellow"/>
              </w:rPr>
              <w:t>73</w:t>
            </w:r>
          </w:p>
        </w:tc>
        <w:tc>
          <w:tcPr>
            <w:tcW w:w="1417" w:type="dxa"/>
          </w:tcPr>
          <w:p w14:paraId="6CE19B64" w14:textId="3125CB03" w:rsidR="0069671B" w:rsidRPr="00C81B01" w:rsidRDefault="0069671B" w:rsidP="00F22C59">
            <w:pPr>
              <w:jc w:val="right"/>
              <w:rPr>
                <w:sz w:val="22"/>
                <w:szCs w:val="22"/>
                <w:highlight w:val="yellow"/>
              </w:rPr>
            </w:pPr>
            <w:r w:rsidRPr="00C81B01">
              <w:rPr>
                <w:rFonts w:cs="Calibri"/>
                <w:color w:val="000000"/>
                <w:sz w:val="22"/>
                <w:szCs w:val="22"/>
                <w:highlight w:val="yellow"/>
              </w:rPr>
              <w:t>5.0%</w:t>
            </w:r>
          </w:p>
        </w:tc>
        <w:tc>
          <w:tcPr>
            <w:tcW w:w="1418" w:type="dxa"/>
          </w:tcPr>
          <w:p w14:paraId="26133428" w14:textId="7DE82D99" w:rsidR="0069671B" w:rsidRPr="00C81B01" w:rsidRDefault="0069671B"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497</w:t>
            </w:r>
          </w:p>
        </w:tc>
        <w:tc>
          <w:tcPr>
            <w:tcW w:w="1559" w:type="dxa"/>
          </w:tcPr>
          <w:p w14:paraId="49C49A81" w14:textId="76C44836" w:rsidR="0069671B" w:rsidRPr="00C81B01" w:rsidRDefault="0069671B" w:rsidP="00F22C59">
            <w:pPr>
              <w:jc w:val="right"/>
              <w:rPr>
                <w:sz w:val="22"/>
                <w:szCs w:val="22"/>
                <w:highlight w:val="yellow"/>
              </w:rPr>
            </w:pPr>
            <w:r w:rsidRPr="00C81B01">
              <w:rPr>
                <w:rFonts w:cs="Calibri"/>
                <w:color w:val="000000"/>
                <w:sz w:val="22"/>
                <w:szCs w:val="22"/>
                <w:highlight w:val="yellow"/>
              </w:rPr>
              <w:t>77</w:t>
            </w:r>
          </w:p>
        </w:tc>
        <w:tc>
          <w:tcPr>
            <w:tcW w:w="1417" w:type="dxa"/>
          </w:tcPr>
          <w:p w14:paraId="166814A4" w14:textId="7805BF75" w:rsidR="0069671B" w:rsidRPr="00C81B01" w:rsidRDefault="0069671B" w:rsidP="00F22C59">
            <w:pPr>
              <w:jc w:val="right"/>
              <w:rPr>
                <w:sz w:val="22"/>
                <w:szCs w:val="22"/>
                <w:highlight w:val="yellow"/>
              </w:rPr>
            </w:pPr>
            <w:r w:rsidRPr="00C81B01">
              <w:rPr>
                <w:rFonts w:cs="Calibri"/>
                <w:color w:val="000000"/>
                <w:sz w:val="22"/>
                <w:szCs w:val="22"/>
                <w:highlight w:val="yellow"/>
              </w:rPr>
              <w:t>5.1%</w:t>
            </w:r>
          </w:p>
        </w:tc>
      </w:tr>
      <w:tr w:rsidR="0069671B" w:rsidRPr="00C81B01" w14:paraId="5F13BAEF" w14:textId="77777777" w:rsidTr="00C52262">
        <w:trPr>
          <w:jc w:val="center"/>
        </w:trPr>
        <w:tc>
          <w:tcPr>
            <w:tcW w:w="2278" w:type="dxa"/>
          </w:tcPr>
          <w:p w14:paraId="2A6A8BDD" w14:textId="40A3BDC8" w:rsidR="0069671B" w:rsidRPr="00C81B01" w:rsidRDefault="0069671B" w:rsidP="00F22C59">
            <w:pPr>
              <w:rPr>
                <w:sz w:val="22"/>
                <w:szCs w:val="22"/>
                <w:highlight w:val="yellow"/>
              </w:rPr>
            </w:pPr>
            <w:r w:rsidRPr="00C81B01">
              <w:rPr>
                <w:rFonts w:cs="Calibri"/>
                <w:color w:val="000000"/>
                <w:sz w:val="22"/>
                <w:szCs w:val="22"/>
                <w:highlight w:val="yellow"/>
              </w:rPr>
              <w:t>Kildare County Council</w:t>
            </w:r>
          </w:p>
        </w:tc>
        <w:tc>
          <w:tcPr>
            <w:tcW w:w="1559" w:type="dxa"/>
          </w:tcPr>
          <w:p w14:paraId="54845841" w14:textId="22B92FEE" w:rsidR="0069671B" w:rsidRPr="00C81B01" w:rsidRDefault="0069671B"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073</w:t>
            </w:r>
          </w:p>
        </w:tc>
        <w:tc>
          <w:tcPr>
            <w:tcW w:w="1560" w:type="dxa"/>
          </w:tcPr>
          <w:p w14:paraId="743A8D94" w14:textId="6BE9F231" w:rsidR="0069671B" w:rsidRPr="00C81B01" w:rsidRDefault="0069671B" w:rsidP="00F22C59">
            <w:pPr>
              <w:jc w:val="right"/>
              <w:rPr>
                <w:sz w:val="22"/>
                <w:szCs w:val="22"/>
                <w:highlight w:val="yellow"/>
              </w:rPr>
            </w:pPr>
            <w:r w:rsidRPr="00C81B01">
              <w:rPr>
                <w:rFonts w:cs="Calibri"/>
                <w:color w:val="000000"/>
                <w:sz w:val="22"/>
                <w:szCs w:val="22"/>
                <w:highlight w:val="yellow"/>
              </w:rPr>
              <w:t>37</w:t>
            </w:r>
          </w:p>
        </w:tc>
        <w:tc>
          <w:tcPr>
            <w:tcW w:w="1417" w:type="dxa"/>
          </w:tcPr>
          <w:p w14:paraId="05564A0D" w14:textId="11EA01BE" w:rsidR="0069671B" w:rsidRPr="00C81B01" w:rsidRDefault="0069671B" w:rsidP="00F22C59">
            <w:pPr>
              <w:jc w:val="right"/>
              <w:rPr>
                <w:sz w:val="22"/>
                <w:szCs w:val="22"/>
                <w:highlight w:val="yellow"/>
              </w:rPr>
            </w:pPr>
            <w:r w:rsidRPr="00C81B01">
              <w:rPr>
                <w:rFonts w:cs="Calibri"/>
                <w:color w:val="000000"/>
                <w:sz w:val="22"/>
                <w:szCs w:val="22"/>
                <w:highlight w:val="yellow"/>
              </w:rPr>
              <w:t>3.4%</w:t>
            </w:r>
          </w:p>
        </w:tc>
        <w:tc>
          <w:tcPr>
            <w:tcW w:w="1418" w:type="dxa"/>
          </w:tcPr>
          <w:p w14:paraId="5A637BC2" w14:textId="7C1F4169" w:rsidR="0069671B" w:rsidRPr="00C81B01" w:rsidRDefault="0069671B" w:rsidP="00F22C59">
            <w:pPr>
              <w:jc w:val="right"/>
              <w:rPr>
                <w:sz w:val="22"/>
                <w:szCs w:val="22"/>
                <w:highlight w:val="yellow"/>
              </w:rPr>
            </w:pPr>
            <w:r w:rsidRPr="00C81B01">
              <w:rPr>
                <w:rFonts w:cs="Calibri"/>
                <w:color w:val="000000"/>
                <w:sz w:val="22"/>
                <w:szCs w:val="22"/>
                <w:highlight w:val="yellow"/>
              </w:rPr>
              <w:t>998</w:t>
            </w:r>
          </w:p>
        </w:tc>
        <w:tc>
          <w:tcPr>
            <w:tcW w:w="1559" w:type="dxa"/>
          </w:tcPr>
          <w:p w14:paraId="358FB3AB" w14:textId="631345E3" w:rsidR="0069671B" w:rsidRPr="00C81B01" w:rsidRDefault="0069671B" w:rsidP="00F22C59">
            <w:pPr>
              <w:jc w:val="right"/>
              <w:rPr>
                <w:sz w:val="22"/>
                <w:szCs w:val="22"/>
                <w:highlight w:val="yellow"/>
              </w:rPr>
            </w:pPr>
            <w:r w:rsidRPr="00C81B01">
              <w:rPr>
                <w:rFonts w:cs="Calibri"/>
                <w:color w:val="000000"/>
                <w:sz w:val="22"/>
                <w:szCs w:val="22"/>
                <w:highlight w:val="yellow"/>
              </w:rPr>
              <w:t>30</w:t>
            </w:r>
          </w:p>
        </w:tc>
        <w:tc>
          <w:tcPr>
            <w:tcW w:w="1417" w:type="dxa"/>
          </w:tcPr>
          <w:p w14:paraId="64EC7A11" w14:textId="0F8EDBF9" w:rsidR="0069671B" w:rsidRPr="00C81B01" w:rsidRDefault="0069671B" w:rsidP="00F22C59">
            <w:pPr>
              <w:jc w:val="right"/>
              <w:rPr>
                <w:sz w:val="22"/>
                <w:szCs w:val="22"/>
                <w:highlight w:val="yellow"/>
              </w:rPr>
            </w:pPr>
            <w:r w:rsidRPr="00C81B01">
              <w:rPr>
                <w:rFonts w:cs="Calibri"/>
                <w:color w:val="000000"/>
                <w:sz w:val="22"/>
                <w:szCs w:val="22"/>
                <w:highlight w:val="yellow"/>
              </w:rPr>
              <w:t>3.0%</w:t>
            </w:r>
          </w:p>
        </w:tc>
      </w:tr>
      <w:tr w:rsidR="0069671B" w:rsidRPr="00C81B01" w14:paraId="62B6B57B" w14:textId="77777777" w:rsidTr="00C52262">
        <w:trPr>
          <w:jc w:val="center"/>
        </w:trPr>
        <w:tc>
          <w:tcPr>
            <w:tcW w:w="2278" w:type="dxa"/>
          </w:tcPr>
          <w:p w14:paraId="74567D6A" w14:textId="64B474E6" w:rsidR="0069671B" w:rsidRPr="00C81B01" w:rsidRDefault="0069671B" w:rsidP="00F22C59">
            <w:pPr>
              <w:rPr>
                <w:sz w:val="22"/>
                <w:szCs w:val="22"/>
                <w:highlight w:val="yellow"/>
              </w:rPr>
            </w:pPr>
            <w:r w:rsidRPr="00C81B01">
              <w:rPr>
                <w:rFonts w:cs="Calibri"/>
                <w:color w:val="000000"/>
                <w:sz w:val="22"/>
                <w:szCs w:val="22"/>
                <w:highlight w:val="yellow"/>
              </w:rPr>
              <w:t>Kilkenny County Council</w:t>
            </w:r>
          </w:p>
        </w:tc>
        <w:tc>
          <w:tcPr>
            <w:tcW w:w="1559" w:type="dxa"/>
          </w:tcPr>
          <w:p w14:paraId="35163EF9" w14:textId="37147DF6" w:rsidR="0069671B" w:rsidRPr="00C81B01" w:rsidRDefault="0069671B" w:rsidP="00F22C59">
            <w:pPr>
              <w:jc w:val="right"/>
              <w:rPr>
                <w:sz w:val="22"/>
                <w:szCs w:val="22"/>
                <w:highlight w:val="yellow"/>
              </w:rPr>
            </w:pPr>
            <w:r w:rsidRPr="00C81B01">
              <w:rPr>
                <w:rFonts w:cs="Calibri"/>
                <w:color w:val="000000"/>
                <w:sz w:val="22"/>
                <w:szCs w:val="22"/>
                <w:highlight w:val="yellow"/>
              </w:rPr>
              <w:t>601</w:t>
            </w:r>
          </w:p>
        </w:tc>
        <w:tc>
          <w:tcPr>
            <w:tcW w:w="1560" w:type="dxa"/>
          </w:tcPr>
          <w:p w14:paraId="317AACDA" w14:textId="08FD27C8" w:rsidR="0069671B" w:rsidRPr="00C81B01" w:rsidRDefault="0069671B" w:rsidP="00F22C59">
            <w:pPr>
              <w:jc w:val="right"/>
              <w:rPr>
                <w:sz w:val="22"/>
                <w:szCs w:val="22"/>
                <w:highlight w:val="yellow"/>
              </w:rPr>
            </w:pPr>
            <w:r w:rsidRPr="00C81B01">
              <w:rPr>
                <w:rFonts w:cs="Calibri"/>
                <w:color w:val="000000"/>
                <w:sz w:val="22"/>
                <w:szCs w:val="22"/>
                <w:highlight w:val="yellow"/>
              </w:rPr>
              <w:t>22</w:t>
            </w:r>
          </w:p>
        </w:tc>
        <w:tc>
          <w:tcPr>
            <w:tcW w:w="1417" w:type="dxa"/>
          </w:tcPr>
          <w:p w14:paraId="4A45EB3B" w14:textId="59518CB8" w:rsidR="0069671B" w:rsidRPr="00C81B01" w:rsidRDefault="0069671B" w:rsidP="00F22C59">
            <w:pPr>
              <w:jc w:val="right"/>
              <w:rPr>
                <w:sz w:val="22"/>
                <w:szCs w:val="22"/>
                <w:highlight w:val="yellow"/>
              </w:rPr>
            </w:pPr>
            <w:r w:rsidRPr="00C81B01">
              <w:rPr>
                <w:rFonts w:cs="Calibri"/>
                <w:color w:val="000000"/>
                <w:sz w:val="22"/>
                <w:szCs w:val="22"/>
                <w:highlight w:val="yellow"/>
              </w:rPr>
              <w:t>3.7%</w:t>
            </w:r>
          </w:p>
        </w:tc>
        <w:tc>
          <w:tcPr>
            <w:tcW w:w="1418" w:type="dxa"/>
          </w:tcPr>
          <w:p w14:paraId="775E0D92" w14:textId="561D499C" w:rsidR="0069671B" w:rsidRPr="00C81B01" w:rsidRDefault="0069671B" w:rsidP="00F22C59">
            <w:pPr>
              <w:jc w:val="right"/>
              <w:rPr>
                <w:sz w:val="22"/>
                <w:szCs w:val="22"/>
                <w:highlight w:val="yellow"/>
              </w:rPr>
            </w:pPr>
            <w:r w:rsidRPr="00C81B01">
              <w:rPr>
                <w:rFonts w:cs="Calibri"/>
                <w:color w:val="000000"/>
                <w:sz w:val="22"/>
                <w:szCs w:val="22"/>
                <w:highlight w:val="yellow"/>
              </w:rPr>
              <w:t>604</w:t>
            </w:r>
          </w:p>
        </w:tc>
        <w:tc>
          <w:tcPr>
            <w:tcW w:w="1559" w:type="dxa"/>
          </w:tcPr>
          <w:p w14:paraId="6E3BA3C1" w14:textId="756D027C" w:rsidR="0069671B" w:rsidRPr="00C81B01" w:rsidRDefault="0069671B" w:rsidP="00F22C59">
            <w:pPr>
              <w:jc w:val="right"/>
              <w:rPr>
                <w:sz w:val="22"/>
                <w:szCs w:val="22"/>
                <w:highlight w:val="yellow"/>
              </w:rPr>
            </w:pPr>
            <w:r w:rsidRPr="00C81B01">
              <w:rPr>
                <w:rFonts w:cs="Calibri"/>
                <w:color w:val="000000"/>
                <w:sz w:val="22"/>
                <w:szCs w:val="22"/>
                <w:highlight w:val="yellow"/>
              </w:rPr>
              <w:t>22</w:t>
            </w:r>
          </w:p>
        </w:tc>
        <w:tc>
          <w:tcPr>
            <w:tcW w:w="1417" w:type="dxa"/>
          </w:tcPr>
          <w:p w14:paraId="01061DED" w14:textId="7699ABA8" w:rsidR="0069671B" w:rsidRPr="00C81B01" w:rsidRDefault="0069671B" w:rsidP="00F22C59">
            <w:pPr>
              <w:jc w:val="right"/>
              <w:rPr>
                <w:sz w:val="22"/>
                <w:szCs w:val="22"/>
                <w:highlight w:val="yellow"/>
              </w:rPr>
            </w:pPr>
            <w:r w:rsidRPr="00C81B01">
              <w:rPr>
                <w:rFonts w:cs="Calibri"/>
                <w:color w:val="000000"/>
                <w:sz w:val="22"/>
                <w:szCs w:val="22"/>
                <w:highlight w:val="yellow"/>
              </w:rPr>
              <w:t>3.6%</w:t>
            </w:r>
          </w:p>
        </w:tc>
      </w:tr>
      <w:tr w:rsidR="0069671B" w:rsidRPr="00C81B01" w14:paraId="66DD5AD2" w14:textId="77777777" w:rsidTr="00C52262">
        <w:trPr>
          <w:jc w:val="center"/>
        </w:trPr>
        <w:tc>
          <w:tcPr>
            <w:tcW w:w="2278" w:type="dxa"/>
          </w:tcPr>
          <w:p w14:paraId="07F84FA0" w14:textId="79F59430" w:rsidR="0069671B" w:rsidRPr="00C81B01" w:rsidRDefault="0069671B" w:rsidP="00F22C59">
            <w:pPr>
              <w:rPr>
                <w:sz w:val="22"/>
                <w:szCs w:val="22"/>
                <w:highlight w:val="yellow"/>
              </w:rPr>
            </w:pPr>
            <w:r w:rsidRPr="00C81B01">
              <w:rPr>
                <w:rFonts w:cs="Calibri"/>
                <w:color w:val="000000"/>
                <w:sz w:val="22"/>
                <w:szCs w:val="22"/>
                <w:highlight w:val="yellow"/>
              </w:rPr>
              <w:t>Land Development Agency</w:t>
            </w:r>
          </w:p>
        </w:tc>
        <w:tc>
          <w:tcPr>
            <w:tcW w:w="1559" w:type="dxa"/>
          </w:tcPr>
          <w:p w14:paraId="5C135A75" w14:textId="28310D07" w:rsidR="0069671B" w:rsidRPr="00C81B01" w:rsidRDefault="0069671B" w:rsidP="00F22C59">
            <w:pPr>
              <w:jc w:val="right"/>
              <w:rPr>
                <w:sz w:val="22"/>
                <w:szCs w:val="22"/>
                <w:highlight w:val="yellow"/>
              </w:rPr>
            </w:pPr>
            <w:r w:rsidRPr="00C81B01">
              <w:rPr>
                <w:rFonts w:cs="Calibri"/>
                <w:color w:val="000000"/>
                <w:sz w:val="22"/>
                <w:szCs w:val="22"/>
                <w:highlight w:val="yellow"/>
              </w:rPr>
              <w:t>39</w:t>
            </w:r>
          </w:p>
        </w:tc>
        <w:tc>
          <w:tcPr>
            <w:tcW w:w="1560" w:type="dxa"/>
          </w:tcPr>
          <w:p w14:paraId="6D821038" w14:textId="72EBDF5F" w:rsidR="0069671B" w:rsidRPr="00C81B01" w:rsidRDefault="0069671B" w:rsidP="00F22C59">
            <w:pPr>
              <w:jc w:val="right"/>
              <w:rPr>
                <w:sz w:val="22"/>
                <w:szCs w:val="22"/>
                <w:highlight w:val="yellow"/>
              </w:rPr>
            </w:pPr>
            <w:r w:rsidRPr="00C81B01">
              <w:rPr>
                <w:rFonts w:cs="Calibri"/>
                <w:color w:val="000000"/>
                <w:sz w:val="22"/>
                <w:szCs w:val="22"/>
                <w:highlight w:val="yellow"/>
              </w:rPr>
              <w:t>0</w:t>
            </w:r>
          </w:p>
        </w:tc>
        <w:tc>
          <w:tcPr>
            <w:tcW w:w="1417" w:type="dxa"/>
          </w:tcPr>
          <w:p w14:paraId="31B52CC1" w14:textId="28905F9D" w:rsidR="0069671B" w:rsidRPr="00C81B01" w:rsidRDefault="0069671B" w:rsidP="00F22C59">
            <w:pPr>
              <w:jc w:val="right"/>
              <w:rPr>
                <w:sz w:val="22"/>
                <w:szCs w:val="22"/>
                <w:highlight w:val="yellow"/>
              </w:rPr>
            </w:pPr>
            <w:r w:rsidRPr="00C81B01">
              <w:rPr>
                <w:rFonts w:cs="Calibri"/>
                <w:color w:val="000000"/>
                <w:sz w:val="22"/>
                <w:szCs w:val="22"/>
                <w:highlight w:val="yellow"/>
              </w:rPr>
              <w:t>0.0%</w:t>
            </w:r>
          </w:p>
        </w:tc>
        <w:tc>
          <w:tcPr>
            <w:tcW w:w="1418" w:type="dxa"/>
          </w:tcPr>
          <w:p w14:paraId="0E82BE0F" w14:textId="3C9DD83D" w:rsidR="0069671B" w:rsidRPr="00C81B01" w:rsidRDefault="0069671B" w:rsidP="00F22C59">
            <w:pPr>
              <w:jc w:val="right"/>
              <w:rPr>
                <w:sz w:val="22"/>
                <w:szCs w:val="22"/>
                <w:highlight w:val="yellow"/>
              </w:rPr>
            </w:pPr>
            <w:r w:rsidRPr="00C81B01">
              <w:rPr>
                <w:rFonts w:cs="Calibri"/>
                <w:color w:val="000000"/>
                <w:sz w:val="22"/>
                <w:szCs w:val="22"/>
                <w:highlight w:val="yellow"/>
              </w:rPr>
              <w:t>50</w:t>
            </w:r>
          </w:p>
        </w:tc>
        <w:tc>
          <w:tcPr>
            <w:tcW w:w="1559" w:type="dxa"/>
          </w:tcPr>
          <w:p w14:paraId="48C2060A" w14:textId="720533E6" w:rsidR="0069671B" w:rsidRPr="00C81B01" w:rsidRDefault="0069671B" w:rsidP="00F22C59">
            <w:pPr>
              <w:jc w:val="right"/>
              <w:rPr>
                <w:sz w:val="22"/>
                <w:szCs w:val="22"/>
                <w:highlight w:val="yellow"/>
              </w:rPr>
            </w:pPr>
            <w:r w:rsidRPr="00C81B01">
              <w:rPr>
                <w:rFonts w:cs="Calibri"/>
                <w:color w:val="000000"/>
                <w:sz w:val="22"/>
                <w:szCs w:val="22"/>
                <w:highlight w:val="yellow"/>
              </w:rPr>
              <w:t>1</w:t>
            </w:r>
          </w:p>
        </w:tc>
        <w:tc>
          <w:tcPr>
            <w:tcW w:w="1417" w:type="dxa"/>
          </w:tcPr>
          <w:p w14:paraId="566E7723" w14:textId="005B41D3" w:rsidR="0069671B" w:rsidRPr="00C81B01" w:rsidRDefault="0069671B" w:rsidP="00F22C59">
            <w:pPr>
              <w:jc w:val="right"/>
              <w:rPr>
                <w:sz w:val="22"/>
                <w:szCs w:val="22"/>
                <w:highlight w:val="yellow"/>
              </w:rPr>
            </w:pPr>
            <w:r w:rsidRPr="00C81B01">
              <w:rPr>
                <w:rFonts w:cs="Calibri"/>
                <w:color w:val="000000"/>
                <w:sz w:val="22"/>
                <w:szCs w:val="22"/>
                <w:highlight w:val="yellow"/>
              </w:rPr>
              <w:t>2.0%</w:t>
            </w:r>
          </w:p>
        </w:tc>
      </w:tr>
      <w:tr w:rsidR="0069671B" w:rsidRPr="00C81B01" w14:paraId="314843DA" w14:textId="77777777" w:rsidTr="00C52262">
        <w:trPr>
          <w:jc w:val="center"/>
        </w:trPr>
        <w:tc>
          <w:tcPr>
            <w:tcW w:w="2278" w:type="dxa"/>
          </w:tcPr>
          <w:p w14:paraId="1947D1D1" w14:textId="5D42E035" w:rsidR="0069671B" w:rsidRPr="00C81B01" w:rsidRDefault="0069671B" w:rsidP="00F22C59">
            <w:pPr>
              <w:rPr>
                <w:sz w:val="22"/>
                <w:szCs w:val="22"/>
                <w:highlight w:val="yellow"/>
              </w:rPr>
            </w:pPr>
            <w:r w:rsidRPr="00C81B01">
              <w:rPr>
                <w:rFonts w:cs="Calibri"/>
                <w:color w:val="000000"/>
                <w:sz w:val="22"/>
                <w:szCs w:val="22"/>
                <w:highlight w:val="yellow"/>
              </w:rPr>
              <w:t>Laois County Council</w:t>
            </w:r>
          </w:p>
        </w:tc>
        <w:tc>
          <w:tcPr>
            <w:tcW w:w="1559" w:type="dxa"/>
          </w:tcPr>
          <w:p w14:paraId="73490A13" w14:textId="7CCD8408" w:rsidR="0069671B" w:rsidRPr="00C81B01" w:rsidRDefault="0069671B" w:rsidP="00F22C59">
            <w:pPr>
              <w:jc w:val="right"/>
              <w:rPr>
                <w:sz w:val="22"/>
                <w:szCs w:val="22"/>
                <w:highlight w:val="yellow"/>
              </w:rPr>
            </w:pPr>
            <w:r w:rsidRPr="00C81B01">
              <w:rPr>
                <w:rFonts w:cs="Calibri"/>
                <w:color w:val="000000"/>
                <w:sz w:val="22"/>
                <w:szCs w:val="22"/>
                <w:highlight w:val="yellow"/>
              </w:rPr>
              <w:t>471</w:t>
            </w:r>
          </w:p>
        </w:tc>
        <w:tc>
          <w:tcPr>
            <w:tcW w:w="1560" w:type="dxa"/>
          </w:tcPr>
          <w:p w14:paraId="54148239" w14:textId="5DE536CC" w:rsidR="0069671B" w:rsidRPr="00C81B01" w:rsidRDefault="0069671B" w:rsidP="00F22C59">
            <w:pPr>
              <w:jc w:val="right"/>
              <w:rPr>
                <w:sz w:val="22"/>
                <w:szCs w:val="22"/>
                <w:highlight w:val="yellow"/>
              </w:rPr>
            </w:pPr>
            <w:r w:rsidRPr="00C81B01">
              <w:rPr>
                <w:rFonts w:cs="Calibri"/>
                <w:color w:val="000000"/>
                <w:sz w:val="22"/>
                <w:szCs w:val="22"/>
                <w:highlight w:val="yellow"/>
              </w:rPr>
              <w:t>26</w:t>
            </w:r>
          </w:p>
        </w:tc>
        <w:tc>
          <w:tcPr>
            <w:tcW w:w="1417" w:type="dxa"/>
          </w:tcPr>
          <w:p w14:paraId="31D4A058" w14:textId="45B0CBAC" w:rsidR="0069671B" w:rsidRPr="00C81B01" w:rsidRDefault="0069671B" w:rsidP="00F22C59">
            <w:pPr>
              <w:jc w:val="right"/>
              <w:rPr>
                <w:sz w:val="22"/>
                <w:szCs w:val="22"/>
                <w:highlight w:val="yellow"/>
              </w:rPr>
            </w:pPr>
            <w:r w:rsidRPr="00C81B01">
              <w:rPr>
                <w:rFonts w:cs="Calibri"/>
                <w:color w:val="000000"/>
                <w:sz w:val="22"/>
                <w:szCs w:val="22"/>
                <w:highlight w:val="yellow"/>
              </w:rPr>
              <w:t>5.5%</w:t>
            </w:r>
          </w:p>
        </w:tc>
        <w:tc>
          <w:tcPr>
            <w:tcW w:w="1418" w:type="dxa"/>
          </w:tcPr>
          <w:p w14:paraId="45182F6D" w14:textId="0E7D6B96" w:rsidR="0069671B" w:rsidRPr="00C81B01" w:rsidRDefault="0069671B" w:rsidP="00F22C59">
            <w:pPr>
              <w:jc w:val="right"/>
              <w:rPr>
                <w:sz w:val="22"/>
                <w:szCs w:val="22"/>
                <w:highlight w:val="yellow"/>
              </w:rPr>
            </w:pPr>
            <w:r w:rsidRPr="00C81B01">
              <w:rPr>
                <w:rFonts w:cs="Calibri"/>
                <w:color w:val="000000"/>
                <w:sz w:val="22"/>
                <w:szCs w:val="22"/>
                <w:highlight w:val="yellow"/>
              </w:rPr>
              <w:t>471</w:t>
            </w:r>
          </w:p>
        </w:tc>
        <w:tc>
          <w:tcPr>
            <w:tcW w:w="1559" w:type="dxa"/>
          </w:tcPr>
          <w:p w14:paraId="4BE0522C" w14:textId="4CA4EB46" w:rsidR="0069671B" w:rsidRPr="00C81B01" w:rsidRDefault="0069671B" w:rsidP="00F22C59">
            <w:pPr>
              <w:jc w:val="right"/>
              <w:rPr>
                <w:sz w:val="22"/>
                <w:szCs w:val="22"/>
                <w:highlight w:val="yellow"/>
              </w:rPr>
            </w:pPr>
            <w:r w:rsidRPr="00C81B01">
              <w:rPr>
                <w:rFonts w:cs="Calibri"/>
                <w:color w:val="000000"/>
                <w:sz w:val="22"/>
                <w:szCs w:val="22"/>
                <w:highlight w:val="yellow"/>
              </w:rPr>
              <w:t>21</w:t>
            </w:r>
          </w:p>
        </w:tc>
        <w:tc>
          <w:tcPr>
            <w:tcW w:w="1417" w:type="dxa"/>
          </w:tcPr>
          <w:p w14:paraId="77BD3933" w14:textId="47F8DD72" w:rsidR="0069671B" w:rsidRPr="00C81B01" w:rsidRDefault="0069671B" w:rsidP="00F22C59">
            <w:pPr>
              <w:jc w:val="right"/>
              <w:rPr>
                <w:sz w:val="22"/>
                <w:szCs w:val="22"/>
                <w:highlight w:val="yellow"/>
              </w:rPr>
            </w:pPr>
            <w:r w:rsidRPr="00C81B01">
              <w:rPr>
                <w:rFonts w:cs="Calibri"/>
                <w:color w:val="000000"/>
                <w:sz w:val="22"/>
                <w:szCs w:val="22"/>
                <w:highlight w:val="yellow"/>
              </w:rPr>
              <w:t>4.5%</w:t>
            </w:r>
          </w:p>
        </w:tc>
      </w:tr>
      <w:tr w:rsidR="0069671B" w:rsidRPr="00C81B01" w14:paraId="04BD3ECD" w14:textId="77777777" w:rsidTr="00C52262">
        <w:trPr>
          <w:jc w:val="center"/>
        </w:trPr>
        <w:tc>
          <w:tcPr>
            <w:tcW w:w="2278" w:type="dxa"/>
          </w:tcPr>
          <w:p w14:paraId="63F15A13" w14:textId="69A04B4F" w:rsidR="0069671B" w:rsidRPr="00C81B01" w:rsidRDefault="0069671B" w:rsidP="00F22C59">
            <w:pPr>
              <w:rPr>
                <w:sz w:val="22"/>
                <w:szCs w:val="22"/>
                <w:highlight w:val="yellow"/>
              </w:rPr>
            </w:pPr>
            <w:r w:rsidRPr="00C81B01">
              <w:rPr>
                <w:rFonts w:cs="Calibri"/>
                <w:color w:val="000000"/>
                <w:sz w:val="22"/>
                <w:szCs w:val="22"/>
                <w:highlight w:val="yellow"/>
              </w:rPr>
              <w:t>Leitrim County Council</w:t>
            </w:r>
          </w:p>
        </w:tc>
        <w:tc>
          <w:tcPr>
            <w:tcW w:w="1559" w:type="dxa"/>
          </w:tcPr>
          <w:p w14:paraId="3D197454" w14:textId="734F1379" w:rsidR="0069671B" w:rsidRPr="00C81B01" w:rsidRDefault="0069671B" w:rsidP="00F22C59">
            <w:pPr>
              <w:jc w:val="right"/>
              <w:rPr>
                <w:sz w:val="22"/>
                <w:szCs w:val="22"/>
                <w:highlight w:val="yellow"/>
              </w:rPr>
            </w:pPr>
            <w:r w:rsidRPr="00C81B01">
              <w:rPr>
                <w:rFonts w:cs="Calibri"/>
                <w:color w:val="000000"/>
                <w:sz w:val="22"/>
                <w:szCs w:val="22"/>
                <w:highlight w:val="yellow"/>
              </w:rPr>
              <w:t>361</w:t>
            </w:r>
          </w:p>
        </w:tc>
        <w:tc>
          <w:tcPr>
            <w:tcW w:w="1560" w:type="dxa"/>
          </w:tcPr>
          <w:p w14:paraId="149083CC" w14:textId="3D74108B" w:rsidR="0069671B" w:rsidRPr="00C81B01" w:rsidRDefault="0069671B" w:rsidP="00F22C59">
            <w:pPr>
              <w:jc w:val="right"/>
              <w:rPr>
                <w:sz w:val="22"/>
                <w:szCs w:val="22"/>
                <w:highlight w:val="yellow"/>
              </w:rPr>
            </w:pPr>
            <w:r w:rsidRPr="00C81B01">
              <w:rPr>
                <w:rFonts w:cs="Calibri"/>
                <w:color w:val="000000"/>
                <w:sz w:val="22"/>
                <w:szCs w:val="22"/>
                <w:highlight w:val="yellow"/>
              </w:rPr>
              <w:t>14</w:t>
            </w:r>
          </w:p>
        </w:tc>
        <w:tc>
          <w:tcPr>
            <w:tcW w:w="1417" w:type="dxa"/>
          </w:tcPr>
          <w:p w14:paraId="071CF551" w14:textId="2A8263D2" w:rsidR="0069671B" w:rsidRPr="00C81B01" w:rsidRDefault="0069671B" w:rsidP="00F22C59">
            <w:pPr>
              <w:jc w:val="right"/>
              <w:rPr>
                <w:sz w:val="22"/>
                <w:szCs w:val="22"/>
                <w:highlight w:val="yellow"/>
              </w:rPr>
            </w:pPr>
            <w:r w:rsidRPr="00C81B01">
              <w:rPr>
                <w:rFonts w:cs="Calibri"/>
                <w:color w:val="000000"/>
                <w:sz w:val="22"/>
                <w:szCs w:val="22"/>
                <w:highlight w:val="yellow"/>
              </w:rPr>
              <w:t>3.9%</w:t>
            </w:r>
          </w:p>
        </w:tc>
        <w:tc>
          <w:tcPr>
            <w:tcW w:w="1418" w:type="dxa"/>
          </w:tcPr>
          <w:p w14:paraId="7CFBCD7C" w14:textId="7C9521A5" w:rsidR="0069671B" w:rsidRPr="00C81B01" w:rsidRDefault="0069671B" w:rsidP="00F22C59">
            <w:pPr>
              <w:jc w:val="right"/>
              <w:rPr>
                <w:sz w:val="22"/>
                <w:szCs w:val="22"/>
                <w:highlight w:val="yellow"/>
              </w:rPr>
            </w:pPr>
            <w:r w:rsidRPr="00C81B01">
              <w:rPr>
                <w:rFonts w:cs="Calibri"/>
                <w:color w:val="000000"/>
                <w:sz w:val="22"/>
                <w:szCs w:val="22"/>
                <w:highlight w:val="yellow"/>
              </w:rPr>
              <w:t>379</w:t>
            </w:r>
          </w:p>
        </w:tc>
        <w:tc>
          <w:tcPr>
            <w:tcW w:w="1559" w:type="dxa"/>
          </w:tcPr>
          <w:p w14:paraId="6306FC90" w14:textId="6DE2CBD8" w:rsidR="0069671B" w:rsidRPr="00C81B01" w:rsidRDefault="0069671B" w:rsidP="00F22C59">
            <w:pPr>
              <w:jc w:val="right"/>
              <w:rPr>
                <w:sz w:val="22"/>
                <w:szCs w:val="22"/>
                <w:highlight w:val="yellow"/>
              </w:rPr>
            </w:pPr>
            <w:r w:rsidRPr="00C81B01">
              <w:rPr>
                <w:rFonts w:cs="Calibri"/>
                <w:color w:val="000000"/>
                <w:sz w:val="22"/>
                <w:szCs w:val="22"/>
                <w:highlight w:val="yellow"/>
              </w:rPr>
              <w:t>14</w:t>
            </w:r>
          </w:p>
        </w:tc>
        <w:tc>
          <w:tcPr>
            <w:tcW w:w="1417" w:type="dxa"/>
          </w:tcPr>
          <w:p w14:paraId="1E141D85" w14:textId="3154352F" w:rsidR="0069671B" w:rsidRPr="00C81B01" w:rsidRDefault="0069671B" w:rsidP="00F22C59">
            <w:pPr>
              <w:jc w:val="right"/>
              <w:rPr>
                <w:sz w:val="22"/>
                <w:szCs w:val="22"/>
                <w:highlight w:val="yellow"/>
              </w:rPr>
            </w:pPr>
            <w:r w:rsidRPr="00C81B01">
              <w:rPr>
                <w:rFonts w:cs="Calibri"/>
                <w:color w:val="000000"/>
                <w:sz w:val="22"/>
                <w:szCs w:val="22"/>
                <w:highlight w:val="yellow"/>
              </w:rPr>
              <w:t>3.7%</w:t>
            </w:r>
          </w:p>
        </w:tc>
      </w:tr>
      <w:tr w:rsidR="0069671B" w:rsidRPr="00C81B01" w14:paraId="37D098E1" w14:textId="77777777" w:rsidTr="00C52262">
        <w:trPr>
          <w:jc w:val="center"/>
        </w:trPr>
        <w:tc>
          <w:tcPr>
            <w:tcW w:w="2278" w:type="dxa"/>
          </w:tcPr>
          <w:p w14:paraId="720941B6" w14:textId="457611C8" w:rsidR="0069671B" w:rsidRPr="00C81B01" w:rsidRDefault="0069671B" w:rsidP="00F22C59">
            <w:pPr>
              <w:rPr>
                <w:sz w:val="22"/>
                <w:szCs w:val="22"/>
                <w:highlight w:val="yellow"/>
              </w:rPr>
            </w:pPr>
            <w:r w:rsidRPr="00C81B01">
              <w:rPr>
                <w:rFonts w:cs="Calibri"/>
                <w:color w:val="000000"/>
                <w:sz w:val="22"/>
                <w:szCs w:val="22"/>
                <w:highlight w:val="yellow"/>
              </w:rPr>
              <w:t>Limerick City &amp; County Council</w:t>
            </w:r>
          </w:p>
        </w:tc>
        <w:tc>
          <w:tcPr>
            <w:tcW w:w="1559" w:type="dxa"/>
          </w:tcPr>
          <w:p w14:paraId="682ADF59" w14:textId="34C85AFC" w:rsidR="0069671B" w:rsidRPr="00C81B01" w:rsidRDefault="0069671B"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407</w:t>
            </w:r>
          </w:p>
        </w:tc>
        <w:tc>
          <w:tcPr>
            <w:tcW w:w="1560" w:type="dxa"/>
          </w:tcPr>
          <w:p w14:paraId="4FC73977" w14:textId="28AB7592" w:rsidR="0069671B" w:rsidRPr="00C81B01" w:rsidRDefault="0069671B" w:rsidP="00F22C59">
            <w:pPr>
              <w:jc w:val="right"/>
              <w:rPr>
                <w:sz w:val="22"/>
                <w:szCs w:val="22"/>
                <w:highlight w:val="yellow"/>
              </w:rPr>
            </w:pPr>
            <w:r w:rsidRPr="00C81B01">
              <w:rPr>
                <w:rFonts w:cs="Calibri"/>
                <w:color w:val="000000"/>
                <w:sz w:val="22"/>
                <w:szCs w:val="22"/>
                <w:highlight w:val="yellow"/>
              </w:rPr>
              <w:t>33</w:t>
            </w:r>
          </w:p>
        </w:tc>
        <w:tc>
          <w:tcPr>
            <w:tcW w:w="1417" w:type="dxa"/>
          </w:tcPr>
          <w:p w14:paraId="28F465CB" w14:textId="673C3D10" w:rsidR="0069671B" w:rsidRPr="00C81B01" w:rsidRDefault="0069671B" w:rsidP="00F22C59">
            <w:pPr>
              <w:jc w:val="right"/>
              <w:rPr>
                <w:sz w:val="22"/>
                <w:szCs w:val="22"/>
                <w:highlight w:val="yellow"/>
              </w:rPr>
            </w:pPr>
            <w:r w:rsidRPr="00C81B01">
              <w:rPr>
                <w:rFonts w:cs="Calibri"/>
                <w:color w:val="000000"/>
                <w:sz w:val="22"/>
                <w:szCs w:val="22"/>
                <w:highlight w:val="yellow"/>
              </w:rPr>
              <w:t>2.3%</w:t>
            </w:r>
          </w:p>
        </w:tc>
        <w:tc>
          <w:tcPr>
            <w:tcW w:w="1418" w:type="dxa"/>
          </w:tcPr>
          <w:p w14:paraId="42F1F53D" w14:textId="2E772919" w:rsidR="0069671B" w:rsidRPr="00C81B01" w:rsidRDefault="0069671B"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457</w:t>
            </w:r>
          </w:p>
        </w:tc>
        <w:tc>
          <w:tcPr>
            <w:tcW w:w="1559" w:type="dxa"/>
          </w:tcPr>
          <w:p w14:paraId="5759EC7E" w14:textId="30B3217E" w:rsidR="0069671B" w:rsidRPr="00C81B01" w:rsidRDefault="0069671B" w:rsidP="00F22C59">
            <w:pPr>
              <w:jc w:val="right"/>
              <w:rPr>
                <w:sz w:val="22"/>
                <w:szCs w:val="22"/>
                <w:highlight w:val="yellow"/>
              </w:rPr>
            </w:pPr>
            <w:r w:rsidRPr="00C81B01">
              <w:rPr>
                <w:rFonts w:cs="Calibri"/>
                <w:color w:val="000000"/>
                <w:sz w:val="22"/>
                <w:szCs w:val="22"/>
                <w:highlight w:val="yellow"/>
              </w:rPr>
              <w:t>95</w:t>
            </w:r>
          </w:p>
        </w:tc>
        <w:tc>
          <w:tcPr>
            <w:tcW w:w="1417" w:type="dxa"/>
          </w:tcPr>
          <w:p w14:paraId="2FD2749E" w14:textId="06891AFA" w:rsidR="0069671B" w:rsidRPr="00C81B01" w:rsidRDefault="0069671B" w:rsidP="00F22C59">
            <w:pPr>
              <w:jc w:val="right"/>
              <w:rPr>
                <w:sz w:val="22"/>
                <w:szCs w:val="22"/>
                <w:highlight w:val="yellow"/>
              </w:rPr>
            </w:pPr>
            <w:r w:rsidRPr="00C81B01">
              <w:rPr>
                <w:rFonts w:cs="Calibri"/>
                <w:color w:val="000000"/>
                <w:sz w:val="22"/>
                <w:szCs w:val="22"/>
                <w:highlight w:val="yellow"/>
              </w:rPr>
              <w:t>6.5%</w:t>
            </w:r>
          </w:p>
        </w:tc>
      </w:tr>
      <w:tr w:rsidR="0069671B" w:rsidRPr="00C81B01" w14:paraId="7960BAD0" w14:textId="77777777" w:rsidTr="00C52262">
        <w:trPr>
          <w:jc w:val="center"/>
        </w:trPr>
        <w:tc>
          <w:tcPr>
            <w:tcW w:w="2278" w:type="dxa"/>
          </w:tcPr>
          <w:p w14:paraId="441211B3" w14:textId="5D94F7B4" w:rsidR="0069671B" w:rsidRPr="00C81B01" w:rsidRDefault="0069671B" w:rsidP="00F22C59">
            <w:pPr>
              <w:rPr>
                <w:sz w:val="22"/>
                <w:szCs w:val="22"/>
                <w:highlight w:val="yellow"/>
              </w:rPr>
            </w:pPr>
            <w:r w:rsidRPr="00C81B01">
              <w:rPr>
                <w:rFonts w:cs="Calibri"/>
                <w:color w:val="000000"/>
                <w:sz w:val="22"/>
                <w:szCs w:val="22"/>
                <w:highlight w:val="yellow"/>
              </w:rPr>
              <w:t>Local Government Management Agency</w:t>
            </w:r>
          </w:p>
        </w:tc>
        <w:tc>
          <w:tcPr>
            <w:tcW w:w="1559" w:type="dxa"/>
          </w:tcPr>
          <w:p w14:paraId="043DDF91" w14:textId="2CB06E74" w:rsidR="0069671B" w:rsidRPr="00C81B01" w:rsidRDefault="0069671B" w:rsidP="00F22C59">
            <w:pPr>
              <w:jc w:val="right"/>
              <w:rPr>
                <w:sz w:val="22"/>
                <w:szCs w:val="22"/>
                <w:highlight w:val="yellow"/>
              </w:rPr>
            </w:pPr>
            <w:r w:rsidRPr="00C81B01">
              <w:rPr>
                <w:rFonts w:cs="Calibri"/>
                <w:color w:val="000000"/>
                <w:sz w:val="22"/>
                <w:szCs w:val="22"/>
                <w:highlight w:val="yellow"/>
              </w:rPr>
              <w:t>111</w:t>
            </w:r>
          </w:p>
        </w:tc>
        <w:tc>
          <w:tcPr>
            <w:tcW w:w="1560" w:type="dxa"/>
          </w:tcPr>
          <w:p w14:paraId="54B6617E" w14:textId="54CA2A0B" w:rsidR="0069671B" w:rsidRPr="00C81B01" w:rsidRDefault="0069671B" w:rsidP="00F22C59">
            <w:pPr>
              <w:jc w:val="right"/>
              <w:rPr>
                <w:sz w:val="22"/>
                <w:szCs w:val="22"/>
                <w:highlight w:val="yellow"/>
              </w:rPr>
            </w:pPr>
            <w:r w:rsidRPr="00C81B01">
              <w:rPr>
                <w:rFonts w:cs="Calibri"/>
                <w:color w:val="000000"/>
                <w:sz w:val="22"/>
                <w:szCs w:val="22"/>
                <w:highlight w:val="yellow"/>
              </w:rPr>
              <w:t>9</w:t>
            </w:r>
          </w:p>
        </w:tc>
        <w:tc>
          <w:tcPr>
            <w:tcW w:w="1417" w:type="dxa"/>
          </w:tcPr>
          <w:p w14:paraId="73C6F1DE" w14:textId="0CFF7D7C" w:rsidR="0069671B" w:rsidRPr="00C81B01" w:rsidRDefault="0069671B" w:rsidP="00F22C59">
            <w:pPr>
              <w:jc w:val="right"/>
              <w:rPr>
                <w:sz w:val="22"/>
                <w:szCs w:val="22"/>
                <w:highlight w:val="yellow"/>
              </w:rPr>
            </w:pPr>
            <w:r w:rsidRPr="00C81B01">
              <w:rPr>
                <w:rFonts w:cs="Calibri"/>
                <w:color w:val="000000"/>
                <w:sz w:val="22"/>
                <w:szCs w:val="22"/>
                <w:highlight w:val="yellow"/>
              </w:rPr>
              <w:t>8.1%</w:t>
            </w:r>
          </w:p>
        </w:tc>
        <w:tc>
          <w:tcPr>
            <w:tcW w:w="1418" w:type="dxa"/>
          </w:tcPr>
          <w:p w14:paraId="3239BC59" w14:textId="1A60FD91" w:rsidR="0069671B" w:rsidRPr="00C81B01" w:rsidRDefault="0069671B" w:rsidP="00F22C59">
            <w:pPr>
              <w:jc w:val="right"/>
              <w:rPr>
                <w:sz w:val="22"/>
                <w:szCs w:val="22"/>
                <w:highlight w:val="yellow"/>
              </w:rPr>
            </w:pPr>
            <w:r w:rsidRPr="00C81B01">
              <w:rPr>
                <w:rFonts w:cs="Calibri"/>
                <w:color w:val="000000"/>
                <w:sz w:val="22"/>
                <w:szCs w:val="22"/>
                <w:highlight w:val="yellow"/>
              </w:rPr>
              <w:t>107</w:t>
            </w:r>
          </w:p>
        </w:tc>
        <w:tc>
          <w:tcPr>
            <w:tcW w:w="1559" w:type="dxa"/>
          </w:tcPr>
          <w:p w14:paraId="6BFB6EFB" w14:textId="6318BAB5" w:rsidR="0069671B" w:rsidRPr="00C81B01" w:rsidRDefault="0069671B" w:rsidP="00F22C59">
            <w:pPr>
              <w:jc w:val="right"/>
              <w:rPr>
                <w:sz w:val="22"/>
                <w:szCs w:val="22"/>
                <w:highlight w:val="yellow"/>
              </w:rPr>
            </w:pPr>
            <w:r w:rsidRPr="00C81B01">
              <w:rPr>
                <w:rFonts w:cs="Calibri"/>
                <w:color w:val="000000"/>
                <w:sz w:val="22"/>
                <w:szCs w:val="22"/>
                <w:highlight w:val="yellow"/>
              </w:rPr>
              <w:t>9</w:t>
            </w:r>
          </w:p>
        </w:tc>
        <w:tc>
          <w:tcPr>
            <w:tcW w:w="1417" w:type="dxa"/>
          </w:tcPr>
          <w:p w14:paraId="27DD8C6B" w14:textId="54DCA68F" w:rsidR="0069671B" w:rsidRPr="00C81B01" w:rsidRDefault="0069671B" w:rsidP="00F22C59">
            <w:pPr>
              <w:jc w:val="right"/>
              <w:rPr>
                <w:sz w:val="22"/>
                <w:szCs w:val="22"/>
                <w:highlight w:val="yellow"/>
              </w:rPr>
            </w:pPr>
            <w:r w:rsidRPr="00C81B01">
              <w:rPr>
                <w:rFonts w:cs="Calibri"/>
                <w:color w:val="000000"/>
                <w:sz w:val="22"/>
                <w:szCs w:val="22"/>
                <w:highlight w:val="yellow"/>
              </w:rPr>
              <w:t>8.4%</w:t>
            </w:r>
          </w:p>
        </w:tc>
      </w:tr>
      <w:tr w:rsidR="0069671B" w:rsidRPr="00C81B01" w14:paraId="21972252" w14:textId="77777777" w:rsidTr="00C52262">
        <w:trPr>
          <w:jc w:val="center"/>
        </w:trPr>
        <w:tc>
          <w:tcPr>
            <w:tcW w:w="2278" w:type="dxa"/>
          </w:tcPr>
          <w:p w14:paraId="0BB2AE8B" w14:textId="36EF8A42" w:rsidR="0069671B" w:rsidRPr="00C81B01" w:rsidRDefault="0069671B" w:rsidP="00F22C59">
            <w:pPr>
              <w:rPr>
                <w:sz w:val="22"/>
                <w:szCs w:val="22"/>
                <w:highlight w:val="yellow"/>
              </w:rPr>
            </w:pPr>
            <w:r w:rsidRPr="00C81B01">
              <w:rPr>
                <w:rFonts w:cs="Calibri"/>
                <w:color w:val="000000"/>
                <w:sz w:val="22"/>
                <w:szCs w:val="22"/>
                <w:highlight w:val="yellow"/>
              </w:rPr>
              <w:t>Longford County Council</w:t>
            </w:r>
          </w:p>
        </w:tc>
        <w:tc>
          <w:tcPr>
            <w:tcW w:w="1559" w:type="dxa"/>
          </w:tcPr>
          <w:p w14:paraId="60DEBC66" w14:textId="078A13CA" w:rsidR="0069671B" w:rsidRPr="00C81B01" w:rsidRDefault="0069671B" w:rsidP="00F22C59">
            <w:pPr>
              <w:jc w:val="right"/>
              <w:rPr>
                <w:sz w:val="22"/>
                <w:szCs w:val="22"/>
                <w:highlight w:val="yellow"/>
              </w:rPr>
            </w:pPr>
            <w:r w:rsidRPr="00C81B01">
              <w:rPr>
                <w:rFonts w:cs="Calibri"/>
                <w:color w:val="000000"/>
                <w:sz w:val="22"/>
                <w:szCs w:val="22"/>
                <w:highlight w:val="yellow"/>
              </w:rPr>
              <w:t>394</w:t>
            </w:r>
          </w:p>
        </w:tc>
        <w:tc>
          <w:tcPr>
            <w:tcW w:w="1560" w:type="dxa"/>
          </w:tcPr>
          <w:p w14:paraId="5BEE6DD8" w14:textId="6ABBD730" w:rsidR="0069671B" w:rsidRPr="00C81B01" w:rsidRDefault="0069671B" w:rsidP="00F22C59">
            <w:pPr>
              <w:jc w:val="right"/>
              <w:rPr>
                <w:sz w:val="22"/>
                <w:szCs w:val="22"/>
                <w:highlight w:val="yellow"/>
              </w:rPr>
            </w:pPr>
            <w:r w:rsidRPr="00C81B01">
              <w:rPr>
                <w:rFonts w:cs="Calibri"/>
                <w:color w:val="000000"/>
                <w:sz w:val="22"/>
                <w:szCs w:val="22"/>
                <w:highlight w:val="yellow"/>
              </w:rPr>
              <w:t>21</w:t>
            </w:r>
          </w:p>
        </w:tc>
        <w:tc>
          <w:tcPr>
            <w:tcW w:w="1417" w:type="dxa"/>
          </w:tcPr>
          <w:p w14:paraId="64F8DAAC" w14:textId="407DBC63" w:rsidR="0069671B" w:rsidRPr="00C81B01" w:rsidRDefault="0069671B" w:rsidP="00F22C59">
            <w:pPr>
              <w:jc w:val="right"/>
              <w:rPr>
                <w:sz w:val="22"/>
                <w:szCs w:val="22"/>
                <w:highlight w:val="yellow"/>
              </w:rPr>
            </w:pPr>
            <w:r w:rsidRPr="00C81B01">
              <w:rPr>
                <w:rFonts w:cs="Calibri"/>
                <w:color w:val="000000"/>
                <w:sz w:val="22"/>
                <w:szCs w:val="22"/>
                <w:highlight w:val="yellow"/>
              </w:rPr>
              <w:t>5.3%</w:t>
            </w:r>
          </w:p>
        </w:tc>
        <w:tc>
          <w:tcPr>
            <w:tcW w:w="1418" w:type="dxa"/>
          </w:tcPr>
          <w:p w14:paraId="39E9E535" w14:textId="15EC7427" w:rsidR="0069671B" w:rsidRPr="00C81B01" w:rsidRDefault="0069671B" w:rsidP="00F22C59">
            <w:pPr>
              <w:jc w:val="right"/>
              <w:rPr>
                <w:sz w:val="22"/>
                <w:szCs w:val="22"/>
                <w:highlight w:val="yellow"/>
              </w:rPr>
            </w:pPr>
            <w:r w:rsidRPr="00C81B01">
              <w:rPr>
                <w:rFonts w:cs="Calibri"/>
                <w:color w:val="000000"/>
                <w:sz w:val="22"/>
                <w:szCs w:val="22"/>
                <w:highlight w:val="yellow"/>
              </w:rPr>
              <w:t>403</w:t>
            </w:r>
          </w:p>
        </w:tc>
        <w:tc>
          <w:tcPr>
            <w:tcW w:w="1559" w:type="dxa"/>
          </w:tcPr>
          <w:p w14:paraId="5D0AEB3C" w14:textId="46BFAD16" w:rsidR="0069671B" w:rsidRPr="00C81B01" w:rsidRDefault="0069671B" w:rsidP="00F22C59">
            <w:pPr>
              <w:jc w:val="right"/>
              <w:rPr>
                <w:sz w:val="22"/>
                <w:szCs w:val="22"/>
                <w:highlight w:val="yellow"/>
              </w:rPr>
            </w:pPr>
            <w:r w:rsidRPr="00C81B01">
              <w:rPr>
                <w:rFonts w:cs="Calibri"/>
                <w:color w:val="000000"/>
                <w:sz w:val="22"/>
                <w:szCs w:val="22"/>
                <w:highlight w:val="yellow"/>
              </w:rPr>
              <w:t>34</w:t>
            </w:r>
          </w:p>
        </w:tc>
        <w:tc>
          <w:tcPr>
            <w:tcW w:w="1417" w:type="dxa"/>
          </w:tcPr>
          <w:p w14:paraId="06EF337E" w14:textId="2FEEAF91" w:rsidR="0069671B" w:rsidRPr="00C81B01" w:rsidRDefault="0069671B" w:rsidP="00F22C59">
            <w:pPr>
              <w:jc w:val="right"/>
              <w:rPr>
                <w:sz w:val="22"/>
                <w:szCs w:val="22"/>
                <w:highlight w:val="yellow"/>
              </w:rPr>
            </w:pPr>
            <w:r w:rsidRPr="00C81B01">
              <w:rPr>
                <w:rFonts w:cs="Calibri"/>
                <w:color w:val="000000"/>
                <w:sz w:val="22"/>
                <w:szCs w:val="22"/>
                <w:highlight w:val="yellow"/>
              </w:rPr>
              <w:t>8.4%</w:t>
            </w:r>
          </w:p>
        </w:tc>
      </w:tr>
      <w:tr w:rsidR="0069671B" w:rsidRPr="00C81B01" w14:paraId="5E76FE64" w14:textId="77777777" w:rsidTr="00C52262">
        <w:trPr>
          <w:jc w:val="center"/>
        </w:trPr>
        <w:tc>
          <w:tcPr>
            <w:tcW w:w="2278" w:type="dxa"/>
          </w:tcPr>
          <w:p w14:paraId="14301CE0" w14:textId="1E97E5F6" w:rsidR="0069671B" w:rsidRPr="00C81B01" w:rsidRDefault="0069671B" w:rsidP="00F22C59">
            <w:pPr>
              <w:rPr>
                <w:sz w:val="22"/>
                <w:szCs w:val="22"/>
                <w:highlight w:val="yellow"/>
              </w:rPr>
            </w:pPr>
            <w:r w:rsidRPr="00C81B01">
              <w:rPr>
                <w:rFonts w:cs="Calibri"/>
                <w:color w:val="000000"/>
                <w:sz w:val="22"/>
                <w:szCs w:val="22"/>
                <w:highlight w:val="yellow"/>
              </w:rPr>
              <w:t>Louth County Council</w:t>
            </w:r>
          </w:p>
        </w:tc>
        <w:tc>
          <w:tcPr>
            <w:tcW w:w="1559" w:type="dxa"/>
          </w:tcPr>
          <w:p w14:paraId="14D07CC4" w14:textId="5725CFF9" w:rsidR="0069671B" w:rsidRPr="00C81B01" w:rsidRDefault="0069671B" w:rsidP="00F22C59">
            <w:pPr>
              <w:jc w:val="right"/>
              <w:rPr>
                <w:sz w:val="22"/>
                <w:szCs w:val="22"/>
                <w:highlight w:val="yellow"/>
              </w:rPr>
            </w:pPr>
            <w:r w:rsidRPr="00C81B01">
              <w:rPr>
                <w:rFonts w:cs="Calibri"/>
                <w:color w:val="000000"/>
                <w:sz w:val="22"/>
                <w:szCs w:val="22"/>
                <w:highlight w:val="yellow"/>
              </w:rPr>
              <w:t>772</w:t>
            </w:r>
          </w:p>
        </w:tc>
        <w:tc>
          <w:tcPr>
            <w:tcW w:w="1560" w:type="dxa"/>
          </w:tcPr>
          <w:p w14:paraId="1D4F384F" w14:textId="433B3B8E" w:rsidR="0069671B" w:rsidRPr="00C81B01" w:rsidRDefault="0069671B" w:rsidP="00F22C59">
            <w:pPr>
              <w:jc w:val="right"/>
              <w:rPr>
                <w:sz w:val="22"/>
                <w:szCs w:val="22"/>
                <w:highlight w:val="yellow"/>
              </w:rPr>
            </w:pPr>
            <w:r w:rsidRPr="00C81B01">
              <w:rPr>
                <w:rFonts w:cs="Calibri"/>
                <w:color w:val="000000"/>
                <w:sz w:val="22"/>
                <w:szCs w:val="22"/>
                <w:highlight w:val="yellow"/>
              </w:rPr>
              <w:t>26</w:t>
            </w:r>
          </w:p>
        </w:tc>
        <w:tc>
          <w:tcPr>
            <w:tcW w:w="1417" w:type="dxa"/>
          </w:tcPr>
          <w:p w14:paraId="032FDEA8" w14:textId="32B1009A" w:rsidR="0069671B" w:rsidRPr="00C81B01" w:rsidRDefault="0069671B" w:rsidP="00F22C59">
            <w:pPr>
              <w:jc w:val="right"/>
              <w:rPr>
                <w:sz w:val="22"/>
                <w:szCs w:val="22"/>
                <w:highlight w:val="yellow"/>
              </w:rPr>
            </w:pPr>
            <w:r w:rsidRPr="00C81B01">
              <w:rPr>
                <w:rFonts w:cs="Calibri"/>
                <w:color w:val="000000"/>
                <w:sz w:val="22"/>
                <w:szCs w:val="22"/>
                <w:highlight w:val="yellow"/>
              </w:rPr>
              <w:t>3.4%</w:t>
            </w:r>
          </w:p>
        </w:tc>
        <w:tc>
          <w:tcPr>
            <w:tcW w:w="1418" w:type="dxa"/>
          </w:tcPr>
          <w:p w14:paraId="5E7D9019" w14:textId="2B30C129" w:rsidR="0069671B" w:rsidRPr="00C81B01" w:rsidRDefault="0069671B" w:rsidP="00F22C59">
            <w:pPr>
              <w:jc w:val="right"/>
              <w:rPr>
                <w:sz w:val="22"/>
                <w:szCs w:val="22"/>
                <w:highlight w:val="yellow"/>
              </w:rPr>
            </w:pPr>
            <w:r w:rsidRPr="00C81B01">
              <w:rPr>
                <w:rFonts w:cs="Calibri"/>
                <w:color w:val="000000"/>
                <w:sz w:val="22"/>
                <w:szCs w:val="22"/>
                <w:highlight w:val="yellow"/>
              </w:rPr>
              <w:t>740</w:t>
            </w:r>
          </w:p>
        </w:tc>
        <w:tc>
          <w:tcPr>
            <w:tcW w:w="1559" w:type="dxa"/>
          </w:tcPr>
          <w:p w14:paraId="120DEA5A" w14:textId="425FFE15" w:rsidR="0069671B" w:rsidRPr="00C81B01" w:rsidRDefault="0069671B" w:rsidP="00F22C59">
            <w:pPr>
              <w:jc w:val="right"/>
              <w:rPr>
                <w:sz w:val="22"/>
                <w:szCs w:val="22"/>
                <w:highlight w:val="yellow"/>
              </w:rPr>
            </w:pPr>
            <w:r w:rsidRPr="00C81B01">
              <w:rPr>
                <w:rFonts w:cs="Calibri"/>
                <w:color w:val="000000"/>
                <w:sz w:val="22"/>
                <w:szCs w:val="22"/>
                <w:highlight w:val="yellow"/>
              </w:rPr>
              <w:t>25</w:t>
            </w:r>
          </w:p>
        </w:tc>
        <w:tc>
          <w:tcPr>
            <w:tcW w:w="1417" w:type="dxa"/>
          </w:tcPr>
          <w:p w14:paraId="3AE42BF4" w14:textId="72D20B90" w:rsidR="0069671B" w:rsidRPr="00C81B01" w:rsidRDefault="0069671B" w:rsidP="00F22C59">
            <w:pPr>
              <w:jc w:val="right"/>
              <w:rPr>
                <w:sz w:val="22"/>
                <w:szCs w:val="22"/>
                <w:highlight w:val="yellow"/>
              </w:rPr>
            </w:pPr>
            <w:r w:rsidRPr="00C81B01">
              <w:rPr>
                <w:rFonts w:cs="Calibri"/>
                <w:color w:val="000000"/>
                <w:sz w:val="22"/>
                <w:szCs w:val="22"/>
                <w:highlight w:val="yellow"/>
              </w:rPr>
              <w:t>3.4%</w:t>
            </w:r>
          </w:p>
        </w:tc>
      </w:tr>
      <w:tr w:rsidR="0069671B" w:rsidRPr="00C81B01" w14:paraId="1328177E" w14:textId="77777777" w:rsidTr="00C52262">
        <w:trPr>
          <w:jc w:val="center"/>
        </w:trPr>
        <w:tc>
          <w:tcPr>
            <w:tcW w:w="2278" w:type="dxa"/>
          </w:tcPr>
          <w:p w14:paraId="67B20342" w14:textId="445DDBFE" w:rsidR="0069671B" w:rsidRPr="00C81B01" w:rsidRDefault="0069671B" w:rsidP="00F22C59">
            <w:pPr>
              <w:rPr>
                <w:sz w:val="22"/>
                <w:szCs w:val="22"/>
                <w:highlight w:val="yellow"/>
              </w:rPr>
            </w:pPr>
            <w:r w:rsidRPr="00C81B01">
              <w:rPr>
                <w:rFonts w:cs="Calibri"/>
                <w:color w:val="000000"/>
                <w:sz w:val="22"/>
                <w:szCs w:val="22"/>
                <w:highlight w:val="yellow"/>
              </w:rPr>
              <w:t>Mayo County Council</w:t>
            </w:r>
          </w:p>
        </w:tc>
        <w:tc>
          <w:tcPr>
            <w:tcW w:w="1559" w:type="dxa"/>
          </w:tcPr>
          <w:p w14:paraId="3333EF6B" w14:textId="02C11744" w:rsidR="0069671B" w:rsidRPr="00C81B01" w:rsidRDefault="0069671B"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267</w:t>
            </w:r>
          </w:p>
        </w:tc>
        <w:tc>
          <w:tcPr>
            <w:tcW w:w="1560" w:type="dxa"/>
          </w:tcPr>
          <w:p w14:paraId="6A7499AF" w14:textId="52689EBC" w:rsidR="0069671B" w:rsidRPr="00C81B01" w:rsidRDefault="0069671B" w:rsidP="00F22C59">
            <w:pPr>
              <w:jc w:val="right"/>
              <w:rPr>
                <w:sz w:val="22"/>
                <w:szCs w:val="22"/>
                <w:highlight w:val="yellow"/>
              </w:rPr>
            </w:pPr>
            <w:r w:rsidRPr="00C81B01">
              <w:rPr>
                <w:rFonts w:cs="Calibri"/>
                <w:color w:val="000000"/>
                <w:sz w:val="22"/>
                <w:szCs w:val="22"/>
                <w:highlight w:val="yellow"/>
              </w:rPr>
              <w:t>39</w:t>
            </w:r>
          </w:p>
        </w:tc>
        <w:tc>
          <w:tcPr>
            <w:tcW w:w="1417" w:type="dxa"/>
          </w:tcPr>
          <w:p w14:paraId="1638C929" w14:textId="4B70D73B" w:rsidR="0069671B" w:rsidRPr="00C81B01" w:rsidRDefault="0069671B" w:rsidP="00F22C59">
            <w:pPr>
              <w:jc w:val="right"/>
              <w:rPr>
                <w:sz w:val="22"/>
                <w:szCs w:val="22"/>
                <w:highlight w:val="yellow"/>
              </w:rPr>
            </w:pPr>
            <w:r w:rsidRPr="00C81B01">
              <w:rPr>
                <w:rFonts w:cs="Calibri"/>
                <w:color w:val="000000"/>
                <w:sz w:val="22"/>
                <w:szCs w:val="22"/>
                <w:highlight w:val="yellow"/>
              </w:rPr>
              <w:t>3.1%</w:t>
            </w:r>
          </w:p>
        </w:tc>
        <w:tc>
          <w:tcPr>
            <w:tcW w:w="1418" w:type="dxa"/>
          </w:tcPr>
          <w:p w14:paraId="1B89E3AB" w14:textId="10085458" w:rsidR="0069671B" w:rsidRPr="00C81B01" w:rsidRDefault="0069671B"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317</w:t>
            </w:r>
          </w:p>
        </w:tc>
        <w:tc>
          <w:tcPr>
            <w:tcW w:w="1559" w:type="dxa"/>
          </w:tcPr>
          <w:p w14:paraId="13EFCC53" w14:textId="77A34457" w:rsidR="0069671B" w:rsidRPr="00C81B01" w:rsidRDefault="0069671B" w:rsidP="00F22C59">
            <w:pPr>
              <w:jc w:val="right"/>
              <w:rPr>
                <w:sz w:val="22"/>
                <w:szCs w:val="22"/>
                <w:highlight w:val="yellow"/>
              </w:rPr>
            </w:pPr>
            <w:r w:rsidRPr="00C81B01">
              <w:rPr>
                <w:rFonts w:cs="Calibri"/>
                <w:color w:val="000000"/>
                <w:sz w:val="22"/>
                <w:szCs w:val="22"/>
                <w:highlight w:val="yellow"/>
              </w:rPr>
              <w:t>59</w:t>
            </w:r>
          </w:p>
        </w:tc>
        <w:tc>
          <w:tcPr>
            <w:tcW w:w="1417" w:type="dxa"/>
          </w:tcPr>
          <w:p w14:paraId="717E3E47" w14:textId="7F1294DC" w:rsidR="0069671B" w:rsidRPr="00C81B01" w:rsidRDefault="0069671B" w:rsidP="00F22C59">
            <w:pPr>
              <w:jc w:val="right"/>
              <w:rPr>
                <w:sz w:val="22"/>
                <w:szCs w:val="22"/>
                <w:highlight w:val="yellow"/>
              </w:rPr>
            </w:pPr>
            <w:r w:rsidRPr="00C81B01">
              <w:rPr>
                <w:rFonts w:cs="Calibri"/>
                <w:color w:val="000000"/>
                <w:sz w:val="22"/>
                <w:szCs w:val="22"/>
                <w:highlight w:val="yellow"/>
              </w:rPr>
              <w:t>4.5%</w:t>
            </w:r>
          </w:p>
        </w:tc>
      </w:tr>
      <w:tr w:rsidR="0069671B" w:rsidRPr="00C81B01" w14:paraId="2F945A25" w14:textId="77777777" w:rsidTr="00C52262">
        <w:trPr>
          <w:jc w:val="center"/>
        </w:trPr>
        <w:tc>
          <w:tcPr>
            <w:tcW w:w="2278" w:type="dxa"/>
          </w:tcPr>
          <w:p w14:paraId="38995EF9" w14:textId="5FCD8001" w:rsidR="0069671B" w:rsidRPr="00C81B01" w:rsidRDefault="0069671B" w:rsidP="00F22C59">
            <w:pPr>
              <w:rPr>
                <w:sz w:val="22"/>
                <w:szCs w:val="22"/>
                <w:highlight w:val="yellow"/>
              </w:rPr>
            </w:pPr>
            <w:r w:rsidRPr="00C81B01">
              <w:rPr>
                <w:rFonts w:cs="Calibri"/>
                <w:color w:val="000000"/>
                <w:sz w:val="22"/>
                <w:szCs w:val="22"/>
                <w:highlight w:val="yellow"/>
              </w:rPr>
              <w:t>Meath County Council</w:t>
            </w:r>
          </w:p>
        </w:tc>
        <w:tc>
          <w:tcPr>
            <w:tcW w:w="1559" w:type="dxa"/>
          </w:tcPr>
          <w:p w14:paraId="6EDD55FD" w14:textId="37AB0BCA" w:rsidR="0069671B" w:rsidRPr="00C81B01" w:rsidRDefault="0069671B" w:rsidP="00F22C59">
            <w:pPr>
              <w:jc w:val="right"/>
              <w:rPr>
                <w:sz w:val="22"/>
                <w:szCs w:val="22"/>
                <w:highlight w:val="yellow"/>
              </w:rPr>
            </w:pPr>
            <w:r w:rsidRPr="00C81B01">
              <w:rPr>
                <w:rFonts w:cs="Calibri"/>
                <w:color w:val="000000"/>
                <w:sz w:val="22"/>
                <w:szCs w:val="22"/>
                <w:highlight w:val="yellow"/>
              </w:rPr>
              <w:t>778</w:t>
            </w:r>
          </w:p>
        </w:tc>
        <w:tc>
          <w:tcPr>
            <w:tcW w:w="1560" w:type="dxa"/>
          </w:tcPr>
          <w:p w14:paraId="3C38BB74" w14:textId="129E7E92" w:rsidR="0069671B" w:rsidRPr="00C81B01" w:rsidRDefault="0069671B" w:rsidP="00F22C59">
            <w:pPr>
              <w:jc w:val="right"/>
              <w:rPr>
                <w:sz w:val="22"/>
                <w:szCs w:val="22"/>
                <w:highlight w:val="yellow"/>
              </w:rPr>
            </w:pPr>
            <w:r w:rsidRPr="00C81B01">
              <w:rPr>
                <w:rFonts w:cs="Calibri"/>
                <w:color w:val="000000"/>
                <w:sz w:val="22"/>
                <w:szCs w:val="22"/>
                <w:highlight w:val="yellow"/>
              </w:rPr>
              <w:t>31</w:t>
            </w:r>
          </w:p>
        </w:tc>
        <w:tc>
          <w:tcPr>
            <w:tcW w:w="1417" w:type="dxa"/>
          </w:tcPr>
          <w:p w14:paraId="677C2462" w14:textId="42FDD09E" w:rsidR="0069671B" w:rsidRPr="00C81B01" w:rsidRDefault="0069671B" w:rsidP="00F22C59">
            <w:pPr>
              <w:jc w:val="right"/>
              <w:rPr>
                <w:sz w:val="22"/>
                <w:szCs w:val="22"/>
                <w:highlight w:val="yellow"/>
              </w:rPr>
            </w:pPr>
            <w:r w:rsidRPr="00C81B01">
              <w:rPr>
                <w:rFonts w:cs="Calibri"/>
                <w:color w:val="000000"/>
                <w:sz w:val="22"/>
                <w:szCs w:val="22"/>
                <w:highlight w:val="yellow"/>
              </w:rPr>
              <w:t>4.0%</w:t>
            </w:r>
          </w:p>
        </w:tc>
        <w:tc>
          <w:tcPr>
            <w:tcW w:w="1418" w:type="dxa"/>
          </w:tcPr>
          <w:p w14:paraId="208CBC3D" w14:textId="26A17663" w:rsidR="0069671B" w:rsidRPr="00C81B01" w:rsidRDefault="0069671B" w:rsidP="00F22C59">
            <w:pPr>
              <w:jc w:val="right"/>
              <w:rPr>
                <w:sz w:val="22"/>
                <w:szCs w:val="22"/>
                <w:highlight w:val="yellow"/>
              </w:rPr>
            </w:pPr>
            <w:r w:rsidRPr="00C81B01">
              <w:rPr>
                <w:rFonts w:cs="Calibri"/>
                <w:color w:val="000000"/>
                <w:sz w:val="22"/>
                <w:szCs w:val="22"/>
                <w:highlight w:val="yellow"/>
              </w:rPr>
              <w:t>802</w:t>
            </w:r>
          </w:p>
        </w:tc>
        <w:tc>
          <w:tcPr>
            <w:tcW w:w="1559" w:type="dxa"/>
          </w:tcPr>
          <w:p w14:paraId="521E3492" w14:textId="4D81C034" w:rsidR="0069671B" w:rsidRPr="00C81B01" w:rsidRDefault="0069671B" w:rsidP="00F22C59">
            <w:pPr>
              <w:jc w:val="right"/>
              <w:rPr>
                <w:sz w:val="22"/>
                <w:szCs w:val="22"/>
                <w:highlight w:val="yellow"/>
              </w:rPr>
            </w:pPr>
            <w:r w:rsidRPr="00C81B01">
              <w:rPr>
                <w:rFonts w:cs="Calibri"/>
                <w:color w:val="000000"/>
                <w:sz w:val="22"/>
                <w:szCs w:val="22"/>
                <w:highlight w:val="yellow"/>
              </w:rPr>
              <w:t>37</w:t>
            </w:r>
          </w:p>
        </w:tc>
        <w:tc>
          <w:tcPr>
            <w:tcW w:w="1417" w:type="dxa"/>
          </w:tcPr>
          <w:p w14:paraId="6BD398A8" w14:textId="06E5BE60" w:rsidR="0069671B" w:rsidRPr="00C81B01" w:rsidRDefault="0069671B" w:rsidP="00F22C59">
            <w:pPr>
              <w:jc w:val="right"/>
              <w:rPr>
                <w:sz w:val="22"/>
                <w:szCs w:val="22"/>
                <w:highlight w:val="yellow"/>
              </w:rPr>
            </w:pPr>
            <w:r w:rsidRPr="00C81B01">
              <w:rPr>
                <w:rFonts w:cs="Calibri"/>
                <w:color w:val="000000"/>
                <w:sz w:val="22"/>
                <w:szCs w:val="22"/>
                <w:highlight w:val="yellow"/>
              </w:rPr>
              <w:t>4.6%</w:t>
            </w:r>
          </w:p>
        </w:tc>
      </w:tr>
      <w:tr w:rsidR="0069671B" w:rsidRPr="00C81B01" w14:paraId="34AA1325" w14:textId="77777777" w:rsidTr="00C52262">
        <w:trPr>
          <w:jc w:val="center"/>
        </w:trPr>
        <w:tc>
          <w:tcPr>
            <w:tcW w:w="2278" w:type="dxa"/>
          </w:tcPr>
          <w:p w14:paraId="77B3DA82" w14:textId="69B4934F" w:rsidR="0069671B" w:rsidRPr="00C81B01" w:rsidRDefault="0069671B" w:rsidP="00F22C59">
            <w:pPr>
              <w:rPr>
                <w:sz w:val="22"/>
                <w:szCs w:val="22"/>
                <w:highlight w:val="yellow"/>
              </w:rPr>
            </w:pPr>
            <w:r w:rsidRPr="00C81B01">
              <w:rPr>
                <w:rFonts w:cs="Calibri"/>
                <w:color w:val="000000"/>
                <w:sz w:val="22"/>
                <w:szCs w:val="22"/>
                <w:highlight w:val="yellow"/>
              </w:rPr>
              <w:lastRenderedPageBreak/>
              <w:t>Monaghan County Council</w:t>
            </w:r>
          </w:p>
        </w:tc>
        <w:tc>
          <w:tcPr>
            <w:tcW w:w="1559" w:type="dxa"/>
          </w:tcPr>
          <w:p w14:paraId="49D2A842" w14:textId="37F00FE9" w:rsidR="0069671B" w:rsidRPr="00C81B01" w:rsidRDefault="0069671B" w:rsidP="00F22C59">
            <w:pPr>
              <w:jc w:val="right"/>
              <w:rPr>
                <w:sz w:val="22"/>
                <w:szCs w:val="22"/>
                <w:highlight w:val="yellow"/>
              </w:rPr>
            </w:pPr>
            <w:r w:rsidRPr="00C81B01">
              <w:rPr>
                <w:rFonts w:cs="Calibri"/>
                <w:color w:val="000000"/>
                <w:sz w:val="22"/>
                <w:szCs w:val="22"/>
                <w:highlight w:val="yellow"/>
              </w:rPr>
              <w:t>470</w:t>
            </w:r>
          </w:p>
        </w:tc>
        <w:tc>
          <w:tcPr>
            <w:tcW w:w="1560" w:type="dxa"/>
          </w:tcPr>
          <w:p w14:paraId="318DCFB5" w14:textId="656A6C92" w:rsidR="0069671B" w:rsidRPr="00C81B01" w:rsidRDefault="0069671B" w:rsidP="00F22C59">
            <w:pPr>
              <w:jc w:val="right"/>
              <w:rPr>
                <w:sz w:val="22"/>
                <w:szCs w:val="22"/>
                <w:highlight w:val="yellow"/>
              </w:rPr>
            </w:pPr>
            <w:r w:rsidRPr="00C81B01">
              <w:rPr>
                <w:rFonts w:cs="Calibri"/>
                <w:color w:val="000000"/>
                <w:sz w:val="22"/>
                <w:szCs w:val="22"/>
                <w:highlight w:val="yellow"/>
              </w:rPr>
              <w:t>34</w:t>
            </w:r>
          </w:p>
        </w:tc>
        <w:tc>
          <w:tcPr>
            <w:tcW w:w="1417" w:type="dxa"/>
          </w:tcPr>
          <w:p w14:paraId="28662387" w14:textId="1E39239A" w:rsidR="0069671B" w:rsidRPr="00C81B01" w:rsidRDefault="0069671B" w:rsidP="00F22C59">
            <w:pPr>
              <w:jc w:val="right"/>
              <w:rPr>
                <w:sz w:val="22"/>
                <w:szCs w:val="22"/>
                <w:highlight w:val="yellow"/>
              </w:rPr>
            </w:pPr>
            <w:r w:rsidRPr="00C81B01">
              <w:rPr>
                <w:rFonts w:cs="Calibri"/>
                <w:color w:val="000000"/>
                <w:sz w:val="22"/>
                <w:szCs w:val="22"/>
                <w:highlight w:val="yellow"/>
              </w:rPr>
              <w:t>7.2%</w:t>
            </w:r>
          </w:p>
        </w:tc>
        <w:tc>
          <w:tcPr>
            <w:tcW w:w="1418" w:type="dxa"/>
          </w:tcPr>
          <w:p w14:paraId="716DC489" w14:textId="1B478531" w:rsidR="0069671B" w:rsidRPr="00C81B01" w:rsidRDefault="0069671B" w:rsidP="00F22C59">
            <w:pPr>
              <w:jc w:val="right"/>
              <w:rPr>
                <w:sz w:val="22"/>
                <w:szCs w:val="22"/>
                <w:highlight w:val="yellow"/>
              </w:rPr>
            </w:pPr>
            <w:r w:rsidRPr="00C81B01">
              <w:rPr>
                <w:rFonts w:cs="Calibri"/>
                <w:color w:val="000000"/>
                <w:sz w:val="22"/>
                <w:szCs w:val="22"/>
                <w:highlight w:val="yellow"/>
              </w:rPr>
              <w:t>462</w:t>
            </w:r>
          </w:p>
        </w:tc>
        <w:tc>
          <w:tcPr>
            <w:tcW w:w="1559" w:type="dxa"/>
          </w:tcPr>
          <w:p w14:paraId="1B19BB73" w14:textId="05B77BD0" w:rsidR="0069671B" w:rsidRPr="00C81B01" w:rsidRDefault="0069671B" w:rsidP="00F22C59">
            <w:pPr>
              <w:jc w:val="right"/>
              <w:rPr>
                <w:sz w:val="22"/>
                <w:szCs w:val="22"/>
                <w:highlight w:val="yellow"/>
              </w:rPr>
            </w:pPr>
            <w:r w:rsidRPr="00C81B01">
              <w:rPr>
                <w:rFonts w:cs="Calibri"/>
                <w:color w:val="000000"/>
                <w:sz w:val="22"/>
                <w:szCs w:val="22"/>
                <w:highlight w:val="yellow"/>
              </w:rPr>
              <w:t>35</w:t>
            </w:r>
          </w:p>
        </w:tc>
        <w:tc>
          <w:tcPr>
            <w:tcW w:w="1417" w:type="dxa"/>
          </w:tcPr>
          <w:p w14:paraId="4538F209" w14:textId="36C5257E" w:rsidR="0069671B" w:rsidRPr="00C81B01" w:rsidRDefault="0069671B" w:rsidP="00F22C59">
            <w:pPr>
              <w:jc w:val="right"/>
              <w:rPr>
                <w:sz w:val="22"/>
                <w:szCs w:val="22"/>
                <w:highlight w:val="yellow"/>
              </w:rPr>
            </w:pPr>
            <w:r w:rsidRPr="00C81B01">
              <w:rPr>
                <w:rFonts w:cs="Calibri"/>
                <w:color w:val="000000"/>
                <w:sz w:val="22"/>
                <w:szCs w:val="22"/>
                <w:highlight w:val="yellow"/>
              </w:rPr>
              <w:t>7.6%</w:t>
            </w:r>
          </w:p>
        </w:tc>
      </w:tr>
      <w:tr w:rsidR="0069671B" w:rsidRPr="00C81B01" w14:paraId="72920AA2" w14:textId="77777777" w:rsidTr="00C52262">
        <w:trPr>
          <w:jc w:val="center"/>
        </w:trPr>
        <w:tc>
          <w:tcPr>
            <w:tcW w:w="2278" w:type="dxa"/>
          </w:tcPr>
          <w:p w14:paraId="0972C496" w14:textId="4F841B95" w:rsidR="0069671B" w:rsidRPr="00C81B01" w:rsidRDefault="0069671B" w:rsidP="00F22C59">
            <w:pPr>
              <w:rPr>
                <w:sz w:val="22"/>
                <w:szCs w:val="22"/>
                <w:highlight w:val="yellow"/>
              </w:rPr>
            </w:pPr>
            <w:r w:rsidRPr="00C81B01">
              <w:rPr>
                <w:rFonts w:cs="Calibri"/>
                <w:color w:val="000000"/>
                <w:sz w:val="22"/>
                <w:szCs w:val="22"/>
                <w:highlight w:val="yellow"/>
              </w:rPr>
              <w:t>Northern &amp; Western Regional Assembly</w:t>
            </w:r>
          </w:p>
        </w:tc>
        <w:tc>
          <w:tcPr>
            <w:tcW w:w="1559" w:type="dxa"/>
          </w:tcPr>
          <w:p w14:paraId="12EC5AC7" w14:textId="0F9F3B15" w:rsidR="0069671B" w:rsidRPr="00C81B01" w:rsidRDefault="0069671B" w:rsidP="00F22C59">
            <w:pPr>
              <w:jc w:val="right"/>
              <w:rPr>
                <w:sz w:val="22"/>
                <w:szCs w:val="22"/>
                <w:highlight w:val="yellow"/>
              </w:rPr>
            </w:pPr>
            <w:r w:rsidRPr="00C81B01">
              <w:rPr>
                <w:rFonts w:cs="Calibri"/>
                <w:color w:val="000000"/>
                <w:sz w:val="22"/>
                <w:szCs w:val="22"/>
                <w:highlight w:val="yellow"/>
              </w:rPr>
              <w:t>18</w:t>
            </w:r>
          </w:p>
        </w:tc>
        <w:tc>
          <w:tcPr>
            <w:tcW w:w="1560" w:type="dxa"/>
          </w:tcPr>
          <w:p w14:paraId="1063452F" w14:textId="3ED40C75" w:rsidR="0069671B" w:rsidRPr="00C81B01" w:rsidRDefault="0069671B" w:rsidP="00F22C59">
            <w:pPr>
              <w:jc w:val="right"/>
              <w:rPr>
                <w:sz w:val="22"/>
                <w:szCs w:val="22"/>
                <w:highlight w:val="yellow"/>
              </w:rPr>
            </w:pPr>
            <w:r w:rsidRPr="00C81B01">
              <w:rPr>
                <w:rFonts w:cs="Calibri"/>
                <w:color w:val="000000"/>
                <w:sz w:val="22"/>
                <w:szCs w:val="22"/>
                <w:highlight w:val="yellow"/>
              </w:rPr>
              <w:t>0</w:t>
            </w:r>
          </w:p>
        </w:tc>
        <w:tc>
          <w:tcPr>
            <w:tcW w:w="1417" w:type="dxa"/>
          </w:tcPr>
          <w:p w14:paraId="4B61DB17" w14:textId="11179B7F" w:rsidR="0069671B" w:rsidRPr="00C81B01" w:rsidRDefault="0069671B" w:rsidP="00F22C59">
            <w:pPr>
              <w:jc w:val="right"/>
              <w:rPr>
                <w:sz w:val="22"/>
                <w:szCs w:val="22"/>
                <w:highlight w:val="yellow"/>
              </w:rPr>
            </w:pPr>
            <w:r w:rsidRPr="00C81B01">
              <w:rPr>
                <w:rFonts w:cs="Calibri"/>
                <w:color w:val="000000"/>
                <w:sz w:val="22"/>
                <w:szCs w:val="22"/>
                <w:highlight w:val="yellow"/>
              </w:rPr>
              <w:t>0.0%</w:t>
            </w:r>
          </w:p>
        </w:tc>
        <w:tc>
          <w:tcPr>
            <w:tcW w:w="1418" w:type="dxa"/>
          </w:tcPr>
          <w:p w14:paraId="041ED1FB" w14:textId="21CD5862" w:rsidR="0069671B" w:rsidRPr="00C81B01" w:rsidRDefault="0069671B" w:rsidP="00F22C59">
            <w:pPr>
              <w:jc w:val="right"/>
              <w:rPr>
                <w:sz w:val="22"/>
                <w:szCs w:val="22"/>
                <w:highlight w:val="yellow"/>
              </w:rPr>
            </w:pPr>
            <w:r w:rsidRPr="00C81B01">
              <w:rPr>
                <w:rFonts w:cs="Calibri"/>
                <w:color w:val="000000"/>
                <w:sz w:val="22"/>
                <w:szCs w:val="22"/>
                <w:highlight w:val="yellow"/>
              </w:rPr>
              <w:t>19</w:t>
            </w:r>
          </w:p>
        </w:tc>
        <w:tc>
          <w:tcPr>
            <w:tcW w:w="1559" w:type="dxa"/>
          </w:tcPr>
          <w:p w14:paraId="2D6A4EBF" w14:textId="6B1583C5" w:rsidR="0069671B" w:rsidRPr="00C81B01" w:rsidRDefault="0069671B" w:rsidP="00F22C59">
            <w:pPr>
              <w:jc w:val="right"/>
              <w:rPr>
                <w:sz w:val="22"/>
                <w:szCs w:val="22"/>
                <w:highlight w:val="yellow"/>
              </w:rPr>
            </w:pPr>
            <w:r w:rsidRPr="00C81B01">
              <w:rPr>
                <w:rFonts w:cs="Calibri"/>
                <w:color w:val="000000"/>
                <w:sz w:val="22"/>
                <w:szCs w:val="22"/>
                <w:highlight w:val="yellow"/>
              </w:rPr>
              <w:t>0</w:t>
            </w:r>
          </w:p>
        </w:tc>
        <w:tc>
          <w:tcPr>
            <w:tcW w:w="1417" w:type="dxa"/>
          </w:tcPr>
          <w:p w14:paraId="625BB094" w14:textId="443C2A97" w:rsidR="0069671B" w:rsidRPr="00C81B01" w:rsidRDefault="0069671B" w:rsidP="00F22C59">
            <w:pPr>
              <w:jc w:val="right"/>
              <w:rPr>
                <w:sz w:val="22"/>
                <w:szCs w:val="22"/>
                <w:highlight w:val="yellow"/>
              </w:rPr>
            </w:pPr>
            <w:r w:rsidRPr="00C81B01">
              <w:rPr>
                <w:rFonts w:cs="Calibri"/>
                <w:color w:val="000000"/>
                <w:sz w:val="22"/>
                <w:szCs w:val="22"/>
                <w:highlight w:val="yellow"/>
              </w:rPr>
              <w:t>0.0%</w:t>
            </w:r>
          </w:p>
        </w:tc>
      </w:tr>
      <w:tr w:rsidR="0069671B" w:rsidRPr="00C81B01" w14:paraId="5F485423" w14:textId="77777777" w:rsidTr="00C52262">
        <w:trPr>
          <w:jc w:val="center"/>
        </w:trPr>
        <w:tc>
          <w:tcPr>
            <w:tcW w:w="2278" w:type="dxa"/>
          </w:tcPr>
          <w:p w14:paraId="3218F958" w14:textId="1A2313D3" w:rsidR="0069671B" w:rsidRPr="00C81B01" w:rsidRDefault="0069671B" w:rsidP="00F22C59">
            <w:pPr>
              <w:rPr>
                <w:sz w:val="22"/>
                <w:szCs w:val="22"/>
                <w:highlight w:val="yellow"/>
              </w:rPr>
            </w:pPr>
            <w:r w:rsidRPr="00C81B01">
              <w:rPr>
                <w:rFonts w:cs="Calibri"/>
                <w:color w:val="000000"/>
                <w:sz w:val="22"/>
                <w:szCs w:val="22"/>
                <w:highlight w:val="yellow"/>
              </w:rPr>
              <w:t>Offaly County Council</w:t>
            </w:r>
          </w:p>
        </w:tc>
        <w:tc>
          <w:tcPr>
            <w:tcW w:w="1559" w:type="dxa"/>
          </w:tcPr>
          <w:p w14:paraId="0322845B" w14:textId="6AAA5B82" w:rsidR="0069671B" w:rsidRPr="00C81B01" w:rsidRDefault="0069671B" w:rsidP="00F22C59">
            <w:pPr>
              <w:jc w:val="right"/>
              <w:rPr>
                <w:sz w:val="22"/>
                <w:szCs w:val="22"/>
                <w:highlight w:val="yellow"/>
              </w:rPr>
            </w:pPr>
            <w:r w:rsidRPr="00C81B01">
              <w:rPr>
                <w:rFonts w:cs="Calibri"/>
                <w:color w:val="000000"/>
                <w:sz w:val="22"/>
                <w:szCs w:val="22"/>
                <w:highlight w:val="yellow"/>
              </w:rPr>
              <w:t>434</w:t>
            </w:r>
          </w:p>
        </w:tc>
        <w:tc>
          <w:tcPr>
            <w:tcW w:w="1560" w:type="dxa"/>
          </w:tcPr>
          <w:p w14:paraId="5E3C534D" w14:textId="67EEC22A" w:rsidR="0069671B" w:rsidRPr="00C81B01" w:rsidRDefault="0069671B" w:rsidP="00F22C59">
            <w:pPr>
              <w:jc w:val="right"/>
              <w:rPr>
                <w:sz w:val="22"/>
                <w:szCs w:val="22"/>
                <w:highlight w:val="yellow"/>
              </w:rPr>
            </w:pPr>
            <w:r w:rsidRPr="00C81B01">
              <w:rPr>
                <w:rFonts w:cs="Calibri"/>
                <w:color w:val="000000"/>
                <w:sz w:val="22"/>
                <w:szCs w:val="22"/>
                <w:highlight w:val="yellow"/>
              </w:rPr>
              <w:t>27</w:t>
            </w:r>
          </w:p>
        </w:tc>
        <w:tc>
          <w:tcPr>
            <w:tcW w:w="1417" w:type="dxa"/>
          </w:tcPr>
          <w:p w14:paraId="4B548C50" w14:textId="51B514BA" w:rsidR="0069671B" w:rsidRPr="00C81B01" w:rsidRDefault="0069671B" w:rsidP="00F22C59">
            <w:pPr>
              <w:jc w:val="right"/>
              <w:rPr>
                <w:sz w:val="22"/>
                <w:szCs w:val="22"/>
                <w:highlight w:val="yellow"/>
              </w:rPr>
            </w:pPr>
            <w:r w:rsidRPr="00C81B01">
              <w:rPr>
                <w:rFonts w:cs="Calibri"/>
                <w:color w:val="000000"/>
                <w:sz w:val="22"/>
                <w:szCs w:val="22"/>
                <w:highlight w:val="yellow"/>
              </w:rPr>
              <w:t>6.2%</w:t>
            </w:r>
          </w:p>
        </w:tc>
        <w:tc>
          <w:tcPr>
            <w:tcW w:w="1418" w:type="dxa"/>
          </w:tcPr>
          <w:p w14:paraId="0597B3A8" w14:textId="5DC46830" w:rsidR="0069671B" w:rsidRPr="00C81B01" w:rsidRDefault="0069671B" w:rsidP="00F22C59">
            <w:pPr>
              <w:jc w:val="right"/>
              <w:rPr>
                <w:sz w:val="22"/>
                <w:szCs w:val="22"/>
                <w:highlight w:val="yellow"/>
              </w:rPr>
            </w:pPr>
            <w:r w:rsidRPr="00C81B01">
              <w:rPr>
                <w:rFonts w:cs="Calibri"/>
                <w:color w:val="000000"/>
                <w:sz w:val="22"/>
                <w:szCs w:val="22"/>
                <w:highlight w:val="yellow"/>
              </w:rPr>
              <w:t>430</w:t>
            </w:r>
          </w:p>
        </w:tc>
        <w:tc>
          <w:tcPr>
            <w:tcW w:w="1559" w:type="dxa"/>
          </w:tcPr>
          <w:p w14:paraId="27D3D84C" w14:textId="336D1906" w:rsidR="0069671B" w:rsidRPr="00C81B01" w:rsidRDefault="0069671B" w:rsidP="00F22C59">
            <w:pPr>
              <w:jc w:val="right"/>
              <w:rPr>
                <w:sz w:val="22"/>
                <w:szCs w:val="22"/>
                <w:highlight w:val="yellow"/>
              </w:rPr>
            </w:pPr>
            <w:r w:rsidRPr="00C81B01">
              <w:rPr>
                <w:rFonts w:cs="Calibri"/>
                <w:color w:val="000000"/>
                <w:sz w:val="22"/>
                <w:szCs w:val="22"/>
                <w:highlight w:val="yellow"/>
              </w:rPr>
              <w:t>24</w:t>
            </w:r>
          </w:p>
        </w:tc>
        <w:tc>
          <w:tcPr>
            <w:tcW w:w="1417" w:type="dxa"/>
          </w:tcPr>
          <w:p w14:paraId="051DB228" w14:textId="533AB833" w:rsidR="0069671B" w:rsidRPr="00C81B01" w:rsidRDefault="0069671B" w:rsidP="00F22C59">
            <w:pPr>
              <w:jc w:val="right"/>
              <w:rPr>
                <w:sz w:val="22"/>
                <w:szCs w:val="22"/>
                <w:highlight w:val="yellow"/>
              </w:rPr>
            </w:pPr>
            <w:r w:rsidRPr="00C81B01">
              <w:rPr>
                <w:rFonts w:cs="Calibri"/>
                <w:color w:val="000000"/>
                <w:sz w:val="22"/>
                <w:szCs w:val="22"/>
                <w:highlight w:val="yellow"/>
              </w:rPr>
              <w:t>5.6%</w:t>
            </w:r>
          </w:p>
        </w:tc>
      </w:tr>
      <w:tr w:rsidR="0069671B" w:rsidRPr="00C81B01" w14:paraId="7A718AF0" w14:textId="77777777" w:rsidTr="00C52262">
        <w:trPr>
          <w:jc w:val="center"/>
        </w:trPr>
        <w:tc>
          <w:tcPr>
            <w:tcW w:w="2278" w:type="dxa"/>
          </w:tcPr>
          <w:p w14:paraId="7A6C87F4" w14:textId="4EBC4052" w:rsidR="0069671B" w:rsidRPr="00C81B01" w:rsidRDefault="0069671B" w:rsidP="00F22C59">
            <w:pPr>
              <w:rPr>
                <w:sz w:val="22"/>
                <w:szCs w:val="22"/>
                <w:highlight w:val="yellow"/>
              </w:rPr>
            </w:pPr>
            <w:r w:rsidRPr="00C81B01">
              <w:rPr>
                <w:rFonts w:cs="Calibri"/>
                <w:color w:val="000000"/>
                <w:sz w:val="22"/>
                <w:szCs w:val="22"/>
                <w:highlight w:val="yellow"/>
              </w:rPr>
              <w:t>Ordnance Survey Ireland (OSI)</w:t>
            </w:r>
          </w:p>
        </w:tc>
        <w:tc>
          <w:tcPr>
            <w:tcW w:w="1559" w:type="dxa"/>
          </w:tcPr>
          <w:p w14:paraId="30A89E2B" w14:textId="248583FD" w:rsidR="0069671B" w:rsidRPr="00C81B01" w:rsidRDefault="0069671B" w:rsidP="00F22C59">
            <w:pPr>
              <w:jc w:val="right"/>
              <w:rPr>
                <w:sz w:val="22"/>
                <w:szCs w:val="22"/>
                <w:highlight w:val="yellow"/>
              </w:rPr>
            </w:pPr>
            <w:r w:rsidRPr="00C81B01">
              <w:rPr>
                <w:rFonts w:cs="Calibri"/>
                <w:color w:val="000000"/>
                <w:sz w:val="22"/>
                <w:szCs w:val="22"/>
                <w:highlight w:val="yellow"/>
              </w:rPr>
              <w:t>225</w:t>
            </w:r>
          </w:p>
        </w:tc>
        <w:tc>
          <w:tcPr>
            <w:tcW w:w="1560" w:type="dxa"/>
          </w:tcPr>
          <w:p w14:paraId="4FC89B48" w14:textId="4D9BA10B" w:rsidR="0069671B" w:rsidRPr="00C81B01" w:rsidRDefault="0069671B" w:rsidP="00F22C59">
            <w:pPr>
              <w:jc w:val="right"/>
              <w:rPr>
                <w:sz w:val="22"/>
                <w:szCs w:val="22"/>
                <w:highlight w:val="yellow"/>
              </w:rPr>
            </w:pPr>
            <w:r w:rsidRPr="00C81B01">
              <w:rPr>
                <w:rFonts w:cs="Calibri"/>
                <w:color w:val="000000"/>
                <w:sz w:val="22"/>
                <w:szCs w:val="22"/>
                <w:highlight w:val="yellow"/>
              </w:rPr>
              <w:t>10</w:t>
            </w:r>
          </w:p>
        </w:tc>
        <w:tc>
          <w:tcPr>
            <w:tcW w:w="1417" w:type="dxa"/>
          </w:tcPr>
          <w:p w14:paraId="5DF9F3D1" w14:textId="2AE90940" w:rsidR="0069671B" w:rsidRPr="00C81B01" w:rsidRDefault="0069671B" w:rsidP="00F22C59">
            <w:pPr>
              <w:jc w:val="right"/>
              <w:rPr>
                <w:sz w:val="22"/>
                <w:szCs w:val="22"/>
                <w:highlight w:val="yellow"/>
              </w:rPr>
            </w:pPr>
            <w:r w:rsidRPr="00C81B01">
              <w:rPr>
                <w:rFonts w:cs="Calibri"/>
                <w:color w:val="000000"/>
                <w:sz w:val="22"/>
                <w:szCs w:val="22"/>
                <w:highlight w:val="yellow"/>
              </w:rPr>
              <w:t>4.4%</w:t>
            </w:r>
          </w:p>
        </w:tc>
        <w:tc>
          <w:tcPr>
            <w:tcW w:w="1418" w:type="dxa"/>
          </w:tcPr>
          <w:p w14:paraId="590B90E3" w14:textId="52DDE94E" w:rsidR="0069671B" w:rsidRPr="00C81B01" w:rsidRDefault="0069671B" w:rsidP="00F22C59">
            <w:pPr>
              <w:jc w:val="right"/>
              <w:rPr>
                <w:sz w:val="22"/>
                <w:szCs w:val="22"/>
                <w:highlight w:val="yellow"/>
              </w:rPr>
            </w:pPr>
            <w:r w:rsidRPr="00C81B01">
              <w:rPr>
                <w:rFonts w:cs="Calibri"/>
                <w:color w:val="000000"/>
                <w:sz w:val="22"/>
                <w:szCs w:val="22"/>
                <w:highlight w:val="yellow"/>
              </w:rPr>
              <w:t>218</w:t>
            </w:r>
          </w:p>
        </w:tc>
        <w:tc>
          <w:tcPr>
            <w:tcW w:w="1559" w:type="dxa"/>
          </w:tcPr>
          <w:p w14:paraId="2BC226E3" w14:textId="7B65C9C7" w:rsidR="0069671B" w:rsidRPr="00C81B01" w:rsidRDefault="0069671B" w:rsidP="00F22C59">
            <w:pPr>
              <w:jc w:val="right"/>
              <w:rPr>
                <w:sz w:val="22"/>
                <w:szCs w:val="22"/>
                <w:highlight w:val="yellow"/>
              </w:rPr>
            </w:pPr>
            <w:r w:rsidRPr="00C81B01">
              <w:rPr>
                <w:rFonts w:cs="Calibri"/>
                <w:color w:val="000000"/>
                <w:sz w:val="22"/>
                <w:szCs w:val="22"/>
                <w:highlight w:val="yellow"/>
              </w:rPr>
              <w:t>16</w:t>
            </w:r>
          </w:p>
        </w:tc>
        <w:tc>
          <w:tcPr>
            <w:tcW w:w="1417" w:type="dxa"/>
          </w:tcPr>
          <w:p w14:paraId="525AA4CF" w14:textId="0EB95219" w:rsidR="0069671B" w:rsidRPr="00C81B01" w:rsidRDefault="0069671B" w:rsidP="00F22C59">
            <w:pPr>
              <w:jc w:val="right"/>
              <w:rPr>
                <w:sz w:val="22"/>
                <w:szCs w:val="22"/>
                <w:highlight w:val="yellow"/>
              </w:rPr>
            </w:pPr>
            <w:r w:rsidRPr="00C81B01">
              <w:rPr>
                <w:rFonts w:cs="Calibri"/>
                <w:color w:val="000000"/>
                <w:sz w:val="22"/>
                <w:szCs w:val="22"/>
                <w:highlight w:val="yellow"/>
              </w:rPr>
              <w:t>7.3%</w:t>
            </w:r>
          </w:p>
        </w:tc>
      </w:tr>
      <w:tr w:rsidR="0069671B" w:rsidRPr="00C81B01" w14:paraId="7C93B559" w14:textId="77777777" w:rsidTr="00C52262">
        <w:trPr>
          <w:jc w:val="center"/>
        </w:trPr>
        <w:tc>
          <w:tcPr>
            <w:tcW w:w="2278" w:type="dxa"/>
          </w:tcPr>
          <w:p w14:paraId="25FEA318" w14:textId="26FC6C3F" w:rsidR="0069671B" w:rsidRPr="00C81B01" w:rsidRDefault="0069671B" w:rsidP="00F22C59">
            <w:pPr>
              <w:rPr>
                <w:sz w:val="22"/>
                <w:szCs w:val="22"/>
                <w:highlight w:val="yellow"/>
              </w:rPr>
            </w:pPr>
            <w:r w:rsidRPr="00C81B01">
              <w:rPr>
                <w:rFonts w:cs="Calibri"/>
                <w:color w:val="000000"/>
                <w:sz w:val="22"/>
                <w:szCs w:val="22"/>
                <w:highlight w:val="yellow"/>
              </w:rPr>
              <w:t>Residential Tenancies Board</w:t>
            </w:r>
          </w:p>
        </w:tc>
        <w:tc>
          <w:tcPr>
            <w:tcW w:w="1559" w:type="dxa"/>
          </w:tcPr>
          <w:p w14:paraId="34C3A909" w14:textId="31253AC2" w:rsidR="0069671B" w:rsidRPr="00C81B01" w:rsidRDefault="0069671B" w:rsidP="00F22C59">
            <w:pPr>
              <w:jc w:val="right"/>
              <w:rPr>
                <w:sz w:val="22"/>
                <w:szCs w:val="22"/>
                <w:highlight w:val="yellow"/>
              </w:rPr>
            </w:pPr>
            <w:r w:rsidRPr="00C81B01">
              <w:rPr>
                <w:rFonts w:cs="Calibri"/>
                <w:color w:val="000000"/>
                <w:sz w:val="22"/>
                <w:szCs w:val="22"/>
                <w:highlight w:val="yellow"/>
              </w:rPr>
              <w:t>90</w:t>
            </w:r>
          </w:p>
        </w:tc>
        <w:tc>
          <w:tcPr>
            <w:tcW w:w="1560" w:type="dxa"/>
          </w:tcPr>
          <w:p w14:paraId="51388587" w14:textId="667E1064" w:rsidR="0069671B" w:rsidRPr="00C81B01" w:rsidRDefault="0069671B" w:rsidP="00F22C59">
            <w:pPr>
              <w:jc w:val="right"/>
              <w:rPr>
                <w:sz w:val="22"/>
                <w:szCs w:val="22"/>
                <w:highlight w:val="yellow"/>
              </w:rPr>
            </w:pPr>
            <w:r w:rsidRPr="00C81B01">
              <w:rPr>
                <w:rFonts w:cs="Calibri"/>
                <w:color w:val="000000"/>
                <w:sz w:val="22"/>
                <w:szCs w:val="22"/>
                <w:highlight w:val="yellow"/>
              </w:rPr>
              <w:t>3</w:t>
            </w:r>
          </w:p>
        </w:tc>
        <w:tc>
          <w:tcPr>
            <w:tcW w:w="1417" w:type="dxa"/>
          </w:tcPr>
          <w:p w14:paraId="00675BEC" w14:textId="4914A262" w:rsidR="0069671B" w:rsidRPr="00C81B01" w:rsidRDefault="0069671B" w:rsidP="00F22C59">
            <w:pPr>
              <w:jc w:val="right"/>
              <w:rPr>
                <w:sz w:val="22"/>
                <w:szCs w:val="22"/>
                <w:highlight w:val="yellow"/>
              </w:rPr>
            </w:pPr>
            <w:r w:rsidRPr="00C81B01">
              <w:rPr>
                <w:rFonts w:cs="Calibri"/>
                <w:color w:val="000000"/>
                <w:sz w:val="22"/>
                <w:szCs w:val="22"/>
                <w:highlight w:val="yellow"/>
              </w:rPr>
              <w:t>3.3%</w:t>
            </w:r>
          </w:p>
        </w:tc>
        <w:tc>
          <w:tcPr>
            <w:tcW w:w="1418" w:type="dxa"/>
          </w:tcPr>
          <w:p w14:paraId="183E11FA" w14:textId="264C3672" w:rsidR="0069671B" w:rsidRPr="00C81B01" w:rsidRDefault="0069671B" w:rsidP="00F22C59">
            <w:pPr>
              <w:jc w:val="right"/>
              <w:rPr>
                <w:sz w:val="22"/>
                <w:szCs w:val="22"/>
                <w:highlight w:val="yellow"/>
              </w:rPr>
            </w:pPr>
            <w:r w:rsidRPr="00C81B01">
              <w:rPr>
                <w:rFonts w:cs="Calibri"/>
                <w:color w:val="000000"/>
                <w:sz w:val="22"/>
                <w:szCs w:val="22"/>
                <w:highlight w:val="yellow"/>
              </w:rPr>
              <w:t>96</w:t>
            </w:r>
          </w:p>
        </w:tc>
        <w:tc>
          <w:tcPr>
            <w:tcW w:w="1559" w:type="dxa"/>
          </w:tcPr>
          <w:p w14:paraId="204461DD" w14:textId="0AFAC5E4" w:rsidR="0069671B" w:rsidRPr="00C81B01" w:rsidRDefault="0069671B" w:rsidP="00F22C59">
            <w:pPr>
              <w:jc w:val="right"/>
              <w:rPr>
                <w:sz w:val="22"/>
                <w:szCs w:val="22"/>
                <w:highlight w:val="yellow"/>
              </w:rPr>
            </w:pPr>
            <w:r w:rsidRPr="00C81B01">
              <w:rPr>
                <w:rFonts w:cs="Calibri"/>
                <w:color w:val="000000"/>
                <w:sz w:val="22"/>
                <w:szCs w:val="22"/>
                <w:highlight w:val="yellow"/>
              </w:rPr>
              <w:t>12</w:t>
            </w:r>
          </w:p>
        </w:tc>
        <w:tc>
          <w:tcPr>
            <w:tcW w:w="1417" w:type="dxa"/>
          </w:tcPr>
          <w:p w14:paraId="7A6B2C69" w14:textId="768F4D30" w:rsidR="0069671B" w:rsidRPr="00C81B01" w:rsidRDefault="0069671B" w:rsidP="00F22C59">
            <w:pPr>
              <w:jc w:val="right"/>
              <w:rPr>
                <w:sz w:val="22"/>
                <w:szCs w:val="22"/>
                <w:highlight w:val="yellow"/>
              </w:rPr>
            </w:pPr>
            <w:r w:rsidRPr="00C81B01">
              <w:rPr>
                <w:rFonts w:cs="Calibri"/>
                <w:color w:val="000000"/>
                <w:sz w:val="22"/>
                <w:szCs w:val="22"/>
                <w:highlight w:val="yellow"/>
              </w:rPr>
              <w:t>12.5%</w:t>
            </w:r>
          </w:p>
        </w:tc>
      </w:tr>
      <w:tr w:rsidR="0069671B" w:rsidRPr="00C81B01" w14:paraId="18565C8C" w14:textId="77777777" w:rsidTr="00C52262">
        <w:trPr>
          <w:jc w:val="center"/>
        </w:trPr>
        <w:tc>
          <w:tcPr>
            <w:tcW w:w="2278" w:type="dxa"/>
          </w:tcPr>
          <w:p w14:paraId="6E3A5A95" w14:textId="3CD17A4A" w:rsidR="0069671B" w:rsidRPr="00C81B01" w:rsidRDefault="0069671B" w:rsidP="00F22C59">
            <w:pPr>
              <w:rPr>
                <w:sz w:val="22"/>
                <w:szCs w:val="22"/>
                <w:highlight w:val="yellow"/>
              </w:rPr>
            </w:pPr>
            <w:r w:rsidRPr="00C81B01">
              <w:rPr>
                <w:rFonts w:cs="Calibri"/>
                <w:color w:val="000000"/>
                <w:sz w:val="22"/>
                <w:szCs w:val="22"/>
                <w:highlight w:val="yellow"/>
              </w:rPr>
              <w:t>Roscommon County Council</w:t>
            </w:r>
          </w:p>
        </w:tc>
        <w:tc>
          <w:tcPr>
            <w:tcW w:w="1559" w:type="dxa"/>
          </w:tcPr>
          <w:p w14:paraId="4FB1F4B9" w14:textId="7C4BE0A4" w:rsidR="0069671B" w:rsidRPr="00C81B01" w:rsidRDefault="0069671B" w:rsidP="00F22C59">
            <w:pPr>
              <w:jc w:val="right"/>
              <w:rPr>
                <w:sz w:val="22"/>
                <w:szCs w:val="22"/>
                <w:highlight w:val="yellow"/>
              </w:rPr>
            </w:pPr>
            <w:r w:rsidRPr="00C81B01">
              <w:rPr>
                <w:rFonts w:cs="Calibri"/>
                <w:color w:val="000000"/>
                <w:sz w:val="22"/>
                <w:szCs w:val="22"/>
                <w:highlight w:val="yellow"/>
              </w:rPr>
              <w:t>410</w:t>
            </w:r>
          </w:p>
        </w:tc>
        <w:tc>
          <w:tcPr>
            <w:tcW w:w="1560" w:type="dxa"/>
          </w:tcPr>
          <w:p w14:paraId="79063AF0" w14:textId="0D47ADAA" w:rsidR="0069671B" w:rsidRPr="00C81B01" w:rsidRDefault="0069671B" w:rsidP="00F22C59">
            <w:pPr>
              <w:jc w:val="right"/>
              <w:rPr>
                <w:sz w:val="22"/>
                <w:szCs w:val="22"/>
                <w:highlight w:val="yellow"/>
              </w:rPr>
            </w:pPr>
            <w:r w:rsidRPr="00C81B01">
              <w:rPr>
                <w:rFonts w:cs="Calibri"/>
                <w:color w:val="000000"/>
                <w:sz w:val="22"/>
                <w:szCs w:val="22"/>
                <w:highlight w:val="yellow"/>
              </w:rPr>
              <w:t>21</w:t>
            </w:r>
          </w:p>
        </w:tc>
        <w:tc>
          <w:tcPr>
            <w:tcW w:w="1417" w:type="dxa"/>
          </w:tcPr>
          <w:p w14:paraId="7F10124E" w14:textId="37A6640A" w:rsidR="0069671B" w:rsidRPr="00C81B01" w:rsidRDefault="0069671B" w:rsidP="00F22C59">
            <w:pPr>
              <w:jc w:val="right"/>
              <w:rPr>
                <w:sz w:val="22"/>
                <w:szCs w:val="22"/>
                <w:highlight w:val="yellow"/>
              </w:rPr>
            </w:pPr>
            <w:r w:rsidRPr="00C81B01">
              <w:rPr>
                <w:rFonts w:cs="Calibri"/>
                <w:color w:val="000000"/>
                <w:sz w:val="22"/>
                <w:szCs w:val="22"/>
                <w:highlight w:val="yellow"/>
              </w:rPr>
              <w:t>5.1%</w:t>
            </w:r>
          </w:p>
        </w:tc>
        <w:tc>
          <w:tcPr>
            <w:tcW w:w="1418" w:type="dxa"/>
          </w:tcPr>
          <w:p w14:paraId="269B23C3" w14:textId="54D17679" w:rsidR="0069671B" w:rsidRPr="00C81B01" w:rsidRDefault="0069671B" w:rsidP="00F22C59">
            <w:pPr>
              <w:jc w:val="right"/>
              <w:rPr>
                <w:sz w:val="22"/>
                <w:szCs w:val="22"/>
                <w:highlight w:val="yellow"/>
              </w:rPr>
            </w:pPr>
            <w:r w:rsidRPr="00C81B01">
              <w:rPr>
                <w:rFonts w:cs="Calibri"/>
                <w:color w:val="000000"/>
                <w:sz w:val="22"/>
                <w:szCs w:val="22"/>
                <w:highlight w:val="yellow"/>
              </w:rPr>
              <w:t>412</w:t>
            </w:r>
          </w:p>
        </w:tc>
        <w:tc>
          <w:tcPr>
            <w:tcW w:w="1559" w:type="dxa"/>
          </w:tcPr>
          <w:p w14:paraId="28B7B932" w14:textId="51867333" w:rsidR="0069671B" w:rsidRPr="00C81B01" w:rsidRDefault="0069671B" w:rsidP="00F22C59">
            <w:pPr>
              <w:jc w:val="right"/>
              <w:rPr>
                <w:sz w:val="22"/>
                <w:szCs w:val="22"/>
                <w:highlight w:val="yellow"/>
              </w:rPr>
            </w:pPr>
            <w:r w:rsidRPr="00C81B01">
              <w:rPr>
                <w:rFonts w:cs="Calibri"/>
                <w:color w:val="000000"/>
                <w:sz w:val="22"/>
                <w:szCs w:val="22"/>
                <w:highlight w:val="yellow"/>
              </w:rPr>
              <w:t>20</w:t>
            </w:r>
          </w:p>
        </w:tc>
        <w:tc>
          <w:tcPr>
            <w:tcW w:w="1417" w:type="dxa"/>
          </w:tcPr>
          <w:p w14:paraId="2B488656" w14:textId="72912EE8" w:rsidR="0069671B" w:rsidRPr="00C81B01" w:rsidRDefault="0069671B" w:rsidP="00F22C59">
            <w:pPr>
              <w:jc w:val="right"/>
              <w:rPr>
                <w:sz w:val="22"/>
                <w:szCs w:val="22"/>
                <w:highlight w:val="yellow"/>
              </w:rPr>
            </w:pPr>
            <w:r w:rsidRPr="00C81B01">
              <w:rPr>
                <w:rFonts w:cs="Calibri"/>
                <w:color w:val="000000"/>
                <w:sz w:val="22"/>
                <w:szCs w:val="22"/>
                <w:highlight w:val="yellow"/>
              </w:rPr>
              <w:t>4.9%</w:t>
            </w:r>
          </w:p>
        </w:tc>
      </w:tr>
      <w:tr w:rsidR="0069671B" w:rsidRPr="00C81B01" w14:paraId="67F087E9" w14:textId="77777777" w:rsidTr="00C52262">
        <w:trPr>
          <w:jc w:val="center"/>
        </w:trPr>
        <w:tc>
          <w:tcPr>
            <w:tcW w:w="2278" w:type="dxa"/>
          </w:tcPr>
          <w:p w14:paraId="3175F434" w14:textId="4B4D34B6" w:rsidR="0069671B" w:rsidRPr="00C81B01" w:rsidRDefault="0069671B" w:rsidP="00F22C59">
            <w:pPr>
              <w:rPr>
                <w:sz w:val="22"/>
                <w:szCs w:val="22"/>
                <w:highlight w:val="yellow"/>
              </w:rPr>
            </w:pPr>
            <w:r w:rsidRPr="00C81B01">
              <w:rPr>
                <w:rFonts w:cs="Calibri"/>
                <w:color w:val="000000"/>
                <w:sz w:val="22"/>
                <w:szCs w:val="22"/>
                <w:highlight w:val="yellow"/>
              </w:rPr>
              <w:t>Sligo County Council</w:t>
            </w:r>
          </w:p>
        </w:tc>
        <w:tc>
          <w:tcPr>
            <w:tcW w:w="1559" w:type="dxa"/>
          </w:tcPr>
          <w:p w14:paraId="15264091" w14:textId="05F5EE51" w:rsidR="0069671B" w:rsidRPr="00C81B01" w:rsidRDefault="0069671B" w:rsidP="00F22C59">
            <w:pPr>
              <w:jc w:val="right"/>
              <w:rPr>
                <w:sz w:val="22"/>
                <w:szCs w:val="22"/>
                <w:highlight w:val="yellow"/>
              </w:rPr>
            </w:pPr>
            <w:r w:rsidRPr="00C81B01">
              <w:rPr>
                <w:rFonts w:cs="Calibri"/>
                <w:color w:val="000000"/>
                <w:sz w:val="22"/>
                <w:szCs w:val="22"/>
                <w:highlight w:val="yellow"/>
              </w:rPr>
              <w:t>460</w:t>
            </w:r>
          </w:p>
        </w:tc>
        <w:tc>
          <w:tcPr>
            <w:tcW w:w="1560" w:type="dxa"/>
          </w:tcPr>
          <w:p w14:paraId="7787B933" w14:textId="11DE045D" w:rsidR="0069671B" w:rsidRPr="00C81B01" w:rsidRDefault="0069671B" w:rsidP="00F22C59">
            <w:pPr>
              <w:jc w:val="right"/>
              <w:rPr>
                <w:sz w:val="22"/>
                <w:szCs w:val="22"/>
                <w:highlight w:val="yellow"/>
              </w:rPr>
            </w:pPr>
            <w:r w:rsidRPr="00C81B01">
              <w:rPr>
                <w:rFonts w:cs="Calibri"/>
                <w:color w:val="000000"/>
                <w:sz w:val="22"/>
                <w:szCs w:val="22"/>
                <w:highlight w:val="yellow"/>
              </w:rPr>
              <w:t>21</w:t>
            </w:r>
          </w:p>
        </w:tc>
        <w:tc>
          <w:tcPr>
            <w:tcW w:w="1417" w:type="dxa"/>
          </w:tcPr>
          <w:p w14:paraId="2CD8DCC4" w14:textId="0558B6B1" w:rsidR="0069671B" w:rsidRPr="00C81B01" w:rsidRDefault="0069671B" w:rsidP="00F22C59">
            <w:pPr>
              <w:jc w:val="right"/>
              <w:rPr>
                <w:sz w:val="22"/>
                <w:szCs w:val="22"/>
                <w:highlight w:val="yellow"/>
              </w:rPr>
            </w:pPr>
            <w:r w:rsidRPr="00C81B01">
              <w:rPr>
                <w:rFonts w:cs="Calibri"/>
                <w:color w:val="000000"/>
                <w:sz w:val="22"/>
                <w:szCs w:val="22"/>
                <w:highlight w:val="yellow"/>
              </w:rPr>
              <w:t>4.6%</w:t>
            </w:r>
          </w:p>
        </w:tc>
        <w:tc>
          <w:tcPr>
            <w:tcW w:w="1418" w:type="dxa"/>
          </w:tcPr>
          <w:p w14:paraId="169A1768" w14:textId="02BAEF9B" w:rsidR="0069671B" w:rsidRPr="00C81B01" w:rsidRDefault="0069671B" w:rsidP="00F22C59">
            <w:pPr>
              <w:jc w:val="right"/>
              <w:rPr>
                <w:sz w:val="22"/>
                <w:szCs w:val="22"/>
                <w:highlight w:val="yellow"/>
              </w:rPr>
            </w:pPr>
            <w:r w:rsidRPr="00C81B01">
              <w:rPr>
                <w:rFonts w:cs="Calibri"/>
                <w:color w:val="000000"/>
                <w:sz w:val="22"/>
                <w:szCs w:val="22"/>
                <w:highlight w:val="yellow"/>
              </w:rPr>
              <w:t>468</w:t>
            </w:r>
          </w:p>
        </w:tc>
        <w:tc>
          <w:tcPr>
            <w:tcW w:w="1559" w:type="dxa"/>
          </w:tcPr>
          <w:p w14:paraId="3080C035" w14:textId="2DFE4E49" w:rsidR="0069671B" w:rsidRPr="00C81B01" w:rsidRDefault="0069671B" w:rsidP="00F22C59">
            <w:pPr>
              <w:jc w:val="right"/>
              <w:rPr>
                <w:sz w:val="22"/>
                <w:szCs w:val="22"/>
                <w:highlight w:val="yellow"/>
              </w:rPr>
            </w:pPr>
            <w:r w:rsidRPr="00C81B01">
              <w:rPr>
                <w:rFonts w:cs="Calibri"/>
                <w:color w:val="000000"/>
                <w:sz w:val="22"/>
                <w:szCs w:val="22"/>
                <w:highlight w:val="yellow"/>
              </w:rPr>
              <w:t>22</w:t>
            </w:r>
          </w:p>
        </w:tc>
        <w:tc>
          <w:tcPr>
            <w:tcW w:w="1417" w:type="dxa"/>
          </w:tcPr>
          <w:p w14:paraId="565A7969" w14:textId="46C17FE1" w:rsidR="0069671B" w:rsidRPr="00C81B01" w:rsidRDefault="0069671B" w:rsidP="00F22C59">
            <w:pPr>
              <w:jc w:val="right"/>
              <w:rPr>
                <w:sz w:val="22"/>
                <w:szCs w:val="22"/>
                <w:highlight w:val="yellow"/>
              </w:rPr>
            </w:pPr>
            <w:r w:rsidRPr="00C81B01">
              <w:rPr>
                <w:rFonts w:cs="Calibri"/>
                <w:color w:val="000000"/>
                <w:sz w:val="22"/>
                <w:szCs w:val="22"/>
                <w:highlight w:val="yellow"/>
              </w:rPr>
              <w:t>4.7%</w:t>
            </w:r>
          </w:p>
        </w:tc>
      </w:tr>
      <w:tr w:rsidR="0069671B" w:rsidRPr="00C81B01" w14:paraId="5D78A9D3" w14:textId="77777777" w:rsidTr="00C52262">
        <w:trPr>
          <w:jc w:val="center"/>
        </w:trPr>
        <w:tc>
          <w:tcPr>
            <w:tcW w:w="2278" w:type="dxa"/>
          </w:tcPr>
          <w:p w14:paraId="4B07CB93" w14:textId="6BEBFD0F" w:rsidR="0069671B" w:rsidRPr="00C81B01" w:rsidRDefault="0069671B" w:rsidP="00F22C59">
            <w:pPr>
              <w:rPr>
                <w:sz w:val="22"/>
                <w:szCs w:val="22"/>
                <w:highlight w:val="yellow"/>
              </w:rPr>
            </w:pPr>
            <w:r w:rsidRPr="00C81B01">
              <w:rPr>
                <w:rFonts w:cs="Calibri"/>
                <w:color w:val="000000"/>
                <w:sz w:val="22"/>
                <w:szCs w:val="22"/>
                <w:highlight w:val="yellow"/>
              </w:rPr>
              <w:t>South Dublin County Council</w:t>
            </w:r>
          </w:p>
        </w:tc>
        <w:tc>
          <w:tcPr>
            <w:tcW w:w="1559" w:type="dxa"/>
          </w:tcPr>
          <w:p w14:paraId="05199947" w14:textId="18830D21" w:rsidR="0069671B" w:rsidRPr="00C81B01" w:rsidRDefault="0069671B"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258</w:t>
            </w:r>
          </w:p>
        </w:tc>
        <w:tc>
          <w:tcPr>
            <w:tcW w:w="1560" w:type="dxa"/>
          </w:tcPr>
          <w:p w14:paraId="4219E839" w14:textId="0D5A20B5" w:rsidR="0069671B" w:rsidRPr="00C81B01" w:rsidRDefault="0069671B" w:rsidP="00F22C59">
            <w:pPr>
              <w:jc w:val="right"/>
              <w:rPr>
                <w:sz w:val="22"/>
                <w:szCs w:val="22"/>
                <w:highlight w:val="yellow"/>
              </w:rPr>
            </w:pPr>
            <w:r w:rsidRPr="00C81B01">
              <w:rPr>
                <w:rFonts w:cs="Calibri"/>
                <w:color w:val="000000"/>
                <w:sz w:val="22"/>
                <w:szCs w:val="22"/>
                <w:highlight w:val="yellow"/>
              </w:rPr>
              <w:t>41</w:t>
            </w:r>
          </w:p>
        </w:tc>
        <w:tc>
          <w:tcPr>
            <w:tcW w:w="1417" w:type="dxa"/>
          </w:tcPr>
          <w:p w14:paraId="76EEABB8" w14:textId="37655CB9" w:rsidR="0069671B" w:rsidRPr="00C81B01" w:rsidRDefault="0069671B" w:rsidP="00F22C59">
            <w:pPr>
              <w:jc w:val="right"/>
              <w:rPr>
                <w:sz w:val="22"/>
                <w:szCs w:val="22"/>
                <w:highlight w:val="yellow"/>
              </w:rPr>
            </w:pPr>
            <w:r w:rsidRPr="00C81B01">
              <w:rPr>
                <w:rFonts w:cs="Calibri"/>
                <w:color w:val="000000"/>
                <w:sz w:val="22"/>
                <w:szCs w:val="22"/>
                <w:highlight w:val="yellow"/>
              </w:rPr>
              <w:t>3.3%</w:t>
            </w:r>
          </w:p>
        </w:tc>
        <w:tc>
          <w:tcPr>
            <w:tcW w:w="1418" w:type="dxa"/>
          </w:tcPr>
          <w:p w14:paraId="3D3EA9F4" w14:textId="1B1B2CB1" w:rsidR="0069671B" w:rsidRPr="00C81B01" w:rsidRDefault="0069671B"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315</w:t>
            </w:r>
          </w:p>
        </w:tc>
        <w:tc>
          <w:tcPr>
            <w:tcW w:w="1559" w:type="dxa"/>
          </w:tcPr>
          <w:p w14:paraId="280AD613" w14:textId="100E096F" w:rsidR="0069671B" w:rsidRPr="00C81B01" w:rsidRDefault="0069671B" w:rsidP="00F22C59">
            <w:pPr>
              <w:jc w:val="right"/>
              <w:rPr>
                <w:sz w:val="22"/>
                <w:szCs w:val="22"/>
                <w:highlight w:val="yellow"/>
              </w:rPr>
            </w:pPr>
            <w:r w:rsidRPr="00C81B01">
              <w:rPr>
                <w:rFonts w:cs="Calibri"/>
                <w:color w:val="000000"/>
                <w:sz w:val="22"/>
                <w:szCs w:val="22"/>
                <w:highlight w:val="yellow"/>
              </w:rPr>
              <w:t>46</w:t>
            </w:r>
          </w:p>
        </w:tc>
        <w:tc>
          <w:tcPr>
            <w:tcW w:w="1417" w:type="dxa"/>
          </w:tcPr>
          <w:p w14:paraId="42C367FA" w14:textId="0853AF7C" w:rsidR="0069671B" w:rsidRPr="00C81B01" w:rsidRDefault="0069671B" w:rsidP="00F22C59">
            <w:pPr>
              <w:jc w:val="right"/>
              <w:rPr>
                <w:sz w:val="22"/>
                <w:szCs w:val="22"/>
                <w:highlight w:val="yellow"/>
              </w:rPr>
            </w:pPr>
            <w:r w:rsidRPr="00C81B01">
              <w:rPr>
                <w:rFonts w:cs="Calibri"/>
                <w:color w:val="000000"/>
                <w:sz w:val="22"/>
                <w:szCs w:val="22"/>
                <w:highlight w:val="yellow"/>
              </w:rPr>
              <w:t>3.5%</w:t>
            </w:r>
          </w:p>
        </w:tc>
      </w:tr>
      <w:tr w:rsidR="0069671B" w:rsidRPr="00C81B01" w14:paraId="0651C725" w14:textId="77777777" w:rsidTr="00C52262">
        <w:trPr>
          <w:jc w:val="center"/>
        </w:trPr>
        <w:tc>
          <w:tcPr>
            <w:tcW w:w="2278" w:type="dxa"/>
          </w:tcPr>
          <w:p w14:paraId="15334D50" w14:textId="57582B93" w:rsidR="0069671B" w:rsidRPr="00C81B01" w:rsidRDefault="0069671B" w:rsidP="00F22C59">
            <w:pPr>
              <w:rPr>
                <w:sz w:val="22"/>
                <w:szCs w:val="22"/>
                <w:highlight w:val="yellow"/>
              </w:rPr>
            </w:pPr>
            <w:r w:rsidRPr="00C81B01">
              <w:rPr>
                <w:rFonts w:cs="Calibri"/>
                <w:color w:val="000000"/>
                <w:sz w:val="22"/>
                <w:szCs w:val="22"/>
                <w:highlight w:val="yellow"/>
              </w:rPr>
              <w:t>Southern Regional Assembly</w:t>
            </w:r>
          </w:p>
        </w:tc>
        <w:tc>
          <w:tcPr>
            <w:tcW w:w="1559" w:type="dxa"/>
          </w:tcPr>
          <w:p w14:paraId="6C29A62A" w14:textId="71152AA0" w:rsidR="0069671B" w:rsidRPr="00C81B01" w:rsidRDefault="0069671B" w:rsidP="00F22C59">
            <w:pPr>
              <w:jc w:val="right"/>
              <w:rPr>
                <w:sz w:val="22"/>
                <w:szCs w:val="22"/>
                <w:highlight w:val="yellow"/>
              </w:rPr>
            </w:pPr>
            <w:r w:rsidRPr="00C81B01">
              <w:rPr>
                <w:rFonts w:cs="Calibri"/>
                <w:color w:val="000000"/>
                <w:sz w:val="22"/>
                <w:szCs w:val="22"/>
                <w:highlight w:val="yellow"/>
              </w:rPr>
              <w:t>27</w:t>
            </w:r>
          </w:p>
        </w:tc>
        <w:tc>
          <w:tcPr>
            <w:tcW w:w="1560" w:type="dxa"/>
          </w:tcPr>
          <w:p w14:paraId="14D88AA1" w14:textId="55A566B7" w:rsidR="0069671B" w:rsidRPr="00C81B01" w:rsidRDefault="0069671B" w:rsidP="00F22C59">
            <w:pPr>
              <w:jc w:val="right"/>
              <w:rPr>
                <w:sz w:val="22"/>
                <w:szCs w:val="22"/>
                <w:highlight w:val="yellow"/>
              </w:rPr>
            </w:pPr>
            <w:r w:rsidRPr="00C81B01">
              <w:rPr>
                <w:rFonts w:cs="Calibri"/>
                <w:color w:val="000000"/>
                <w:sz w:val="22"/>
                <w:szCs w:val="22"/>
                <w:highlight w:val="yellow"/>
              </w:rPr>
              <w:t>2</w:t>
            </w:r>
          </w:p>
        </w:tc>
        <w:tc>
          <w:tcPr>
            <w:tcW w:w="1417" w:type="dxa"/>
          </w:tcPr>
          <w:p w14:paraId="524AEF38" w14:textId="46A2F66E" w:rsidR="0069671B" w:rsidRPr="00C81B01" w:rsidRDefault="0069671B" w:rsidP="00F22C59">
            <w:pPr>
              <w:jc w:val="right"/>
              <w:rPr>
                <w:sz w:val="22"/>
                <w:szCs w:val="22"/>
                <w:highlight w:val="yellow"/>
              </w:rPr>
            </w:pPr>
            <w:r w:rsidRPr="00C81B01">
              <w:rPr>
                <w:rFonts w:cs="Calibri"/>
                <w:color w:val="000000"/>
                <w:sz w:val="22"/>
                <w:szCs w:val="22"/>
                <w:highlight w:val="yellow"/>
              </w:rPr>
              <w:t>7.4%</w:t>
            </w:r>
          </w:p>
        </w:tc>
        <w:tc>
          <w:tcPr>
            <w:tcW w:w="1418" w:type="dxa"/>
          </w:tcPr>
          <w:p w14:paraId="1FC8220B" w14:textId="4293883B" w:rsidR="0069671B" w:rsidRPr="00C81B01" w:rsidRDefault="0069671B" w:rsidP="00F22C59">
            <w:pPr>
              <w:jc w:val="right"/>
              <w:rPr>
                <w:sz w:val="22"/>
                <w:szCs w:val="22"/>
                <w:highlight w:val="yellow"/>
              </w:rPr>
            </w:pPr>
            <w:r w:rsidRPr="00C81B01">
              <w:rPr>
                <w:rFonts w:cs="Calibri"/>
                <w:color w:val="000000"/>
                <w:sz w:val="22"/>
                <w:szCs w:val="22"/>
                <w:highlight w:val="yellow"/>
              </w:rPr>
              <w:t>27</w:t>
            </w:r>
          </w:p>
        </w:tc>
        <w:tc>
          <w:tcPr>
            <w:tcW w:w="1559" w:type="dxa"/>
          </w:tcPr>
          <w:p w14:paraId="5BCECCA5" w14:textId="058CA2AC" w:rsidR="0069671B" w:rsidRPr="00C81B01" w:rsidRDefault="0069671B" w:rsidP="00F22C59">
            <w:pPr>
              <w:jc w:val="right"/>
              <w:rPr>
                <w:sz w:val="22"/>
                <w:szCs w:val="22"/>
                <w:highlight w:val="yellow"/>
              </w:rPr>
            </w:pPr>
            <w:r w:rsidRPr="00C81B01">
              <w:rPr>
                <w:rFonts w:cs="Calibri"/>
                <w:color w:val="000000"/>
                <w:sz w:val="22"/>
                <w:szCs w:val="22"/>
                <w:highlight w:val="yellow"/>
              </w:rPr>
              <w:t>2</w:t>
            </w:r>
          </w:p>
        </w:tc>
        <w:tc>
          <w:tcPr>
            <w:tcW w:w="1417" w:type="dxa"/>
          </w:tcPr>
          <w:p w14:paraId="278DCF2D" w14:textId="0D7FEC3C" w:rsidR="0069671B" w:rsidRPr="00C81B01" w:rsidRDefault="0069671B" w:rsidP="00F22C59">
            <w:pPr>
              <w:jc w:val="right"/>
              <w:rPr>
                <w:sz w:val="22"/>
                <w:szCs w:val="22"/>
                <w:highlight w:val="yellow"/>
              </w:rPr>
            </w:pPr>
            <w:r w:rsidRPr="00C81B01">
              <w:rPr>
                <w:rFonts w:cs="Calibri"/>
                <w:color w:val="000000"/>
                <w:sz w:val="22"/>
                <w:szCs w:val="22"/>
                <w:highlight w:val="yellow"/>
              </w:rPr>
              <w:t>7.4%</w:t>
            </w:r>
          </w:p>
        </w:tc>
      </w:tr>
      <w:tr w:rsidR="0069671B" w:rsidRPr="00C81B01" w14:paraId="7DA98944" w14:textId="77777777" w:rsidTr="00C52262">
        <w:trPr>
          <w:jc w:val="center"/>
        </w:trPr>
        <w:tc>
          <w:tcPr>
            <w:tcW w:w="2278" w:type="dxa"/>
          </w:tcPr>
          <w:p w14:paraId="12530C01" w14:textId="6C8C7B72" w:rsidR="0069671B" w:rsidRPr="00C81B01" w:rsidRDefault="0069671B" w:rsidP="00F22C59">
            <w:pPr>
              <w:rPr>
                <w:sz w:val="22"/>
                <w:szCs w:val="22"/>
                <w:highlight w:val="yellow"/>
              </w:rPr>
            </w:pPr>
            <w:r w:rsidRPr="00C81B01">
              <w:rPr>
                <w:rFonts w:cs="Calibri"/>
                <w:color w:val="000000"/>
                <w:sz w:val="22"/>
                <w:szCs w:val="22"/>
                <w:highlight w:val="yellow"/>
              </w:rPr>
              <w:t>Tipperary County Council</w:t>
            </w:r>
          </w:p>
        </w:tc>
        <w:tc>
          <w:tcPr>
            <w:tcW w:w="1559" w:type="dxa"/>
          </w:tcPr>
          <w:p w14:paraId="1700323F" w14:textId="069806F7" w:rsidR="0069671B" w:rsidRPr="00C81B01" w:rsidRDefault="0069671B"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135</w:t>
            </w:r>
          </w:p>
        </w:tc>
        <w:tc>
          <w:tcPr>
            <w:tcW w:w="1560" w:type="dxa"/>
          </w:tcPr>
          <w:p w14:paraId="7D945C7C" w14:textId="456265B4" w:rsidR="0069671B" w:rsidRPr="00C81B01" w:rsidRDefault="0069671B" w:rsidP="00F22C59">
            <w:pPr>
              <w:jc w:val="right"/>
              <w:rPr>
                <w:sz w:val="22"/>
                <w:szCs w:val="22"/>
                <w:highlight w:val="yellow"/>
              </w:rPr>
            </w:pPr>
            <w:r w:rsidRPr="00C81B01">
              <w:rPr>
                <w:rFonts w:cs="Calibri"/>
                <w:color w:val="000000"/>
                <w:sz w:val="22"/>
                <w:szCs w:val="22"/>
                <w:highlight w:val="yellow"/>
              </w:rPr>
              <w:t>37</w:t>
            </w:r>
          </w:p>
        </w:tc>
        <w:tc>
          <w:tcPr>
            <w:tcW w:w="1417" w:type="dxa"/>
          </w:tcPr>
          <w:p w14:paraId="3FACEF14" w14:textId="74D4AFE7" w:rsidR="0069671B" w:rsidRPr="00C81B01" w:rsidRDefault="0069671B" w:rsidP="00F22C59">
            <w:pPr>
              <w:jc w:val="right"/>
              <w:rPr>
                <w:sz w:val="22"/>
                <w:szCs w:val="22"/>
                <w:highlight w:val="yellow"/>
              </w:rPr>
            </w:pPr>
            <w:r w:rsidRPr="00C81B01">
              <w:rPr>
                <w:rFonts w:cs="Calibri"/>
                <w:color w:val="000000"/>
                <w:sz w:val="22"/>
                <w:szCs w:val="22"/>
                <w:highlight w:val="yellow"/>
              </w:rPr>
              <w:t>3.3%</w:t>
            </w:r>
          </w:p>
        </w:tc>
        <w:tc>
          <w:tcPr>
            <w:tcW w:w="1418" w:type="dxa"/>
          </w:tcPr>
          <w:p w14:paraId="685CB565" w14:textId="381DDE36" w:rsidR="0069671B" w:rsidRPr="00C81B01" w:rsidRDefault="0069671B"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103</w:t>
            </w:r>
          </w:p>
        </w:tc>
        <w:tc>
          <w:tcPr>
            <w:tcW w:w="1559" w:type="dxa"/>
          </w:tcPr>
          <w:p w14:paraId="47A7C972" w14:textId="7F494E90" w:rsidR="0069671B" w:rsidRPr="00C81B01" w:rsidRDefault="0069671B" w:rsidP="00F22C59">
            <w:pPr>
              <w:jc w:val="right"/>
              <w:rPr>
                <w:sz w:val="22"/>
                <w:szCs w:val="22"/>
                <w:highlight w:val="yellow"/>
              </w:rPr>
            </w:pPr>
            <w:r w:rsidRPr="00C81B01">
              <w:rPr>
                <w:rFonts w:cs="Calibri"/>
                <w:color w:val="000000"/>
                <w:sz w:val="22"/>
                <w:szCs w:val="22"/>
                <w:highlight w:val="yellow"/>
              </w:rPr>
              <w:t>35</w:t>
            </w:r>
          </w:p>
        </w:tc>
        <w:tc>
          <w:tcPr>
            <w:tcW w:w="1417" w:type="dxa"/>
          </w:tcPr>
          <w:p w14:paraId="0AE7E785" w14:textId="7F967882" w:rsidR="0069671B" w:rsidRPr="00C81B01" w:rsidRDefault="0069671B" w:rsidP="00F22C59">
            <w:pPr>
              <w:jc w:val="right"/>
              <w:rPr>
                <w:sz w:val="22"/>
                <w:szCs w:val="22"/>
                <w:highlight w:val="yellow"/>
              </w:rPr>
            </w:pPr>
            <w:r w:rsidRPr="00C81B01">
              <w:rPr>
                <w:rFonts w:cs="Calibri"/>
                <w:color w:val="000000"/>
                <w:sz w:val="22"/>
                <w:szCs w:val="22"/>
                <w:highlight w:val="yellow"/>
              </w:rPr>
              <w:t>3.2%</w:t>
            </w:r>
          </w:p>
        </w:tc>
      </w:tr>
      <w:tr w:rsidR="0069671B" w:rsidRPr="00C81B01" w14:paraId="5B648C7E" w14:textId="77777777" w:rsidTr="00C52262">
        <w:trPr>
          <w:jc w:val="center"/>
        </w:trPr>
        <w:tc>
          <w:tcPr>
            <w:tcW w:w="2278" w:type="dxa"/>
          </w:tcPr>
          <w:p w14:paraId="2CB6C603" w14:textId="6468A478" w:rsidR="0069671B" w:rsidRPr="00C81B01" w:rsidRDefault="0069671B" w:rsidP="00F22C59">
            <w:pPr>
              <w:rPr>
                <w:sz w:val="22"/>
                <w:szCs w:val="22"/>
                <w:highlight w:val="yellow"/>
              </w:rPr>
            </w:pPr>
            <w:r w:rsidRPr="00C81B01">
              <w:rPr>
                <w:rFonts w:cs="Calibri"/>
                <w:color w:val="000000"/>
                <w:sz w:val="22"/>
                <w:szCs w:val="22"/>
                <w:highlight w:val="yellow"/>
              </w:rPr>
              <w:t>Waterford City &amp; County Council</w:t>
            </w:r>
          </w:p>
        </w:tc>
        <w:tc>
          <w:tcPr>
            <w:tcW w:w="1559" w:type="dxa"/>
          </w:tcPr>
          <w:p w14:paraId="7AD7311C" w14:textId="33E45E68" w:rsidR="0069671B" w:rsidRPr="00C81B01" w:rsidRDefault="0069671B" w:rsidP="00F22C59">
            <w:pPr>
              <w:pStyle w:val="TableHead"/>
              <w:jc w:val="right"/>
              <w:rPr>
                <w:b w:val="0"/>
                <w:sz w:val="22"/>
                <w:szCs w:val="22"/>
                <w:highlight w:val="yellow"/>
              </w:rPr>
            </w:pPr>
            <w:r w:rsidRPr="00C81B01">
              <w:rPr>
                <w:rFonts w:cs="Calibri"/>
                <w:b w:val="0"/>
                <w:color w:val="000000"/>
                <w:sz w:val="22"/>
                <w:szCs w:val="22"/>
                <w:highlight w:val="yellow"/>
              </w:rPr>
              <w:t>1</w:t>
            </w:r>
            <w:r w:rsidR="005302E2" w:rsidRPr="00C81B01">
              <w:rPr>
                <w:rFonts w:cs="Calibri"/>
                <w:b w:val="0"/>
                <w:color w:val="000000"/>
                <w:sz w:val="22"/>
                <w:szCs w:val="22"/>
                <w:highlight w:val="yellow"/>
              </w:rPr>
              <w:t>,</w:t>
            </w:r>
            <w:r w:rsidRPr="00C81B01">
              <w:rPr>
                <w:rFonts w:cs="Calibri"/>
                <w:b w:val="0"/>
                <w:color w:val="000000"/>
                <w:sz w:val="22"/>
                <w:szCs w:val="22"/>
                <w:highlight w:val="yellow"/>
              </w:rPr>
              <w:t>007</w:t>
            </w:r>
          </w:p>
        </w:tc>
        <w:tc>
          <w:tcPr>
            <w:tcW w:w="1560" w:type="dxa"/>
          </w:tcPr>
          <w:p w14:paraId="2C83FF13" w14:textId="6AE48174" w:rsidR="0069671B" w:rsidRPr="00C81B01" w:rsidRDefault="0069671B" w:rsidP="00F22C59">
            <w:pPr>
              <w:jc w:val="right"/>
              <w:rPr>
                <w:sz w:val="22"/>
                <w:szCs w:val="22"/>
                <w:highlight w:val="yellow"/>
              </w:rPr>
            </w:pPr>
            <w:r w:rsidRPr="00C81B01">
              <w:rPr>
                <w:rFonts w:cs="Calibri"/>
                <w:color w:val="000000"/>
                <w:sz w:val="22"/>
                <w:szCs w:val="22"/>
                <w:highlight w:val="yellow"/>
              </w:rPr>
              <w:t>47</w:t>
            </w:r>
          </w:p>
        </w:tc>
        <w:tc>
          <w:tcPr>
            <w:tcW w:w="1417" w:type="dxa"/>
          </w:tcPr>
          <w:p w14:paraId="5EDD5823" w14:textId="1E6D17DF" w:rsidR="0069671B" w:rsidRPr="00C81B01" w:rsidRDefault="0069671B" w:rsidP="00F22C59">
            <w:pPr>
              <w:pStyle w:val="TableHead"/>
              <w:jc w:val="right"/>
              <w:rPr>
                <w:b w:val="0"/>
                <w:sz w:val="22"/>
                <w:szCs w:val="22"/>
                <w:highlight w:val="yellow"/>
              </w:rPr>
            </w:pPr>
            <w:r w:rsidRPr="00C81B01">
              <w:rPr>
                <w:rFonts w:cs="Calibri"/>
                <w:b w:val="0"/>
                <w:color w:val="000000"/>
                <w:sz w:val="22"/>
                <w:szCs w:val="22"/>
                <w:highlight w:val="yellow"/>
              </w:rPr>
              <w:t>4.7%</w:t>
            </w:r>
          </w:p>
        </w:tc>
        <w:tc>
          <w:tcPr>
            <w:tcW w:w="1418" w:type="dxa"/>
          </w:tcPr>
          <w:p w14:paraId="6C8B278E" w14:textId="54487AEB" w:rsidR="0069671B" w:rsidRPr="00C81B01" w:rsidRDefault="0069671B" w:rsidP="00F22C59">
            <w:pPr>
              <w:jc w:val="right"/>
              <w:rPr>
                <w:sz w:val="22"/>
                <w:szCs w:val="22"/>
                <w:highlight w:val="yellow"/>
              </w:rPr>
            </w:pPr>
            <w:r w:rsidRPr="00C81B01">
              <w:rPr>
                <w:rFonts w:cs="Calibri"/>
                <w:color w:val="000000"/>
                <w:sz w:val="22"/>
                <w:szCs w:val="22"/>
                <w:highlight w:val="yellow"/>
              </w:rPr>
              <w:t>937</w:t>
            </w:r>
          </w:p>
        </w:tc>
        <w:tc>
          <w:tcPr>
            <w:tcW w:w="1559" w:type="dxa"/>
          </w:tcPr>
          <w:p w14:paraId="3179618E" w14:textId="3A57DF5A" w:rsidR="0069671B" w:rsidRPr="00C81B01" w:rsidRDefault="0069671B" w:rsidP="00F22C59">
            <w:pPr>
              <w:jc w:val="right"/>
              <w:rPr>
                <w:sz w:val="22"/>
                <w:szCs w:val="22"/>
                <w:highlight w:val="yellow"/>
              </w:rPr>
            </w:pPr>
            <w:r w:rsidRPr="00C81B01">
              <w:rPr>
                <w:rFonts w:cs="Calibri"/>
                <w:color w:val="000000"/>
                <w:sz w:val="22"/>
                <w:szCs w:val="22"/>
                <w:highlight w:val="yellow"/>
              </w:rPr>
              <w:t>47</w:t>
            </w:r>
          </w:p>
        </w:tc>
        <w:tc>
          <w:tcPr>
            <w:tcW w:w="1417" w:type="dxa"/>
          </w:tcPr>
          <w:p w14:paraId="18A05EE1" w14:textId="4A9A14B4" w:rsidR="0069671B" w:rsidRPr="00C81B01" w:rsidRDefault="0069671B" w:rsidP="00F22C59">
            <w:pPr>
              <w:jc w:val="right"/>
              <w:rPr>
                <w:sz w:val="22"/>
                <w:szCs w:val="22"/>
                <w:highlight w:val="yellow"/>
              </w:rPr>
            </w:pPr>
            <w:r w:rsidRPr="00C81B01">
              <w:rPr>
                <w:rFonts w:cs="Calibri"/>
                <w:color w:val="000000"/>
                <w:sz w:val="22"/>
                <w:szCs w:val="22"/>
                <w:highlight w:val="yellow"/>
              </w:rPr>
              <w:t>5.0%</w:t>
            </w:r>
          </w:p>
        </w:tc>
      </w:tr>
      <w:tr w:rsidR="0069671B" w:rsidRPr="00C81B01" w14:paraId="0B7D70A6" w14:textId="77777777" w:rsidTr="00C52262">
        <w:trPr>
          <w:jc w:val="center"/>
        </w:trPr>
        <w:tc>
          <w:tcPr>
            <w:tcW w:w="2278" w:type="dxa"/>
          </w:tcPr>
          <w:p w14:paraId="0E97011A" w14:textId="1D7A8AB4" w:rsidR="0069671B" w:rsidRPr="00C81B01" w:rsidRDefault="0069671B" w:rsidP="00F22C59">
            <w:pPr>
              <w:rPr>
                <w:sz w:val="22"/>
                <w:szCs w:val="22"/>
                <w:highlight w:val="yellow"/>
              </w:rPr>
            </w:pPr>
            <w:r w:rsidRPr="00C81B01">
              <w:rPr>
                <w:rFonts w:cs="Calibri"/>
                <w:color w:val="000000"/>
                <w:sz w:val="22"/>
                <w:szCs w:val="22"/>
                <w:highlight w:val="yellow"/>
              </w:rPr>
              <w:t>Waterways Ireland</w:t>
            </w:r>
          </w:p>
        </w:tc>
        <w:tc>
          <w:tcPr>
            <w:tcW w:w="1559" w:type="dxa"/>
          </w:tcPr>
          <w:p w14:paraId="5211E882" w14:textId="6320FF99" w:rsidR="0069671B" w:rsidRPr="00C81B01" w:rsidRDefault="0069671B" w:rsidP="00F22C59">
            <w:pPr>
              <w:jc w:val="right"/>
              <w:rPr>
                <w:sz w:val="22"/>
                <w:szCs w:val="22"/>
                <w:highlight w:val="yellow"/>
              </w:rPr>
            </w:pPr>
            <w:r w:rsidRPr="00C81B01">
              <w:rPr>
                <w:rFonts w:cs="Calibri"/>
                <w:color w:val="000000"/>
                <w:sz w:val="22"/>
                <w:szCs w:val="22"/>
                <w:highlight w:val="yellow"/>
              </w:rPr>
              <w:t>245</w:t>
            </w:r>
          </w:p>
        </w:tc>
        <w:tc>
          <w:tcPr>
            <w:tcW w:w="1560" w:type="dxa"/>
          </w:tcPr>
          <w:p w14:paraId="1411A78F" w14:textId="5B4741E4" w:rsidR="0069671B" w:rsidRPr="00C81B01" w:rsidRDefault="0069671B" w:rsidP="00F22C59">
            <w:pPr>
              <w:jc w:val="right"/>
              <w:rPr>
                <w:sz w:val="22"/>
                <w:szCs w:val="22"/>
                <w:highlight w:val="yellow"/>
              </w:rPr>
            </w:pPr>
            <w:r w:rsidRPr="00C81B01">
              <w:rPr>
                <w:rFonts w:cs="Calibri"/>
                <w:color w:val="000000"/>
                <w:sz w:val="22"/>
                <w:szCs w:val="22"/>
                <w:highlight w:val="yellow"/>
              </w:rPr>
              <w:t>7</w:t>
            </w:r>
          </w:p>
        </w:tc>
        <w:tc>
          <w:tcPr>
            <w:tcW w:w="1417" w:type="dxa"/>
          </w:tcPr>
          <w:p w14:paraId="0455D4BF" w14:textId="5A398FAA" w:rsidR="0069671B" w:rsidRPr="00C81B01" w:rsidRDefault="0069671B" w:rsidP="00F22C59">
            <w:pPr>
              <w:jc w:val="right"/>
              <w:rPr>
                <w:sz w:val="22"/>
                <w:szCs w:val="22"/>
                <w:highlight w:val="yellow"/>
              </w:rPr>
            </w:pPr>
            <w:r w:rsidRPr="00C81B01">
              <w:rPr>
                <w:rFonts w:cs="Calibri"/>
                <w:color w:val="000000"/>
                <w:sz w:val="22"/>
                <w:szCs w:val="22"/>
                <w:highlight w:val="yellow"/>
              </w:rPr>
              <w:t>2.9%</w:t>
            </w:r>
          </w:p>
        </w:tc>
        <w:tc>
          <w:tcPr>
            <w:tcW w:w="1418" w:type="dxa"/>
          </w:tcPr>
          <w:p w14:paraId="6BCF54E9" w14:textId="7BA07112" w:rsidR="0069671B" w:rsidRPr="00C81B01" w:rsidRDefault="0069671B" w:rsidP="00F22C59">
            <w:pPr>
              <w:jc w:val="right"/>
              <w:rPr>
                <w:sz w:val="22"/>
                <w:szCs w:val="22"/>
                <w:highlight w:val="yellow"/>
              </w:rPr>
            </w:pPr>
            <w:r w:rsidRPr="00C81B01">
              <w:rPr>
                <w:rFonts w:cs="Calibri"/>
                <w:color w:val="000000"/>
                <w:sz w:val="22"/>
                <w:szCs w:val="22"/>
                <w:highlight w:val="yellow"/>
              </w:rPr>
              <w:t>259</w:t>
            </w:r>
          </w:p>
        </w:tc>
        <w:tc>
          <w:tcPr>
            <w:tcW w:w="1559" w:type="dxa"/>
          </w:tcPr>
          <w:p w14:paraId="0BF97153" w14:textId="58204F0B" w:rsidR="0069671B" w:rsidRPr="00C81B01" w:rsidRDefault="0069671B" w:rsidP="00F22C59">
            <w:pPr>
              <w:jc w:val="right"/>
              <w:rPr>
                <w:sz w:val="22"/>
                <w:szCs w:val="22"/>
                <w:highlight w:val="yellow"/>
              </w:rPr>
            </w:pPr>
            <w:r w:rsidRPr="00C81B01">
              <w:rPr>
                <w:rFonts w:cs="Calibri"/>
                <w:color w:val="000000"/>
                <w:sz w:val="22"/>
                <w:szCs w:val="22"/>
                <w:highlight w:val="yellow"/>
              </w:rPr>
              <w:t>9</w:t>
            </w:r>
          </w:p>
        </w:tc>
        <w:tc>
          <w:tcPr>
            <w:tcW w:w="1417" w:type="dxa"/>
          </w:tcPr>
          <w:p w14:paraId="7B7D283C" w14:textId="14191270" w:rsidR="0069671B" w:rsidRPr="00C81B01" w:rsidRDefault="0069671B" w:rsidP="00F22C59">
            <w:pPr>
              <w:jc w:val="right"/>
              <w:rPr>
                <w:sz w:val="22"/>
                <w:szCs w:val="22"/>
                <w:highlight w:val="yellow"/>
              </w:rPr>
            </w:pPr>
            <w:r w:rsidRPr="00C81B01">
              <w:rPr>
                <w:rFonts w:cs="Calibri"/>
                <w:color w:val="000000"/>
                <w:sz w:val="22"/>
                <w:szCs w:val="22"/>
                <w:highlight w:val="yellow"/>
              </w:rPr>
              <w:t>3.5%</w:t>
            </w:r>
          </w:p>
        </w:tc>
      </w:tr>
      <w:tr w:rsidR="0069671B" w:rsidRPr="00C81B01" w14:paraId="2908B5AD" w14:textId="77777777" w:rsidTr="00C52262">
        <w:trPr>
          <w:jc w:val="center"/>
        </w:trPr>
        <w:tc>
          <w:tcPr>
            <w:tcW w:w="2278" w:type="dxa"/>
          </w:tcPr>
          <w:p w14:paraId="61A5AD40" w14:textId="0127DF94" w:rsidR="0069671B" w:rsidRPr="00C81B01" w:rsidRDefault="0069671B" w:rsidP="00F22C59">
            <w:pPr>
              <w:rPr>
                <w:sz w:val="22"/>
                <w:szCs w:val="22"/>
                <w:highlight w:val="yellow"/>
              </w:rPr>
            </w:pPr>
            <w:r w:rsidRPr="00C81B01">
              <w:rPr>
                <w:rFonts w:cs="Calibri"/>
                <w:color w:val="000000"/>
                <w:sz w:val="22"/>
                <w:szCs w:val="22"/>
                <w:highlight w:val="yellow"/>
              </w:rPr>
              <w:t>Westmeath County Council</w:t>
            </w:r>
          </w:p>
        </w:tc>
        <w:tc>
          <w:tcPr>
            <w:tcW w:w="1559" w:type="dxa"/>
          </w:tcPr>
          <w:p w14:paraId="2BF469B6" w14:textId="03FA7B35" w:rsidR="0069671B" w:rsidRPr="00C81B01" w:rsidRDefault="0069671B" w:rsidP="00F22C59">
            <w:pPr>
              <w:jc w:val="right"/>
              <w:rPr>
                <w:sz w:val="22"/>
                <w:szCs w:val="22"/>
                <w:highlight w:val="yellow"/>
              </w:rPr>
            </w:pPr>
            <w:r w:rsidRPr="00C81B01">
              <w:rPr>
                <w:rFonts w:cs="Calibri"/>
                <w:color w:val="000000"/>
                <w:sz w:val="22"/>
                <w:szCs w:val="22"/>
                <w:highlight w:val="yellow"/>
              </w:rPr>
              <w:t>496</w:t>
            </w:r>
          </w:p>
        </w:tc>
        <w:tc>
          <w:tcPr>
            <w:tcW w:w="1560" w:type="dxa"/>
          </w:tcPr>
          <w:p w14:paraId="5A882F73" w14:textId="57B7A051" w:rsidR="0069671B" w:rsidRPr="00C81B01" w:rsidRDefault="0069671B" w:rsidP="00F22C59">
            <w:pPr>
              <w:jc w:val="right"/>
              <w:rPr>
                <w:sz w:val="22"/>
                <w:szCs w:val="22"/>
                <w:highlight w:val="yellow"/>
              </w:rPr>
            </w:pPr>
            <w:r w:rsidRPr="00C81B01">
              <w:rPr>
                <w:rFonts w:cs="Calibri"/>
                <w:color w:val="000000"/>
                <w:sz w:val="22"/>
                <w:szCs w:val="22"/>
                <w:highlight w:val="yellow"/>
              </w:rPr>
              <w:t>17</w:t>
            </w:r>
          </w:p>
        </w:tc>
        <w:tc>
          <w:tcPr>
            <w:tcW w:w="1417" w:type="dxa"/>
          </w:tcPr>
          <w:p w14:paraId="359141CB" w14:textId="6D495BCD" w:rsidR="0069671B" w:rsidRPr="00C81B01" w:rsidRDefault="0069671B" w:rsidP="00F22C59">
            <w:pPr>
              <w:jc w:val="right"/>
              <w:rPr>
                <w:sz w:val="22"/>
                <w:szCs w:val="22"/>
                <w:highlight w:val="yellow"/>
              </w:rPr>
            </w:pPr>
            <w:r w:rsidRPr="00C81B01">
              <w:rPr>
                <w:rFonts w:cs="Calibri"/>
                <w:color w:val="000000"/>
                <w:sz w:val="22"/>
                <w:szCs w:val="22"/>
                <w:highlight w:val="yellow"/>
              </w:rPr>
              <w:t>3.4%</w:t>
            </w:r>
          </w:p>
        </w:tc>
        <w:tc>
          <w:tcPr>
            <w:tcW w:w="1418" w:type="dxa"/>
          </w:tcPr>
          <w:p w14:paraId="2095DB9E" w14:textId="551EA85D" w:rsidR="0069671B" w:rsidRPr="00C81B01" w:rsidRDefault="0069671B" w:rsidP="00F22C59">
            <w:pPr>
              <w:jc w:val="right"/>
              <w:rPr>
                <w:sz w:val="22"/>
                <w:szCs w:val="22"/>
                <w:highlight w:val="yellow"/>
              </w:rPr>
            </w:pPr>
            <w:r w:rsidRPr="00C81B01">
              <w:rPr>
                <w:rFonts w:cs="Calibri"/>
                <w:color w:val="000000"/>
                <w:sz w:val="22"/>
                <w:szCs w:val="22"/>
                <w:highlight w:val="yellow"/>
              </w:rPr>
              <w:t>501</w:t>
            </w:r>
          </w:p>
        </w:tc>
        <w:tc>
          <w:tcPr>
            <w:tcW w:w="1559" w:type="dxa"/>
          </w:tcPr>
          <w:p w14:paraId="30171231" w14:textId="6A85408B" w:rsidR="0069671B" w:rsidRPr="00C81B01" w:rsidRDefault="0069671B" w:rsidP="00F22C59">
            <w:pPr>
              <w:jc w:val="right"/>
              <w:rPr>
                <w:sz w:val="22"/>
                <w:szCs w:val="22"/>
                <w:highlight w:val="yellow"/>
              </w:rPr>
            </w:pPr>
            <w:r w:rsidRPr="00C81B01">
              <w:rPr>
                <w:rFonts w:cs="Calibri"/>
                <w:color w:val="000000"/>
                <w:sz w:val="22"/>
                <w:szCs w:val="22"/>
                <w:highlight w:val="yellow"/>
              </w:rPr>
              <w:t>17</w:t>
            </w:r>
          </w:p>
        </w:tc>
        <w:tc>
          <w:tcPr>
            <w:tcW w:w="1417" w:type="dxa"/>
          </w:tcPr>
          <w:p w14:paraId="0021BAD2" w14:textId="20E50C62" w:rsidR="0069671B" w:rsidRPr="00C81B01" w:rsidRDefault="0069671B" w:rsidP="00F22C59">
            <w:pPr>
              <w:jc w:val="right"/>
              <w:rPr>
                <w:sz w:val="22"/>
                <w:szCs w:val="22"/>
                <w:highlight w:val="yellow"/>
              </w:rPr>
            </w:pPr>
            <w:r w:rsidRPr="00C81B01">
              <w:rPr>
                <w:rFonts w:cs="Calibri"/>
                <w:color w:val="000000"/>
                <w:sz w:val="22"/>
                <w:szCs w:val="22"/>
                <w:highlight w:val="yellow"/>
              </w:rPr>
              <w:t>3.4%</w:t>
            </w:r>
          </w:p>
        </w:tc>
      </w:tr>
      <w:tr w:rsidR="0069671B" w:rsidRPr="00C81B01" w14:paraId="566FB415" w14:textId="77777777" w:rsidTr="00C52262">
        <w:trPr>
          <w:jc w:val="center"/>
        </w:trPr>
        <w:tc>
          <w:tcPr>
            <w:tcW w:w="2278" w:type="dxa"/>
          </w:tcPr>
          <w:p w14:paraId="151C09FA" w14:textId="71B8EF7A" w:rsidR="0069671B" w:rsidRPr="00C81B01" w:rsidRDefault="0069671B" w:rsidP="00F22C59">
            <w:pPr>
              <w:rPr>
                <w:sz w:val="22"/>
                <w:szCs w:val="22"/>
                <w:highlight w:val="yellow"/>
              </w:rPr>
            </w:pPr>
            <w:r w:rsidRPr="00C81B01">
              <w:rPr>
                <w:rFonts w:cs="Calibri"/>
                <w:color w:val="000000"/>
                <w:sz w:val="22"/>
                <w:szCs w:val="22"/>
                <w:highlight w:val="yellow"/>
              </w:rPr>
              <w:t>Wexford County Council</w:t>
            </w:r>
          </w:p>
        </w:tc>
        <w:tc>
          <w:tcPr>
            <w:tcW w:w="1559" w:type="dxa"/>
          </w:tcPr>
          <w:p w14:paraId="6FB781A7" w14:textId="3B5565F0" w:rsidR="0069671B" w:rsidRPr="00C81B01" w:rsidRDefault="0069671B" w:rsidP="00F22C59">
            <w:pPr>
              <w:jc w:val="right"/>
              <w:rPr>
                <w:sz w:val="22"/>
                <w:szCs w:val="22"/>
                <w:highlight w:val="yellow"/>
              </w:rPr>
            </w:pPr>
            <w:r w:rsidRPr="00C81B01">
              <w:rPr>
                <w:rFonts w:cs="Calibri"/>
                <w:color w:val="000000"/>
                <w:sz w:val="22"/>
                <w:szCs w:val="22"/>
                <w:highlight w:val="yellow"/>
              </w:rPr>
              <w:t>841</w:t>
            </w:r>
          </w:p>
        </w:tc>
        <w:tc>
          <w:tcPr>
            <w:tcW w:w="1560" w:type="dxa"/>
          </w:tcPr>
          <w:p w14:paraId="6DF5C898" w14:textId="3A8E311F" w:rsidR="0069671B" w:rsidRPr="00C81B01" w:rsidRDefault="0069671B" w:rsidP="00F22C59">
            <w:pPr>
              <w:jc w:val="right"/>
              <w:rPr>
                <w:sz w:val="22"/>
                <w:szCs w:val="22"/>
                <w:highlight w:val="yellow"/>
              </w:rPr>
            </w:pPr>
            <w:r w:rsidRPr="00C81B01">
              <w:rPr>
                <w:rFonts w:cs="Calibri"/>
                <w:color w:val="000000"/>
                <w:sz w:val="22"/>
                <w:szCs w:val="22"/>
                <w:highlight w:val="yellow"/>
              </w:rPr>
              <w:t>47</w:t>
            </w:r>
          </w:p>
        </w:tc>
        <w:tc>
          <w:tcPr>
            <w:tcW w:w="1417" w:type="dxa"/>
          </w:tcPr>
          <w:p w14:paraId="091D62D6" w14:textId="3253A8A8" w:rsidR="0069671B" w:rsidRPr="00C81B01" w:rsidRDefault="0069671B" w:rsidP="00F22C59">
            <w:pPr>
              <w:jc w:val="right"/>
              <w:rPr>
                <w:sz w:val="22"/>
                <w:szCs w:val="22"/>
                <w:highlight w:val="yellow"/>
              </w:rPr>
            </w:pPr>
            <w:r w:rsidRPr="00C81B01">
              <w:rPr>
                <w:rFonts w:cs="Calibri"/>
                <w:color w:val="000000"/>
                <w:sz w:val="22"/>
                <w:szCs w:val="22"/>
                <w:highlight w:val="yellow"/>
              </w:rPr>
              <w:t>5.6%</w:t>
            </w:r>
          </w:p>
        </w:tc>
        <w:tc>
          <w:tcPr>
            <w:tcW w:w="1418" w:type="dxa"/>
          </w:tcPr>
          <w:p w14:paraId="476569B5" w14:textId="142DD61F" w:rsidR="0069671B" w:rsidRPr="00C81B01" w:rsidRDefault="0069671B" w:rsidP="00F22C59">
            <w:pPr>
              <w:jc w:val="right"/>
              <w:rPr>
                <w:sz w:val="22"/>
                <w:szCs w:val="22"/>
                <w:highlight w:val="yellow"/>
              </w:rPr>
            </w:pPr>
            <w:r w:rsidRPr="00C81B01">
              <w:rPr>
                <w:rFonts w:cs="Calibri"/>
                <w:color w:val="000000"/>
                <w:sz w:val="22"/>
                <w:szCs w:val="22"/>
                <w:highlight w:val="yellow"/>
              </w:rPr>
              <w:t>847</w:t>
            </w:r>
          </w:p>
        </w:tc>
        <w:tc>
          <w:tcPr>
            <w:tcW w:w="1559" w:type="dxa"/>
          </w:tcPr>
          <w:p w14:paraId="189526EA" w14:textId="150A15C0" w:rsidR="0069671B" w:rsidRPr="00C81B01" w:rsidRDefault="0069671B" w:rsidP="00F22C59">
            <w:pPr>
              <w:jc w:val="right"/>
              <w:rPr>
                <w:sz w:val="22"/>
                <w:szCs w:val="22"/>
                <w:highlight w:val="yellow"/>
              </w:rPr>
            </w:pPr>
            <w:r w:rsidRPr="00C81B01">
              <w:rPr>
                <w:rFonts w:cs="Calibri"/>
                <w:color w:val="000000"/>
                <w:sz w:val="22"/>
                <w:szCs w:val="22"/>
                <w:highlight w:val="yellow"/>
              </w:rPr>
              <w:t>97</w:t>
            </w:r>
          </w:p>
        </w:tc>
        <w:tc>
          <w:tcPr>
            <w:tcW w:w="1417" w:type="dxa"/>
          </w:tcPr>
          <w:p w14:paraId="2D029089" w14:textId="0E18E033" w:rsidR="0069671B" w:rsidRPr="00C81B01" w:rsidRDefault="0069671B" w:rsidP="00F22C59">
            <w:pPr>
              <w:jc w:val="right"/>
              <w:rPr>
                <w:sz w:val="22"/>
                <w:szCs w:val="22"/>
                <w:highlight w:val="yellow"/>
              </w:rPr>
            </w:pPr>
            <w:r w:rsidRPr="00C81B01">
              <w:rPr>
                <w:rFonts w:cs="Calibri"/>
                <w:color w:val="000000"/>
                <w:sz w:val="22"/>
                <w:szCs w:val="22"/>
                <w:highlight w:val="yellow"/>
              </w:rPr>
              <w:t>11.5%</w:t>
            </w:r>
          </w:p>
        </w:tc>
      </w:tr>
      <w:tr w:rsidR="0069671B" w:rsidRPr="00C81B01" w14:paraId="7A3EE766" w14:textId="77777777" w:rsidTr="00C52262">
        <w:trPr>
          <w:jc w:val="center"/>
        </w:trPr>
        <w:tc>
          <w:tcPr>
            <w:tcW w:w="2278" w:type="dxa"/>
          </w:tcPr>
          <w:p w14:paraId="7EE431CB" w14:textId="77777777" w:rsidR="0069671B" w:rsidRPr="00C81B01" w:rsidRDefault="0069671B" w:rsidP="00F22C59">
            <w:pPr>
              <w:spacing w:after="0"/>
              <w:rPr>
                <w:rFonts w:cs="Calibri"/>
                <w:color w:val="000000"/>
                <w:sz w:val="22"/>
                <w:szCs w:val="22"/>
                <w:highlight w:val="yellow"/>
                <w:lang w:eastAsia="en-IE"/>
              </w:rPr>
            </w:pPr>
            <w:r w:rsidRPr="00C81B01">
              <w:rPr>
                <w:rFonts w:cs="Calibri"/>
                <w:color w:val="000000"/>
                <w:sz w:val="22"/>
                <w:szCs w:val="22"/>
                <w:highlight w:val="yellow"/>
              </w:rPr>
              <w:t>Wicklow County Council</w:t>
            </w:r>
          </w:p>
          <w:p w14:paraId="76C6C59B" w14:textId="2E953C18" w:rsidR="0069671B" w:rsidRPr="00C81B01" w:rsidRDefault="0069671B" w:rsidP="00F22C59">
            <w:pPr>
              <w:pStyle w:val="TableHead"/>
              <w:rPr>
                <w:sz w:val="22"/>
                <w:szCs w:val="22"/>
                <w:highlight w:val="yellow"/>
              </w:rPr>
            </w:pPr>
          </w:p>
        </w:tc>
        <w:tc>
          <w:tcPr>
            <w:tcW w:w="1559" w:type="dxa"/>
          </w:tcPr>
          <w:p w14:paraId="4297B110" w14:textId="56347F2E" w:rsidR="0069671B" w:rsidRPr="00C81B01" w:rsidRDefault="0069671B" w:rsidP="00F22C59">
            <w:pPr>
              <w:pStyle w:val="TableHead"/>
              <w:jc w:val="right"/>
              <w:rPr>
                <w:b w:val="0"/>
                <w:sz w:val="22"/>
                <w:szCs w:val="22"/>
                <w:highlight w:val="yellow"/>
              </w:rPr>
            </w:pPr>
            <w:r w:rsidRPr="00C81B01">
              <w:rPr>
                <w:rFonts w:cs="Calibri"/>
                <w:b w:val="0"/>
                <w:color w:val="000000"/>
                <w:sz w:val="22"/>
                <w:szCs w:val="22"/>
                <w:highlight w:val="yellow"/>
              </w:rPr>
              <w:t>782</w:t>
            </w:r>
          </w:p>
        </w:tc>
        <w:tc>
          <w:tcPr>
            <w:tcW w:w="1560" w:type="dxa"/>
          </w:tcPr>
          <w:p w14:paraId="50708010" w14:textId="7BFF491A" w:rsidR="0069671B" w:rsidRPr="00C81B01" w:rsidRDefault="0069671B" w:rsidP="00F22C59">
            <w:pPr>
              <w:pStyle w:val="TableHead"/>
              <w:jc w:val="right"/>
              <w:rPr>
                <w:b w:val="0"/>
                <w:sz w:val="22"/>
                <w:szCs w:val="22"/>
                <w:highlight w:val="yellow"/>
              </w:rPr>
            </w:pPr>
            <w:r w:rsidRPr="00C81B01">
              <w:rPr>
                <w:rFonts w:cs="Calibri"/>
                <w:b w:val="0"/>
                <w:color w:val="000000"/>
                <w:sz w:val="22"/>
                <w:szCs w:val="22"/>
                <w:highlight w:val="yellow"/>
              </w:rPr>
              <w:t>52</w:t>
            </w:r>
          </w:p>
        </w:tc>
        <w:tc>
          <w:tcPr>
            <w:tcW w:w="1417" w:type="dxa"/>
          </w:tcPr>
          <w:p w14:paraId="06EDCA12" w14:textId="4E79FF23" w:rsidR="0069671B" w:rsidRPr="00C81B01" w:rsidRDefault="0069671B" w:rsidP="00F22C59">
            <w:pPr>
              <w:pStyle w:val="TableHead"/>
              <w:jc w:val="right"/>
              <w:rPr>
                <w:b w:val="0"/>
                <w:sz w:val="22"/>
                <w:szCs w:val="22"/>
                <w:highlight w:val="yellow"/>
              </w:rPr>
            </w:pPr>
            <w:r w:rsidRPr="00C81B01">
              <w:rPr>
                <w:rFonts w:cs="Calibri"/>
                <w:b w:val="0"/>
                <w:color w:val="000000"/>
                <w:sz w:val="22"/>
                <w:szCs w:val="22"/>
                <w:highlight w:val="yellow"/>
              </w:rPr>
              <w:t>6.6%</w:t>
            </w:r>
          </w:p>
        </w:tc>
        <w:tc>
          <w:tcPr>
            <w:tcW w:w="1418" w:type="dxa"/>
          </w:tcPr>
          <w:p w14:paraId="6B6DC95C" w14:textId="3D7C310A" w:rsidR="0069671B" w:rsidRPr="00C81B01" w:rsidRDefault="0069671B" w:rsidP="00F22C59">
            <w:pPr>
              <w:pStyle w:val="TableHead"/>
              <w:jc w:val="right"/>
              <w:rPr>
                <w:b w:val="0"/>
                <w:sz w:val="22"/>
                <w:szCs w:val="22"/>
                <w:highlight w:val="yellow"/>
              </w:rPr>
            </w:pPr>
            <w:r w:rsidRPr="00C81B01">
              <w:rPr>
                <w:rFonts w:cs="Calibri"/>
                <w:b w:val="0"/>
                <w:color w:val="000000"/>
                <w:sz w:val="22"/>
                <w:szCs w:val="22"/>
                <w:highlight w:val="yellow"/>
              </w:rPr>
              <w:t>746</w:t>
            </w:r>
          </w:p>
        </w:tc>
        <w:tc>
          <w:tcPr>
            <w:tcW w:w="1559" w:type="dxa"/>
          </w:tcPr>
          <w:p w14:paraId="6DD2D0CB" w14:textId="3EF126E4" w:rsidR="0069671B" w:rsidRPr="00C81B01" w:rsidRDefault="0069671B" w:rsidP="00F22C59">
            <w:pPr>
              <w:pStyle w:val="TableHead"/>
              <w:jc w:val="right"/>
              <w:rPr>
                <w:b w:val="0"/>
                <w:sz w:val="22"/>
                <w:szCs w:val="22"/>
                <w:highlight w:val="yellow"/>
              </w:rPr>
            </w:pPr>
            <w:r w:rsidRPr="00C81B01">
              <w:rPr>
                <w:rFonts w:cs="Calibri"/>
                <w:b w:val="0"/>
                <w:color w:val="000000"/>
                <w:sz w:val="22"/>
                <w:szCs w:val="22"/>
                <w:highlight w:val="yellow"/>
              </w:rPr>
              <w:t>49</w:t>
            </w:r>
          </w:p>
        </w:tc>
        <w:tc>
          <w:tcPr>
            <w:tcW w:w="1417" w:type="dxa"/>
          </w:tcPr>
          <w:p w14:paraId="4BA0FE0C" w14:textId="6B5DBAC6" w:rsidR="0069671B" w:rsidRPr="00C81B01" w:rsidRDefault="0069671B" w:rsidP="00F22C59">
            <w:pPr>
              <w:pStyle w:val="TableHead"/>
              <w:jc w:val="right"/>
              <w:rPr>
                <w:b w:val="0"/>
                <w:sz w:val="22"/>
                <w:szCs w:val="22"/>
                <w:highlight w:val="yellow"/>
              </w:rPr>
            </w:pPr>
            <w:r w:rsidRPr="00C81B01">
              <w:rPr>
                <w:rFonts w:cs="Calibri"/>
                <w:b w:val="0"/>
                <w:color w:val="000000"/>
                <w:sz w:val="22"/>
                <w:szCs w:val="22"/>
                <w:highlight w:val="yellow"/>
              </w:rPr>
              <w:t>6.6%</w:t>
            </w:r>
          </w:p>
        </w:tc>
      </w:tr>
      <w:tr w:rsidR="00E65B66" w:rsidRPr="00C81B01" w14:paraId="21C325E7" w14:textId="77777777" w:rsidTr="00C52262">
        <w:trPr>
          <w:jc w:val="center"/>
        </w:trPr>
        <w:tc>
          <w:tcPr>
            <w:tcW w:w="2278" w:type="dxa"/>
          </w:tcPr>
          <w:p w14:paraId="0A413B03" w14:textId="665B3A7D" w:rsidR="00E65B66" w:rsidRPr="00C81B01" w:rsidRDefault="00E65B66" w:rsidP="00B7124E">
            <w:pPr>
              <w:pStyle w:val="TableHead"/>
              <w:rPr>
                <w:sz w:val="22"/>
                <w:szCs w:val="22"/>
                <w:highlight w:val="yellow"/>
              </w:rPr>
            </w:pPr>
            <w:r w:rsidRPr="00C81B01">
              <w:rPr>
                <w:sz w:val="22"/>
                <w:szCs w:val="22"/>
                <w:highlight w:val="yellow"/>
              </w:rPr>
              <w:t xml:space="preserve">Grand Total </w:t>
            </w:r>
          </w:p>
        </w:tc>
        <w:tc>
          <w:tcPr>
            <w:tcW w:w="1559" w:type="dxa"/>
          </w:tcPr>
          <w:p w14:paraId="2CA4A822" w14:textId="6869DCA5" w:rsidR="003F2D20" w:rsidRPr="00C81B01" w:rsidRDefault="003F2D20" w:rsidP="00F22C59">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35</w:t>
            </w:r>
            <w:r w:rsidR="005302E2" w:rsidRPr="00C81B01">
              <w:rPr>
                <w:rFonts w:cs="Calibri"/>
                <w:b/>
                <w:bCs/>
                <w:color w:val="000000"/>
                <w:sz w:val="22"/>
                <w:szCs w:val="22"/>
                <w:highlight w:val="yellow"/>
              </w:rPr>
              <w:t>,</w:t>
            </w:r>
            <w:r w:rsidRPr="00C81B01">
              <w:rPr>
                <w:rFonts w:cs="Calibri"/>
                <w:b/>
                <w:bCs/>
                <w:color w:val="000000"/>
                <w:sz w:val="22"/>
                <w:szCs w:val="22"/>
                <w:highlight w:val="yellow"/>
              </w:rPr>
              <w:t>788</w:t>
            </w:r>
          </w:p>
          <w:p w14:paraId="0381A2E8" w14:textId="77777777" w:rsidR="00E65B66" w:rsidRPr="00C81B01" w:rsidRDefault="00E65B66" w:rsidP="00F22C59">
            <w:pPr>
              <w:pStyle w:val="TableHead"/>
              <w:jc w:val="right"/>
              <w:rPr>
                <w:sz w:val="22"/>
                <w:szCs w:val="22"/>
                <w:highlight w:val="yellow"/>
              </w:rPr>
            </w:pPr>
          </w:p>
        </w:tc>
        <w:tc>
          <w:tcPr>
            <w:tcW w:w="1560" w:type="dxa"/>
          </w:tcPr>
          <w:p w14:paraId="4D69C481" w14:textId="7A576477" w:rsidR="003F2D20" w:rsidRPr="00C81B01" w:rsidRDefault="003F2D20" w:rsidP="00F22C59">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1</w:t>
            </w:r>
            <w:r w:rsidR="005302E2" w:rsidRPr="00C81B01">
              <w:rPr>
                <w:rFonts w:cs="Calibri"/>
                <w:b/>
                <w:bCs/>
                <w:color w:val="000000"/>
                <w:sz w:val="22"/>
                <w:szCs w:val="22"/>
                <w:highlight w:val="yellow"/>
              </w:rPr>
              <w:t>,</w:t>
            </w:r>
            <w:r w:rsidRPr="00C81B01">
              <w:rPr>
                <w:rFonts w:cs="Calibri"/>
                <w:b/>
                <w:bCs/>
                <w:color w:val="000000"/>
                <w:sz w:val="22"/>
                <w:szCs w:val="22"/>
                <w:highlight w:val="yellow"/>
              </w:rPr>
              <w:t>466</w:t>
            </w:r>
          </w:p>
          <w:p w14:paraId="1F535654" w14:textId="77777777" w:rsidR="00E65B66" w:rsidRPr="00C81B01" w:rsidRDefault="00E65B66" w:rsidP="00F22C59">
            <w:pPr>
              <w:pStyle w:val="TableHead"/>
              <w:jc w:val="right"/>
              <w:rPr>
                <w:sz w:val="22"/>
                <w:szCs w:val="22"/>
                <w:highlight w:val="yellow"/>
              </w:rPr>
            </w:pPr>
          </w:p>
        </w:tc>
        <w:tc>
          <w:tcPr>
            <w:tcW w:w="1417" w:type="dxa"/>
          </w:tcPr>
          <w:p w14:paraId="5B23A942" w14:textId="4FCE2A3E" w:rsidR="00E65B66" w:rsidRPr="00C81B01" w:rsidRDefault="00B137F2" w:rsidP="00F22C59">
            <w:pPr>
              <w:pStyle w:val="TableHead"/>
              <w:jc w:val="right"/>
              <w:rPr>
                <w:sz w:val="22"/>
                <w:szCs w:val="22"/>
                <w:highlight w:val="yellow"/>
              </w:rPr>
            </w:pPr>
            <w:r w:rsidRPr="00C81B01">
              <w:rPr>
                <w:sz w:val="22"/>
                <w:szCs w:val="22"/>
                <w:highlight w:val="yellow"/>
              </w:rPr>
              <w:t>4.1%</w:t>
            </w:r>
          </w:p>
        </w:tc>
        <w:tc>
          <w:tcPr>
            <w:tcW w:w="1418" w:type="dxa"/>
          </w:tcPr>
          <w:p w14:paraId="4525FDFC" w14:textId="58FF0EF5" w:rsidR="003F2D20" w:rsidRPr="00C81B01" w:rsidRDefault="003F2D20" w:rsidP="00F22C59">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35</w:t>
            </w:r>
            <w:r w:rsidR="005302E2" w:rsidRPr="00C81B01">
              <w:rPr>
                <w:rFonts w:cs="Calibri"/>
                <w:b/>
                <w:bCs/>
                <w:color w:val="000000"/>
                <w:sz w:val="22"/>
                <w:szCs w:val="22"/>
                <w:highlight w:val="yellow"/>
              </w:rPr>
              <w:t>,</w:t>
            </w:r>
            <w:r w:rsidRPr="00C81B01">
              <w:rPr>
                <w:rFonts w:cs="Calibri"/>
                <w:b/>
                <w:bCs/>
                <w:color w:val="000000"/>
                <w:sz w:val="22"/>
                <w:szCs w:val="22"/>
                <w:highlight w:val="yellow"/>
              </w:rPr>
              <w:t>991</w:t>
            </w:r>
          </w:p>
          <w:p w14:paraId="02213387" w14:textId="77777777" w:rsidR="00E65B66" w:rsidRPr="00C81B01" w:rsidRDefault="00E65B66" w:rsidP="00F22C59">
            <w:pPr>
              <w:pStyle w:val="TableHead"/>
              <w:jc w:val="right"/>
              <w:rPr>
                <w:sz w:val="22"/>
                <w:szCs w:val="22"/>
                <w:highlight w:val="yellow"/>
              </w:rPr>
            </w:pPr>
          </w:p>
        </w:tc>
        <w:tc>
          <w:tcPr>
            <w:tcW w:w="1559" w:type="dxa"/>
          </w:tcPr>
          <w:p w14:paraId="0883C08A" w14:textId="775C1B93" w:rsidR="003F2D20" w:rsidRPr="00C81B01" w:rsidRDefault="003F2D20" w:rsidP="00F22C59">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1</w:t>
            </w:r>
            <w:r w:rsidR="005302E2" w:rsidRPr="00C81B01">
              <w:rPr>
                <w:rFonts w:cs="Calibri"/>
                <w:b/>
                <w:bCs/>
                <w:color w:val="000000"/>
                <w:sz w:val="22"/>
                <w:szCs w:val="22"/>
                <w:highlight w:val="yellow"/>
              </w:rPr>
              <w:t>,</w:t>
            </w:r>
            <w:r w:rsidRPr="00C81B01">
              <w:rPr>
                <w:rFonts w:cs="Calibri"/>
                <w:b/>
                <w:bCs/>
                <w:color w:val="000000"/>
                <w:sz w:val="22"/>
                <w:szCs w:val="22"/>
                <w:highlight w:val="yellow"/>
              </w:rPr>
              <w:t>620</w:t>
            </w:r>
          </w:p>
          <w:p w14:paraId="4EC280C2" w14:textId="77777777" w:rsidR="00E65B66" w:rsidRPr="00C81B01" w:rsidRDefault="00E65B66" w:rsidP="00F22C59">
            <w:pPr>
              <w:pStyle w:val="TableHead"/>
              <w:jc w:val="right"/>
              <w:rPr>
                <w:sz w:val="22"/>
                <w:szCs w:val="22"/>
                <w:highlight w:val="yellow"/>
              </w:rPr>
            </w:pPr>
          </w:p>
        </w:tc>
        <w:tc>
          <w:tcPr>
            <w:tcW w:w="1417" w:type="dxa"/>
          </w:tcPr>
          <w:p w14:paraId="16D26D98" w14:textId="5A0790AE" w:rsidR="00E65B66" w:rsidRPr="00C81B01" w:rsidRDefault="00B137F2" w:rsidP="00F22C59">
            <w:pPr>
              <w:pStyle w:val="TableHead"/>
              <w:jc w:val="right"/>
              <w:rPr>
                <w:sz w:val="22"/>
                <w:szCs w:val="22"/>
                <w:highlight w:val="yellow"/>
              </w:rPr>
            </w:pPr>
            <w:r w:rsidRPr="00C81B01">
              <w:rPr>
                <w:sz w:val="22"/>
                <w:szCs w:val="22"/>
                <w:highlight w:val="yellow"/>
              </w:rPr>
              <w:t>4.5%</w:t>
            </w:r>
          </w:p>
        </w:tc>
      </w:tr>
    </w:tbl>
    <w:p w14:paraId="5002F618" w14:textId="4FCE04C8" w:rsidR="00107D01" w:rsidRPr="00C81B01" w:rsidRDefault="00107D01" w:rsidP="00624403">
      <w:pPr>
        <w:rPr>
          <w:rFonts w:cs="Calibri"/>
          <w:b/>
          <w:color w:val="000000"/>
          <w:sz w:val="24"/>
          <w:highlight w:val="yellow"/>
        </w:rPr>
      </w:pPr>
    </w:p>
    <w:p w14:paraId="4B0237EB" w14:textId="77777777" w:rsidR="00031890" w:rsidRPr="00C81B01" w:rsidRDefault="00031890" w:rsidP="00B12C05">
      <w:pPr>
        <w:pStyle w:val="Heading2"/>
        <w:jc w:val="center"/>
        <w:rPr>
          <w:color w:val="000000" w:themeColor="text1"/>
          <w:highlight w:val="yellow"/>
        </w:rPr>
      </w:pPr>
    </w:p>
    <w:p w14:paraId="2199CE2E" w14:textId="327198DE" w:rsidR="000D5C5D" w:rsidRPr="00C81B01" w:rsidRDefault="00624403" w:rsidP="00B12C05">
      <w:pPr>
        <w:pStyle w:val="Heading2"/>
        <w:jc w:val="center"/>
        <w:rPr>
          <w:color w:val="000000" w:themeColor="text1"/>
          <w:highlight w:val="yellow"/>
        </w:rPr>
      </w:pPr>
      <w:bookmarkStart w:id="77" w:name="_Toc124367232"/>
      <w:r w:rsidRPr="00C81B01">
        <w:rPr>
          <w:color w:val="000000" w:themeColor="text1"/>
          <w:highlight w:val="yellow"/>
        </w:rPr>
        <w:t>Department of Public Expenditure &amp; Reform</w:t>
      </w:r>
      <w:bookmarkEnd w:id="77"/>
    </w:p>
    <w:p w14:paraId="3FE4EFA8" w14:textId="31C525D7" w:rsidR="00B12C05" w:rsidRPr="00C81B01" w:rsidRDefault="00B12C05" w:rsidP="00B12C05">
      <w:pPr>
        <w:rPr>
          <w:b/>
          <w:sz w:val="22"/>
          <w:szCs w:val="22"/>
          <w:highlight w:val="yellow"/>
        </w:rPr>
      </w:pPr>
      <w:r w:rsidRPr="00C81B01">
        <w:rPr>
          <w:b/>
          <w:highlight w:val="yellow"/>
        </w:rPr>
        <w:t>*</w:t>
      </w:r>
      <w:r w:rsidR="00B833E4" w:rsidRPr="00C81B01">
        <w:rPr>
          <w:b/>
          <w:sz w:val="22"/>
          <w:szCs w:val="22"/>
          <w:highlight w:val="yellow"/>
        </w:rPr>
        <w:t>Relevant public bodies in the D</w:t>
      </w:r>
      <w:r w:rsidR="00166A0B" w:rsidRPr="00C81B01">
        <w:rPr>
          <w:b/>
          <w:sz w:val="22"/>
          <w:szCs w:val="22"/>
          <w:highlight w:val="yellow"/>
        </w:rPr>
        <w:t>epartment of Justice that report for the purposes of Part 5</w:t>
      </w:r>
      <w:r w:rsidR="00F14C6B" w:rsidRPr="00C81B01">
        <w:rPr>
          <w:b/>
          <w:sz w:val="22"/>
          <w:szCs w:val="22"/>
          <w:highlight w:val="yellow"/>
        </w:rPr>
        <w:t>, report</w:t>
      </w:r>
      <w:r w:rsidR="00166A0B" w:rsidRPr="00C81B01">
        <w:rPr>
          <w:b/>
          <w:sz w:val="22"/>
          <w:szCs w:val="22"/>
          <w:highlight w:val="yellow"/>
        </w:rPr>
        <w:t xml:space="preserve"> under the Department of Public Expenditure &amp; Reform</w:t>
      </w:r>
    </w:p>
    <w:tbl>
      <w:tblPr>
        <w:tblStyle w:val="TableGrid"/>
        <w:tblW w:w="11345" w:type="dxa"/>
        <w:jc w:val="center"/>
        <w:tblLayout w:type="fixed"/>
        <w:tblLook w:val="04A0" w:firstRow="1" w:lastRow="0" w:firstColumn="1" w:lastColumn="0" w:noHBand="0" w:noVBand="1"/>
        <w:tblCaption w:val="Department of Public Expenditure &amp; Reform"/>
      </w:tblPr>
      <w:tblGrid>
        <w:gridCol w:w="1706"/>
        <w:gridCol w:w="1701"/>
        <w:gridCol w:w="1418"/>
        <w:gridCol w:w="1559"/>
        <w:gridCol w:w="1701"/>
        <w:gridCol w:w="1559"/>
        <w:gridCol w:w="1701"/>
      </w:tblGrid>
      <w:tr w:rsidR="00107D01" w:rsidRPr="00C81B01" w14:paraId="465B19A8" w14:textId="77777777" w:rsidTr="000B04F5">
        <w:trPr>
          <w:tblHeader/>
          <w:jc w:val="center"/>
        </w:trPr>
        <w:tc>
          <w:tcPr>
            <w:tcW w:w="1706" w:type="dxa"/>
          </w:tcPr>
          <w:p w14:paraId="2C95791F" w14:textId="77777777" w:rsidR="00107D01" w:rsidRPr="00C81B01" w:rsidRDefault="00107D01" w:rsidP="00812E67">
            <w:pPr>
              <w:pStyle w:val="TableHead"/>
              <w:rPr>
                <w:sz w:val="22"/>
                <w:szCs w:val="22"/>
                <w:highlight w:val="yellow"/>
              </w:rPr>
            </w:pPr>
            <w:r w:rsidRPr="00C81B01">
              <w:rPr>
                <w:sz w:val="22"/>
                <w:szCs w:val="22"/>
                <w:highlight w:val="yellow"/>
              </w:rPr>
              <w:t>Public Body</w:t>
            </w:r>
          </w:p>
        </w:tc>
        <w:tc>
          <w:tcPr>
            <w:tcW w:w="1701" w:type="dxa"/>
          </w:tcPr>
          <w:p w14:paraId="23081671" w14:textId="77777777" w:rsidR="00F516FE" w:rsidRPr="00C81B01" w:rsidRDefault="00FA0390" w:rsidP="00812E67">
            <w:pPr>
              <w:pStyle w:val="TableHead"/>
              <w:rPr>
                <w:sz w:val="22"/>
                <w:szCs w:val="22"/>
                <w:highlight w:val="yellow"/>
              </w:rPr>
            </w:pPr>
            <w:r w:rsidRPr="00C81B01">
              <w:rPr>
                <w:sz w:val="22"/>
                <w:szCs w:val="22"/>
                <w:highlight w:val="yellow"/>
              </w:rPr>
              <w:t xml:space="preserve">Total </w:t>
            </w:r>
          </w:p>
          <w:p w14:paraId="738157FF" w14:textId="77777777" w:rsidR="00F516FE" w:rsidRPr="00C81B01" w:rsidRDefault="00F1261F" w:rsidP="00812E67">
            <w:pPr>
              <w:pStyle w:val="TableHead"/>
              <w:rPr>
                <w:sz w:val="22"/>
                <w:szCs w:val="22"/>
                <w:highlight w:val="yellow"/>
              </w:rPr>
            </w:pPr>
            <w:r w:rsidRPr="00C81B01">
              <w:rPr>
                <w:sz w:val="22"/>
                <w:szCs w:val="22"/>
                <w:highlight w:val="yellow"/>
              </w:rPr>
              <w:t xml:space="preserve">number </w:t>
            </w:r>
          </w:p>
          <w:p w14:paraId="3C52C141" w14:textId="77777777" w:rsidR="00F516FE" w:rsidRPr="00C81B01" w:rsidRDefault="00F1261F" w:rsidP="00812E67">
            <w:pPr>
              <w:pStyle w:val="TableHead"/>
              <w:rPr>
                <w:sz w:val="22"/>
                <w:szCs w:val="22"/>
                <w:highlight w:val="yellow"/>
              </w:rPr>
            </w:pPr>
            <w:r w:rsidRPr="00C81B01">
              <w:rPr>
                <w:sz w:val="22"/>
                <w:szCs w:val="22"/>
                <w:highlight w:val="yellow"/>
              </w:rPr>
              <w:t xml:space="preserve">of </w:t>
            </w:r>
          </w:p>
          <w:p w14:paraId="7D54687C" w14:textId="2AE207D2" w:rsidR="00107D01" w:rsidRPr="00C81B01" w:rsidRDefault="00F1261F" w:rsidP="00812E67">
            <w:pPr>
              <w:pStyle w:val="TableHead"/>
              <w:rPr>
                <w:sz w:val="22"/>
                <w:szCs w:val="22"/>
                <w:highlight w:val="yellow"/>
              </w:rPr>
            </w:pPr>
            <w:r w:rsidRPr="00C81B01">
              <w:rPr>
                <w:sz w:val="22"/>
                <w:szCs w:val="22"/>
                <w:highlight w:val="yellow"/>
              </w:rPr>
              <w:t>employees  2020</w:t>
            </w:r>
          </w:p>
        </w:tc>
        <w:tc>
          <w:tcPr>
            <w:tcW w:w="1418" w:type="dxa"/>
          </w:tcPr>
          <w:p w14:paraId="2A394F2A" w14:textId="05C2DE46" w:rsidR="00107D01" w:rsidRPr="00C81B01" w:rsidRDefault="00107D01" w:rsidP="00812E67">
            <w:pPr>
              <w:pStyle w:val="TableHead"/>
              <w:rPr>
                <w:sz w:val="22"/>
                <w:szCs w:val="22"/>
                <w:highlight w:val="yellow"/>
              </w:rPr>
            </w:pPr>
            <w:r w:rsidRPr="00C81B01">
              <w:rPr>
                <w:sz w:val="22"/>
                <w:szCs w:val="22"/>
                <w:highlight w:val="yellow"/>
              </w:rPr>
              <w:t>Number of employees reporting</w:t>
            </w:r>
            <w:r w:rsidR="00FA0390" w:rsidRPr="00C81B01">
              <w:rPr>
                <w:sz w:val="22"/>
                <w:szCs w:val="22"/>
                <w:highlight w:val="yellow"/>
              </w:rPr>
              <w:t xml:space="preserve"> a</w:t>
            </w:r>
            <w:r w:rsidRPr="00C81B01">
              <w:rPr>
                <w:sz w:val="22"/>
                <w:szCs w:val="22"/>
                <w:highlight w:val="yellow"/>
              </w:rPr>
              <w:t xml:space="preserve"> disab</w:t>
            </w:r>
            <w:r w:rsidR="00FA0390" w:rsidRPr="00C81B01">
              <w:rPr>
                <w:sz w:val="22"/>
                <w:szCs w:val="22"/>
                <w:highlight w:val="yellow"/>
              </w:rPr>
              <w:t>ility</w:t>
            </w:r>
            <w:r w:rsidRPr="00C81B01">
              <w:rPr>
                <w:sz w:val="22"/>
                <w:szCs w:val="22"/>
                <w:highlight w:val="yellow"/>
              </w:rPr>
              <w:t xml:space="preserve"> </w:t>
            </w:r>
          </w:p>
          <w:p w14:paraId="739ECA4F" w14:textId="3A04FDC5" w:rsidR="00107D01" w:rsidRPr="00C81B01" w:rsidRDefault="00F1261F" w:rsidP="00812E67">
            <w:pPr>
              <w:pStyle w:val="TableHead"/>
              <w:rPr>
                <w:sz w:val="22"/>
                <w:szCs w:val="22"/>
                <w:highlight w:val="yellow"/>
              </w:rPr>
            </w:pPr>
            <w:r w:rsidRPr="00C81B01">
              <w:rPr>
                <w:sz w:val="22"/>
                <w:szCs w:val="22"/>
                <w:highlight w:val="yellow"/>
              </w:rPr>
              <w:t>2020</w:t>
            </w:r>
          </w:p>
        </w:tc>
        <w:tc>
          <w:tcPr>
            <w:tcW w:w="1559" w:type="dxa"/>
          </w:tcPr>
          <w:p w14:paraId="2DC4208D" w14:textId="07266BB7" w:rsidR="00107D01" w:rsidRPr="00C81B01" w:rsidRDefault="00107D01" w:rsidP="00812E67">
            <w:pPr>
              <w:pStyle w:val="TableHead"/>
              <w:rPr>
                <w:sz w:val="22"/>
                <w:szCs w:val="22"/>
                <w:highlight w:val="yellow"/>
              </w:rPr>
            </w:pPr>
            <w:r w:rsidRPr="00C81B01">
              <w:rPr>
                <w:sz w:val="22"/>
                <w:szCs w:val="22"/>
                <w:highlight w:val="yellow"/>
              </w:rPr>
              <w:t>% of employees reporting</w:t>
            </w:r>
            <w:r w:rsidR="004B379F" w:rsidRPr="00C81B01">
              <w:rPr>
                <w:sz w:val="22"/>
                <w:szCs w:val="22"/>
                <w:highlight w:val="yellow"/>
              </w:rPr>
              <w:t xml:space="preserve"> a</w:t>
            </w:r>
          </w:p>
          <w:p w14:paraId="582191C5" w14:textId="38331164" w:rsidR="00107D01" w:rsidRPr="00C81B01" w:rsidRDefault="004B379F" w:rsidP="00812E67">
            <w:pPr>
              <w:pStyle w:val="TableHead"/>
              <w:rPr>
                <w:sz w:val="22"/>
                <w:szCs w:val="22"/>
                <w:highlight w:val="yellow"/>
              </w:rPr>
            </w:pPr>
            <w:r w:rsidRPr="00C81B01">
              <w:rPr>
                <w:sz w:val="22"/>
                <w:szCs w:val="22"/>
                <w:highlight w:val="yellow"/>
              </w:rPr>
              <w:t>disability</w:t>
            </w:r>
            <w:r w:rsidR="00F1261F" w:rsidRPr="00C81B01">
              <w:rPr>
                <w:sz w:val="22"/>
                <w:szCs w:val="22"/>
                <w:highlight w:val="yellow"/>
              </w:rPr>
              <w:t xml:space="preserve"> 2020</w:t>
            </w:r>
          </w:p>
        </w:tc>
        <w:tc>
          <w:tcPr>
            <w:tcW w:w="1701" w:type="dxa"/>
          </w:tcPr>
          <w:p w14:paraId="00421F21" w14:textId="77777777" w:rsidR="00F516FE" w:rsidRPr="00C81B01" w:rsidRDefault="00F1261F" w:rsidP="00812E67">
            <w:pPr>
              <w:pStyle w:val="TableHead"/>
              <w:rPr>
                <w:sz w:val="22"/>
                <w:szCs w:val="22"/>
                <w:highlight w:val="yellow"/>
              </w:rPr>
            </w:pPr>
            <w:r w:rsidRPr="00C81B01">
              <w:rPr>
                <w:sz w:val="22"/>
                <w:szCs w:val="22"/>
                <w:highlight w:val="yellow"/>
              </w:rPr>
              <w:t xml:space="preserve">Total </w:t>
            </w:r>
          </w:p>
          <w:p w14:paraId="2FA79240" w14:textId="77777777" w:rsidR="00F516FE" w:rsidRPr="00C81B01" w:rsidRDefault="00F1261F" w:rsidP="00812E67">
            <w:pPr>
              <w:pStyle w:val="TableHead"/>
              <w:rPr>
                <w:sz w:val="22"/>
                <w:szCs w:val="22"/>
                <w:highlight w:val="yellow"/>
              </w:rPr>
            </w:pPr>
            <w:r w:rsidRPr="00C81B01">
              <w:rPr>
                <w:sz w:val="22"/>
                <w:szCs w:val="22"/>
                <w:highlight w:val="yellow"/>
              </w:rPr>
              <w:t xml:space="preserve">number </w:t>
            </w:r>
          </w:p>
          <w:p w14:paraId="242FB5C2" w14:textId="77777777" w:rsidR="00F516FE" w:rsidRPr="00C81B01" w:rsidRDefault="00F1261F" w:rsidP="00812E67">
            <w:pPr>
              <w:pStyle w:val="TableHead"/>
              <w:rPr>
                <w:sz w:val="22"/>
                <w:szCs w:val="22"/>
                <w:highlight w:val="yellow"/>
              </w:rPr>
            </w:pPr>
            <w:r w:rsidRPr="00C81B01">
              <w:rPr>
                <w:sz w:val="22"/>
                <w:szCs w:val="22"/>
                <w:highlight w:val="yellow"/>
              </w:rPr>
              <w:t xml:space="preserve">of </w:t>
            </w:r>
          </w:p>
          <w:p w14:paraId="1AE21686" w14:textId="364585ED" w:rsidR="00107D01" w:rsidRPr="00C81B01" w:rsidRDefault="00F1261F" w:rsidP="00812E67">
            <w:pPr>
              <w:pStyle w:val="TableHead"/>
              <w:rPr>
                <w:sz w:val="22"/>
                <w:szCs w:val="22"/>
                <w:highlight w:val="yellow"/>
              </w:rPr>
            </w:pPr>
            <w:r w:rsidRPr="00C81B01">
              <w:rPr>
                <w:sz w:val="22"/>
                <w:szCs w:val="22"/>
                <w:highlight w:val="yellow"/>
              </w:rPr>
              <w:t>employees  2021</w:t>
            </w:r>
          </w:p>
        </w:tc>
        <w:tc>
          <w:tcPr>
            <w:tcW w:w="1559" w:type="dxa"/>
          </w:tcPr>
          <w:p w14:paraId="6E86D1FE" w14:textId="77777777" w:rsidR="00107D01" w:rsidRPr="00C81B01" w:rsidRDefault="00107D01" w:rsidP="00812E67">
            <w:pPr>
              <w:pStyle w:val="TableHead"/>
              <w:rPr>
                <w:sz w:val="22"/>
                <w:szCs w:val="22"/>
                <w:highlight w:val="yellow"/>
              </w:rPr>
            </w:pPr>
            <w:r w:rsidRPr="00C81B01">
              <w:rPr>
                <w:sz w:val="22"/>
                <w:szCs w:val="22"/>
                <w:highlight w:val="yellow"/>
              </w:rPr>
              <w:t xml:space="preserve">Number  of employees reporting disabilities </w:t>
            </w:r>
          </w:p>
          <w:p w14:paraId="4532E9C5" w14:textId="58818363" w:rsidR="00107D01" w:rsidRPr="00C81B01" w:rsidRDefault="00F1261F" w:rsidP="00812E67">
            <w:pPr>
              <w:pStyle w:val="TableHead"/>
              <w:rPr>
                <w:sz w:val="22"/>
                <w:szCs w:val="22"/>
                <w:highlight w:val="yellow"/>
              </w:rPr>
            </w:pPr>
            <w:r w:rsidRPr="00C81B01">
              <w:rPr>
                <w:sz w:val="22"/>
                <w:szCs w:val="22"/>
                <w:highlight w:val="yellow"/>
              </w:rPr>
              <w:t>2021</w:t>
            </w:r>
          </w:p>
        </w:tc>
        <w:tc>
          <w:tcPr>
            <w:tcW w:w="1701" w:type="dxa"/>
          </w:tcPr>
          <w:p w14:paraId="4D3F0501" w14:textId="04DC661C" w:rsidR="00107D01" w:rsidRPr="00C81B01" w:rsidRDefault="00107D01" w:rsidP="00812E67">
            <w:pPr>
              <w:pStyle w:val="TableHead"/>
              <w:rPr>
                <w:sz w:val="22"/>
                <w:szCs w:val="22"/>
                <w:highlight w:val="yellow"/>
              </w:rPr>
            </w:pPr>
            <w:r w:rsidRPr="00C81B01">
              <w:rPr>
                <w:sz w:val="22"/>
                <w:szCs w:val="22"/>
                <w:highlight w:val="yellow"/>
              </w:rPr>
              <w:t>% of employees reporting</w:t>
            </w:r>
            <w:r w:rsidR="004B379F" w:rsidRPr="00C81B01">
              <w:rPr>
                <w:sz w:val="22"/>
                <w:szCs w:val="22"/>
                <w:highlight w:val="yellow"/>
              </w:rPr>
              <w:t xml:space="preserve"> a</w:t>
            </w:r>
          </w:p>
          <w:p w14:paraId="15607CE1" w14:textId="06D300D0" w:rsidR="004B379F" w:rsidRPr="00C81B01" w:rsidRDefault="004B379F" w:rsidP="00812E67">
            <w:pPr>
              <w:pStyle w:val="TableHead"/>
              <w:rPr>
                <w:sz w:val="22"/>
                <w:szCs w:val="22"/>
                <w:highlight w:val="yellow"/>
              </w:rPr>
            </w:pPr>
            <w:r w:rsidRPr="00C81B01">
              <w:rPr>
                <w:sz w:val="22"/>
                <w:szCs w:val="22"/>
                <w:highlight w:val="yellow"/>
              </w:rPr>
              <w:t>disability</w:t>
            </w:r>
          </w:p>
          <w:p w14:paraId="05AFDA6C" w14:textId="1EA32CA4" w:rsidR="00107D01" w:rsidRPr="00C81B01" w:rsidRDefault="00F1261F" w:rsidP="00812E67">
            <w:pPr>
              <w:pStyle w:val="TableHead"/>
              <w:rPr>
                <w:sz w:val="24"/>
                <w:highlight w:val="yellow"/>
              </w:rPr>
            </w:pPr>
            <w:r w:rsidRPr="00C81B01">
              <w:rPr>
                <w:sz w:val="22"/>
                <w:szCs w:val="22"/>
                <w:highlight w:val="yellow"/>
              </w:rPr>
              <w:t xml:space="preserve"> 2021</w:t>
            </w:r>
          </w:p>
        </w:tc>
      </w:tr>
      <w:tr w:rsidR="00F03F9F" w:rsidRPr="00C81B01" w14:paraId="35B2CD4B" w14:textId="77777777" w:rsidTr="000B04F5">
        <w:trPr>
          <w:jc w:val="center"/>
        </w:trPr>
        <w:tc>
          <w:tcPr>
            <w:tcW w:w="1706" w:type="dxa"/>
          </w:tcPr>
          <w:p w14:paraId="5A33C3F4" w14:textId="000D2585" w:rsidR="00F03F9F" w:rsidRPr="00C81B01" w:rsidRDefault="00F03F9F" w:rsidP="00F22C59">
            <w:pPr>
              <w:rPr>
                <w:sz w:val="22"/>
                <w:szCs w:val="22"/>
                <w:highlight w:val="yellow"/>
              </w:rPr>
            </w:pPr>
            <w:r w:rsidRPr="00C81B01">
              <w:rPr>
                <w:rFonts w:cs="Calibri"/>
                <w:color w:val="000000"/>
                <w:sz w:val="22"/>
                <w:szCs w:val="22"/>
                <w:highlight w:val="yellow"/>
              </w:rPr>
              <w:t>An Chomhairle um Oideachas Gaeltachta &amp; Gaelscolaíochta</w:t>
            </w:r>
          </w:p>
        </w:tc>
        <w:tc>
          <w:tcPr>
            <w:tcW w:w="1701" w:type="dxa"/>
          </w:tcPr>
          <w:p w14:paraId="0EF158C9" w14:textId="06869B7D" w:rsidR="00F03F9F" w:rsidRPr="00C81B01" w:rsidRDefault="00F03F9F" w:rsidP="00F22C59">
            <w:pPr>
              <w:jc w:val="right"/>
              <w:rPr>
                <w:sz w:val="22"/>
                <w:szCs w:val="22"/>
                <w:highlight w:val="yellow"/>
              </w:rPr>
            </w:pPr>
            <w:r w:rsidRPr="00C81B01">
              <w:rPr>
                <w:rFonts w:cs="Calibri"/>
                <w:color w:val="000000"/>
                <w:sz w:val="22"/>
                <w:szCs w:val="22"/>
                <w:highlight w:val="yellow"/>
              </w:rPr>
              <w:t>9</w:t>
            </w:r>
          </w:p>
        </w:tc>
        <w:tc>
          <w:tcPr>
            <w:tcW w:w="1418" w:type="dxa"/>
          </w:tcPr>
          <w:p w14:paraId="5BE7D522" w14:textId="774B00F9" w:rsidR="00F03F9F" w:rsidRPr="00C81B01" w:rsidRDefault="00F03F9F" w:rsidP="00F22C59">
            <w:pPr>
              <w:jc w:val="right"/>
              <w:rPr>
                <w:sz w:val="22"/>
                <w:szCs w:val="22"/>
                <w:highlight w:val="yellow"/>
              </w:rPr>
            </w:pPr>
            <w:r w:rsidRPr="00C81B01">
              <w:rPr>
                <w:rFonts w:cs="Calibri"/>
                <w:color w:val="000000"/>
                <w:sz w:val="22"/>
                <w:szCs w:val="22"/>
                <w:highlight w:val="yellow"/>
              </w:rPr>
              <w:t>0</w:t>
            </w:r>
          </w:p>
        </w:tc>
        <w:tc>
          <w:tcPr>
            <w:tcW w:w="1559" w:type="dxa"/>
          </w:tcPr>
          <w:p w14:paraId="67E86971" w14:textId="06C420BC" w:rsidR="00F03F9F" w:rsidRPr="00C81B01" w:rsidRDefault="00F03F9F" w:rsidP="00F22C59">
            <w:pPr>
              <w:jc w:val="right"/>
              <w:rPr>
                <w:sz w:val="22"/>
                <w:szCs w:val="22"/>
                <w:highlight w:val="yellow"/>
              </w:rPr>
            </w:pPr>
            <w:r w:rsidRPr="00C81B01">
              <w:rPr>
                <w:rFonts w:cs="Calibri"/>
                <w:color w:val="000000"/>
                <w:sz w:val="22"/>
                <w:szCs w:val="22"/>
                <w:highlight w:val="yellow"/>
              </w:rPr>
              <w:t>0.0%</w:t>
            </w:r>
          </w:p>
        </w:tc>
        <w:tc>
          <w:tcPr>
            <w:tcW w:w="1701" w:type="dxa"/>
          </w:tcPr>
          <w:p w14:paraId="5A220A10" w14:textId="52C594F5" w:rsidR="00F03F9F" w:rsidRPr="00C81B01" w:rsidRDefault="00F03F9F" w:rsidP="00F22C59">
            <w:pPr>
              <w:jc w:val="right"/>
              <w:rPr>
                <w:sz w:val="22"/>
                <w:szCs w:val="22"/>
                <w:highlight w:val="yellow"/>
              </w:rPr>
            </w:pPr>
            <w:r w:rsidRPr="00C81B01">
              <w:rPr>
                <w:rFonts w:cs="Calibri"/>
                <w:color w:val="000000"/>
                <w:sz w:val="22"/>
                <w:szCs w:val="22"/>
                <w:highlight w:val="yellow"/>
              </w:rPr>
              <w:t>9</w:t>
            </w:r>
          </w:p>
        </w:tc>
        <w:tc>
          <w:tcPr>
            <w:tcW w:w="1559" w:type="dxa"/>
          </w:tcPr>
          <w:p w14:paraId="66E8E4DF" w14:textId="06D20D1E" w:rsidR="00F03F9F" w:rsidRPr="00C81B01" w:rsidRDefault="00F03F9F" w:rsidP="00F22C59">
            <w:pPr>
              <w:jc w:val="right"/>
              <w:rPr>
                <w:sz w:val="22"/>
                <w:szCs w:val="22"/>
                <w:highlight w:val="yellow"/>
              </w:rPr>
            </w:pPr>
            <w:r w:rsidRPr="00C81B01">
              <w:rPr>
                <w:rFonts w:cs="Calibri"/>
                <w:color w:val="000000"/>
                <w:sz w:val="22"/>
                <w:szCs w:val="22"/>
                <w:highlight w:val="yellow"/>
              </w:rPr>
              <w:t>0</w:t>
            </w:r>
          </w:p>
        </w:tc>
        <w:tc>
          <w:tcPr>
            <w:tcW w:w="1701" w:type="dxa"/>
          </w:tcPr>
          <w:p w14:paraId="0FA12FC8" w14:textId="22391927" w:rsidR="00F03F9F" w:rsidRPr="00C81B01" w:rsidRDefault="00F03F9F" w:rsidP="00F22C59">
            <w:pPr>
              <w:jc w:val="right"/>
              <w:rPr>
                <w:sz w:val="22"/>
                <w:szCs w:val="22"/>
                <w:highlight w:val="yellow"/>
              </w:rPr>
            </w:pPr>
            <w:r w:rsidRPr="00C81B01">
              <w:rPr>
                <w:rFonts w:cs="Calibri"/>
                <w:color w:val="000000"/>
                <w:sz w:val="22"/>
                <w:szCs w:val="22"/>
                <w:highlight w:val="yellow"/>
              </w:rPr>
              <w:t>0.0%</w:t>
            </w:r>
          </w:p>
        </w:tc>
      </w:tr>
      <w:tr w:rsidR="00F03F9F" w:rsidRPr="00C81B01" w14:paraId="7EEDD7E7" w14:textId="77777777" w:rsidTr="000B04F5">
        <w:trPr>
          <w:jc w:val="center"/>
        </w:trPr>
        <w:tc>
          <w:tcPr>
            <w:tcW w:w="1706" w:type="dxa"/>
          </w:tcPr>
          <w:p w14:paraId="4FA30E46" w14:textId="13650C5A" w:rsidR="00F03F9F" w:rsidRPr="00C81B01" w:rsidRDefault="00F03F9F" w:rsidP="00F22C59">
            <w:pPr>
              <w:rPr>
                <w:sz w:val="22"/>
                <w:szCs w:val="22"/>
                <w:highlight w:val="yellow"/>
              </w:rPr>
            </w:pPr>
            <w:r w:rsidRPr="00C81B01">
              <w:rPr>
                <w:rFonts w:cs="Calibri"/>
                <w:color w:val="000000"/>
                <w:sz w:val="22"/>
                <w:szCs w:val="22"/>
                <w:highlight w:val="yellow"/>
              </w:rPr>
              <w:t>An Coimisinéir Teanga</w:t>
            </w:r>
          </w:p>
        </w:tc>
        <w:tc>
          <w:tcPr>
            <w:tcW w:w="1701" w:type="dxa"/>
          </w:tcPr>
          <w:p w14:paraId="3D6776DC" w14:textId="7507AEAC" w:rsidR="00F03F9F" w:rsidRPr="00C81B01" w:rsidRDefault="00F03F9F" w:rsidP="00F22C59">
            <w:pPr>
              <w:jc w:val="right"/>
              <w:rPr>
                <w:sz w:val="22"/>
                <w:szCs w:val="22"/>
                <w:highlight w:val="yellow"/>
              </w:rPr>
            </w:pPr>
            <w:r w:rsidRPr="00C81B01">
              <w:rPr>
                <w:rFonts w:cs="Calibri"/>
                <w:color w:val="000000"/>
                <w:sz w:val="22"/>
                <w:szCs w:val="22"/>
                <w:highlight w:val="yellow"/>
              </w:rPr>
              <w:t>8</w:t>
            </w:r>
          </w:p>
        </w:tc>
        <w:tc>
          <w:tcPr>
            <w:tcW w:w="1418" w:type="dxa"/>
          </w:tcPr>
          <w:p w14:paraId="4547B12F" w14:textId="13713D55" w:rsidR="00F03F9F" w:rsidRPr="00C81B01" w:rsidRDefault="00F03F9F" w:rsidP="00F22C59">
            <w:pPr>
              <w:jc w:val="right"/>
              <w:rPr>
                <w:sz w:val="22"/>
                <w:szCs w:val="22"/>
                <w:highlight w:val="yellow"/>
              </w:rPr>
            </w:pPr>
            <w:r w:rsidRPr="00C81B01">
              <w:rPr>
                <w:rFonts w:cs="Calibri"/>
                <w:color w:val="000000"/>
                <w:sz w:val="22"/>
                <w:szCs w:val="22"/>
                <w:highlight w:val="yellow"/>
              </w:rPr>
              <w:t>0</w:t>
            </w:r>
          </w:p>
        </w:tc>
        <w:tc>
          <w:tcPr>
            <w:tcW w:w="1559" w:type="dxa"/>
          </w:tcPr>
          <w:p w14:paraId="6A653B0D" w14:textId="2D287476" w:rsidR="00F03F9F" w:rsidRPr="00C81B01" w:rsidRDefault="00F03F9F" w:rsidP="00F22C59">
            <w:pPr>
              <w:jc w:val="right"/>
              <w:rPr>
                <w:sz w:val="22"/>
                <w:szCs w:val="22"/>
                <w:highlight w:val="yellow"/>
              </w:rPr>
            </w:pPr>
            <w:r w:rsidRPr="00C81B01">
              <w:rPr>
                <w:rFonts w:cs="Calibri"/>
                <w:color w:val="000000"/>
                <w:sz w:val="22"/>
                <w:szCs w:val="22"/>
                <w:highlight w:val="yellow"/>
              </w:rPr>
              <w:t>0.0%</w:t>
            </w:r>
          </w:p>
        </w:tc>
        <w:tc>
          <w:tcPr>
            <w:tcW w:w="1701" w:type="dxa"/>
          </w:tcPr>
          <w:p w14:paraId="48975FE7" w14:textId="00F06F5F" w:rsidR="00F03F9F" w:rsidRPr="00C81B01" w:rsidRDefault="00F03F9F" w:rsidP="00F22C59">
            <w:pPr>
              <w:jc w:val="right"/>
              <w:rPr>
                <w:sz w:val="22"/>
                <w:szCs w:val="22"/>
                <w:highlight w:val="yellow"/>
              </w:rPr>
            </w:pPr>
            <w:r w:rsidRPr="00C81B01">
              <w:rPr>
                <w:rFonts w:cs="Calibri"/>
                <w:color w:val="000000"/>
                <w:sz w:val="22"/>
                <w:szCs w:val="22"/>
                <w:highlight w:val="yellow"/>
              </w:rPr>
              <w:t>8</w:t>
            </w:r>
          </w:p>
        </w:tc>
        <w:tc>
          <w:tcPr>
            <w:tcW w:w="1559" w:type="dxa"/>
          </w:tcPr>
          <w:p w14:paraId="7246F642" w14:textId="434DF2DE" w:rsidR="00F03F9F" w:rsidRPr="00C81B01" w:rsidRDefault="00F03F9F" w:rsidP="00F22C59">
            <w:pPr>
              <w:jc w:val="right"/>
              <w:rPr>
                <w:sz w:val="22"/>
                <w:szCs w:val="22"/>
                <w:highlight w:val="yellow"/>
              </w:rPr>
            </w:pPr>
            <w:r w:rsidRPr="00C81B01">
              <w:rPr>
                <w:rFonts w:cs="Calibri"/>
                <w:color w:val="000000"/>
                <w:sz w:val="22"/>
                <w:szCs w:val="22"/>
                <w:highlight w:val="yellow"/>
              </w:rPr>
              <w:t>0</w:t>
            </w:r>
          </w:p>
        </w:tc>
        <w:tc>
          <w:tcPr>
            <w:tcW w:w="1701" w:type="dxa"/>
          </w:tcPr>
          <w:p w14:paraId="27623DE9" w14:textId="0386B328" w:rsidR="00F03F9F" w:rsidRPr="00C81B01" w:rsidRDefault="00F03F9F" w:rsidP="00F22C59">
            <w:pPr>
              <w:jc w:val="right"/>
              <w:rPr>
                <w:sz w:val="22"/>
                <w:szCs w:val="22"/>
                <w:highlight w:val="yellow"/>
              </w:rPr>
            </w:pPr>
            <w:r w:rsidRPr="00C81B01">
              <w:rPr>
                <w:rFonts w:cs="Calibri"/>
                <w:color w:val="000000"/>
                <w:sz w:val="22"/>
                <w:szCs w:val="22"/>
                <w:highlight w:val="yellow"/>
              </w:rPr>
              <w:t>0.0%</w:t>
            </w:r>
          </w:p>
        </w:tc>
      </w:tr>
      <w:tr w:rsidR="00F03F9F" w:rsidRPr="00C81B01" w14:paraId="1A3E97CD" w14:textId="77777777" w:rsidTr="000B04F5">
        <w:trPr>
          <w:jc w:val="center"/>
        </w:trPr>
        <w:tc>
          <w:tcPr>
            <w:tcW w:w="1706" w:type="dxa"/>
          </w:tcPr>
          <w:p w14:paraId="41CFC7E8" w14:textId="2697928B" w:rsidR="00F03F9F" w:rsidRPr="00C81B01" w:rsidRDefault="00F03F9F" w:rsidP="00F22C59">
            <w:pPr>
              <w:rPr>
                <w:sz w:val="22"/>
                <w:szCs w:val="22"/>
                <w:highlight w:val="yellow"/>
              </w:rPr>
            </w:pPr>
            <w:r w:rsidRPr="00C81B01">
              <w:rPr>
                <w:rFonts w:cs="Calibri"/>
                <w:color w:val="000000"/>
                <w:sz w:val="22"/>
                <w:szCs w:val="22"/>
                <w:highlight w:val="yellow"/>
              </w:rPr>
              <w:t>Central Statistics Office</w:t>
            </w:r>
          </w:p>
        </w:tc>
        <w:tc>
          <w:tcPr>
            <w:tcW w:w="1701" w:type="dxa"/>
          </w:tcPr>
          <w:p w14:paraId="5B34E227" w14:textId="42C4F964" w:rsidR="00F03F9F" w:rsidRPr="00C81B01" w:rsidRDefault="00F03F9F" w:rsidP="00F22C59">
            <w:pPr>
              <w:jc w:val="right"/>
              <w:rPr>
                <w:sz w:val="22"/>
                <w:szCs w:val="22"/>
                <w:highlight w:val="yellow"/>
              </w:rPr>
            </w:pPr>
            <w:r w:rsidRPr="00C81B01">
              <w:rPr>
                <w:rFonts w:cs="Calibri"/>
                <w:color w:val="000000"/>
                <w:sz w:val="22"/>
                <w:szCs w:val="22"/>
                <w:highlight w:val="yellow"/>
              </w:rPr>
              <w:t>938</w:t>
            </w:r>
          </w:p>
        </w:tc>
        <w:tc>
          <w:tcPr>
            <w:tcW w:w="1418" w:type="dxa"/>
          </w:tcPr>
          <w:p w14:paraId="16D4C7F7" w14:textId="7A4A9681" w:rsidR="00F03F9F" w:rsidRPr="00C81B01" w:rsidRDefault="00F03F9F" w:rsidP="00F22C59">
            <w:pPr>
              <w:jc w:val="right"/>
              <w:rPr>
                <w:sz w:val="22"/>
                <w:szCs w:val="22"/>
                <w:highlight w:val="yellow"/>
              </w:rPr>
            </w:pPr>
            <w:r w:rsidRPr="00C81B01">
              <w:rPr>
                <w:rFonts w:cs="Calibri"/>
                <w:color w:val="000000"/>
                <w:sz w:val="22"/>
                <w:szCs w:val="22"/>
                <w:highlight w:val="yellow"/>
              </w:rPr>
              <w:t>68</w:t>
            </w:r>
          </w:p>
        </w:tc>
        <w:tc>
          <w:tcPr>
            <w:tcW w:w="1559" w:type="dxa"/>
          </w:tcPr>
          <w:p w14:paraId="7C080161" w14:textId="04089422" w:rsidR="00F03F9F" w:rsidRPr="00C81B01" w:rsidRDefault="00F03F9F" w:rsidP="00F22C59">
            <w:pPr>
              <w:jc w:val="right"/>
              <w:rPr>
                <w:sz w:val="22"/>
                <w:szCs w:val="22"/>
                <w:highlight w:val="yellow"/>
              </w:rPr>
            </w:pPr>
            <w:r w:rsidRPr="00C81B01">
              <w:rPr>
                <w:rFonts w:cs="Calibri"/>
                <w:color w:val="000000"/>
                <w:sz w:val="22"/>
                <w:szCs w:val="22"/>
                <w:highlight w:val="yellow"/>
              </w:rPr>
              <w:t>7.2%</w:t>
            </w:r>
          </w:p>
        </w:tc>
        <w:tc>
          <w:tcPr>
            <w:tcW w:w="1701" w:type="dxa"/>
          </w:tcPr>
          <w:p w14:paraId="5A29DE59" w14:textId="22ED465D" w:rsidR="00F03F9F" w:rsidRPr="00C81B01" w:rsidRDefault="00F03F9F" w:rsidP="00F22C59">
            <w:pPr>
              <w:jc w:val="right"/>
              <w:rPr>
                <w:sz w:val="22"/>
                <w:szCs w:val="22"/>
                <w:highlight w:val="yellow"/>
              </w:rPr>
            </w:pPr>
            <w:r w:rsidRPr="00C81B01">
              <w:rPr>
                <w:rFonts w:cs="Calibri"/>
                <w:color w:val="000000"/>
                <w:sz w:val="22"/>
                <w:szCs w:val="22"/>
                <w:highlight w:val="yellow"/>
              </w:rPr>
              <w:t>971</w:t>
            </w:r>
          </w:p>
        </w:tc>
        <w:tc>
          <w:tcPr>
            <w:tcW w:w="1559" w:type="dxa"/>
          </w:tcPr>
          <w:p w14:paraId="1343DCC5" w14:textId="206B069E" w:rsidR="00F03F9F" w:rsidRPr="00C81B01" w:rsidRDefault="00F03F9F" w:rsidP="00F22C59">
            <w:pPr>
              <w:jc w:val="right"/>
              <w:rPr>
                <w:sz w:val="22"/>
                <w:szCs w:val="22"/>
                <w:highlight w:val="yellow"/>
              </w:rPr>
            </w:pPr>
            <w:r w:rsidRPr="00C81B01">
              <w:rPr>
                <w:rFonts w:cs="Calibri"/>
                <w:color w:val="000000"/>
                <w:sz w:val="22"/>
                <w:szCs w:val="22"/>
                <w:highlight w:val="yellow"/>
              </w:rPr>
              <w:t>54</w:t>
            </w:r>
          </w:p>
        </w:tc>
        <w:tc>
          <w:tcPr>
            <w:tcW w:w="1701" w:type="dxa"/>
          </w:tcPr>
          <w:p w14:paraId="2D791C47" w14:textId="6193ABAB" w:rsidR="00F03F9F" w:rsidRPr="00C81B01" w:rsidRDefault="00F03F9F" w:rsidP="00F22C59">
            <w:pPr>
              <w:jc w:val="right"/>
              <w:rPr>
                <w:sz w:val="22"/>
                <w:szCs w:val="22"/>
                <w:highlight w:val="yellow"/>
              </w:rPr>
            </w:pPr>
            <w:r w:rsidRPr="00C81B01">
              <w:rPr>
                <w:rFonts w:cs="Calibri"/>
                <w:color w:val="000000"/>
                <w:sz w:val="22"/>
                <w:szCs w:val="22"/>
                <w:highlight w:val="yellow"/>
              </w:rPr>
              <w:t>5.6%</w:t>
            </w:r>
          </w:p>
        </w:tc>
      </w:tr>
      <w:tr w:rsidR="00F03F9F" w:rsidRPr="00C81B01" w14:paraId="16B1BDE9" w14:textId="77777777" w:rsidTr="000B04F5">
        <w:trPr>
          <w:jc w:val="center"/>
        </w:trPr>
        <w:tc>
          <w:tcPr>
            <w:tcW w:w="1706" w:type="dxa"/>
          </w:tcPr>
          <w:p w14:paraId="765AC1AF" w14:textId="1FDDA852" w:rsidR="00F03F9F" w:rsidRPr="00C81B01" w:rsidRDefault="00F03F9F" w:rsidP="00F22C59">
            <w:pPr>
              <w:rPr>
                <w:sz w:val="22"/>
                <w:szCs w:val="22"/>
                <w:highlight w:val="yellow"/>
              </w:rPr>
            </w:pPr>
            <w:r w:rsidRPr="00C81B01">
              <w:rPr>
                <w:rFonts w:cs="Calibri"/>
                <w:color w:val="000000"/>
                <w:sz w:val="22"/>
                <w:szCs w:val="22"/>
                <w:highlight w:val="yellow"/>
              </w:rPr>
              <w:t>Charities Regulatory Authority</w:t>
            </w:r>
          </w:p>
        </w:tc>
        <w:tc>
          <w:tcPr>
            <w:tcW w:w="1701" w:type="dxa"/>
          </w:tcPr>
          <w:p w14:paraId="12C53C41" w14:textId="19A04361" w:rsidR="00F03F9F" w:rsidRPr="00C81B01" w:rsidRDefault="00F03F9F" w:rsidP="00F22C59">
            <w:pPr>
              <w:jc w:val="right"/>
              <w:rPr>
                <w:sz w:val="22"/>
                <w:szCs w:val="22"/>
                <w:highlight w:val="yellow"/>
              </w:rPr>
            </w:pPr>
            <w:r w:rsidRPr="00C81B01">
              <w:rPr>
                <w:rFonts w:cs="Calibri"/>
                <w:color w:val="000000"/>
                <w:sz w:val="22"/>
                <w:szCs w:val="22"/>
                <w:highlight w:val="yellow"/>
              </w:rPr>
              <w:t>40</w:t>
            </w:r>
          </w:p>
        </w:tc>
        <w:tc>
          <w:tcPr>
            <w:tcW w:w="1418" w:type="dxa"/>
          </w:tcPr>
          <w:p w14:paraId="33A54FD2" w14:textId="1A7CCEA6" w:rsidR="00F03F9F" w:rsidRPr="00C81B01" w:rsidRDefault="00F03F9F" w:rsidP="00F22C59">
            <w:pPr>
              <w:jc w:val="right"/>
              <w:rPr>
                <w:sz w:val="22"/>
                <w:szCs w:val="22"/>
                <w:highlight w:val="yellow"/>
              </w:rPr>
            </w:pPr>
            <w:r w:rsidRPr="00C81B01">
              <w:rPr>
                <w:rFonts w:cs="Calibri"/>
                <w:color w:val="000000"/>
                <w:sz w:val="22"/>
                <w:szCs w:val="22"/>
                <w:highlight w:val="yellow"/>
              </w:rPr>
              <w:t>5</w:t>
            </w:r>
          </w:p>
        </w:tc>
        <w:tc>
          <w:tcPr>
            <w:tcW w:w="1559" w:type="dxa"/>
          </w:tcPr>
          <w:p w14:paraId="67F40CB2" w14:textId="582797D8" w:rsidR="00F03F9F" w:rsidRPr="00C81B01" w:rsidRDefault="00F03F9F" w:rsidP="00F22C59">
            <w:pPr>
              <w:jc w:val="right"/>
              <w:rPr>
                <w:sz w:val="22"/>
                <w:szCs w:val="22"/>
                <w:highlight w:val="yellow"/>
              </w:rPr>
            </w:pPr>
            <w:r w:rsidRPr="00C81B01">
              <w:rPr>
                <w:rFonts w:cs="Calibri"/>
                <w:color w:val="000000"/>
                <w:sz w:val="22"/>
                <w:szCs w:val="22"/>
                <w:highlight w:val="yellow"/>
              </w:rPr>
              <w:t>12.5%</w:t>
            </w:r>
          </w:p>
        </w:tc>
        <w:tc>
          <w:tcPr>
            <w:tcW w:w="1701" w:type="dxa"/>
          </w:tcPr>
          <w:p w14:paraId="1897E79A" w14:textId="03B10FC4" w:rsidR="00F03F9F" w:rsidRPr="00C81B01" w:rsidRDefault="00F03F9F" w:rsidP="00F22C59">
            <w:pPr>
              <w:jc w:val="right"/>
              <w:rPr>
                <w:sz w:val="22"/>
                <w:szCs w:val="22"/>
                <w:highlight w:val="yellow"/>
              </w:rPr>
            </w:pPr>
            <w:r w:rsidRPr="00C81B01">
              <w:rPr>
                <w:rFonts w:cs="Calibri"/>
                <w:color w:val="000000"/>
                <w:sz w:val="22"/>
                <w:szCs w:val="22"/>
                <w:highlight w:val="yellow"/>
              </w:rPr>
              <w:t>41</w:t>
            </w:r>
          </w:p>
        </w:tc>
        <w:tc>
          <w:tcPr>
            <w:tcW w:w="1559" w:type="dxa"/>
          </w:tcPr>
          <w:p w14:paraId="169CB7BE" w14:textId="44E99851" w:rsidR="00F03F9F" w:rsidRPr="00C81B01" w:rsidRDefault="00F03F9F" w:rsidP="00F22C59">
            <w:pPr>
              <w:jc w:val="right"/>
              <w:rPr>
                <w:sz w:val="22"/>
                <w:szCs w:val="22"/>
                <w:highlight w:val="yellow"/>
              </w:rPr>
            </w:pPr>
            <w:r w:rsidRPr="00C81B01">
              <w:rPr>
                <w:rFonts w:cs="Calibri"/>
                <w:color w:val="000000"/>
                <w:sz w:val="22"/>
                <w:szCs w:val="22"/>
                <w:highlight w:val="yellow"/>
              </w:rPr>
              <w:t>1</w:t>
            </w:r>
          </w:p>
        </w:tc>
        <w:tc>
          <w:tcPr>
            <w:tcW w:w="1701" w:type="dxa"/>
          </w:tcPr>
          <w:p w14:paraId="1541C1BA" w14:textId="792DAA6A" w:rsidR="00F03F9F" w:rsidRPr="00C81B01" w:rsidRDefault="00F03F9F" w:rsidP="00F22C59">
            <w:pPr>
              <w:jc w:val="right"/>
              <w:rPr>
                <w:sz w:val="22"/>
                <w:szCs w:val="22"/>
                <w:highlight w:val="yellow"/>
              </w:rPr>
            </w:pPr>
            <w:r w:rsidRPr="00C81B01">
              <w:rPr>
                <w:rFonts w:cs="Calibri"/>
                <w:color w:val="000000"/>
                <w:sz w:val="22"/>
                <w:szCs w:val="22"/>
                <w:highlight w:val="yellow"/>
              </w:rPr>
              <w:t>2.4%</w:t>
            </w:r>
          </w:p>
        </w:tc>
      </w:tr>
      <w:tr w:rsidR="00F03F9F" w:rsidRPr="00C81B01" w14:paraId="3C537720" w14:textId="77777777" w:rsidTr="000B04F5">
        <w:trPr>
          <w:jc w:val="center"/>
        </w:trPr>
        <w:tc>
          <w:tcPr>
            <w:tcW w:w="1706" w:type="dxa"/>
          </w:tcPr>
          <w:p w14:paraId="6EE1F876" w14:textId="158F208B" w:rsidR="00F03F9F" w:rsidRPr="00C81B01" w:rsidRDefault="00F03F9F" w:rsidP="00F22C59">
            <w:pPr>
              <w:rPr>
                <w:sz w:val="22"/>
                <w:szCs w:val="22"/>
                <w:highlight w:val="yellow"/>
              </w:rPr>
            </w:pPr>
            <w:r w:rsidRPr="00C81B01">
              <w:rPr>
                <w:rFonts w:cs="Calibri"/>
                <w:color w:val="000000"/>
                <w:sz w:val="22"/>
                <w:szCs w:val="22"/>
                <w:highlight w:val="yellow"/>
              </w:rPr>
              <w:t>Chief State Solicitor's Office</w:t>
            </w:r>
          </w:p>
        </w:tc>
        <w:tc>
          <w:tcPr>
            <w:tcW w:w="1701" w:type="dxa"/>
          </w:tcPr>
          <w:p w14:paraId="6E05C113" w14:textId="34458FBE" w:rsidR="00F03F9F" w:rsidRPr="00C81B01" w:rsidRDefault="00F03F9F" w:rsidP="00F22C59">
            <w:pPr>
              <w:jc w:val="right"/>
              <w:rPr>
                <w:sz w:val="22"/>
                <w:szCs w:val="22"/>
                <w:highlight w:val="yellow"/>
              </w:rPr>
            </w:pPr>
            <w:r w:rsidRPr="00C81B01">
              <w:rPr>
                <w:rFonts w:cs="Calibri"/>
                <w:color w:val="000000"/>
                <w:sz w:val="22"/>
                <w:szCs w:val="22"/>
                <w:highlight w:val="yellow"/>
              </w:rPr>
              <w:t>281</w:t>
            </w:r>
          </w:p>
        </w:tc>
        <w:tc>
          <w:tcPr>
            <w:tcW w:w="1418" w:type="dxa"/>
          </w:tcPr>
          <w:p w14:paraId="6DCCD9A1" w14:textId="41106C7A" w:rsidR="00F03F9F" w:rsidRPr="00C81B01" w:rsidRDefault="00F03F9F" w:rsidP="00F22C59">
            <w:pPr>
              <w:jc w:val="right"/>
              <w:rPr>
                <w:sz w:val="22"/>
                <w:szCs w:val="22"/>
                <w:highlight w:val="yellow"/>
              </w:rPr>
            </w:pPr>
            <w:r w:rsidRPr="00C81B01">
              <w:rPr>
                <w:rFonts w:cs="Calibri"/>
                <w:color w:val="000000"/>
                <w:sz w:val="22"/>
                <w:szCs w:val="22"/>
                <w:highlight w:val="yellow"/>
              </w:rPr>
              <w:t>22</w:t>
            </w:r>
          </w:p>
        </w:tc>
        <w:tc>
          <w:tcPr>
            <w:tcW w:w="1559" w:type="dxa"/>
          </w:tcPr>
          <w:p w14:paraId="66C5ECB2" w14:textId="01F91BDB" w:rsidR="00F03F9F" w:rsidRPr="00C81B01" w:rsidRDefault="00F03F9F" w:rsidP="00F22C59">
            <w:pPr>
              <w:jc w:val="right"/>
              <w:rPr>
                <w:sz w:val="22"/>
                <w:szCs w:val="22"/>
                <w:highlight w:val="yellow"/>
              </w:rPr>
            </w:pPr>
            <w:r w:rsidRPr="00C81B01">
              <w:rPr>
                <w:rFonts w:cs="Calibri"/>
                <w:color w:val="000000"/>
                <w:sz w:val="22"/>
                <w:szCs w:val="22"/>
                <w:highlight w:val="yellow"/>
              </w:rPr>
              <w:t>7.8%</w:t>
            </w:r>
          </w:p>
        </w:tc>
        <w:tc>
          <w:tcPr>
            <w:tcW w:w="1701" w:type="dxa"/>
          </w:tcPr>
          <w:p w14:paraId="52166891" w14:textId="3AB6971A" w:rsidR="00F03F9F" w:rsidRPr="00C81B01" w:rsidRDefault="00F03F9F" w:rsidP="00F22C59">
            <w:pPr>
              <w:jc w:val="right"/>
              <w:rPr>
                <w:sz w:val="22"/>
                <w:szCs w:val="22"/>
                <w:highlight w:val="yellow"/>
              </w:rPr>
            </w:pPr>
            <w:r w:rsidRPr="00C81B01">
              <w:rPr>
                <w:rFonts w:cs="Calibri"/>
                <w:color w:val="000000"/>
                <w:sz w:val="22"/>
                <w:szCs w:val="22"/>
                <w:highlight w:val="yellow"/>
              </w:rPr>
              <w:t>316</w:t>
            </w:r>
          </w:p>
        </w:tc>
        <w:tc>
          <w:tcPr>
            <w:tcW w:w="1559" w:type="dxa"/>
          </w:tcPr>
          <w:p w14:paraId="40B65ED6" w14:textId="508528C0" w:rsidR="00F03F9F" w:rsidRPr="00C81B01" w:rsidRDefault="00F03F9F" w:rsidP="00F22C59">
            <w:pPr>
              <w:jc w:val="right"/>
              <w:rPr>
                <w:sz w:val="22"/>
                <w:szCs w:val="22"/>
                <w:highlight w:val="yellow"/>
              </w:rPr>
            </w:pPr>
            <w:r w:rsidRPr="00C81B01">
              <w:rPr>
                <w:rFonts w:cs="Calibri"/>
                <w:color w:val="000000"/>
                <w:sz w:val="22"/>
                <w:szCs w:val="22"/>
                <w:highlight w:val="yellow"/>
              </w:rPr>
              <w:t>19</w:t>
            </w:r>
          </w:p>
        </w:tc>
        <w:tc>
          <w:tcPr>
            <w:tcW w:w="1701" w:type="dxa"/>
          </w:tcPr>
          <w:p w14:paraId="2F61219E" w14:textId="67EFA8E7" w:rsidR="00F03F9F" w:rsidRPr="00C81B01" w:rsidRDefault="00F03F9F" w:rsidP="00F22C59">
            <w:pPr>
              <w:jc w:val="right"/>
              <w:rPr>
                <w:sz w:val="22"/>
                <w:szCs w:val="22"/>
                <w:highlight w:val="yellow"/>
              </w:rPr>
            </w:pPr>
            <w:r w:rsidRPr="00C81B01">
              <w:rPr>
                <w:rFonts w:cs="Calibri"/>
                <w:color w:val="000000"/>
                <w:sz w:val="22"/>
                <w:szCs w:val="22"/>
                <w:highlight w:val="yellow"/>
              </w:rPr>
              <w:t>6.0%</w:t>
            </w:r>
          </w:p>
        </w:tc>
      </w:tr>
      <w:tr w:rsidR="00F03F9F" w:rsidRPr="00C81B01" w14:paraId="66035E00" w14:textId="77777777" w:rsidTr="000B04F5">
        <w:trPr>
          <w:jc w:val="center"/>
        </w:trPr>
        <w:tc>
          <w:tcPr>
            <w:tcW w:w="1706" w:type="dxa"/>
          </w:tcPr>
          <w:p w14:paraId="1A006FD3" w14:textId="3A573426" w:rsidR="00F03F9F" w:rsidRPr="00C81B01" w:rsidRDefault="00B12C05" w:rsidP="00F27AFB">
            <w:pPr>
              <w:rPr>
                <w:sz w:val="22"/>
                <w:szCs w:val="22"/>
                <w:highlight w:val="yellow"/>
              </w:rPr>
            </w:pPr>
            <w:r w:rsidRPr="00C81B01">
              <w:rPr>
                <w:rFonts w:cs="Calibri"/>
                <w:b/>
                <w:color w:val="000000"/>
                <w:sz w:val="22"/>
                <w:szCs w:val="22"/>
                <w:highlight w:val="yellow"/>
              </w:rPr>
              <w:t>*</w:t>
            </w:r>
            <w:r w:rsidR="00F03F9F" w:rsidRPr="00C81B01">
              <w:rPr>
                <w:rFonts w:cs="Calibri"/>
                <w:color w:val="000000"/>
                <w:sz w:val="22"/>
                <w:szCs w:val="22"/>
                <w:highlight w:val="yellow"/>
              </w:rPr>
              <w:t>Courts Service of Ireland</w:t>
            </w:r>
            <w:r w:rsidR="00F27AFB" w:rsidRPr="00C81B01">
              <w:rPr>
                <w:rFonts w:cs="Calibri"/>
                <w:color w:val="000000"/>
                <w:sz w:val="22"/>
                <w:szCs w:val="22"/>
                <w:highlight w:val="yellow"/>
              </w:rPr>
              <w:t xml:space="preserve"> </w:t>
            </w:r>
            <w:r w:rsidR="00F27AFB" w:rsidRPr="00C81B01">
              <w:rPr>
                <w:b/>
                <w:sz w:val="22"/>
                <w:szCs w:val="22"/>
                <w:highlight w:val="yellow"/>
              </w:rPr>
              <w:t xml:space="preserve">(The NDA </w:t>
            </w:r>
            <w:r w:rsidR="00C85DAB" w:rsidRPr="00C81B01">
              <w:rPr>
                <w:b/>
                <w:sz w:val="22"/>
                <w:szCs w:val="22"/>
                <w:highlight w:val="yellow"/>
              </w:rPr>
              <w:t xml:space="preserve">requested and </w:t>
            </w:r>
            <w:r w:rsidR="00F27AFB" w:rsidRPr="00C81B01">
              <w:rPr>
                <w:b/>
                <w:sz w:val="22"/>
                <w:szCs w:val="22"/>
                <w:highlight w:val="yellow"/>
              </w:rPr>
              <w:t>received clarification that the Courts Services is known as the Courts Service of Ireland)</w:t>
            </w:r>
          </w:p>
        </w:tc>
        <w:tc>
          <w:tcPr>
            <w:tcW w:w="1701" w:type="dxa"/>
          </w:tcPr>
          <w:p w14:paraId="1DCEB757" w14:textId="516441FC" w:rsidR="00F03F9F" w:rsidRPr="00C81B01" w:rsidRDefault="00F03F9F"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100</w:t>
            </w:r>
          </w:p>
        </w:tc>
        <w:tc>
          <w:tcPr>
            <w:tcW w:w="1418" w:type="dxa"/>
          </w:tcPr>
          <w:p w14:paraId="1E5C353C" w14:textId="2E1E6AAC" w:rsidR="00F03F9F" w:rsidRPr="00C81B01" w:rsidRDefault="00F03F9F" w:rsidP="00F22C59">
            <w:pPr>
              <w:jc w:val="right"/>
              <w:rPr>
                <w:sz w:val="22"/>
                <w:szCs w:val="22"/>
                <w:highlight w:val="yellow"/>
              </w:rPr>
            </w:pPr>
            <w:r w:rsidRPr="00C81B01">
              <w:rPr>
                <w:rFonts w:cs="Calibri"/>
                <w:color w:val="000000"/>
                <w:sz w:val="22"/>
                <w:szCs w:val="22"/>
                <w:highlight w:val="yellow"/>
              </w:rPr>
              <w:t>61</w:t>
            </w:r>
          </w:p>
        </w:tc>
        <w:tc>
          <w:tcPr>
            <w:tcW w:w="1559" w:type="dxa"/>
          </w:tcPr>
          <w:p w14:paraId="52731437" w14:textId="4CAE40A1" w:rsidR="00F03F9F" w:rsidRPr="00C81B01" w:rsidRDefault="00F03F9F" w:rsidP="00F22C59">
            <w:pPr>
              <w:jc w:val="right"/>
              <w:rPr>
                <w:sz w:val="22"/>
                <w:szCs w:val="22"/>
                <w:highlight w:val="yellow"/>
              </w:rPr>
            </w:pPr>
            <w:r w:rsidRPr="00C81B01">
              <w:rPr>
                <w:rFonts w:cs="Calibri"/>
                <w:color w:val="000000"/>
                <w:sz w:val="22"/>
                <w:szCs w:val="22"/>
                <w:highlight w:val="yellow"/>
              </w:rPr>
              <w:t>5.5%</w:t>
            </w:r>
          </w:p>
        </w:tc>
        <w:tc>
          <w:tcPr>
            <w:tcW w:w="1701" w:type="dxa"/>
          </w:tcPr>
          <w:p w14:paraId="23DB5E85" w14:textId="3D994FC3" w:rsidR="00F03F9F" w:rsidRPr="00C81B01" w:rsidRDefault="00F03F9F" w:rsidP="00F22C59">
            <w:pPr>
              <w:jc w:val="right"/>
              <w:rPr>
                <w:sz w:val="22"/>
                <w:szCs w:val="22"/>
                <w:highlight w:val="yellow"/>
              </w:rPr>
            </w:pPr>
            <w:r w:rsidRPr="00C81B01">
              <w:rPr>
                <w:rFonts w:cs="Calibri"/>
                <w:color w:val="000000"/>
                <w:sz w:val="22"/>
                <w:szCs w:val="22"/>
                <w:highlight w:val="yellow"/>
              </w:rPr>
              <w:t>1</w:t>
            </w:r>
            <w:r w:rsidR="005302E2" w:rsidRPr="00C81B01">
              <w:rPr>
                <w:rFonts w:cs="Calibri"/>
                <w:color w:val="000000"/>
                <w:sz w:val="22"/>
                <w:szCs w:val="22"/>
                <w:highlight w:val="yellow"/>
              </w:rPr>
              <w:t>,</w:t>
            </w:r>
            <w:r w:rsidRPr="00C81B01">
              <w:rPr>
                <w:rFonts w:cs="Calibri"/>
                <w:color w:val="000000"/>
                <w:sz w:val="22"/>
                <w:szCs w:val="22"/>
                <w:highlight w:val="yellow"/>
              </w:rPr>
              <w:t>153</w:t>
            </w:r>
          </w:p>
        </w:tc>
        <w:tc>
          <w:tcPr>
            <w:tcW w:w="1559" w:type="dxa"/>
          </w:tcPr>
          <w:p w14:paraId="31C5D44E" w14:textId="1F7938FA" w:rsidR="00F03F9F" w:rsidRPr="00C81B01" w:rsidRDefault="00F03F9F" w:rsidP="00F22C59">
            <w:pPr>
              <w:jc w:val="right"/>
              <w:rPr>
                <w:sz w:val="22"/>
                <w:szCs w:val="22"/>
                <w:highlight w:val="yellow"/>
              </w:rPr>
            </w:pPr>
            <w:r w:rsidRPr="00C81B01">
              <w:rPr>
                <w:rFonts w:cs="Calibri"/>
                <w:color w:val="000000"/>
                <w:sz w:val="22"/>
                <w:szCs w:val="22"/>
                <w:highlight w:val="yellow"/>
              </w:rPr>
              <w:t>28</w:t>
            </w:r>
          </w:p>
        </w:tc>
        <w:tc>
          <w:tcPr>
            <w:tcW w:w="1701" w:type="dxa"/>
          </w:tcPr>
          <w:p w14:paraId="0D6E92D3" w14:textId="702FA49E" w:rsidR="00F03F9F" w:rsidRPr="00C81B01" w:rsidRDefault="00F03F9F" w:rsidP="00F22C59">
            <w:pPr>
              <w:jc w:val="right"/>
              <w:rPr>
                <w:sz w:val="22"/>
                <w:szCs w:val="22"/>
                <w:highlight w:val="yellow"/>
              </w:rPr>
            </w:pPr>
            <w:r w:rsidRPr="00C81B01">
              <w:rPr>
                <w:rFonts w:cs="Calibri"/>
                <w:color w:val="000000"/>
                <w:sz w:val="22"/>
                <w:szCs w:val="22"/>
                <w:highlight w:val="yellow"/>
              </w:rPr>
              <w:t>2.4%</w:t>
            </w:r>
          </w:p>
        </w:tc>
      </w:tr>
      <w:tr w:rsidR="00F03F9F" w:rsidRPr="00C81B01" w14:paraId="7B66E743" w14:textId="77777777" w:rsidTr="000B04F5">
        <w:trPr>
          <w:jc w:val="center"/>
        </w:trPr>
        <w:tc>
          <w:tcPr>
            <w:tcW w:w="1706" w:type="dxa"/>
            <w:vAlign w:val="bottom"/>
          </w:tcPr>
          <w:p w14:paraId="44DFF06C" w14:textId="5380BC12" w:rsidR="00F03F9F" w:rsidRPr="00C81B01" w:rsidRDefault="00B12C05" w:rsidP="004B3F62">
            <w:pPr>
              <w:spacing w:after="0"/>
              <w:rPr>
                <w:sz w:val="22"/>
                <w:szCs w:val="22"/>
                <w:highlight w:val="yellow"/>
              </w:rPr>
            </w:pPr>
            <w:r w:rsidRPr="00C81B01">
              <w:rPr>
                <w:rFonts w:cs="Calibri"/>
                <w:b/>
                <w:color w:val="000000"/>
                <w:sz w:val="22"/>
                <w:szCs w:val="22"/>
                <w:highlight w:val="yellow"/>
              </w:rPr>
              <w:t>*</w:t>
            </w:r>
            <w:r w:rsidR="00F03F9F" w:rsidRPr="00C81B01">
              <w:rPr>
                <w:rFonts w:cs="Calibri"/>
                <w:color w:val="000000"/>
                <w:sz w:val="22"/>
                <w:szCs w:val="22"/>
                <w:highlight w:val="yellow"/>
              </w:rPr>
              <w:t>Garda Síochána Inspectorate</w:t>
            </w:r>
            <w:r w:rsidR="004B3F62" w:rsidRPr="00C81B01">
              <w:rPr>
                <w:rFonts w:cs="Calibri"/>
                <w:color w:val="000000"/>
                <w:sz w:val="22"/>
                <w:szCs w:val="22"/>
                <w:highlight w:val="yellow"/>
              </w:rPr>
              <w:t xml:space="preserve"> </w:t>
            </w:r>
            <w:r w:rsidR="004B3F62" w:rsidRPr="00C81B01">
              <w:rPr>
                <w:b/>
                <w:color w:val="000000"/>
                <w:sz w:val="22"/>
                <w:szCs w:val="22"/>
                <w:highlight w:val="yellow"/>
              </w:rPr>
              <w:t xml:space="preserve">(In 2021, the Garda Inspectorate changed its name to the </w:t>
            </w:r>
            <w:r w:rsidR="004B3F62" w:rsidRPr="00C81B01">
              <w:rPr>
                <w:b/>
                <w:color w:val="000000"/>
                <w:sz w:val="22"/>
                <w:szCs w:val="22"/>
                <w:highlight w:val="yellow"/>
              </w:rPr>
              <w:lastRenderedPageBreak/>
              <w:t>Garda Síochána Inspectorate)</w:t>
            </w:r>
          </w:p>
        </w:tc>
        <w:tc>
          <w:tcPr>
            <w:tcW w:w="1701" w:type="dxa"/>
          </w:tcPr>
          <w:p w14:paraId="5E173746" w14:textId="10BCB22E" w:rsidR="00F03F9F" w:rsidRPr="00C81B01" w:rsidRDefault="00F03F9F" w:rsidP="00F22C59">
            <w:pPr>
              <w:jc w:val="right"/>
              <w:rPr>
                <w:rFonts w:cs="Arial"/>
                <w:sz w:val="22"/>
                <w:szCs w:val="22"/>
                <w:highlight w:val="yellow"/>
              </w:rPr>
            </w:pPr>
            <w:r w:rsidRPr="00C81B01">
              <w:rPr>
                <w:rFonts w:cs="Calibri"/>
                <w:color w:val="000000"/>
                <w:sz w:val="22"/>
                <w:szCs w:val="22"/>
                <w:highlight w:val="yellow"/>
              </w:rPr>
              <w:lastRenderedPageBreak/>
              <w:t>12</w:t>
            </w:r>
          </w:p>
        </w:tc>
        <w:tc>
          <w:tcPr>
            <w:tcW w:w="1418" w:type="dxa"/>
          </w:tcPr>
          <w:p w14:paraId="3BB062AE" w14:textId="188322A6" w:rsidR="00F03F9F" w:rsidRPr="00C81B01" w:rsidRDefault="00F03F9F" w:rsidP="00F22C59">
            <w:pPr>
              <w:spacing w:after="0"/>
              <w:jc w:val="right"/>
              <w:rPr>
                <w:rFonts w:cs="Arial"/>
                <w:sz w:val="22"/>
                <w:szCs w:val="22"/>
                <w:highlight w:val="yellow"/>
              </w:rPr>
            </w:pPr>
            <w:r w:rsidRPr="00C81B01">
              <w:rPr>
                <w:rFonts w:cs="Calibri"/>
                <w:color w:val="000000"/>
                <w:sz w:val="22"/>
                <w:szCs w:val="22"/>
                <w:highlight w:val="yellow"/>
              </w:rPr>
              <w:t>0</w:t>
            </w:r>
          </w:p>
        </w:tc>
        <w:tc>
          <w:tcPr>
            <w:tcW w:w="1559" w:type="dxa"/>
          </w:tcPr>
          <w:p w14:paraId="78C6766A" w14:textId="3960EF45" w:rsidR="00F03F9F" w:rsidRPr="00C81B01" w:rsidRDefault="00F03F9F" w:rsidP="00F22C59">
            <w:pPr>
              <w:jc w:val="right"/>
              <w:rPr>
                <w:rFonts w:cs="Arial"/>
                <w:sz w:val="22"/>
                <w:szCs w:val="22"/>
                <w:highlight w:val="yellow"/>
              </w:rPr>
            </w:pPr>
            <w:r w:rsidRPr="00C81B01">
              <w:rPr>
                <w:rFonts w:cs="Calibri"/>
                <w:color w:val="000000"/>
                <w:sz w:val="22"/>
                <w:szCs w:val="22"/>
                <w:highlight w:val="yellow"/>
              </w:rPr>
              <w:t>0.0%</w:t>
            </w:r>
          </w:p>
        </w:tc>
        <w:tc>
          <w:tcPr>
            <w:tcW w:w="1701" w:type="dxa"/>
          </w:tcPr>
          <w:p w14:paraId="70B9AC1A" w14:textId="32ED03F8" w:rsidR="00F03F9F" w:rsidRPr="00C81B01" w:rsidRDefault="00F03F9F" w:rsidP="00F22C59">
            <w:pPr>
              <w:jc w:val="right"/>
              <w:rPr>
                <w:rFonts w:cs="Arial"/>
                <w:sz w:val="22"/>
                <w:szCs w:val="22"/>
                <w:highlight w:val="yellow"/>
              </w:rPr>
            </w:pPr>
            <w:r w:rsidRPr="00C81B01">
              <w:rPr>
                <w:rFonts w:cs="Calibri"/>
                <w:color w:val="000000"/>
                <w:sz w:val="22"/>
                <w:szCs w:val="22"/>
                <w:highlight w:val="yellow"/>
              </w:rPr>
              <w:t>12</w:t>
            </w:r>
          </w:p>
        </w:tc>
        <w:tc>
          <w:tcPr>
            <w:tcW w:w="1559" w:type="dxa"/>
          </w:tcPr>
          <w:p w14:paraId="1E0C5B5B" w14:textId="3473FC9C" w:rsidR="00F03F9F" w:rsidRPr="00C81B01" w:rsidRDefault="00F03F9F" w:rsidP="00F22C59">
            <w:pPr>
              <w:jc w:val="right"/>
              <w:rPr>
                <w:rFonts w:cs="Arial"/>
                <w:sz w:val="22"/>
                <w:szCs w:val="22"/>
                <w:highlight w:val="yellow"/>
              </w:rPr>
            </w:pPr>
            <w:r w:rsidRPr="00C81B01">
              <w:rPr>
                <w:rFonts w:cs="Calibri"/>
                <w:color w:val="000000"/>
                <w:sz w:val="22"/>
                <w:szCs w:val="22"/>
                <w:highlight w:val="yellow"/>
              </w:rPr>
              <w:t>0</w:t>
            </w:r>
          </w:p>
        </w:tc>
        <w:tc>
          <w:tcPr>
            <w:tcW w:w="1701" w:type="dxa"/>
          </w:tcPr>
          <w:p w14:paraId="5B1979EA" w14:textId="7E5E736B" w:rsidR="00F03F9F" w:rsidRPr="00C81B01" w:rsidRDefault="00F03F9F" w:rsidP="00F22C59">
            <w:pPr>
              <w:jc w:val="right"/>
              <w:rPr>
                <w:rFonts w:cs="Arial"/>
                <w:sz w:val="22"/>
                <w:szCs w:val="22"/>
                <w:highlight w:val="yellow"/>
              </w:rPr>
            </w:pPr>
            <w:r w:rsidRPr="00C81B01">
              <w:rPr>
                <w:rFonts w:cs="Calibri"/>
                <w:color w:val="000000"/>
                <w:sz w:val="22"/>
                <w:szCs w:val="22"/>
                <w:highlight w:val="yellow"/>
              </w:rPr>
              <w:t>0.0%</w:t>
            </w:r>
          </w:p>
        </w:tc>
      </w:tr>
      <w:tr w:rsidR="00F03F9F" w:rsidRPr="00C81B01" w14:paraId="47ADA48D" w14:textId="77777777" w:rsidTr="000B04F5">
        <w:trPr>
          <w:jc w:val="center"/>
        </w:trPr>
        <w:tc>
          <w:tcPr>
            <w:tcW w:w="1706" w:type="dxa"/>
            <w:vAlign w:val="bottom"/>
          </w:tcPr>
          <w:p w14:paraId="4CEB9A16" w14:textId="33BE291F" w:rsidR="00F03F9F" w:rsidRPr="00C81B01" w:rsidRDefault="00B833E4" w:rsidP="00150F8A">
            <w:pPr>
              <w:spacing w:after="120"/>
              <w:rPr>
                <w:sz w:val="22"/>
                <w:szCs w:val="22"/>
                <w:highlight w:val="yellow"/>
                <w:lang w:eastAsia="en-IE"/>
              </w:rPr>
            </w:pPr>
            <w:r w:rsidRPr="00C81B01">
              <w:rPr>
                <w:rFonts w:cs="Calibri"/>
                <w:b/>
                <w:color w:val="000000"/>
                <w:sz w:val="22"/>
                <w:szCs w:val="22"/>
                <w:highlight w:val="yellow"/>
              </w:rPr>
              <w:t>*</w:t>
            </w:r>
            <w:r w:rsidR="00F03F9F" w:rsidRPr="00C81B01">
              <w:rPr>
                <w:rFonts w:cs="Calibri"/>
                <w:color w:val="000000"/>
                <w:sz w:val="22"/>
                <w:szCs w:val="22"/>
                <w:highlight w:val="yellow"/>
              </w:rPr>
              <w:t>Garda Síochána Ombudsman Commission</w:t>
            </w:r>
          </w:p>
        </w:tc>
        <w:tc>
          <w:tcPr>
            <w:tcW w:w="1701" w:type="dxa"/>
          </w:tcPr>
          <w:p w14:paraId="0583142A" w14:textId="320C4E54" w:rsidR="00F03F9F" w:rsidRPr="00C81B01" w:rsidRDefault="00F03F9F" w:rsidP="00F22C59">
            <w:pPr>
              <w:jc w:val="right"/>
              <w:rPr>
                <w:rFonts w:cs="Arial"/>
                <w:sz w:val="22"/>
                <w:szCs w:val="22"/>
                <w:highlight w:val="yellow"/>
              </w:rPr>
            </w:pPr>
            <w:r w:rsidRPr="00C81B01">
              <w:rPr>
                <w:rFonts w:cs="Calibri"/>
                <w:color w:val="000000"/>
                <w:sz w:val="22"/>
                <w:szCs w:val="22"/>
                <w:highlight w:val="yellow"/>
              </w:rPr>
              <w:t>127</w:t>
            </w:r>
          </w:p>
        </w:tc>
        <w:tc>
          <w:tcPr>
            <w:tcW w:w="1418" w:type="dxa"/>
          </w:tcPr>
          <w:p w14:paraId="10A93E64" w14:textId="79D4FDD0" w:rsidR="00F03F9F" w:rsidRPr="00C81B01" w:rsidRDefault="00F03F9F" w:rsidP="00F22C59">
            <w:pPr>
              <w:spacing w:after="0"/>
              <w:jc w:val="right"/>
              <w:rPr>
                <w:rFonts w:cs="Arial"/>
                <w:sz w:val="22"/>
                <w:szCs w:val="22"/>
                <w:highlight w:val="yellow"/>
              </w:rPr>
            </w:pPr>
            <w:r w:rsidRPr="00C81B01">
              <w:rPr>
                <w:rFonts w:cs="Calibri"/>
                <w:color w:val="000000"/>
                <w:sz w:val="22"/>
                <w:szCs w:val="22"/>
                <w:highlight w:val="yellow"/>
              </w:rPr>
              <w:t>9</w:t>
            </w:r>
          </w:p>
        </w:tc>
        <w:tc>
          <w:tcPr>
            <w:tcW w:w="1559" w:type="dxa"/>
          </w:tcPr>
          <w:p w14:paraId="47CB3F78" w14:textId="56C7FE0F" w:rsidR="00F03F9F" w:rsidRPr="00C81B01" w:rsidRDefault="00F03F9F" w:rsidP="00F22C59">
            <w:pPr>
              <w:jc w:val="right"/>
              <w:rPr>
                <w:rFonts w:cs="Arial"/>
                <w:sz w:val="22"/>
                <w:szCs w:val="22"/>
                <w:highlight w:val="yellow"/>
              </w:rPr>
            </w:pPr>
            <w:r w:rsidRPr="00C81B01">
              <w:rPr>
                <w:rFonts w:cs="Calibri"/>
                <w:color w:val="000000"/>
                <w:sz w:val="22"/>
                <w:szCs w:val="22"/>
                <w:highlight w:val="yellow"/>
              </w:rPr>
              <w:t>7.1%</w:t>
            </w:r>
          </w:p>
        </w:tc>
        <w:tc>
          <w:tcPr>
            <w:tcW w:w="1701" w:type="dxa"/>
          </w:tcPr>
          <w:p w14:paraId="5B4EC0D3" w14:textId="49BE10D1" w:rsidR="00F03F9F" w:rsidRPr="00C81B01" w:rsidRDefault="00F03F9F" w:rsidP="00F22C59">
            <w:pPr>
              <w:jc w:val="right"/>
              <w:rPr>
                <w:rFonts w:cs="Arial"/>
                <w:sz w:val="22"/>
                <w:szCs w:val="22"/>
                <w:highlight w:val="yellow"/>
              </w:rPr>
            </w:pPr>
            <w:r w:rsidRPr="00C81B01">
              <w:rPr>
                <w:rFonts w:cs="Calibri"/>
                <w:color w:val="000000"/>
                <w:sz w:val="22"/>
                <w:szCs w:val="22"/>
                <w:highlight w:val="yellow"/>
              </w:rPr>
              <w:t>130</w:t>
            </w:r>
          </w:p>
        </w:tc>
        <w:tc>
          <w:tcPr>
            <w:tcW w:w="1559" w:type="dxa"/>
          </w:tcPr>
          <w:p w14:paraId="77483D82" w14:textId="60AEC0BD" w:rsidR="00F03F9F" w:rsidRPr="00C81B01" w:rsidRDefault="00F03F9F" w:rsidP="00F22C59">
            <w:pPr>
              <w:jc w:val="right"/>
              <w:rPr>
                <w:rFonts w:cs="Arial"/>
                <w:sz w:val="22"/>
                <w:szCs w:val="22"/>
                <w:highlight w:val="yellow"/>
              </w:rPr>
            </w:pPr>
            <w:r w:rsidRPr="00C81B01">
              <w:rPr>
                <w:rFonts w:cs="Calibri"/>
                <w:color w:val="000000"/>
                <w:sz w:val="22"/>
                <w:szCs w:val="22"/>
                <w:highlight w:val="yellow"/>
              </w:rPr>
              <w:t>12</w:t>
            </w:r>
          </w:p>
        </w:tc>
        <w:tc>
          <w:tcPr>
            <w:tcW w:w="1701" w:type="dxa"/>
          </w:tcPr>
          <w:p w14:paraId="296CA2C8" w14:textId="087EC4C3" w:rsidR="00F03F9F" w:rsidRPr="00C81B01" w:rsidRDefault="00F03F9F" w:rsidP="00F22C59">
            <w:pPr>
              <w:jc w:val="right"/>
              <w:rPr>
                <w:rFonts w:cs="Arial"/>
                <w:sz w:val="22"/>
                <w:szCs w:val="22"/>
                <w:highlight w:val="yellow"/>
              </w:rPr>
            </w:pPr>
            <w:r w:rsidRPr="00C81B01">
              <w:rPr>
                <w:rFonts w:cs="Calibri"/>
                <w:color w:val="000000"/>
                <w:sz w:val="22"/>
                <w:szCs w:val="22"/>
                <w:highlight w:val="yellow"/>
              </w:rPr>
              <w:t>9.2%</w:t>
            </w:r>
          </w:p>
        </w:tc>
      </w:tr>
      <w:tr w:rsidR="00F03F9F" w:rsidRPr="00C81B01" w14:paraId="4EBDEAF1" w14:textId="77777777" w:rsidTr="000B04F5">
        <w:trPr>
          <w:jc w:val="center"/>
        </w:trPr>
        <w:tc>
          <w:tcPr>
            <w:tcW w:w="1706" w:type="dxa"/>
            <w:vAlign w:val="bottom"/>
          </w:tcPr>
          <w:p w14:paraId="3B5D95E3" w14:textId="229A8DDD" w:rsidR="00F03F9F" w:rsidRPr="00C81B01" w:rsidRDefault="00F03F9F" w:rsidP="00150F8A">
            <w:pPr>
              <w:spacing w:after="120"/>
              <w:rPr>
                <w:rFonts w:cs="Arial"/>
                <w:sz w:val="22"/>
                <w:szCs w:val="22"/>
                <w:highlight w:val="yellow"/>
                <w:lang w:eastAsia="en-IE"/>
              </w:rPr>
            </w:pPr>
            <w:r w:rsidRPr="00C81B01">
              <w:rPr>
                <w:rFonts w:cs="Calibri"/>
                <w:color w:val="000000"/>
                <w:sz w:val="22"/>
                <w:szCs w:val="22"/>
                <w:highlight w:val="yellow"/>
              </w:rPr>
              <w:t>Houses of the Oireachtas</w:t>
            </w:r>
          </w:p>
        </w:tc>
        <w:tc>
          <w:tcPr>
            <w:tcW w:w="1701" w:type="dxa"/>
          </w:tcPr>
          <w:p w14:paraId="104C090C" w14:textId="1D25A829" w:rsidR="00F03F9F" w:rsidRPr="00C81B01" w:rsidRDefault="00F03F9F" w:rsidP="00F22C59">
            <w:pPr>
              <w:jc w:val="right"/>
              <w:rPr>
                <w:rFonts w:cs="Arial"/>
                <w:sz w:val="22"/>
                <w:szCs w:val="22"/>
                <w:highlight w:val="yellow"/>
              </w:rPr>
            </w:pPr>
            <w:r w:rsidRPr="00C81B01">
              <w:rPr>
                <w:rFonts w:cs="Calibri"/>
                <w:color w:val="000000"/>
                <w:sz w:val="22"/>
                <w:szCs w:val="22"/>
                <w:highlight w:val="yellow"/>
              </w:rPr>
              <w:t>615</w:t>
            </w:r>
          </w:p>
        </w:tc>
        <w:tc>
          <w:tcPr>
            <w:tcW w:w="1418" w:type="dxa"/>
          </w:tcPr>
          <w:p w14:paraId="5003D432" w14:textId="7B1A07A6" w:rsidR="00F03F9F" w:rsidRPr="00C81B01" w:rsidRDefault="00F03F9F" w:rsidP="00F22C59">
            <w:pPr>
              <w:spacing w:after="0"/>
              <w:jc w:val="right"/>
              <w:rPr>
                <w:rFonts w:cs="Arial"/>
                <w:sz w:val="22"/>
                <w:szCs w:val="22"/>
                <w:highlight w:val="yellow"/>
              </w:rPr>
            </w:pPr>
            <w:r w:rsidRPr="00C81B01">
              <w:rPr>
                <w:rFonts w:cs="Calibri"/>
                <w:color w:val="000000"/>
                <w:sz w:val="22"/>
                <w:szCs w:val="22"/>
                <w:highlight w:val="yellow"/>
              </w:rPr>
              <w:t>26</w:t>
            </w:r>
          </w:p>
        </w:tc>
        <w:tc>
          <w:tcPr>
            <w:tcW w:w="1559" w:type="dxa"/>
          </w:tcPr>
          <w:p w14:paraId="3DF05CE7" w14:textId="516A770A" w:rsidR="00F03F9F" w:rsidRPr="00C81B01" w:rsidRDefault="00F03F9F" w:rsidP="00F22C59">
            <w:pPr>
              <w:jc w:val="right"/>
              <w:rPr>
                <w:rFonts w:cs="Arial"/>
                <w:sz w:val="22"/>
                <w:szCs w:val="22"/>
                <w:highlight w:val="yellow"/>
              </w:rPr>
            </w:pPr>
            <w:r w:rsidRPr="00C81B01">
              <w:rPr>
                <w:rFonts w:cs="Calibri"/>
                <w:color w:val="000000"/>
                <w:sz w:val="22"/>
                <w:szCs w:val="22"/>
                <w:highlight w:val="yellow"/>
              </w:rPr>
              <w:t>4.2%</w:t>
            </w:r>
          </w:p>
        </w:tc>
        <w:tc>
          <w:tcPr>
            <w:tcW w:w="1701" w:type="dxa"/>
          </w:tcPr>
          <w:p w14:paraId="4928E27C" w14:textId="1B9805F5" w:rsidR="00F03F9F" w:rsidRPr="00C81B01" w:rsidRDefault="00F03F9F" w:rsidP="00F22C59">
            <w:pPr>
              <w:jc w:val="right"/>
              <w:rPr>
                <w:rFonts w:cs="Calibri"/>
                <w:color w:val="000000"/>
                <w:sz w:val="22"/>
                <w:szCs w:val="22"/>
                <w:highlight w:val="yellow"/>
              </w:rPr>
            </w:pPr>
            <w:r w:rsidRPr="00C81B01">
              <w:rPr>
                <w:rFonts w:cs="Calibri"/>
                <w:color w:val="000000"/>
                <w:sz w:val="22"/>
                <w:szCs w:val="22"/>
                <w:highlight w:val="yellow"/>
              </w:rPr>
              <w:t>655</w:t>
            </w:r>
          </w:p>
        </w:tc>
        <w:tc>
          <w:tcPr>
            <w:tcW w:w="1559" w:type="dxa"/>
          </w:tcPr>
          <w:p w14:paraId="40857D59" w14:textId="2B250B39" w:rsidR="00F03F9F" w:rsidRPr="00C81B01" w:rsidRDefault="00F03F9F" w:rsidP="00F22C59">
            <w:pPr>
              <w:jc w:val="right"/>
              <w:rPr>
                <w:rFonts w:cs="Calibri"/>
                <w:color w:val="000000"/>
                <w:sz w:val="22"/>
                <w:szCs w:val="22"/>
                <w:highlight w:val="yellow"/>
              </w:rPr>
            </w:pPr>
            <w:r w:rsidRPr="00C81B01">
              <w:rPr>
                <w:rFonts w:cs="Calibri"/>
                <w:color w:val="000000"/>
                <w:sz w:val="22"/>
                <w:szCs w:val="22"/>
                <w:highlight w:val="yellow"/>
              </w:rPr>
              <w:t>36</w:t>
            </w:r>
          </w:p>
        </w:tc>
        <w:tc>
          <w:tcPr>
            <w:tcW w:w="1701" w:type="dxa"/>
          </w:tcPr>
          <w:p w14:paraId="5C26920D" w14:textId="024F2E1B" w:rsidR="00F03F9F" w:rsidRPr="00C81B01" w:rsidRDefault="00F03F9F" w:rsidP="00F22C59">
            <w:pPr>
              <w:jc w:val="right"/>
              <w:rPr>
                <w:rFonts w:cs="Calibri"/>
                <w:color w:val="000000"/>
                <w:sz w:val="22"/>
                <w:szCs w:val="22"/>
                <w:highlight w:val="yellow"/>
              </w:rPr>
            </w:pPr>
            <w:r w:rsidRPr="00C81B01">
              <w:rPr>
                <w:rFonts w:cs="Calibri"/>
                <w:color w:val="000000"/>
                <w:sz w:val="22"/>
                <w:szCs w:val="22"/>
                <w:highlight w:val="yellow"/>
              </w:rPr>
              <w:t>5.5%</w:t>
            </w:r>
          </w:p>
        </w:tc>
      </w:tr>
      <w:tr w:rsidR="00F03F9F" w:rsidRPr="00C81B01" w14:paraId="778E15AF" w14:textId="77777777" w:rsidTr="000B04F5">
        <w:trPr>
          <w:jc w:val="center"/>
        </w:trPr>
        <w:tc>
          <w:tcPr>
            <w:tcW w:w="1706" w:type="dxa"/>
            <w:vAlign w:val="bottom"/>
          </w:tcPr>
          <w:p w14:paraId="455DA611" w14:textId="170320F7" w:rsidR="00F03F9F" w:rsidRPr="00C81B01" w:rsidRDefault="00B12C05" w:rsidP="00150F8A">
            <w:pPr>
              <w:spacing w:after="120"/>
              <w:rPr>
                <w:sz w:val="22"/>
                <w:szCs w:val="22"/>
                <w:highlight w:val="yellow"/>
              </w:rPr>
            </w:pPr>
            <w:r w:rsidRPr="00C81B01">
              <w:rPr>
                <w:rFonts w:cs="Calibri"/>
                <w:b/>
                <w:color w:val="000000"/>
                <w:sz w:val="22"/>
                <w:szCs w:val="22"/>
                <w:highlight w:val="yellow"/>
              </w:rPr>
              <w:t>*</w:t>
            </w:r>
            <w:r w:rsidR="00F03F9F" w:rsidRPr="00C81B01">
              <w:rPr>
                <w:rFonts w:cs="Calibri"/>
                <w:color w:val="000000"/>
                <w:sz w:val="22"/>
                <w:szCs w:val="22"/>
                <w:highlight w:val="yellow"/>
              </w:rPr>
              <w:t>Insolvency Service of Ireland</w:t>
            </w:r>
          </w:p>
        </w:tc>
        <w:tc>
          <w:tcPr>
            <w:tcW w:w="1701" w:type="dxa"/>
          </w:tcPr>
          <w:p w14:paraId="34B8B0A5" w14:textId="48B0F6D9" w:rsidR="00F03F9F" w:rsidRPr="00C81B01" w:rsidRDefault="00F03F9F" w:rsidP="00F22C59">
            <w:pPr>
              <w:jc w:val="right"/>
              <w:rPr>
                <w:sz w:val="22"/>
                <w:szCs w:val="22"/>
                <w:highlight w:val="yellow"/>
              </w:rPr>
            </w:pPr>
            <w:r w:rsidRPr="00C81B01">
              <w:rPr>
                <w:rFonts w:cs="Calibri"/>
                <w:color w:val="000000"/>
                <w:sz w:val="22"/>
                <w:szCs w:val="22"/>
                <w:highlight w:val="yellow"/>
              </w:rPr>
              <w:t>78</w:t>
            </w:r>
          </w:p>
        </w:tc>
        <w:tc>
          <w:tcPr>
            <w:tcW w:w="1418" w:type="dxa"/>
          </w:tcPr>
          <w:p w14:paraId="2C5D74F2" w14:textId="30A46B82"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4</w:t>
            </w:r>
          </w:p>
        </w:tc>
        <w:tc>
          <w:tcPr>
            <w:tcW w:w="1559" w:type="dxa"/>
          </w:tcPr>
          <w:p w14:paraId="185C3AF0" w14:textId="7C65A28E" w:rsidR="00F03F9F" w:rsidRPr="00C81B01" w:rsidRDefault="00F03F9F" w:rsidP="00F22C59">
            <w:pPr>
              <w:jc w:val="right"/>
              <w:rPr>
                <w:sz w:val="22"/>
                <w:szCs w:val="22"/>
                <w:highlight w:val="yellow"/>
              </w:rPr>
            </w:pPr>
            <w:r w:rsidRPr="00C81B01">
              <w:rPr>
                <w:rFonts w:cs="Calibri"/>
                <w:color w:val="000000"/>
                <w:sz w:val="22"/>
                <w:szCs w:val="22"/>
                <w:highlight w:val="yellow"/>
              </w:rPr>
              <w:t>5.1%</w:t>
            </w:r>
          </w:p>
        </w:tc>
        <w:tc>
          <w:tcPr>
            <w:tcW w:w="1701" w:type="dxa"/>
          </w:tcPr>
          <w:p w14:paraId="254DC68E" w14:textId="32294E4A" w:rsidR="00F03F9F" w:rsidRPr="00C81B01" w:rsidRDefault="00F03F9F" w:rsidP="00F22C59">
            <w:pPr>
              <w:jc w:val="right"/>
              <w:rPr>
                <w:rFonts w:cs="Calibri"/>
                <w:color w:val="000000"/>
                <w:sz w:val="22"/>
                <w:szCs w:val="22"/>
                <w:highlight w:val="yellow"/>
              </w:rPr>
            </w:pPr>
            <w:r w:rsidRPr="00C81B01">
              <w:rPr>
                <w:rFonts w:cs="Calibri"/>
                <w:color w:val="000000"/>
                <w:sz w:val="22"/>
                <w:szCs w:val="22"/>
                <w:highlight w:val="yellow"/>
              </w:rPr>
              <w:t>80</w:t>
            </w:r>
          </w:p>
        </w:tc>
        <w:tc>
          <w:tcPr>
            <w:tcW w:w="1559" w:type="dxa"/>
          </w:tcPr>
          <w:p w14:paraId="33C7065C" w14:textId="472C4726" w:rsidR="00F03F9F" w:rsidRPr="00C81B01" w:rsidRDefault="00F03F9F" w:rsidP="00F22C59">
            <w:pPr>
              <w:jc w:val="right"/>
              <w:rPr>
                <w:rFonts w:cs="Calibri"/>
                <w:color w:val="000000"/>
                <w:sz w:val="22"/>
                <w:szCs w:val="22"/>
                <w:highlight w:val="yellow"/>
              </w:rPr>
            </w:pPr>
            <w:r w:rsidRPr="00C81B01">
              <w:rPr>
                <w:rFonts w:cs="Calibri"/>
                <w:color w:val="000000"/>
                <w:sz w:val="22"/>
                <w:szCs w:val="22"/>
                <w:highlight w:val="yellow"/>
              </w:rPr>
              <w:t>7</w:t>
            </w:r>
          </w:p>
        </w:tc>
        <w:tc>
          <w:tcPr>
            <w:tcW w:w="1701" w:type="dxa"/>
          </w:tcPr>
          <w:p w14:paraId="754BC9EA" w14:textId="32A87D4E" w:rsidR="00F03F9F" w:rsidRPr="00C81B01" w:rsidRDefault="00F03F9F" w:rsidP="00F22C59">
            <w:pPr>
              <w:jc w:val="right"/>
              <w:rPr>
                <w:rFonts w:cs="Calibri"/>
                <w:color w:val="000000"/>
                <w:sz w:val="22"/>
                <w:szCs w:val="22"/>
                <w:highlight w:val="yellow"/>
              </w:rPr>
            </w:pPr>
            <w:r w:rsidRPr="00C81B01">
              <w:rPr>
                <w:rFonts w:cs="Calibri"/>
                <w:color w:val="000000"/>
                <w:sz w:val="22"/>
                <w:szCs w:val="22"/>
                <w:highlight w:val="yellow"/>
              </w:rPr>
              <w:t>8.8%</w:t>
            </w:r>
          </w:p>
        </w:tc>
      </w:tr>
      <w:tr w:rsidR="00F03F9F" w:rsidRPr="00C81B01" w14:paraId="322BDF43" w14:textId="77777777" w:rsidTr="000B04F5">
        <w:trPr>
          <w:jc w:val="center"/>
        </w:trPr>
        <w:tc>
          <w:tcPr>
            <w:tcW w:w="1706" w:type="dxa"/>
            <w:vAlign w:val="bottom"/>
          </w:tcPr>
          <w:p w14:paraId="3CBF19F2" w14:textId="68330858" w:rsidR="00F03F9F" w:rsidRPr="00C81B01" w:rsidRDefault="00B12C05" w:rsidP="00150F8A">
            <w:pPr>
              <w:spacing w:after="120"/>
              <w:rPr>
                <w:sz w:val="22"/>
                <w:szCs w:val="22"/>
                <w:highlight w:val="yellow"/>
              </w:rPr>
            </w:pPr>
            <w:r w:rsidRPr="00C81B01">
              <w:rPr>
                <w:rFonts w:cs="Calibri"/>
                <w:b/>
                <w:color w:val="000000"/>
                <w:sz w:val="22"/>
                <w:szCs w:val="22"/>
                <w:highlight w:val="yellow"/>
              </w:rPr>
              <w:t>*</w:t>
            </w:r>
            <w:r w:rsidR="00F03F9F" w:rsidRPr="00C81B01">
              <w:rPr>
                <w:rFonts w:cs="Calibri"/>
                <w:color w:val="000000"/>
                <w:sz w:val="22"/>
                <w:szCs w:val="22"/>
                <w:highlight w:val="yellow"/>
              </w:rPr>
              <w:t>International Protection Appeals Tribunal</w:t>
            </w:r>
          </w:p>
        </w:tc>
        <w:tc>
          <w:tcPr>
            <w:tcW w:w="1701" w:type="dxa"/>
          </w:tcPr>
          <w:p w14:paraId="0A531C0E" w14:textId="47FAC763" w:rsidR="00F03F9F" w:rsidRPr="00C81B01" w:rsidRDefault="00F03F9F" w:rsidP="00F22C59">
            <w:pPr>
              <w:jc w:val="right"/>
              <w:rPr>
                <w:sz w:val="22"/>
                <w:szCs w:val="22"/>
                <w:highlight w:val="yellow"/>
              </w:rPr>
            </w:pPr>
            <w:r w:rsidRPr="00C81B01">
              <w:rPr>
                <w:rFonts w:cs="Calibri"/>
                <w:color w:val="000000"/>
                <w:sz w:val="22"/>
                <w:szCs w:val="22"/>
                <w:highlight w:val="yellow"/>
              </w:rPr>
              <w:t>47</w:t>
            </w:r>
          </w:p>
        </w:tc>
        <w:tc>
          <w:tcPr>
            <w:tcW w:w="1418" w:type="dxa"/>
          </w:tcPr>
          <w:p w14:paraId="3167EEF9" w14:textId="2EBD2BFA"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4</w:t>
            </w:r>
          </w:p>
        </w:tc>
        <w:tc>
          <w:tcPr>
            <w:tcW w:w="1559" w:type="dxa"/>
          </w:tcPr>
          <w:p w14:paraId="7B478E89" w14:textId="621A1F50" w:rsidR="00F03F9F" w:rsidRPr="00C81B01" w:rsidRDefault="00F03F9F" w:rsidP="00F22C59">
            <w:pPr>
              <w:jc w:val="right"/>
              <w:rPr>
                <w:sz w:val="22"/>
                <w:szCs w:val="22"/>
                <w:highlight w:val="yellow"/>
              </w:rPr>
            </w:pPr>
            <w:r w:rsidRPr="00C81B01">
              <w:rPr>
                <w:rFonts w:cs="Calibri"/>
                <w:color w:val="000000"/>
                <w:sz w:val="22"/>
                <w:szCs w:val="22"/>
                <w:highlight w:val="yellow"/>
              </w:rPr>
              <w:t>8.5%</w:t>
            </w:r>
          </w:p>
        </w:tc>
        <w:tc>
          <w:tcPr>
            <w:tcW w:w="1701" w:type="dxa"/>
          </w:tcPr>
          <w:p w14:paraId="033413EF" w14:textId="75AD2EE4" w:rsidR="00F03F9F" w:rsidRPr="00C81B01" w:rsidRDefault="00F03F9F" w:rsidP="00F22C59">
            <w:pPr>
              <w:jc w:val="right"/>
              <w:rPr>
                <w:rFonts w:cs="Calibri"/>
                <w:color w:val="000000"/>
                <w:sz w:val="22"/>
                <w:szCs w:val="22"/>
                <w:highlight w:val="yellow"/>
              </w:rPr>
            </w:pPr>
            <w:r w:rsidRPr="00C81B01">
              <w:rPr>
                <w:rFonts w:cs="Calibri"/>
                <w:color w:val="000000"/>
                <w:sz w:val="22"/>
                <w:szCs w:val="22"/>
                <w:highlight w:val="yellow"/>
              </w:rPr>
              <w:t>51</w:t>
            </w:r>
          </w:p>
        </w:tc>
        <w:tc>
          <w:tcPr>
            <w:tcW w:w="1559" w:type="dxa"/>
          </w:tcPr>
          <w:p w14:paraId="7FED7C88" w14:textId="08B2548D" w:rsidR="00F03F9F" w:rsidRPr="00C81B01" w:rsidRDefault="00F03F9F" w:rsidP="00F22C59">
            <w:pPr>
              <w:jc w:val="right"/>
              <w:rPr>
                <w:rFonts w:cs="Calibri"/>
                <w:color w:val="000000"/>
                <w:sz w:val="22"/>
                <w:szCs w:val="22"/>
                <w:highlight w:val="yellow"/>
              </w:rPr>
            </w:pPr>
            <w:r w:rsidRPr="00C81B01">
              <w:rPr>
                <w:rFonts w:cs="Calibri"/>
                <w:color w:val="000000"/>
                <w:sz w:val="22"/>
                <w:szCs w:val="22"/>
                <w:highlight w:val="yellow"/>
              </w:rPr>
              <w:t>4</w:t>
            </w:r>
          </w:p>
        </w:tc>
        <w:tc>
          <w:tcPr>
            <w:tcW w:w="1701" w:type="dxa"/>
          </w:tcPr>
          <w:p w14:paraId="54CF5CE7" w14:textId="04DBD55C" w:rsidR="00F03F9F" w:rsidRPr="00C81B01" w:rsidRDefault="00F03F9F" w:rsidP="00F22C59">
            <w:pPr>
              <w:jc w:val="right"/>
              <w:rPr>
                <w:rFonts w:cs="Calibri"/>
                <w:color w:val="000000"/>
                <w:sz w:val="22"/>
                <w:szCs w:val="22"/>
                <w:highlight w:val="yellow"/>
              </w:rPr>
            </w:pPr>
            <w:r w:rsidRPr="00C81B01">
              <w:rPr>
                <w:rFonts w:cs="Calibri"/>
                <w:color w:val="000000"/>
                <w:sz w:val="22"/>
                <w:szCs w:val="22"/>
                <w:highlight w:val="yellow"/>
              </w:rPr>
              <w:t>7.8%</w:t>
            </w:r>
          </w:p>
        </w:tc>
      </w:tr>
      <w:tr w:rsidR="00F03F9F" w:rsidRPr="00C81B01" w14:paraId="4B689FCC" w14:textId="77777777" w:rsidTr="000B04F5">
        <w:trPr>
          <w:jc w:val="center"/>
        </w:trPr>
        <w:tc>
          <w:tcPr>
            <w:tcW w:w="1706" w:type="dxa"/>
            <w:vAlign w:val="bottom"/>
          </w:tcPr>
          <w:p w14:paraId="6D75EBD9" w14:textId="351A75A2" w:rsidR="00F03F9F" w:rsidRPr="00C81B01" w:rsidRDefault="00B833E4" w:rsidP="00150F8A">
            <w:pPr>
              <w:spacing w:after="120"/>
              <w:rPr>
                <w:sz w:val="22"/>
                <w:szCs w:val="22"/>
                <w:highlight w:val="yellow"/>
              </w:rPr>
            </w:pPr>
            <w:r w:rsidRPr="00C81B01">
              <w:rPr>
                <w:rFonts w:cs="Calibri"/>
                <w:b/>
                <w:color w:val="000000"/>
                <w:sz w:val="22"/>
                <w:szCs w:val="22"/>
                <w:highlight w:val="yellow"/>
              </w:rPr>
              <w:t>*</w:t>
            </w:r>
            <w:r w:rsidR="00F03F9F" w:rsidRPr="00C81B01">
              <w:rPr>
                <w:rFonts w:cs="Calibri"/>
                <w:color w:val="000000"/>
                <w:sz w:val="22"/>
                <w:szCs w:val="22"/>
                <w:highlight w:val="yellow"/>
              </w:rPr>
              <w:t>Irish Film Classification Office</w:t>
            </w:r>
          </w:p>
        </w:tc>
        <w:tc>
          <w:tcPr>
            <w:tcW w:w="1701" w:type="dxa"/>
          </w:tcPr>
          <w:p w14:paraId="5FE5C89C" w14:textId="7ABFF1A9" w:rsidR="00F03F9F" w:rsidRPr="00C81B01" w:rsidRDefault="00F03F9F" w:rsidP="00F22C59">
            <w:pPr>
              <w:jc w:val="right"/>
              <w:rPr>
                <w:sz w:val="22"/>
                <w:szCs w:val="22"/>
                <w:highlight w:val="yellow"/>
              </w:rPr>
            </w:pPr>
            <w:r w:rsidRPr="00C81B01">
              <w:rPr>
                <w:rFonts w:cs="Calibri"/>
                <w:color w:val="000000"/>
                <w:sz w:val="22"/>
                <w:szCs w:val="22"/>
                <w:highlight w:val="yellow"/>
              </w:rPr>
              <w:t>7</w:t>
            </w:r>
          </w:p>
        </w:tc>
        <w:tc>
          <w:tcPr>
            <w:tcW w:w="1418" w:type="dxa"/>
          </w:tcPr>
          <w:p w14:paraId="0D4DEE5A" w14:textId="2A4CCFD1"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0</w:t>
            </w:r>
          </w:p>
        </w:tc>
        <w:tc>
          <w:tcPr>
            <w:tcW w:w="1559" w:type="dxa"/>
          </w:tcPr>
          <w:p w14:paraId="01BDB8D5" w14:textId="1F303879" w:rsidR="00F03F9F" w:rsidRPr="00C81B01" w:rsidRDefault="00F03F9F" w:rsidP="00F22C59">
            <w:pPr>
              <w:jc w:val="right"/>
              <w:rPr>
                <w:sz w:val="22"/>
                <w:szCs w:val="22"/>
                <w:highlight w:val="yellow"/>
              </w:rPr>
            </w:pPr>
            <w:r w:rsidRPr="00C81B01">
              <w:rPr>
                <w:rFonts w:cs="Calibri"/>
                <w:color w:val="000000"/>
                <w:sz w:val="22"/>
                <w:szCs w:val="22"/>
                <w:highlight w:val="yellow"/>
              </w:rPr>
              <w:t>0.0%</w:t>
            </w:r>
          </w:p>
        </w:tc>
        <w:tc>
          <w:tcPr>
            <w:tcW w:w="1701" w:type="dxa"/>
          </w:tcPr>
          <w:p w14:paraId="66687774" w14:textId="0FECE202" w:rsidR="00F03F9F" w:rsidRPr="00C81B01" w:rsidRDefault="00F03F9F" w:rsidP="00F22C59">
            <w:pPr>
              <w:jc w:val="right"/>
              <w:rPr>
                <w:sz w:val="22"/>
                <w:szCs w:val="22"/>
                <w:highlight w:val="yellow"/>
              </w:rPr>
            </w:pPr>
            <w:r w:rsidRPr="00C81B01">
              <w:rPr>
                <w:rFonts w:cs="Calibri"/>
                <w:color w:val="000000"/>
                <w:sz w:val="22"/>
                <w:szCs w:val="22"/>
                <w:highlight w:val="yellow"/>
              </w:rPr>
              <w:t>4</w:t>
            </w:r>
          </w:p>
        </w:tc>
        <w:tc>
          <w:tcPr>
            <w:tcW w:w="1559" w:type="dxa"/>
          </w:tcPr>
          <w:p w14:paraId="50BB8033" w14:textId="3C624D3C" w:rsidR="00F03F9F" w:rsidRPr="00C81B01" w:rsidRDefault="00F03F9F" w:rsidP="00F22C59">
            <w:pPr>
              <w:jc w:val="right"/>
              <w:rPr>
                <w:sz w:val="22"/>
                <w:szCs w:val="22"/>
                <w:highlight w:val="yellow"/>
              </w:rPr>
            </w:pPr>
            <w:r w:rsidRPr="00C81B01">
              <w:rPr>
                <w:rFonts w:cs="Calibri"/>
                <w:color w:val="000000"/>
                <w:sz w:val="22"/>
                <w:szCs w:val="22"/>
                <w:highlight w:val="yellow"/>
              </w:rPr>
              <w:t>0</w:t>
            </w:r>
          </w:p>
        </w:tc>
        <w:tc>
          <w:tcPr>
            <w:tcW w:w="1701" w:type="dxa"/>
          </w:tcPr>
          <w:p w14:paraId="4431F3F4" w14:textId="0094E180" w:rsidR="00F03F9F" w:rsidRPr="00C81B01" w:rsidRDefault="00F03F9F" w:rsidP="00F22C59">
            <w:pPr>
              <w:jc w:val="right"/>
              <w:rPr>
                <w:sz w:val="22"/>
                <w:szCs w:val="22"/>
                <w:highlight w:val="yellow"/>
              </w:rPr>
            </w:pPr>
            <w:r w:rsidRPr="00C81B01">
              <w:rPr>
                <w:rFonts w:cs="Calibri"/>
                <w:color w:val="000000"/>
                <w:sz w:val="22"/>
                <w:szCs w:val="22"/>
                <w:highlight w:val="yellow"/>
              </w:rPr>
              <w:t>0.0%</w:t>
            </w:r>
          </w:p>
        </w:tc>
      </w:tr>
      <w:tr w:rsidR="00F03F9F" w:rsidRPr="00C81B01" w14:paraId="2D91F4FC" w14:textId="77777777" w:rsidTr="000B04F5">
        <w:trPr>
          <w:jc w:val="center"/>
        </w:trPr>
        <w:tc>
          <w:tcPr>
            <w:tcW w:w="1706" w:type="dxa"/>
            <w:vAlign w:val="bottom"/>
          </w:tcPr>
          <w:p w14:paraId="29484E51" w14:textId="4796C871" w:rsidR="00F03F9F" w:rsidRPr="00C81B01" w:rsidRDefault="00B833E4" w:rsidP="00F03F9F">
            <w:pPr>
              <w:rPr>
                <w:sz w:val="22"/>
                <w:szCs w:val="22"/>
                <w:highlight w:val="yellow"/>
              </w:rPr>
            </w:pPr>
            <w:r w:rsidRPr="00C81B01">
              <w:rPr>
                <w:rFonts w:cs="Calibri"/>
                <w:b/>
                <w:color w:val="000000"/>
                <w:sz w:val="22"/>
                <w:szCs w:val="22"/>
                <w:highlight w:val="yellow"/>
              </w:rPr>
              <w:t>*</w:t>
            </w:r>
            <w:r w:rsidR="00F03F9F" w:rsidRPr="00C81B01">
              <w:rPr>
                <w:rFonts w:cs="Calibri"/>
                <w:color w:val="000000"/>
                <w:sz w:val="22"/>
                <w:szCs w:val="22"/>
                <w:highlight w:val="yellow"/>
              </w:rPr>
              <w:t>Irish Human Rights &amp; Equality Commission</w:t>
            </w:r>
          </w:p>
        </w:tc>
        <w:tc>
          <w:tcPr>
            <w:tcW w:w="1701" w:type="dxa"/>
          </w:tcPr>
          <w:p w14:paraId="55F13990" w14:textId="30A6D249" w:rsidR="00F03F9F" w:rsidRPr="00C81B01" w:rsidRDefault="00F03F9F" w:rsidP="00F22C59">
            <w:pPr>
              <w:jc w:val="right"/>
              <w:rPr>
                <w:sz w:val="22"/>
                <w:szCs w:val="22"/>
                <w:highlight w:val="yellow"/>
              </w:rPr>
            </w:pPr>
            <w:r w:rsidRPr="00C81B01">
              <w:rPr>
                <w:rFonts w:cs="Calibri"/>
                <w:color w:val="000000"/>
                <w:sz w:val="22"/>
                <w:szCs w:val="22"/>
                <w:highlight w:val="yellow"/>
              </w:rPr>
              <w:t>65</w:t>
            </w:r>
          </w:p>
        </w:tc>
        <w:tc>
          <w:tcPr>
            <w:tcW w:w="1418" w:type="dxa"/>
          </w:tcPr>
          <w:p w14:paraId="223A35BC" w14:textId="5FCD4F07"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7</w:t>
            </w:r>
          </w:p>
        </w:tc>
        <w:tc>
          <w:tcPr>
            <w:tcW w:w="1559" w:type="dxa"/>
          </w:tcPr>
          <w:p w14:paraId="2E2C40C5" w14:textId="17F34FD4" w:rsidR="00F03F9F" w:rsidRPr="00C81B01" w:rsidRDefault="00F03F9F" w:rsidP="00F22C59">
            <w:pPr>
              <w:jc w:val="right"/>
              <w:rPr>
                <w:sz w:val="22"/>
                <w:szCs w:val="22"/>
                <w:highlight w:val="yellow"/>
              </w:rPr>
            </w:pPr>
            <w:r w:rsidRPr="00C81B01">
              <w:rPr>
                <w:rFonts w:cs="Calibri"/>
                <w:color w:val="000000"/>
                <w:sz w:val="22"/>
                <w:szCs w:val="22"/>
                <w:highlight w:val="yellow"/>
              </w:rPr>
              <w:t>10.8%</w:t>
            </w:r>
          </w:p>
        </w:tc>
        <w:tc>
          <w:tcPr>
            <w:tcW w:w="1701" w:type="dxa"/>
          </w:tcPr>
          <w:p w14:paraId="72BD8660" w14:textId="0DA71FE6" w:rsidR="00F03F9F" w:rsidRPr="00C81B01" w:rsidRDefault="00F03F9F" w:rsidP="00F22C59">
            <w:pPr>
              <w:jc w:val="right"/>
              <w:rPr>
                <w:sz w:val="22"/>
                <w:szCs w:val="22"/>
                <w:highlight w:val="yellow"/>
              </w:rPr>
            </w:pPr>
            <w:r w:rsidRPr="00C81B01">
              <w:rPr>
                <w:rFonts w:cs="Calibri"/>
                <w:color w:val="000000"/>
                <w:sz w:val="22"/>
                <w:szCs w:val="22"/>
                <w:highlight w:val="yellow"/>
              </w:rPr>
              <w:t>73</w:t>
            </w:r>
          </w:p>
        </w:tc>
        <w:tc>
          <w:tcPr>
            <w:tcW w:w="1559" w:type="dxa"/>
          </w:tcPr>
          <w:p w14:paraId="6BD915A5" w14:textId="2239D07D" w:rsidR="00F03F9F" w:rsidRPr="00C81B01" w:rsidRDefault="00F03F9F" w:rsidP="00F22C59">
            <w:pPr>
              <w:jc w:val="right"/>
              <w:rPr>
                <w:sz w:val="22"/>
                <w:szCs w:val="22"/>
                <w:highlight w:val="yellow"/>
              </w:rPr>
            </w:pPr>
            <w:r w:rsidRPr="00C81B01">
              <w:rPr>
                <w:rFonts w:cs="Calibri"/>
                <w:color w:val="000000"/>
                <w:sz w:val="22"/>
                <w:szCs w:val="22"/>
                <w:highlight w:val="yellow"/>
              </w:rPr>
              <w:t>15</w:t>
            </w:r>
          </w:p>
        </w:tc>
        <w:tc>
          <w:tcPr>
            <w:tcW w:w="1701" w:type="dxa"/>
          </w:tcPr>
          <w:p w14:paraId="0220560D" w14:textId="1E816351" w:rsidR="00F03F9F" w:rsidRPr="00C81B01" w:rsidRDefault="00446F2A" w:rsidP="00F22C59">
            <w:pPr>
              <w:jc w:val="right"/>
              <w:rPr>
                <w:sz w:val="22"/>
                <w:szCs w:val="22"/>
                <w:highlight w:val="yellow"/>
              </w:rPr>
            </w:pPr>
            <w:r w:rsidRPr="00C81B01">
              <w:rPr>
                <w:rFonts w:cs="Calibri"/>
                <w:color w:val="000000"/>
                <w:sz w:val="22"/>
                <w:szCs w:val="22"/>
                <w:highlight w:val="yellow"/>
              </w:rPr>
              <w:t>20.5</w:t>
            </w:r>
            <w:r w:rsidR="00F03F9F" w:rsidRPr="00C81B01">
              <w:rPr>
                <w:rFonts w:cs="Calibri"/>
                <w:color w:val="000000"/>
                <w:sz w:val="22"/>
                <w:szCs w:val="22"/>
                <w:highlight w:val="yellow"/>
              </w:rPr>
              <w:t>%</w:t>
            </w:r>
          </w:p>
        </w:tc>
      </w:tr>
      <w:tr w:rsidR="00F03F9F" w:rsidRPr="00C81B01" w14:paraId="3F7FD185" w14:textId="77777777" w:rsidTr="000B04F5">
        <w:trPr>
          <w:jc w:val="center"/>
        </w:trPr>
        <w:tc>
          <w:tcPr>
            <w:tcW w:w="1706" w:type="dxa"/>
            <w:vAlign w:val="bottom"/>
          </w:tcPr>
          <w:p w14:paraId="3A7D3CB3" w14:textId="7CF35051" w:rsidR="00F03F9F" w:rsidRPr="00C81B01" w:rsidRDefault="00F03F9F" w:rsidP="00F03F9F">
            <w:pPr>
              <w:rPr>
                <w:sz w:val="22"/>
                <w:szCs w:val="22"/>
                <w:highlight w:val="yellow"/>
              </w:rPr>
            </w:pPr>
            <w:r w:rsidRPr="00C81B01">
              <w:rPr>
                <w:rFonts w:cs="Calibri"/>
                <w:color w:val="000000"/>
                <w:sz w:val="22"/>
                <w:szCs w:val="22"/>
                <w:highlight w:val="yellow"/>
              </w:rPr>
              <w:t>Law Reform Commission</w:t>
            </w:r>
          </w:p>
        </w:tc>
        <w:tc>
          <w:tcPr>
            <w:tcW w:w="1701" w:type="dxa"/>
          </w:tcPr>
          <w:p w14:paraId="718E768A" w14:textId="0ADE17F5" w:rsidR="00F03F9F" w:rsidRPr="00C81B01" w:rsidRDefault="00F03F9F" w:rsidP="00F22C59">
            <w:pPr>
              <w:jc w:val="right"/>
              <w:rPr>
                <w:sz w:val="22"/>
                <w:szCs w:val="22"/>
                <w:highlight w:val="yellow"/>
              </w:rPr>
            </w:pPr>
            <w:r w:rsidRPr="00C81B01">
              <w:rPr>
                <w:rFonts w:cs="Calibri"/>
                <w:color w:val="000000"/>
                <w:sz w:val="22"/>
                <w:szCs w:val="22"/>
                <w:highlight w:val="yellow"/>
              </w:rPr>
              <w:t>21</w:t>
            </w:r>
          </w:p>
        </w:tc>
        <w:tc>
          <w:tcPr>
            <w:tcW w:w="1418" w:type="dxa"/>
          </w:tcPr>
          <w:p w14:paraId="01669255" w14:textId="625DB208"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1</w:t>
            </w:r>
          </w:p>
        </w:tc>
        <w:tc>
          <w:tcPr>
            <w:tcW w:w="1559" w:type="dxa"/>
          </w:tcPr>
          <w:p w14:paraId="570886A4" w14:textId="6C4A31A2" w:rsidR="00F03F9F" w:rsidRPr="00C81B01" w:rsidRDefault="00F03F9F" w:rsidP="00F22C59">
            <w:pPr>
              <w:jc w:val="right"/>
              <w:rPr>
                <w:sz w:val="22"/>
                <w:szCs w:val="22"/>
                <w:highlight w:val="yellow"/>
              </w:rPr>
            </w:pPr>
            <w:r w:rsidRPr="00C81B01">
              <w:rPr>
                <w:rFonts w:cs="Calibri"/>
                <w:color w:val="000000"/>
                <w:sz w:val="22"/>
                <w:szCs w:val="22"/>
                <w:highlight w:val="yellow"/>
              </w:rPr>
              <w:t>4.8%</w:t>
            </w:r>
          </w:p>
        </w:tc>
        <w:tc>
          <w:tcPr>
            <w:tcW w:w="1701" w:type="dxa"/>
          </w:tcPr>
          <w:p w14:paraId="7D223185" w14:textId="5F7F84BB" w:rsidR="00F03F9F" w:rsidRPr="00C81B01" w:rsidRDefault="00F03F9F" w:rsidP="00F22C59">
            <w:pPr>
              <w:jc w:val="right"/>
              <w:rPr>
                <w:sz w:val="22"/>
                <w:szCs w:val="22"/>
                <w:highlight w:val="yellow"/>
              </w:rPr>
            </w:pPr>
            <w:r w:rsidRPr="00C81B01">
              <w:rPr>
                <w:rFonts w:cs="Calibri"/>
                <w:color w:val="000000"/>
                <w:sz w:val="22"/>
                <w:szCs w:val="22"/>
                <w:highlight w:val="yellow"/>
              </w:rPr>
              <w:t>20</w:t>
            </w:r>
          </w:p>
        </w:tc>
        <w:tc>
          <w:tcPr>
            <w:tcW w:w="1559" w:type="dxa"/>
          </w:tcPr>
          <w:p w14:paraId="23D2AEDC" w14:textId="1F000F26" w:rsidR="00F03F9F" w:rsidRPr="00C81B01" w:rsidRDefault="00F03F9F" w:rsidP="00F22C59">
            <w:pPr>
              <w:jc w:val="right"/>
              <w:rPr>
                <w:sz w:val="22"/>
                <w:szCs w:val="22"/>
                <w:highlight w:val="yellow"/>
              </w:rPr>
            </w:pPr>
            <w:r w:rsidRPr="00C81B01">
              <w:rPr>
                <w:rFonts w:cs="Calibri"/>
                <w:color w:val="000000"/>
                <w:sz w:val="22"/>
                <w:szCs w:val="22"/>
                <w:highlight w:val="yellow"/>
              </w:rPr>
              <w:t>1</w:t>
            </w:r>
          </w:p>
        </w:tc>
        <w:tc>
          <w:tcPr>
            <w:tcW w:w="1701" w:type="dxa"/>
          </w:tcPr>
          <w:p w14:paraId="648AE4FE" w14:textId="6C576F36" w:rsidR="00F03F9F" w:rsidRPr="00C81B01" w:rsidRDefault="00F03F9F" w:rsidP="00F22C59">
            <w:pPr>
              <w:jc w:val="right"/>
              <w:rPr>
                <w:sz w:val="22"/>
                <w:szCs w:val="22"/>
                <w:highlight w:val="yellow"/>
              </w:rPr>
            </w:pPr>
            <w:r w:rsidRPr="00C81B01">
              <w:rPr>
                <w:rFonts w:cs="Calibri"/>
                <w:color w:val="000000"/>
                <w:sz w:val="22"/>
                <w:szCs w:val="22"/>
                <w:highlight w:val="yellow"/>
              </w:rPr>
              <w:t>5.0%</w:t>
            </w:r>
          </w:p>
        </w:tc>
      </w:tr>
      <w:tr w:rsidR="00F03F9F" w:rsidRPr="00C81B01" w14:paraId="69355A26" w14:textId="77777777" w:rsidTr="000B04F5">
        <w:trPr>
          <w:jc w:val="center"/>
        </w:trPr>
        <w:tc>
          <w:tcPr>
            <w:tcW w:w="1706" w:type="dxa"/>
            <w:vAlign w:val="bottom"/>
          </w:tcPr>
          <w:p w14:paraId="468864A4" w14:textId="0EF48B5E" w:rsidR="00F03F9F" w:rsidRPr="00C81B01" w:rsidRDefault="00B833E4" w:rsidP="00F03F9F">
            <w:pPr>
              <w:rPr>
                <w:sz w:val="22"/>
                <w:szCs w:val="22"/>
                <w:highlight w:val="yellow"/>
              </w:rPr>
            </w:pPr>
            <w:r w:rsidRPr="00C81B01">
              <w:rPr>
                <w:rFonts w:cs="Calibri"/>
                <w:b/>
                <w:color w:val="000000"/>
                <w:sz w:val="22"/>
                <w:szCs w:val="22"/>
                <w:highlight w:val="yellow"/>
              </w:rPr>
              <w:t>*</w:t>
            </w:r>
            <w:r w:rsidR="00F03F9F" w:rsidRPr="00C81B01">
              <w:rPr>
                <w:rFonts w:cs="Calibri"/>
                <w:color w:val="000000"/>
                <w:sz w:val="22"/>
                <w:szCs w:val="22"/>
                <w:highlight w:val="yellow"/>
              </w:rPr>
              <w:t>Legal Aid Board</w:t>
            </w:r>
          </w:p>
        </w:tc>
        <w:tc>
          <w:tcPr>
            <w:tcW w:w="1701" w:type="dxa"/>
          </w:tcPr>
          <w:p w14:paraId="7989C0AA" w14:textId="0549D8E4" w:rsidR="00F03F9F" w:rsidRPr="00C81B01" w:rsidRDefault="00F03F9F" w:rsidP="00F22C59">
            <w:pPr>
              <w:jc w:val="right"/>
              <w:rPr>
                <w:sz w:val="22"/>
                <w:szCs w:val="22"/>
                <w:highlight w:val="yellow"/>
              </w:rPr>
            </w:pPr>
            <w:r w:rsidRPr="00C81B01">
              <w:rPr>
                <w:rFonts w:cs="Calibri"/>
                <w:color w:val="000000"/>
                <w:sz w:val="22"/>
                <w:szCs w:val="22"/>
                <w:highlight w:val="yellow"/>
              </w:rPr>
              <w:t>467</w:t>
            </w:r>
          </w:p>
        </w:tc>
        <w:tc>
          <w:tcPr>
            <w:tcW w:w="1418" w:type="dxa"/>
          </w:tcPr>
          <w:p w14:paraId="34B138D6" w14:textId="3F83CBBA"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28</w:t>
            </w:r>
          </w:p>
        </w:tc>
        <w:tc>
          <w:tcPr>
            <w:tcW w:w="1559" w:type="dxa"/>
          </w:tcPr>
          <w:p w14:paraId="0DDE45FB" w14:textId="755F07D6" w:rsidR="00F03F9F" w:rsidRPr="00C81B01" w:rsidRDefault="00F03F9F" w:rsidP="00F22C59">
            <w:pPr>
              <w:jc w:val="right"/>
              <w:rPr>
                <w:sz w:val="22"/>
                <w:szCs w:val="22"/>
                <w:highlight w:val="yellow"/>
              </w:rPr>
            </w:pPr>
            <w:r w:rsidRPr="00C81B01">
              <w:rPr>
                <w:rFonts w:cs="Calibri"/>
                <w:color w:val="000000"/>
                <w:sz w:val="22"/>
                <w:szCs w:val="22"/>
                <w:highlight w:val="yellow"/>
              </w:rPr>
              <w:t>6.0%</w:t>
            </w:r>
          </w:p>
        </w:tc>
        <w:tc>
          <w:tcPr>
            <w:tcW w:w="1701" w:type="dxa"/>
          </w:tcPr>
          <w:p w14:paraId="232F78AA" w14:textId="3A13F365" w:rsidR="00F03F9F" w:rsidRPr="00C81B01" w:rsidRDefault="00F03F9F" w:rsidP="00F22C59">
            <w:pPr>
              <w:jc w:val="right"/>
              <w:rPr>
                <w:sz w:val="22"/>
                <w:szCs w:val="22"/>
                <w:highlight w:val="yellow"/>
              </w:rPr>
            </w:pPr>
            <w:r w:rsidRPr="00C81B01">
              <w:rPr>
                <w:rFonts w:cs="Calibri"/>
                <w:color w:val="000000"/>
                <w:sz w:val="22"/>
                <w:szCs w:val="22"/>
                <w:highlight w:val="yellow"/>
              </w:rPr>
              <w:t>483</w:t>
            </w:r>
          </w:p>
        </w:tc>
        <w:tc>
          <w:tcPr>
            <w:tcW w:w="1559" w:type="dxa"/>
          </w:tcPr>
          <w:p w14:paraId="6F34DA5C" w14:textId="6051E012" w:rsidR="00F03F9F" w:rsidRPr="00C81B01" w:rsidRDefault="00F03F9F" w:rsidP="00F22C59">
            <w:pPr>
              <w:jc w:val="right"/>
              <w:rPr>
                <w:sz w:val="22"/>
                <w:szCs w:val="22"/>
                <w:highlight w:val="yellow"/>
              </w:rPr>
            </w:pPr>
            <w:r w:rsidRPr="00C81B01">
              <w:rPr>
                <w:rFonts w:cs="Calibri"/>
                <w:color w:val="000000"/>
                <w:sz w:val="22"/>
                <w:szCs w:val="22"/>
                <w:highlight w:val="yellow"/>
              </w:rPr>
              <w:t>18</w:t>
            </w:r>
          </w:p>
        </w:tc>
        <w:tc>
          <w:tcPr>
            <w:tcW w:w="1701" w:type="dxa"/>
          </w:tcPr>
          <w:p w14:paraId="59A9FBFF" w14:textId="71525649" w:rsidR="00F03F9F" w:rsidRPr="00C81B01" w:rsidRDefault="00F03F9F" w:rsidP="00F22C59">
            <w:pPr>
              <w:jc w:val="right"/>
              <w:rPr>
                <w:sz w:val="22"/>
                <w:szCs w:val="22"/>
                <w:highlight w:val="yellow"/>
              </w:rPr>
            </w:pPr>
            <w:r w:rsidRPr="00C81B01">
              <w:rPr>
                <w:rFonts w:cs="Calibri"/>
                <w:color w:val="000000"/>
                <w:sz w:val="22"/>
                <w:szCs w:val="22"/>
                <w:highlight w:val="yellow"/>
              </w:rPr>
              <w:t>3.7%</w:t>
            </w:r>
          </w:p>
        </w:tc>
      </w:tr>
      <w:tr w:rsidR="00F03F9F" w:rsidRPr="00C81B01" w14:paraId="38676C19" w14:textId="77777777" w:rsidTr="000B04F5">
        <w:trPr>
          <w:jc w:val="center"/>
        </w:trPr>
        <w:tc>
          <w:tcPr>
            <w:tcW w:w="1706" w:type="dxa"/>
            <w:vAlign w:val="bottom"/>
          </w:tcPr>
          <w:p w14:paraId="5B94FE88" w14:textId="1C057411" w:rsidR="00F03F9F" w:rsidRPr="00C81B01" w:rsidRDefault="00F03F9F" w:rsidP="00F03F9F">
            <w:pPr>
              <w:rPr>
                <w:sz w:val="22"/>
                <w:szCs w:val="22"/>
                <w:highlight w:val="yellow"/>
              </w:rPr>
            </w:pPr>
            <w:r w:rsidRPr="00C81B01">
              <w:rPr>
                <w:rFonts w:cs="Calibri"/>
                <w:color w:val="000000"/>
                <w:sz w:val="22"/>
                <w:szCs w:val="22"/>
                <w:highlight w:val="yellow"/>
              </w:rPr>
              <w:t>National Council for Curriculum &amp; Assessment</w:t>
            </w:r>
          </w:p>
        </w:tc>
        <w:tc>
          <w:tcPr>
            <w:tcW w:w="1701" w:type="dxa"/>
          </w:tcPr>
          <w:p w14:paraId="7DF58B48" w14:textId="7D124FDB" w:rsidR="00F03F9F" w:rsidRPr="00C81B01" w:rsidRDefault="00F03F9F" w:rsidP="00F22C59">
            <w:pPr>
              <w:jc w:val="right"/>
              <w:rPr>
                <w:sz w:val="22"/>
                <w:szCs w:val="22"/>
                <w:highlight w:val="yellow"/>
              </w:rPr>
            </w:pPr>
            <w:r w:rsidRPr="00C81B01">
              <w:rPr>
                <w:rFonts w:cs="Calibri"/>
                <w:color w:val="000000"/>
                <w:sz w:val="22"/>
                <w:szCs w:val="22"/>
                <w:highlight w:val="yellow"/>
              </w:rPr>
              <w:t>43</w:t>
            </w:r>
          </w:p>
        </w:tc>
        <w:tc>
          <w:tcPr>
            <w:tcW w:w="1418" w:type="dxa"/>
          </w:tcPr>
          <w:p w14:paraId="4FED4E3A" w14:textId="3E2B6AD9"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3</w:t>
            </w:r>
          </w:p>
        </w:tc>
        <w:tc>
          <w:tcPr>
            <w:tcW w:w="1559" w:type="dxa"/>
          </w:tcPr>
          <w:p w14:paraId="5DDEF7B0" w14:textId="59BCA3D6" w:rsidR="00F03F9F" w:rsidRPr="00C81B01" w:rsidRDefault="00F03F9F" w:rsidP="00F22C59">
            <w:pPr>
              <w:jc w:val="right"/>
              <w:rPr>
                <w:sz w:val="22"/>
                <w:szCs w:val="22"/>
                <w:highlight w:val="yellow"/>
              </w:rPr>
            </w:pPr>
            <w:r w:rsidRPr="00C81B01">
              <w:rPr>
                <w:rFonts w:cs="Calibri"/>
                <w:color w:val="000000"/>
                <w:sz w:val="22"/>
                <w:szCs w:val="22"/>
                <w:highlight w:val="yellow"/>
              </w:rPr>
              <w:t>7.0%</w:t>
            </w:r>
          </w:p>
        </w:tc>
        <w:tc>
          <w:tcPr>
            <w:tcW w:w="1701" w:type="dxa"/>
          </w:tcPr>
          <w:p w14:paraId="4DD0F500" w14:textId="2A6D2E07" w:rsidR="00F03F9F" w:rsidRPr="00C81B01" w:rsidRDefault="00F03F9F" w:rsidP="00F22C59">
            <w:pPr>
              <w:jc w:val="right"/>
              <w:rPr>
                <w:rFonts w:cs="Calibri"/>
                <w:color w:val="000000"/>
                <w:sz w:val="22"/>
                <w:szCs w:val="22"/>
                <w:highlight w:val="yellow"/>
              </w:rPr>
            </w:pPr>
            <w:r w:rsidRPr="00C81B01">
              <w:rPr>
                <w:rFonts w:cs="Calibri"/>
                <w:color w:val="000000"/>
                <w:sz w:val="22"/>
                <w:szCs w:val="22"/>
                <w:highlight w:val="yellow"/>
              </w:rPr>
              <w:t>45</w:t>
            </w:r>
          </w:p>
        </w:tc>
        <w:tc>
          <w:tcPr>
            <w:tcW w:w="1559" w:type="dxa"/>
          </w:tcPr>
          <w:p w14:paraId="6453E793" w14:textId="400E0661" w:rsidR="00F03F9F" w:rsidRPr="00C81B01" w:rsidRDefault="00F03F9F" w:rsidP="00F22C59">
            <w:pPr>
              <w:jc w:val="right"/>
              <w:rPr>
                <w:rFonts w:cs="Calibri"/>
                <w:color w:val="000000"/>
                <w:sz w:val="22"/>
                <w:szCs w:val="22"/>
                <w:highlight w:val="yellow"/>
              </w:rPr>
            </w:pPr>
            <w:r w:rsidRPr="00C81B01">
              <w:rPr>
                <w:rFonts w:cs="Calibri"/>
                <w:color w:val="000000"/>
                <w:sz w:val="22"/>
                <w:szCs w:val="22"/>
                <w:highlight w:val="yellow"/>
              </w:rPr>
              <w:t>3</w:t>
            </w:r>
          </w:p>
        </w:tc>
        <w:tc>
          <w:tcPr>
            <w:tcW w:w="1701" w:type="dxa"/>
          </w:tcPr>
          <w:p w14:paraId="01E7E5CC" w14:textId="7EC52F78" w:rsidR="00F03F9F" w:rsidRPr="00C81B01" w:rsidRDefault="00F03F9F" w:rsidP="00F22C59">
            <w:pPr>
              <w:jc w:val="right"/>
              <w:rPr>
                <w:rFonts w:cs="Calibri"/>
                <w:color w:val="000000"/>
                <w:sz w:val="22"/>
                <w:szCs w:val="22"/>
                <w:highlight w:val="yellow"/>
              </w:rPr>
            </w:pPr>
            <w:r w:rsidRPr="00C81B01">
              <w:rPr>
                <w:rFonts w:cs="Calibri"/>
                <w:color w:val="000000"/>
                <w:sz w:val="22"/>
                <w:szCs w:val="22"/>
                <w:highlight w:val="yellow"/>
              </w:rPr>
              <w:t>6.7%</w:t>
            </w:r>
          </w:p>
        </w:tc>
      </w:tr>
      <w:tr w:rsidR="00F03F9F" w:rsidRPr="00C81B01" w14:paraId="15A8907D" w14:textId="77777777" w:rsidTr="000B04F5">
        <w:trPr>
          <w:jc w:val="center"/>
        </w:trPr>
        <w:tc>
          <w:tcPr>
            <w:tcW w:w="1706" w:type="dxa"/>
            <w:vAlign w:val="bottom"/>
          </w:tcPr>
          <w:p w14:paraId="2424F215" w14:textId="18425EC9" w:rsidR="00F03F9F" w:rsidRPr="00C81B01" w:rsidRDefault="00F03F9F" w:rsidP="00AA6DDF">
            <w:pPr>
              <w:spacing w:after="0"/>
              <w:rPr>
                <w:sz w:val="22"/>
                <w:szCs w:val="22"/>
                <w:highlight w:val="yellow"/>
              </w:rPr>
            </w:pPr>
            <w:r w:rsidRPr="00C81B01">
              <w:rPr>
                <w:rFonts w:cs="Calibri"/>
                <w:color w:val="000000"/>
                <w:sz w:val="22"/>
                <w:szCs w:val="22"/>
                <w:highlight w:val="yellow"/>
              </w:rPr>
              <w:t>National Council for Special Education</w:t>
            </w:r>
          </w:p>
        </w:tc>
        <w:tc>
          <w:tcPr>
            <w:tcW w:w="1701" w:type="dxa"/>
          </w:tcPr>
          <w:p w14:paraId="3867E74C" w14:textId="428E8B21"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238</w:t>
            </w:r>
          </w:p>
        </w:tc>
        <w:tc>
          <w:tcPr>
            <w:tcW w:w="1418" w:type="dxa"/>
          </w:tcPr>
          <w:p w14:paraId="05211605" w14:textId="22AEDD3A"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6</w:t>
            </w:r>
          </w:p>
        </w:tc>
        <w:tc>
          <w:tcPr>
            <w:tcW w:w="1559" w:type="dxa"/>
          </w:tcPr>
          <w:p w14:paraId="61567543" w14:textId="34E635C4"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2.5%</w:t>
            </w:r>
          </w:p>
        </w:tc>
        <w:tc>
          <w:tcPr>
            <w:tcW w:w="1701" w:type="dxa"/>
          </w:tcPr>
          <w:p w14:paraId="4CDD7510" w14:textId="398B8F32"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239</w:t>
            </w:r>
          </w:p>
        </w:tc>
        <w:tc>
          <w:tcPr>
            <w:tcW w:w="1559" w:type="dxa"/>
          </w:tcPr>
          <w:p w14:paraId="66E0CBF7" w14:textId="75178A08"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6</w:t>
            </w:r>
          </w:p>
        </w:tc>
        <w:tc>
          <w:tcPr>
            <w:tcW w:w="1701" w:type="dxa"/>
          </w:tcPr>
          <w:p w14:paraId="58FDA4CF" w14:textId="6DBAFFA8"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2.5%</w:t>
            </w:r>
          </w:p>
        </w:tc>
      </w:tr>
      <w:tr w:rsidR="00F03F9F" w:rsidRPr="00C81B01" w14:paraId="1272A7CC" w14:textId="77777777" w:rsidTr="000B04F5">
        <w:trPr>
          <w:jc w:val="center"/>
        </w:trPr>
        <w:tc>
          <w:tcPr>
            <w:tcW w:w="1706" w:type="dxa"/>
            <w:vAlign w:val="bottom"/>
          </w:tcPr>
          <w:p w14:paraId="440F23ED" w14:textId="453AF7BF" w:rsidR="00F03F9F" w:rsidRPr="00C81B01" w:rsidRDefault="00F03F9F" w:rsidP="00F03F9F">
            <w:pPr>
              <w:rPr>
                <w:sz w:val="22"/>
                <w:szCs w:val="22"/>
                <w:highlight w:val="yellow"/>
              </w:rPr>
            </w:pPr>
            <w:r w:rsidRPr="00C81B01">
              <w:rPr>
                <w:rFonts w:cs="Calibri"/>
                <w:color w:val="000000"/>
                <w:sz w:val="22"/>
                <w:szCs w:val="22"/>
                <w:highlight w:val="yellow"/>
              </w:rPr>
              <w:t>National Shared Services Office</w:t>
            </w:r>
          </w:p>
        </w:tc>
        <w:tc>
          <w:tcPr>
            <w:tcW w:w="1701" w:type="dxa"/>
          </w:tcPr>
          <w:p w14:paraId="13E20A60" w14:textId="717C5384"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811</w:t>
            </w:r>
          </w:p>
        </w:tc>
        <w:tc>
          <w:tcPr>
            <w:tcW w:w="1418" w:type="dxa"/>
          </w:tcPr>
          <w:p w14:paraId="61B4BF18" w14:textId="2969BE1B"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32</w:t>
            </w:r>
          </w:p>
        </w:tc>
        <w:tc>
          <w:tcPr>
            <w:tcW w:w="1559" w:type="dxa"/>
          </w:tcPr>
          <w:p w14:paraId="6E13DABA" w14:textId="7EA95EB1"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3.9%</w:t>
            </w:r>
          </w:p>
        </w:tc>
        <w:tc>
          <w:tcPr>
            <w:tcW w:w="1701" w:type="dxa"/>
          </w:tcPr>
          <w:p w14:paraId="0ABAF7B3" w14:textId="3A014409"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758</w:t>
            </w:r>
          </w:p>
        </w:tc>
        <w:tc>
          <w:tcPr>
            <w:tcW w:w="1559" w:type="dxa"/>
          </w:tcPr>
          <w:p w14:paraId="41BD57AF" w14:textId="23174A19"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34</w:t>
            </w:r>
          </w:p>
        </w:tc>
        <w:tc>
          <w:tcPr>
            <w:tcW w:w="1701" w:type="dxa"/>
          </w:tcPr>
          <w:p w14:paraId="17D99D42" w14:textId="39EED3FB"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4.5%</w:t>
            </w:r>
          </w:p>
        </w:tc>
      </w:tr>
      <w:tr w:rsidR="00F03F9F" w:rsidRPr="00C81B01" w14:paraId="52C428F7" w14:textId="77777777" w:rsidTr="000B04F5">
        <w:trPr>
          <w:jc w:val="center"/>
        </w:trPr>
        <w:tc>
          <w:tcPr>
            <w:tcW w:w="1706" w:type="dxa"/>
            <w:vAlign w:val="bottom"/>
          </w:tcPr>
          <w:p w14:paraId="447784C7" w14:textId="023F331B" w:rsidR="00F03F9F" w:rsidRPr="00C81B01" w:rsidRDefault="00F03F9F" w:rsidP="00AA6DDF">
            <w:pPr>
              <w:spacing w:after="0"/>
              <w:rPr>
                <w:sz w:val="22"/>
                <w:szCs w:val="22"/>
                <w:highlight w:val="yellow"/>
              </w:rPr>
            </w:pPr>
            <w:r w:rsidRPr="00C81B01">
              <w:rPr>
                <w:rFonts w:cs="Calibri"/>
                <w:color w:val="000000"/>
                <w:sz w:val="22"/>
                <w:szCs w:val="22"/>
                <w:highlight w:val="yellow"/>
              </w:rPr>
              <w:lastRenderedPageBreak/>
              <w:t>Office of Government Procurement</w:t>
            </w:r>
          </w:p>
        </w:tc>
        <w:tc>
          <w:tcPr>
            <w:tcW w:w="1701" w:type="dxa"/>
          </w:tcPr>
          <w:p w14:paraId="382D9EEF" w14:textId="499CE9AF"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230</w:t>
            </w:r>
          </w:p>
        </w:tc>
        <w:tc>
          <w:tcPr>
            <w:tcW w:w="1418" w:type="dxa"/>
          </w:tcPr>
          <w:p w14:paraId="49370C18" w14:textId="58AEE8F3"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14</w:t>
            </w:r>
          </w:p>
        </w:tc>
        <w:tc>
          <w:tcPr>
            <w:tcW w:w="1559" w:type="dxa"/>
          </w:tcPr>
          <w:p w14:paraId="5FD7C351" w14:textId="42A298DF"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6.1%</w:t>
            </w:r>
          </w:p>
        </w:tc>
        <w:tc>
          <w:tcPr>
            <w:tcW w:w="1701" w:type="dxa"/>
          </w:tcPr>
          <w:p w14:paraId="736CE904" w14:textId="5D9BE310"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243</w:t>
            </w:r>
          </w:p>
        </w:tc>
        <w:tc>
          <w:tcPr>
            <w:tcW w:w="1559" w:type="dxa"/>
          </w:tcPr>
          <w:p w14:paraId="3434428E" w14:textId="4F8257DB"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19</w:t>
            </w:r>
          </w:p>
        </w:tc>
        <w:tc>
          <w:tcPr>
            <w:tcW w:w="1701" w:type="dxa"/>
          </w:tcPr>
          <w:p w14:paraId="53E9FE0D" w14:textId="1A471914"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7.8%</w:t>
            </w:r>
          </w:p>
        </w:tc>
      </w:tr>
      <w:tr w:rsidR="00F03F9F" w:rsidRPr="00C81B01" w14:paraId="0C1DECEB" w14:textId="77777777" w:rsidTr="000B04F5">
        <w:trPr>
          <w:jc w:val="center"/>
        </w:trPr>
        <w:tc>
          <w:tcPr>
            <w:tcW w:w="1706" w:type="dxa"/>
            <w:vAlign w:val="bottom"/>
          </w:tcPr>
          <w:p w14:paraId="6474DB74" w14:textId="4D9848AE" w:rsidR="00F03F9F" w:rsidRPr="00C81B01" w:rsidRDefault="00F03F9F" w:rsidP="00F03F9F">
            <w:pPr>
              <w:rPr>
                <w:sz w:val="22"/>
                <w:szCs w:val="22"/>
                <w:highlight w:val="yellow"/>
              </w:rPr>
            </w:pPr>
            <w:r w:rsidRPr="00C81B01">
              <w:rPr>
                <w:rFonts w:cs="Calibri"/>
                <w:color w:val="000000"/>
                <w:sz w:val="22"/>
                <w:szCs w:val="22"/>
                <w:highlight w:val="yellow"/>
              </w:rPr>
              <w:t>Office of Public Works</w:t>
            </w:r>
          </w:p>
        </w:tc>
        <w:tc>
          <w:tcPr>
            <w:tcW w:w="1701" w:type="dxa"/>
          </w:tcPr>
          <w:p w14:paraId="7213DC10" w14:textId="30B114D8"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2</w:t>
            </w:r>
            <w:r w:rsidR="00791B6B" w:rsidRPr="00C81B01">
              <w:rPr>
                <w:rFonts w:cs="Calibri"/>
                <w:color w:val="000000"/>
                <w:sz w:val="22"/>
                <w:szCs w:val="22"/>
                <w:highlight w:val="yellow"/>
              </w:rPr>
              <w:t>,</w:t>
            </w:r>
            <w:r w:rsidRPr="00C81B01">
              <w:rPr>
                <w:rFonts w:cs="Calibri"/>
                <w:color w:val="000000"/>
                <w:sz w:val="22"/>
                <w:szCs w:val="22"/>
                <w:highlight w:val="yellow"/>
              </w:rPr>
              <w:t>132</w:t>
            </w:r>
          </w:p>
        </w:tc>
        <w:tc>
          <w:tcPr>
            <w:tcW w:w="1418" w:type="dxa"/>
          </w:tcPr>
          <w:p w14:paraId="7EEE335E" w14:textId="492B95A2"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66</w:t>
            </w:r>
          </w:p>
        </w:tc>
        <w:tc>
          <w:tcPr>
            <w:tcW w:w="1559" w:type="dxa"/>
          </w:tcPr>
          <w:p w14:paraId="13358A2C" w14:textId="72CF847E"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3.1%</w:t>
            </w:r>
          </w:p>
        </w:tc>
        <w:tc>
          <w:tcPr>
            <w:tcW w:w="1701" w:type="dxa"/>
          </w:tcPr>
          <w:p w14:paraId="0802788E" w14:textId="616FA00E"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2</w:t>
            </w:r>
            <w:r w:rsidR="00791B6B" w:rsidRPr="00C81B01">
              <w:rPr>
                <w:rFonts w:cs="Calibri"/>
                <w:color w:val="000000"/>
                <w:sz w:val="22"/>
                <w:szCs w:val="22"/>
                <w:highlight w:val="yellow"/>
              </w:rPr>
              <w:t>,</w:t>
            </w:r>
            <w:r w:rsidRPr="00C81B01">
              <w:rPr>
                <w:rFonts w:cs="Calibri"/>
                <w:color w:val="000000"/>
                <w:sz w:val="22"/>
                <w:szCs w:val="22"/>
                <w:highlight w:val="yellow"/>
              </w:rPr>
              <w:t>110</w:t>
            </w:r>
          </w:p>
        </w:tc>
        <w:tc>
          <w:tcPr>
            <w:tcW w:w="1559" w:type="dxa"/>
          </w:tcPr>
          <w:p w14:paraId="61D78666" w14:textId="56713DEE"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69</w:t>
            </w:r>
          </w:p>
        </w:tc>
        <w:tc>
          <w:tcPr>
            <w:tcW w:w="1701" w:type="dxa"/>
          </w:tcPr>
          <w:p w14:paraId="244BD458" w14:textId="3499E663"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3.3%</w:t>
            </w:r>
          </w:p>
        </w:tc>
      </w:tr>
      <w:tr w:rsidR="00F03F9F" w:rsidRPr="00C81B01" w14:paraId="5CBD22B0" w14:textId="77777777" w:rsidTr="000B04F5">
        <w:trPr>
          <w:jc w:val="center"/>
        </w:trPr>
        <w:tc>
          <w:tcPr>
            <w:tcW w:w="1706" w:type="dxa"/>
            <w:vAlign w:val="bottom"/>
          </w:tcPr>
          <w:p w14:paraId="6E37116D" w14:textId="66292C0E" w:rsidR="00F03F9F" w:rsidRPr="00C81B01" w:rsidRDefault="00F03F9F" w:rsidP="00F03F9F">
            <w:pPr>
              <w:rPr>
                <w:sz w:val="22"/>
                <w:szCs w:val="22"/>
                <w:highlight w:val="yellow"/>
              </w:rPr>
            </w:pPr>
            <w:r w:rsidRPr="00C81B01">
              <w:rPr>
                <w:rFonts w:cs="Calibri"/>
                <w:color w:val="000000"/>
                <w:sz w:val="22"/>
                <w:szCs w:val="22"/>
                <w:highlight w:val="yellow"/>
              </w:rPr>
              <w:t>Office of the Attorney General</w:t>
            </w:r>
          </w:p>
        </w:tc>
        <w:tc>
          <w:tcPr>
            <w:tcW w:w="1701" w:type="dxa"/>
          </w:tcPr>
          <w:p w14:paraId="51A48220" w14:textId="43666901"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143</w:t>
            </w:r>
          </w:p>
        </w:tc>
        <w:tc>
          <w:tcPr>
            <w:tcW w:w="1418" w:type="dxa"/>
          </w:tcPr>
          <w:p w14:paraId="2F20E576" w14:textId="28183C26"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5</w:t>
            </w:r>
          </w:p>
        </w:tc>
        <w:tc>
          <w:tcPr>
            <w:tcW w:w="1559" w:type="dxa"/>
          </w:tcPr>
          <w:p w14:paraId="1C0F9F8F" w14:textId="1E1ABBAE"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3.5%</w:t>
            </w:r>
          </w:p>
        </w:tc>
        <w:tc>
          <w:tcPr>
            <w:tcW w:w="1701" w:type="dxa"/>
          </w:tcPr>
          <w:p w14:paraId="1E68F390" w14:textId="25E657C4"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148</w:t>
            </w:r>
          </w:p>
        </w:tc>
        <w:tc>
          <w:tcPr>
            <w:tcW w:w="1559" w:type="dxa"/>
          </w:tcPr>
          <w:p w14:paraId="3B54A125" w14:textId="5161B757"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6</w:t>
            </w:r>
          </w:p>
        </w:tc>
        <w:tc>
          <w:tcPr>
            <w:tcW w:w="1701" w:type="dxa"/>
          </w:tcPr>
          <w:p w14:paraId="38B6ED5F" w14:textId="0F2840CE"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4.1%</w:t>
            </w:r>
          </w:p>
        </w:tc>
      </w:tr>
      <w:tr w:rsidR="00F03F9F" w:rsidRPr="00C81B01" w14:paraId="089BD6CB" w14:textId="77777777" w:rsidTr="000B04F5">
        <w:trPr>
          <w:jc w:val="center"/>
        </w:trPr>
        <w:tc>
          <w:tcPr>
            <w:tcW w:w="1706" w:type="dxa"/>
            <w:vAlign w:val="bottom"/>
          </w:tcPr>
          <w:p w14:paraId="135B94DE" w14:textId="548BF4B2" w:rsidR="00F03F9F" w:rsidRPr="00C81B01" w:rsidRDefault="00F03F9F" w:rsidP="00F03F9F">
            <w:pPr>
              <w:rPr>
                <w:sz w:val="22"/>
                <w:szCs w:val="22"/>
                <w:highlight w:val="yellow"/>
              </w:rPr>
            </w:pPr>
            <w:r w:rsidRPr="00C81B01">
              <w:rPr>
                <w:rFonts w:cs="Calibri"/>
                <w:color w:val="000000"/>
                <w:sz w:val="22"/>
                <w:szCs w:val="22"/>
                <w:highlight w:val="yellow"/>
              </w:rPr>
              <w:t>Office of the Comptroller &amp; Auditor General</w:t>
            </w:r>
          </w:p>
        </w:tc>
        <w:tc>
          <w:tcPr>
            <w:tcW w:w="1701" w:type="dxa"/>
          </w:tcPr>
          <w:p w14:paraId="3B6AD321" w14:textId="4AD71C5C"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181</w:t>
            </w:r>
          </w:p>
        </w:tc>
        <w:tc>
          <w:tcPr>
            <w:tcW w:w="1418" w:type="dxa"/>
          </w:tcPr>
          <w:p w14:paraId="0C326199" w14:textId="44C83E8B"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14</w:t>
            </w:r>
          </w:p>
        </w:tc>
        <w:tc>
          <w:tcPr>
            <w:tcW w:w="1559" w:type="dxa"/>
          </w:tcPr>
          <w:p w14:paraId="03D6DE70" w14:textId="029EB6E4"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7.7%</w:t>
            </w:r>
          </w:p>
        </w:tc>
        <w:tc>
          <w:tcPr>
            <w:tcW w:w="1701" w:type="dxa"/>
          </w:tcPr>
          <w:p w14:paraId="65201679" w14:textId="10C1B433"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178</w:t>
            </w:r>
          </w:p>
        </w:tc>
        <w:tc>
          <w:tcPr>
            <w:tcW w:w="1559" w:type="dxa"/>
          </w:tcPr>
          <w:p w14:paraId="1B0B0B1B" w14:textId="2CC36351"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15</w:t>
            </w:r>
          </w:p>
        </w:tc>
        <w:tc>
          <w:tcPr>
            <w:tcW w:w="1701" w:type="dxa"/>
          </w:tcPr>
          <w:p w14:paraId="11B5DAE9" w14:textId="164AD456"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8.4%</w:t>
            </w:r>
          </w:p>
        </w:tc>
      </w:tr>
      <w:tr w:rsidR="00F03F9F" w:rsidRPr="00C81B01" w14:paraId="569881A9" w14:textId="77777777" w:rsidTr="000B04F5">
        <w:trPr>
          <w:jc w:val="center"/>
        </w:trPr>
        <w:tc>
          <w:tcPr>
            <w:tcW w:w="1706" w:type="dxa"/>
            <w:vAlign w:val="bottom"/>
          </w:tcPr>
          <w:p w14:paraId="0BFADED1" w14:textId="2559A197" w:rsidR="00F03F9F" w:rsidRPr="00C81B01" w:rsidRDefault="00B833E4" w:rsidP="00F03F9F">
            <w:pPr>
              <w:rPr>
                <w:sz w:val="22"/>
                <w:szCs w:val="22"/>
                <w:highlight w:val="yellow"/>
              </w:rPr>
            </w:pPr>
            <w:r w:rsidRPr="00C81B01">
              <w:rPr>
                <w:rFonts w:cs="Calibri"/>
                <w:b/>
                <w:color w:val="000000"/>
                <w:sz w:val="22"/>
                <w:szCs w:val="22"/>
                <w:highlight w:val="yellow"/>
              </w:rPr>
              <w:t>*</w:t>
            </w:r>
            <w:r w:rsidR="00F03F9F" w:rsidRPr="00C81B01">
              <w:rPr>
                <w:rFonts w:cs="Calibri"/>
                <w:color w:val="000000"/>
                <w:sz w:val="22"/>
                <w:szCs w:val="22"/>
                <w:highlight w:val="yellow"/>
              </w:rPr>
              <w:t>Office of the Data Protection Commissioner</w:t>
            </w:r>
            <w:r w:rsidR="004B3F62" w:rsidRPr="00C81B01">
              <w:rPr>
                <w:rFonts w:cs="Calibri"/>
                <w:color w:val="000000"/>
                <w:sz w:val="22"/>
                <w:szCs w:val="22"/>
                <w:highlight w:val="yellow"/>
              </w:rPr>
              <w:t xml:space="preserve"> </w:t>
            </w:r>
            <w:r w:rsidR="004B3F62" w:rsidRPr="00C81B01">
              <w:rPr>
                <w:b/>
                <w:sz w:val="22"/>
                <w:szCs w:val="22"/>
                <w:highlight w:val="yellow"/>
              </w:rPr>
              <w:t xml:space="preserve">(The NDA </w:t>
            </w:r>
            <w:r w:rsidR="00C85DAB" w:rsidRPr="00C81B01">
              <w:rPr>
                <w:b/>
                <w:sz w:val="22"/>
                <w:szCs w:val="22"/>
                <w:highlight w:val="yellow"/>
              </w:rPr>
              <w:t xml:space="preserve">requested and </w:t>
            </w:r>
            <w:r w:rsidR="004B3F62" w:rsidRPr="00C81B01">
              <w:rPr>
                <w:b/>
                <w:sz w:val="22"/>
                <w:szCs w:val="22"/>
                <w:highlight w:val="yellow"/>
              </w:rPr>
              <w:t xml:space="preserve">received clarification that the Data Protection Commissioner is known as Office of the Data Protection </w:t>
            </w:r>
            <w:r w:rsidR="004B3F62" w:rsidRPr="00C81B01">
              <w:rPr>
                <w:b/>
                <w:sz w:val="20"/>
                <w:szCs w:val="20"/>
                <w:highlight w:val="yellow"/>
              </w:rPr>
              <w:t>Commissione</w:t>
            </w:r>
            <w:r w:rsidR="004B3F62" w:rsidRPr="00C81B01">
              <w:rPr>
                <w:b/>
                <w:sz w:val="22"/>
                <w:szCs w:val="22"/>
                <w:highlight w:val="yellow"/>
              </w:rPr>
              <w:t>r)</w:t>
            </w:r>
          </w:p>
        </w:tc>
        <w:tc>
          <w:tcPr>
            <w:tcW w:w="1701" w:type="dxa"/>
          </w:tcPr>
          <w:p w14:paraId="3242B166" w14:textId="3967DCD3"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151</w:t>
            </w:r>
          </w:p>
        </w:tc>
        <w:tc>
          <w:tcPr>
            <w:tcW w:w="1418" w:type="dxa"/>
          </w:tcPr>
          <w:p w14:paraId="439C55BE" w14:textId="511431F0"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6</w:t>
            </w:r>
          </w:p>
        </w:tc>
        <w:tc>
          <w:tcPr>
            <w:tcW w:w="1559" w:type="dxa"/>
          </w:tcPr>
          <w:p w14:paraId="5F9242FF" w14:textId="1DDAF08B"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4.0%</w:t>
            </w:r>
          </w:p>
        </w:tc>
        <w:tc>
          <w:tcPr>
            <w:tcW w:w="1701" w:type="dxa"/>
          </w:tcPr>
          <w:p w14:paraId="09211CD6" w14:textId="722AD2A1"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190</w:t>
            </w:r>
          </w:p>
        </w:tc>
        <w:tc>
          <w:tcPr>
            <w:tcW w:w="1559" w:type="dxa"/>
          </w:tcPr>
          <w:p w14:paraId="565BFC4E" w14:textId="5EC5E4AE"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13</w:t>
            </w:r>
          </w:p>
        </w:tc>
        <w:tc>
          <w:tcPr>
            <w:tcW w:w="1701" w:type="dxa"/>
          </w:tcPr>
          <w:p w14:paraId="21EB2FE1" w14:textId="4FC0B53E"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6.8%</w:t>
            </w:r>
          </w:p>
        </w:tc>
      </w:tr>
      <w:tr w:rsidR="00F03F9F" w:rsidRPr="00C81B01" w14:paraId="3FB9DC11" w14:textId="77777777" w:rsidTr="000B04F5">
        <w:trPr>
          <w:jc w:val="center"/>
        </w:trPr>
        <w:tc>
          <w:tcPr>
            <w:tcW w:w="1706" w:type="dxa"/>
            <w:vAlign w:val="bottom"/>
          </w:tcPr>
          <w:p w14:paraId="1A91BFD8" w14:textId="1618F78A" w:rsidR="00F03F9F" w:rsidRPr="00C81B01" w:rsidRDefault="00F03F9F" w:rsidP="00F03F9F">
            <w:pPr>
              <w:rPr>
                <w:sz w:val="22"/>
                <w:szCs w:val="22"/>
                <w:highlight w:val="yellow"/>
              </w:rPr>
            </w:pPr>
            <w:r w:rsidRPr="00C81B01">
              <w:rPr>
                <w:rFonts w:cs="Calibri"/>
                <w:color w:val="000000"/>
                <w:sz w:val="22"/>
                <w:szCs w:val="22"/>
                <w:highlight w:val="yellow"/>
              </w:rPr>
              <w:t>Office of the Director of Public Prosecutions</w:t>
            </w:r>
          </w:p>
        </w:tc>
        <w:tc>
          <w:tcPr>
            <w:tcW w:w="1701" w:type="dxa"/>
          </w:tcPr>
          <w:p w14:paraId="647978EA" w14:textId="608F579A"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221</w:t>
            </w:r>
          </w:p>
        </w:tc>
        <w:tc>
          <w:tcPr>
            <w:tcW w:w="1418" w:type="dxa"/>
          </w:tcPr>
          <w:p w14:paraId="232092BC" w14:textId="0ECC9D0E"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7</w:t>
            </w:r>
          </w:p>
        </w:tc>
        <w:tc>
          <w:tcPr>
            <w:tcW w:w="1559" w:type="dxa"/>
          </w:tcPr>
          <w:p w14:paraId="33A9F516" w14:textId="734AC250"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3.2%</w:t>
            </w:r>
          </w:p>
        </w:tc>
        <w:tc>
          <w:tcPr>
            <w:tcW w:w="1701" w:type="dxa"/>
          </w:tcPr>
          <w:p w14:paraId="1A2C2F13" w14:textId="6FDF5CFA"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226</w:t>
            </w:r>
          </w:p>
        </w:tc>
        <w:tc>
          <w:tcPr>
            <w:tcW w:w="1559" w:type="dxa"/>
          </w:tcPr>
          <w:p w14:paraId="2C16BCD4" w14:textId="68E2C146"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7</w:t>
            </w:r>
          </w:p>
        </w:tc>
        <w:tc>
          <w:tcPr>
            <w:tcW w:w="1701" w:type="dxa"/>
          </w:tcPr>
          <w:p w14:paraId="7F56CB15" w14:textId="2EF5E8BC"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3.1%</w:t>
            </w:r>
          </w:p>
        </w:tc>
      </w:tr>
      <w:tr w:rsidR="00F03F9F" w:rsidRPr="00C81B01" w14:paraId="73BFE836" w14:textId="77777777" w:rsidTr="000B04F5">
        <w:trPr>
          <w:jc w:val="center"/>
        </w:trPr>
        <w:tc>
          <w:tcPr>
            <w:tcW w:w="1706" w:type="dxa"/>
            <w:vAlign w:val="bottom"/>
          </w:tcPr>
          <w:p w14:paraId="6901E4EC" w14:textId="56DD2DD7" w:rsidR="00F03F9F" w:rsidRPr="00C81B01" w:rsidRDefault="00F03F9F" w:rsidP="00F03F9F">
            <w:pPr>
              <w:rPr>
                <w:sz w:val="22"/>
                <w:szCs w:val="22"/>
                <w:highlight w:val="yellow"/>
              </w:rPr>
            </w:pPr>
            <w:r w:rsidRPr="00C81B01">
              <w:rPr>
                <w:rFonts w:cs="Calibri"/>
                <w:color w:val="000000"/>
                <w:sz w:val="22"/>
                <w:szCs w:val="22"/>
                <w:highlight w:val="yellow"/>
              </w:rPr>
              <w:t>Office of the Ombudsman</w:t>
            </w:r>
          </w:p>
        </w:tc>
        <w:tc>
          <w:tcPr>
            <w:tcW w:w="1701" w:type="dxa"/>
          </w:tcPr>
          <w:p w14:paraId="08B831A4" w14:textId="76209DB0"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138</w:t>
            </w:r>
          </w:p>
        </w:tc>
        <w:tc>
          <w:tcPr>
            <w:tcW w:w="1418" w:type="dxa"/>
          </w:tcPr>
          <w:p w14:paraId="1D551661" w14:textId="5AB1E5E5"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15</w:t>
            </w:r>
          </w:p>
        </w:tc>
        <w:tc>
          <w:tcPr>
            <w:tcW w:w="1559" w:type="dxa"/>
          </w:tcPr>
          <w:p w14:paraId="64484ABF" w14:textId="160D624A"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10.9%</w:t>
            </w:r>
          </w:p>
        </w:tc>
        <w:tc>
          <w:tcPr>
            <w:tcW w:w="1701" w:type="dxa"/>
          </w:tcPr>
          <w:p w14:paraId="4468747A" w14:textId="66FED1A3"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140</w:t>
            </w:r>
          </w:p>
        </w:tc>
        <w:tc>
          <w:tcPr>
            <w:tcW w:w="1559" w:type="dxa"/>
          </w:tcPr>
          <w:p w14:paraId="76494628" w14:textId="5E1D8101"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15</w:t>
            </w:r>
          </w:p>
        </w:tc>
        <w:tc>
          <w:tcPr>
            <w:tcW w:w="1701" w:type="dxa"/>
          </w:tcPr>
          <w:p w14:paraId="74156490" w14:textId="2AEE4CA4"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10.7%</w:t>
            </w:r>
          </w:p>
        </w:tc>
      </w:tr>
      <w:tr w:rsidR="00F03F9F" w:rsidRPr="00C81B01" w14:paraId="19AEC64C" w14:textId="77777777" w:rsidTr="000B04F5">
        <w:trPr>
          <w:jc w:val="center"/>
        </w:trPr>
        <w:tc>
          <w:tcPr>
            <w:tcW w:w="1706" w:type="dxa"/>
            <w:vAlign w:val="bottom"/>
          </w:tcPr>
          <w:p w14:paraId="191DC7EE" w14:textId="7E348098" w:rsidR="00F03F9F" w:rsidRPr="00C81B01" w:rsidRDefault="00F03F9F" w:rsidP="00F03F9F">
            <w:pPr>
              <w:rPr>
                <w:sz w:val="22"/>
                <w:szCs w:val="22"/>
                <w:highlight w:val="yellow"/>
              </w:rPr>
            </w:pPr>
            <w:r w:rsidRPr="00C81B01">
              <w:rPr>
                <w:rFonts w:cs="Calibri"/>
                <w:color w:val="000000"/>
                <w:sz w:val="22"/>
                <w:szCs w:val="22"/>
                <w:highlight w:val="yellow"/>
              </w:rPr>
              <w:t>Office of the Planning Regulator</w:t>
            </w:r>
          </w:p>
        </w:tc>
        <w:tc>
          <w:tcPr>
            <w:tcW w:w="1701" w:type="dxa"/>
          </w:tcPr>
          <w:p w14:paraId="268BA844" w14:textId="5C4E549C"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21</w:t>
            </w:r>
          </w:p>
        </w:tc>
        <w:tc>
          <w:tcPr>
            <w:tcW w:w="1418" w:type="dxa"/>
          </w:tcPr>
          <w:p w14:paraId="56C2F206" w14:textId="75CD6ACA"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1</w:t>
            </w:r>
          </w:p>
        </w:tc>
        <w:tc>
          <w:tcPr>
            <w:tcW w:w="1559" w:type="dxa"/>
          </w:tcPr>
          <w:p w14:paraId="0FCBA84C" w14:textId="1A8061AA"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4.8%</w:t>
            </w:r>
          </w:p>
        </w:tc>
        <w:tc>
          <w:tcPr>
            <w:tcW w:w="1701" w:type="dxa"/>
          </w:tcPr>
          <w:p w14:paraId="13043677" w14:textId="58BD4CEE"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24</w:t>
            </w:r>
          </w:p>
        </w:tc>
        <w:tc>
          <w:tcPr>
            <w:tcW w:w="1559" w:type="dxa"/>
          </w:tcPr>
          <w:p w14:paraId="23AA3851" w14:textId="2CEAF6C1"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1</w:t>
            </w:r>
          </w:p>
        </w:tc>
        <w:tc>
          <w:tcPr>
            <w:tcW w:w="1701" w:type="dxa"/>
          </w:tcPr>
          <w:p w14:paraId="543F4109" w14:textId="12FEE8FA" w:rsidR="00F03F9F" w:rsidRPr="00C81B01" w:rsidRDefault="00F03F9F" w:rsidP="00F22C59">
            <w:pPr>
              <w:spacing w:after="0"/>
              <w:jc w:val="right"/>
              <w:rPr>
                <w:rFonts w:cs="Calibri"/>
                <w:color w:val="000000"/>
                <w:sz w:val="22"/>
                <w:szCs w:val="22"/>
                <w:highlight w:val="yellow"/>
              </w:rPr>
            </w:pPr>
            <w:r w:rsidRPr="00C81B01">
              <w:rPr>
                <w:rFonts w:cs="Calibri"/>
                <w:color w:val="000000"/>
                <w:sz w:val="22"/>
                <w:szCs w:val="22"/>
                <w:highlight w:val="yellow"/>
              </w:rPr>
              <w:t>4.2%</w:t>
            </w:r>
          </w:p>
        </w:tc>
      </w:tr>
      <w:tr w:rsidR="00F03F9F" w:rsidRPr="00C81B01" w14:paraId="4D4993B0" w14:textId="77777777" w:rsidTr="000B04F5">
        <w:trPr>
          <w:jc w:val="center"/>
        </w:trPr>
        <w:tc>
          <w:tcPr>
            <w:tcW w:w="1706" w:type="dxa"/>
            <w:vAlign w:val="bottom"/>
          </w:tcPr>
          <w:p w14:paraId="3DF8CE6E" w14:textId="45EC8BE8" w:rsidR="00F03F9F" w:rsidRPr="00C81B01" w:rsidRDefault="00F03F9F" w:rsidP="004B3F62">
            <w:pPr>
              <w:rPr>
                <w:sz w:val="22"/>
                <w:szCs w:val="22"/>
                <w:highlight w:val="yellow"/>
              </w:rPr>
            </w:pPr>
            <w:r w:rsidRPr="00C81B01">
              <w:rPr>
                <w:rFonts w:cs="Calibri"/>
                <w:color w:val="000000"/>
                <w:sz w:val="22"/>
                <w:szCs w:val="22"/>
                <w:highlight w:val="yellow"/>
              </w:rPr>
              <w:t>Office of the Revenue Commissioners</w:t>
            </w:r>
            <w:r w:rsidR="004B3F62" w:rsidRPr="00C81B01">
              <w:rPr>
                <w:rFonts w:cs="Calibri"/>
                <w:color w:val="000000"/>
                <w:sz w:val="22"/>
                <w:szCs w:val="22"/>
                <w:highlight w:val="yellow"/>
              </w:rPr>
              <w:t xml:space="preserve"> </w:t>
            </w:r>
            <w:r w:rsidR="004B3F62" w:rsidRPr="00C81B01">
              <w:rPr>
                <w:b/>
                <w:sz w:val="22"/>
                <w:szCs w:val="22"/>
                <w:highlight w:val="yellow"/>
              </w:rPr>
              <w:lastRenderedPageBreak/>
              <w:t>(The NDA</w:t>
            </w:r>
            <w:r w:rsidR="00C85DAB" w:rsidRPr="00C81B01">
              <w:rPr>
                <w:b/>
                <w:sz w:val="22"/>
                <w:szCs w:val="22"/>
                <w:highlight w:val="yellow"/>
              </w:rPr>
              <w:t xml:space="preserve"> requested and</w:t>
            </w:r>
            <w:r w:rsidR="004B3F62" w:rsidRPr="00C81B01">
              <w:rPr>
                <w:b/>
                <w:sz w:val="22"/>
                <w:szCs w:val="22"/>
                <w:highlight w:val="yellow"/>
              </w:rPr>
              <w:t xml:space="preserve"> received clarification that the Revenue Commissioners is known as Office of the Revenue Commissioners)</w:t>
            </w:r>
          </w:p>
        </w:tc>
        <w:tc>
          <w:tcPr>
            <w:tcW w:w="1701" w:type="dxa"/>
          </w:tcPr>
          <w:p w14:paraId="0D143A0A" w14:textId="438949C0" w:rsidR="00F03F9F" w:rsidRPr="00C81B01" w:rsidRDefault="00F03F9F" w:rsidP="00F22C59">
            <w:pPr>
              <w:jc w:val="right"/>
              <w:rPr>
                <w:sz w:val="22"/>
                <w:szCs w:val="22"/>
                <w:highlight w:val="yellow"/>
              </w:rPr>
            </w:pPr>
            <w:r w:rsidRPr="00C81B01">
              <w:rPr>
                <w:rFonts w:cs="Calibri"/>
                <w:color w:val="000000"/>
                <w:sz w:val="22"/>
                <w:szCs w:val="22"/>
                <w:highlight w:val="yellow"/>
              </w:rPr>
              <w:lastRenderedPageBreak/>
              <w:t>6</w:t>
            </w:r>
            <w:r w:rsidR="00791B6B" w:rsidRPr="00C81B01">
              <w:rPr>
                <w:rFonts w:cs="Calibri"/>
                <w:color w:val="000000"/>
                <w:sz w:val="22"/>
                <w:szCs w:val="22"/>
                <w:highlight w:val="yellow"/>
              </w:rPr>
              <w:t>,</w:t>
            </w:r>
            <w:r w:rsidRPr="00C81B01">
              <w:rPr>
                <w:rFonts w:cs="Calibri"/>
                <w:color w:val="000000"/>
                <w:sz w:val="22"/>
                <w:szCs w:val="22"/>
                <w:highlight w:val="yellow"/>
              </w:rPr>
              <w:t>982</w:t>
            </w:r>
          </w:p>
        </w:tc>
        <w:tc>
          <w:tcPr>
            <w:tcW w:w="1418" w:type="dxa"/>
          </w:tcPr>
          <w:p w14:paraId="5C035092" w14:textId="6486B719"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286</w:t>
            </w:r>
          </w:p>
        </w:tc>
        <w:tc>
          <w:tcPr>
            <w:tcW w:w="1559" w:type="dxa"/>
          </w:tcPr>
          <w:p w14:paraId="0636E110" w14:textId="4A2F73C0" w:rsidR="00F03F9F" w:rsidRPr="00C81B01" w:rsidRDefault="00F03F9F" w:rsidP="00F22C59">
            <w:pPr>
              <w:jc w:val="right"/>
              <w:rPr>
                <w:sz w:val="22"/>
                <w:szCs w:val="22"/>
                <w:highlight w:val="yellow"/>
              </w:rPr>
            </w:pPr>
            <w:r w:rsidRPr="00C81B01">
              <w:rPr>
                <w:rFonts w:cs="Calibri"/>
                <w:color w:val="000000"/>
                <w:sz w:val="22"/>
                <w:szCs w:val="22"/>
                <w:highlight w:val="yellow"/>
              </w:rPr>
              <w:t>4.1%</w:t>
            </w:r>
          </w:p>
        </w:tc>
        <w:tc>
          <w:tcPr>
            <w:tcW w:w="1701" w:type="dxa"/>
          </w:tcPr>
          <w:p w14:paraId="0264C522" w14:textId="2E0B3693" w:rsidR="00F03F9F" w:rsidRPr="00C81B01" w:rsidRDefault="00F03F9F" w:rsidP="00F22C59">
            <w:pPr>
              <w:jc w:val="right"/>
              <w:rPr>
                <w:sz w:val="22"/>
                <w:szCs w:val="22"/>
                <w:highlight w:val="yellow"/>
              </w:rPr>
            </w:pPr>
            <w:r w:rsidRPr="00C81B01">
              <w:rPr>
                <w:rFonts w:cs="Calibri"/>
                <w:color w:val="000000"/>
                <w:sz w:val="22"/>
                <w:szCs w:val="22"/>
                <w:highlight w:val="yellow"/>
              </w:rPr>
              <w:t>6</w:t>
            </w:r>
            <w:r w:rsidR="00791B6B" w:rsidRPr="00C81B01">
              <w:rPr>
                <w:rFonts w:cs="Calibri"/>
                <w:color w:val="000000"/>
                <w:sz w:val="22"/>
                <w:szCs w:val="22"/>
                <w:highlight w:val="yellow"/>
              </w:rPr>
              <w:t>,</w:t>
            </w:r>
            <w:r w:rsidRPr="00C81B01">
              <w:rPr>
                <w:rFonts w:cs="Calibri"/>
                <w:color w:val="000000"/>
                <w:sz w:val="22"/>
                <w:szCs w:val="22"/>
                <w:highlight w:val="yellow"/>
              </w:rPr>
              <w:t>783</w:t>
            </w:r>
          </w:p>
        </w:tc>
        <w:tc>
          <w:tcPr>
            <w:tcW w:w="1559" w:type="dxa"/>
          </w:tcPr>
          <w:p w14:paraId="6EEB642B" w14:textId="4D091976" w:rsidR="00F03F9F" w:rsidRPr="00C81B01" w:rsidRDefault="00F03F9F" w:rsidP="00F22C59">
            <w:pPr>
              <w:jc w:val="right"/>
              <w:rPr>
                <w:sz w:val="22"/>
                <w:szCs w:val="22"/>
                <w:highlight w:val="yellow"/>
              </w:rPr>
            </w:pPr>
            <w:r w:rsidRPr="00C81B01">
              <w:rPr>
                <w:rFonts w:cs="Calibri"/>
                <w:color w:val="000000"/>
                <w:sz w:val="22"/>
                <w:szCs w:val="22"/>
                <w:highlight w:val="yellow"/>
              </w:rPr>
              <w:t>280</w:t>
            </w:r>
          </w:p>
        </w:tc>
        <w:tc>
          <w:tcPr>
            <w:tcW w:w="1701" w:type="dxa"/>
          </w:tcPr>
          <w:p w14:paraId="576EB604" w14:textId="583C778A" w:rsidR="00F03F9F" w:rsidRPr="00C81B01" w:rsidRDefault="00F03F9F" w:rsidP="00F22C59">
            <w:pPr>
              <w:jc w:val="right"/>
              <w:rPr>
                <w:sz w:val="22"/>
                <w:szCs w:val="22"/>
                <w:highlight w:val="yellow"/>
              </w:rPr>
            </w:pPr>
            <w:r w:rsidRPr="00C81B01">
              <w:rPr>
                <w:rFonts w:cs="Calibri"/>
                <w:color w:val="000000"/>
                <w:sz w:val="22"/>
                <w:szCs w:val="22"/>
                <w:highlight w:val="yellow"/>
              </w:rPr>
              <w:t>4.1%</w:t>
            </w:r>
          </w:p>
        </w:tc>
      </w:tr>
      <w:tr w:rsidR="00F03F9F" w:rsidRPr="00C81B01" w14:paraId="27466A63" w14:textId="77777777" w:rsidTr="000B04F5">
        <w:trPr>
          <w:jc w:val="center"/>
        </w:trPr>
        <w:tc>
          <w:tcPr>
            <w:tcW w:w="1706" w:type="dxa"/>
            <w:vAlign w:val="bottom"/>
          </w:tcPr>
          <w:p w14:paraId="2D6BB2ED" w14:textId="21FCB95C" w:rsidR="00F03F9F" w:rsidRPr="00C81B01" w:rsidRDefault="00F03F9F" w:rsidP="00F03F9F">
            <w:pPr>
              <w:rPr>
                <w:sz w:val="22"/>
                <w:szCs w:val="22"/>
                <w:highlight w:val="yellow"/>
              </w:rPr>
            </w:pPr>
            <w:r w:rsidRPr="00C81B01">
              <w:rPr>
                <w:rFonts w:cs="Calibri"/>
                <w:color w:val="000000"/>
                <w:sz w:val="22"/>
                <w:szCs w:val="22"/>
                <w:highlight w:val="yellow"/>
              </w:rPr>
              <w:t>Ombudsman for Children's Office</w:t>
            </w:r>
          </w:p>
        </w:tc>
        <w:tc>
          <w:tcPr>
            <w:tcW w:w="1701" w:type="dxa"/>
          </w:tcPr>
          <w:p w14:paraId="17BBF655" w14:textId="518637F8" w:rsidR="00F03F9F" w:rsidRPr="00C81B01" w:rsidRDefault="00F03F9F" w:rsidP="00F22C59">
            <w:pPr>
              <w:jc w:val="right"/>
              <w:rPr>
                <w:sz w:val="22"/>
                <w:szCs w:val="22"/>
                <w:highlight w:val="yellow"/>
              </w:rPr>
            </w:pPr>
            <w:r w:rsidRPr="00C81B01">
              <w:rPr>
                <w:rFonts w:cs="Calibri"/>
                <w:color w:val="000000"/>
                <w:sz w:val="22"/>
                <w:szCs w:val="22"/>
                <w:highlight w:val="yellow"/>
              </w:rPr>
              <w:t>27</w:t>
            </w:r>
          </w:p>
        </w:tc>
        <w:tc>
          <w:tcPr>
            <w:tcW w:w="1418" w:type="dxa"/>
          </w:tcPr>
          <w:p w14:paraId="20E5D241" w14:textId="1F2B33B1"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2</w:t>
            </w:r>
          </w:p>
        </w:tc>
        <w:tc>
          <w:tcPr>
            <w:tcW w:w="1559" w:type="dxa"/>
          </w:tcPr>
          <w:p w14:paraId="2BBFC402" w14:textId="1978610C" w:rsidR="00F03F9F" w:rsidRPr="00C81B01" w:rsidRDefault="00F03F9F" w:rsidP="00F22C59">
            <w:pPr>
              <w:jc w:val="right"/>
              <w:rPr>
                <w:sz w:val="22"/>
                <w:szCs w:val="22"/>
                <w:highlight w:val="yellow"/>
              </w:rPr>
            </w:pPr>
            <w:r w:rsidRPr="00C81B01">
              <w:rPr>
                <w:rFonts w:cs="Calibri"/>
                <w:color w:val="000000"/>
                <w:sz w:val="22"/>
                <w:szCs w:val="22"/>
                <w:highlight w:val="yellow"/>
              </w:rPr>
              <w:t>7.4%</w:t>
            </w:r>
          </w:p>
        </w:tc>
        <w:tc>
          <w:tcPr>
            <w:tcW w:w="1701" w:type="dxa"/>
          </w:tcPr>
          <w:p w14:paraId="76CF43A2" w14:textId="51941591" w:rsidR="00F03F9F" w:rsidRPr="00C81B01" w:rsidRDefault="00F03F9F" w:rsidP="00F22C59">
            <w:pPr>
              <w:jc w:val="right"/>
              <w:rPr>
                <w:sz w:val="22"/>
                <w:szCs w:val="22"/>
                <w:highlight w:val="yellow"/>
              </w:rPr>
            </w:pPr>
            <w:r w:rsidRPr="00C81B01">
              <w:rPr>
                <w:rFonts w:cs="Calibri"/>
                <w:color w:val="000000"/>
                <w:sz w:val="22"/>
                <w:szCs w:val="22"/>
                <w:highlight w:val="yellow"/>
              </w:rPr>
              <w:t>30</w:t>
            </w:r>
          </w:p>
        </w:tc>
        <w:tc>
          <w:tcPr>
            <w:tcW w:w="1559" w:type="dxa"/>
          </w:tcPr>
          <w:p w14:paraId="0862A5ED" w14:textId="7122AB6A" w:rsidR="00F03F9F" w:rsidRPr="00C81B01" w:rsidRDefault="00F03F9F" w:rsidP="00F22C59">
            <w:pPr>
              <w:jc w:val="right"/>
              <w:rPr>
                <w:sz w:val="22"/>
                <w:szCs w:val="22"/>
                <w:highlight w:val="yellow"/>
              </w:rPr>
            </w:pPr>
            <w:r w:rsidRPr="00C81B01">
              <w:rPr>
                <w:rFonts w:cs="Calibri"/>
                <w:color w:val="000000"/>
                <w:sz w:val="22"/>
                <w:szCs w:val="22"/>
                <w:highlight w:val="yellow"/>
              </w:rPr>
              <w:t>2</w:t>
            </w:r>
          </w:p>
        </w:tc>
        <w:tc>
          <w:tcPr>
            <w:tcW w:w="1701" w:type="dxa"/>
          </w:tcPr>
          <w:p w14:paraId="4B84232E" w14:textId="22C2D63B" w:rsidR="00F03F9F" w:rsidRPr="00C81B01" w:rsidRDefault="00F03F9F" w:rsidP="00F22C59">
            <w:pPr>
              <w:jc w:val="right"/>
              <w:rPr>
                <w:sz w:val="22"/>
                <w:szCs w:val="22"/>
                <w:highlight w:val="yellow"/>
              </w:rPr>
            </w:pPr>
            <w:r w:rsidRPr="00C81B01">
              <w:rPr>
                <w:rFonts w:cs="Calibri"/>
                <w:color w:val="000000"/>
                <w:sz w:val="22"/>
                <w:szCs w:val="22"/>
                <w:highlight w:val="yellow"/>
              </w:rPr>
              <w:t>6.7%</w:t>
            </w:r>
          </w:p>
        </w:tc>
      </w:tr>
      <w:tr w:rsidR="00F03F9F" w:rsidRPr="00C81B01" w14:paraId="010599AB" w14:textId="77777777" w:rsidTr="000B04F5">
        <w:trPr>
          <w:jc w:val="center"/>
        </w:trPr>
        <w:tc>
          <w:tcPr>
            <w:tcW w:w="1706" w:type="dxa"/>
            <w:vAlign w:val="bottom"/>
          </w:tcPr>
          <w:p w14:paraId="38A2B03C" w14:textId="35BBD3EC" w:rsidR="00F03F9F" w:rsidRPr="00C81B01" w:rsidRDefault="00B833E4" w:rsidP="00F03F9F">
            <w:pPr>
              <w:rPr>
                <w:sz w:val="22"/>
                <w:szCs w:val="22"/>
                <w:highlight w:val="yellow"/>
              </w:rPr>
            </w:pPr>
            <w:r w:rsidRPr="00C81B01">
              <w:rPr>
                <w:rFonts w:cs="Calibri"/>
                <w:b/>
                <w:color w:val="000000"/>
                <w:sz w:val="22"/>
                <w:szCs w:val="22"/>
                <w:highlight w:val="yellow"/>
              </w:rPr>
              <w:t>*</w:t>
            </w:r>
            <w:r w:rsidR="00F03F9F" w:rsidRPr="00C81B01">
              <w:rPr>
                <w:rFonts w:cs="Calibri"/>
                <w:color w:val="000000"/>
                <w:sz w:val="22"/>
                <w:szCs w:val="22"/>
                <w:highlight w:val="yellow"/>
              </w:rPr>
              <w:t>Policing Authority</w:t>
            </w:r>
          </w:p>
        </w:tc>
        <w:tc>
          <w:tcPr>
            <w:tcW w:w="1701" w:type="dxa"/>
          </w:tcPr>
          <w:p w14:paraId="544FB953" w14:textId="251DFBA3" w:rsidR="00F03F9F" w:rsidRPr="00C81B01" w:rsidRDefault="00F03F9F" w:rsidP="00F22C59">
            <w:pPr>
              <w:jc w:val="right"/>
              <w:rPr>
                <w:sz w:val="22"/>
                <w:szCs w:val="22"/>
                <w:highlight w:val="yellow"/>
              </w:rPr>
            </w:pPr>
            <w:r w:rsidRPr="00C81B01">
              <w:rPr>
                <w:rFonts w:cs="Calibri"/>
                <w:color w:val="000000"/>
                <w:sz w:val="22"/>
                <w:szCs w:val="22"/>
                <w:highlight w:val="yellow"/>
              </w:rPr>
              <w:t>36</w:t>
            </w:r>
          </w:p>
        </w:tc>
        <w:tc>
          <w:tcPr>
            <w:tcW w:w="1418" w:type="dxa"/>
          </w:tcPr>
          <w:p w14:paraId="11858297" w14:textId="576ADF92"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3</w:t>
            </w:r>
          </w:p>
        </w:tc>
        <w:tc>
          <w:tcPr>
            <w:tcW w:w="1559" w:type="dxa"/>
          </w:tcPr>
          <w:p w14:paraId="49EFA1BD" w14:textId="3A2FCA19" w:rsidR="00F03F9F" w:rsidRPr="00C81B01" w:rsidRDefault="00F03F9F" w:rsidP="00F22C59">
            <w:pPr>
              <w:jc w:val="right"/>
              <w:rPr>
                <w:sz w:val="22"/>
                <w:szCs w:val="22"/>
                <w:highlight w:val="yellow"/>
              </w:rPr>
            </w:pPr>
            <w:r w:rsidRPr="00C81B01">
              <w:rPr>
                <w:rFonts w:cs="Calibri"/>
                <w:color w:val="000000"/>
                <w:sz w:val="22"/>
                <w:szCs w:val="22"/>
                <w:highlight w:val="yellow"/>
              </w:rPr>
              <w:t>8.3%</w:t>
            </w:r>
          </w:p>
        </w:tc>
        <w:tc>
          <w:tcPr>
            <w:tcW w:w="1701" w:type="dxa"/>
          </w:tcPr>
          <w:p w14:paraId="091CA30F" w14:textId="390C3345" w:rsidR="00F03F9F" w:rsidRPr="00C81B01" w:rsidRDefault="00F03F9F" w:rsidP="00F22C59">
            <w:pPr>
              <w:jc w:val="right"/>
              <w:rPr>
                <w:sz w:val="22"/>
                <w:szCs w:val="22"/>
                <w:highlight w:val="yellow"/>
              </w:rPr>
            </w:pPr>
            <w:r w:rsidRPr="00C81B01">
              <w:rPr>
                <w:rFonts w:cs="Calibri"/>
                <w:color w:val="000000"/>
                <w:sz w:val="22"/>
                <w:szCs w:val="22"/>
                <w:highlight w:val="yellow"/>
              </w:rPr>
              <w:t>38</w:t>
            </w:r>
          </w:p>
        </w:tc>
        <w:tc>
          <w:tcPr>
            <w:tcW w:w="1559" w:type="dxa"/>
          </w:tcPr>
          <w:p w14:paraId="2AA8304C" w14:textId="5A1702C2" w:rsidR="00F03F9F" w:rsidRPr="00C81B01" w:rsidRDefault="00F03F9F" w:rsidP="00F22C59">
            <w:pPr>
              <w:jc w:val="right"/>
              <w:rPr>
                <w:sz w:val="22"/>
                <w:szCs w:val="22"/>
                <w:highlight w:val="yellow"/>
              </w:rPr>
            </w:pPr>
            <w:r w:rsidRPr="00C81B01">
              <w:rPr>
                <w:rFonts w:cs="Calibri"/>
                <w:color w:val="000000"/>
                <w:sz w:val="22"/>
                <w:szCs w:val="22"/>
                <w:highlight w:val="yellow"/>
              </w:rPr>
              <w:t>3</w:t>
            </w:r>
          </w:p>
        </w:tc>
        <w:tc>
          <w:tcPr>
            <w:tcW w:w="1701" w:type="dxa"/>
          </w:tcPr>
          <w:p w14:paraId="11518FC8" w14:textId="27A15AE5" w:rsidR="00F03F9F" w:rsidRPr="00C81B01" w:rsidRDefault="00F03F9F" w:rsidP="00F22C59">
            <w:pPr>
              <w:jc w:val="right"/>
              <w:rPr>
                <w:sz w:val="22"/>
                <w:szCs w:val="22"/>
                <w:highlight w:val="yellow"/>
              </w:rPr>
            </w:pPr>
            <w:r w:rsidRPr="00C81B01">
              <w:rPr>
                <w:rFonts w:cs="Calibri"/>
                <w:color w:val="000000"/>
                <w:sz w:val="22"/>
                <w:szCs w:val="22"/>
                <w:highlight w:val="yellow"/>
              </w:rPr>
              <w:t>7.9%</w:t>
            </w:r>
          </w:p>
        </w:tc>
      </w:tr>
      <w:tr w:rsidR="00F03F9F" w:rsidRPr="00C81B01" w14:paraId="1A53B0C7" w14:textId="77777777" w:rsidTr="000B04F5">
        <w:trPr>
          <w:jc w:val="center"/>
        </w:trPr>
        <w:tc>
          <w:tcPr>
            <w:tcW w:w="1706" w:type="dxa"/>
            <w:vAlign w:val="bottom"/>
          </w:tcPr>
          <w:p w14:paraId="0E005FC4" w14:textId="371CF100" w:rsidR="00E85957" w:rsidRPr="00C81B01" w:rsidRDefault="00F03F9F" w:rsidP="00E85957">
            <w:pPr>
              <w:spacing w:after="0"/>
              <w:rPr>
                <w:b/>
                <w:sz w:val="22"/>
                <w:szCs w:val="22"/>
                <w:highlight w:val="yellow"/>
              </w:rPr>
            </w:pPr>
            <w:r w:rsidRPr="00C81B01">
              <w:rPr>
                <w:rFonts w:cs="Calibri"/>
                <w:color w:val="000000"/>
                <w:sz w:val="22"/>
                <w:szCs w:val="22"/>
                <w:highlight w:val="yellow"/>
              </w:rPr>
              <w:t>President</w:t>
            </w:r>
            <w:r w:rsidR="00E85957" w:rsidRPr="00C81B01">
              <w:rPr>
                <w:rFonts w:cs="Calibri"/>
                <w:color w:val="000000"/>
                <w:sz w:val="22"/>
                <w:szCs w:val="22"/>
                <w:highlight w:val="yellow"/>
              </w:rPr>
              <w:t>’</w:t>
            </w:r>
            <w:r w:rsidRPr="00C81B01">
              <w:rPr>
                <w:rFonts w:cs="Calibri"/>
                <w:color w:val="000000"/>
                <w:sz w:val="22"/>
                <w:szCs w:val="22"/>
                <w:highlight w:val="yellow"/>
              </w:rPr>
              <w:t>s Establishment</w:t>
            </w:r>
            <w:r w:rsidR="00E85957" w:rsidRPr="00C81B01">
              <w:rPr>
                <w:sz w:val="22"/>
                <w:szCs w:val="22"/>
                <w:highlight w:val="yellow"/>
              </w:rPr>
              <w:t xml:space="preserve"> </w:t>
            </w:r>
            <w:r w:rsidR="00E85957" w:rsidRPr="00C81B01">
              <w:rPr>
                <w:b/>
                <w:sz w:val="22"/>
                <w:szCs w:val="22"/>
                <w:highlight w:val="yellow"/>
              </w:rPr>
              <w:t>(The NDA requested and received clarification that the</w:t>
            </w:r>
          </w:p>
          <w:p w14:paraId="14449FE8" w14:textId="096B8C5D" w:rsidR="00F03F9F" w:rsidRPr="00C81B01" w:rsidRDefault="00E85957" w:rsidP="00E85957">
            <w:pPr>
              <w:rPr>
                <w:sz w:val="22"/>
                <w:szCs w:val="22"/>
                <w:highlight w:val="yellow"/>
              </w:rPr>
            </w:pPr>
            <w:r w:rsidRPr="00C81B01">
              <w:rPr>
                <w:b/>
                <w:sz w:val="22"/>
                <w:szCs w:val="22"/>
                <w:highlight w:val="yellow"/>
              </w:rPr>
              <w:t xml:space="preserve">Office of the Secretary to the President is known as </w:t>
            </w:r>
            <w:r w:rsidRPr="00C81B01">
              <w:rPr>
                <w:b/>
                <w:color w:val="000000"/>
                <w:sz w:val="22"/>
                <w:szCs w:val="22"/>
                <w:highlight w:val="yellow"/>
              </w:rPr>
              <w:t>President's Establishment)</w:t>
            </w:r>
          </w:p>
        </w:tc>
        <w:tc>
          <w:tcPr>
            <w:tcW w:w="1701" w:type="dxa"/>
          </w:tcPr>
          <w:p w14:paraId="27B74061" w14:textId="0A4B6E31" w:rsidR="00F03F9F" w:rsidRPr="00C81B01" w:rsidRDefault="00F03F9F" w:rsidP="00F22C59">
            <w:pPr>
              <w:jc w:val="right"/>
              <w:rPr>
                <w:sz w:val="22"/>
                <w:szCs w:val="22"/>
                <w:highlight w:val="yellow"/>
              </w:rPr>
            </w:pPr>
            <w:r w:rsidRPr="00C81B01">
              <w:rPr>
                <w:rFonts w:cs="Calibri"/>
                <w:color w:val="000000"/>
                <w:sz w:val="22"/>
                <w:szCs w:val="22"/>
                <w:highlight w:val="yellow"/>
              </w:rPr>
              <w:t>25</w:t>
            </w:r>
          </w:p>
        </w:tc>
        <w:tc>
          <w:tcPr>
            <w:tcW w:w="1418" w:type="dxa"/>
          </w:tcPr>
          <w:p w14:paraId="3C2D8C73" w14:textId="3A0FCED0" w:rsidR="00F03F9F" w:rsidRPr="00C81B01" w:rsidRDefault="00F03F9F" w:rsidP="00F22C59">
            <w:pPr>
              <w:spacing w:after="0"/>
              <w:jc w:val="right"/>
              <w:rPr>
                <w:sz w:val="22"/>
                <w:szCs w:val="22"/>
                <w:highlight w:val="yellow"/>
              </w:rPr>
            </w:pPr>
            <w:r w:rsidRPr="00C81B01">
              <w:rPr>
                <w:rFonts w:cs="Calibri"/>
                <w:color w:val="000000"/>
                <w:sz w:val="22"/>
                <w:szCs w:val="22"/>
                <w:highlight w:val="yellow"/>
              </w:rPr>
              <w:t>1</w:t>
            </w:r>
          </w:p>
        </w:tc>
        <w:tc>
          <w:tcPr>
            <w:tcW w:w="1559" w:type="dxa"/>
          </w:tcPr>
          <w:p w14:paraId="3A71EEFF" w14:textId="5668F886" w:rsidR="00F03F9F" w:rsidRPr="00C81B01" w:rsidRDefault="00F03F9F" w:rsidP="00F22C59">
            <w:pPr>
              <w:jc w:val="right"/>
              <w:rPr>
                <w:sz w:val="22"/>
                <w:szCs w:val="22"/>
                <w:highlight w:val="yellow"/>
              </w:rPr>
            </w:pPr>
            <w:r w:rsidRPr="00C81B01">
              <w:rPr>
                <w:rFonts w:cs="Calibri"/>
                <w:color w:val="000000"/>
                <w:sz w:val="22"/>
                <w:szCs w:val="22"/>
                <w:highlight w:val="yellow"/>
              </w:rPr>
              <w:t>4.0%</w:t>
            </w:r>
          </w:p>
        </w:tc>
        <w:tc>
          <w:tcPr>
            <w:tcW w:w="1701" w:type="dxa"/>
          </w:tcPr>
          <w:p w14:paraId="3FEA7099" w14:textId="24179E82" w:rsidR="00F03F9F" w:rsidRPr="00C81B01" w:rsidRDefault="00F03F9F" w:rsidP="00F22C59">
            <w:pPr>
              <w:jc w:val="right"/>
              <w:rPr>
                <w:sz w:val="22"/>
                <w:szCs w:val="22"/>
                <w:highlight w:val="yellow"/>
              </w:rPr>
            </w:pPr>
            <w:r w:rsidRPr="00C81B01">
              <w:rPr>
                <w:rFonts w:cs="Calibri"/>
                <w:color w:val="000000"/>
                <w:sz w:val="22"/>
                <w:szCs w:val="22"/>
                <w:highlight w:val="yellow"/>
              </w:rPr>
              <w:t>23</w:t>
            </w:r>
          </w:p>
        </w:tc>
        <w:tc>
          <w:tcPr>
            <w:tcW w:w="1559" w:type="dxa"/>
          </w:tcPr>
          <w:p w14:paraId="1FEE6DC2" w14:textId="3FD1B30E" w:rsidR="00F03F9F" w:rsidRPr="00C81B01" w:rsidRDefault="00F03F9F" w:rsidP="00F22C59">
            <w:pPr>
              <w:jc w:val="right"/>
              <w:rPr>
                <w:sz w:val="22"/>
                <w:szCs w:val="22"/>
                <w:highlight w:val="yellow"/>
              </w:rPr>
            </w:pPr>
            <w:r w:rsidRPr="00C81B01">
              <w:rPr>
                <w:rFonts w:cs="Calibri"/>
                <w:color w:val="000000"/>
                <w:sz w:val="22"/>
                <w:szCs w:val="22"/>
                <w:highlight w:val="yellow"/>
              </w:rPr>
              <w:t>0</w:t>
            </w:r>
          </w:p>
        </w:tc>
        <w:tc>
          <w:tcPr>
            <w:tcW w:w="1701" w:type="dxa"/>
          </w:tcPr>
          <w:p w14:paraId="18F56C98" w14:textId="7428C546" w:rsidR="00F03F9F" w:rsidRPr="00C81B01" w:rsidRDefault="00F03F9F" w:rsidP="00F22C59">
            <w:pPr>
              <w:jc w:val="right"/>
              <w:rPr>
                <w:sz w:val="22"/>
                <w:szCs w:val="22"/>
                <w:highlight w:val="yellow"/>
              </w:rPr>
            </w:pPr>
            <w:r w:rsidRPr="00C81B01">
              <w:rPr>
                <w:rFonts w:cs="Calibri"/>
                <w:color w:val="000000"/>
                <w:sz w:val="22"/>
                <w:szCs w:val="22"/>
                <w:highlight w:val="yellow"/>
              </w:rPr>
              <w:t>0.0%</w:t>
            </w:r>
          </w:p>
        </w:tc>
      </w:tr>
      <w:tr w:rsidR="00F03F9F" w:rsidRPr="00C81B01" w14:paraId="51103D26" w14:textId="77777777" w:rsidTr="000B04F5">
        <w:trPr>
          <w:jc w:val="center"/>
        </w:trPr>
        <w:tc>
          <w:tcPr>
            <w:tcW w:w="1706" w:type="dxa"/>
            <w:vAlign w:val="bottom"/>
          </w:tcPr>
          <w:p w14:paraId="0C33A855" w14:textId="13A68749" w:rsidR="00F03F9F" w:rsidRPr="00C81B01" w:rsidRDefault="00F03F9F" w:rsidP="00F03F9F">
            <w:pPr>
              <w:rPr>
                <w:sz w:val="22"/>
                <w:szCs w:val="22"/>
                <w:highlight w:val="yellow"/>
              </w:rPr>
            </w:pPr>
            <w:r w:rsidRPr="00C81B01">
              <w:rPr>
                <w:rFonts w:cs="Calibri"/>
                <w:color w:val="000000"/>
                <w:sz w:val="22"/>
                <w:szCs w:val="22"/>
                <w:highlight w:val="yellow"/>
              </w:rPr>
              <w:t>Property Registration Authority</w:t>
            </w:r>
          </w:p>
        </w:tc>
        <w:tc>
          <w:tcPr>
            <w:tcW w:w="1701" w:type="dxa"/>
          </w:tcPr>
          <w:p w14:paraId="34CD7A4E" w14:textId="0ACEF657" w:rsidR="00F03F9F" w:rsidRPr="00C81B01" w:rsidRDefault="00F03F9F" w:rsidP="000539E7">
            <w:pPr>
              <w:jc w:val="right"/>
              <w:rPr>
                <w:sz w:val="22"/>
                <w:szCs w:val="22"/>
                <w:highlight w:val="yellow"/>
              </w:rPr>
            </w:pPr>
            <w:r w:rsidRPr="00C81B01">
              <w:rPr>
                <w:rFonts w:cs="Calibri"/>
                <w:color w:val="000000"/>
                <w:sz w:val="22"/>
                <w:szCs w:val="22"/>
                <w:highlight w:val="yellow"/>
              </w:rPr>
              <w:t>571</w:t>
            </w:r>
          </w:p>
        </w:tc>
        <w:tc>
          <w:tcPr>
            <w:tcW w:w="1418" w:type="dxa"/>
          </w:tcPr>
          <w:p w14:paraId="49D9C95E" w14:textId="0B7DD530" w:rsidR="00F03F9F" w:rsidRPr="00C81B01" w:rsidRDefault="00F03F9F" w:rsidP="000539E7">
            <w:pPr>
              <w:spacing w:after="0"/>
              <w:jc w:val="right"/>
              <w:rPr>
                <w:sz w:val="22"/>
                <w:szCs w:val="22"/>
                <w:highlight w:val="yellow"/>
              </w:rPr>
            </w:pPr>
            <w:r w:rsidRPr="00C81B01">
              <w:rPr>
                <w:rFonts w:cs="Calibri"/>
                <w:color w:val="000000"/>
                <w:sz w:val="22"/>
                <w:szCs w:val="22"/>
                <w:highlight w:val="yellow"/>
              </w:rPr>
              <w:t>41</w:t>
            </w:r>
          </w:p>
        </w:tc>
        <w:tc>
          <w:tcPr>
            <w:tcW w:w="1559" w:type="dxa"/>
          </w:tcPr>
          <w:p w14:paraId="430EFC7B" w14:textId="1413058C" w:rsidR="00F03F9F" w:rsidRPr="00C81B01" w:rsidRDefault="00F03F9F" w:rsidP="000539E7">
            <w:pPr>
              <w:jc w:val="right"/>
              <w:rPr>
                <w:sz w:val="22"/>
                <w:szCs w:val="22"/>
                <w:highlight w:val="yellow"/>
              </w:rPr>
            </w:pPr>
            <w:r w:rsidRPr="00C81B01">
              <w:rPr>
                <w:rFonts w:cs="Calibri"/>
                <w:color w:val="000000"/>
                <w:sz w:val="22"/>
                <w:szCs w:val="22"/>
                <w:highlight w:val="yellow"/>
              </w:rPr>
              <w:t>7.2%</w:t>
            </w:r>
          </w:p>
        </w:tc>
        <w:tc>
          <w:tcPr>
            <w:tcW w:w="1701" w:type="dxa"/>
          </w:tcPr>
          <w:p w14:paraId="30F8D2A7" w14:textId="39289CCC" w:rsidR="00F03F9F" w:rsidRPr="00C81B01" w:rsidRDefault="00F03F9F" w:rsidP="000539E7">
            <w:pPr>
              <w:jc w:val="right"/>
              <w:rPr>
                <w:sz w:val="22"/>
                <w:szCs w:val="22"/>
                <w:highlight w:val="yellow"/>
              </w:rPr>
            </w:pPr>
            <w:r w:rsidRPr="00C81B01">
              <w:rPr>
                <w:rFonts w:cs="Calibri"/>
                <w:color w:val="000000"/>
                <w:sz w:val="22"/>
                <w:szCs w:val="22"/>
                <w:highlight w:val="yellow"/>
              </w:rPr>
              <w:t>531</w:t>
            </w:r>
          </w:p>
        </w:tc>
        <w:tc>
          <w:tcPr>
            <w:tcW w:w="1559" w:type="dxa"/>
          </w:tcPr>
          <w:p w14:paraId="54B60D95" w14:textId="6ACEED1C" w:rsidR="00F03F9F" w:rsidRPr="00C81B01" w:rsidRDefault="00F03F9F" w:rsidP="000539E7">
            <w:pPr>
              <w:jc w:val="right"/>
              <w:rPr>
                <w:sz w:val="22"/>
                <w:szCs w:val="22"/>
                <w:highlight w:val="yellow"/>
              </w:rPr>
            </w:pPr>
            <w:r w:rsidRPr="00C81B01">
              <w:rPr>
                <w:rFonts w:cs="Calibri"/>
                <w:color w:val="000000"/>
                <w:sz w:val="22"/>
                <w:szCs w:val="22"/>
                <w:highlight w:val="yellow"/>
              </w:rPr>
              <w:t>39</w:t>
            </w:r>
          </w:p>
        </w:tc>
        <w:tc>
          <w:tcPr>
            <w:tcW w:w="1701" w:type="dxa"/>
          </w:tcPr>
          <w:p w14:paraId="673400D1" w14:textId="5B251693" w:rsidR="00F03F9F" w:rsidRPr="00C81B01" w:rsidRDefault="00F03F9F" w:rsidP="000539E7">
            <w:pPr>
              <w:jc w:val="right"/>
              <w:rPr>
                <w:sz w:val="22"/>
                <w:szCs w:val="22"/>
                <w:highlight w:val="yellow"/>
              </w:rPr>
            </w:pPr>
            <w:r w:rsidRPr="00C81B01">
              <w:rPr>
                <w:rFonts w:cs="Calibri"/>
                <w:color w:val="000000"/>
                <w:sz w:val="22"/>
                <w:szCs w:val="22"/>
                <w:highlight w:val="yellow"/>
              </w:rPr>
              <w:t>7.3%</w:t>
            </w:r>
          </w:p>
        </w:tc>
      </w:tr>
      <w:tr w:rsidR="00F03F9F" w:rsidRPr="00C81B01" w14:paraId="06541099" w14:textId="77777777" w:rsidTr="000B04F5">
        <w:trPr>
          <w:jc w:val="center"/>
        </w:trPr>
        <w:tc>
          <w:tcPr>
            <w:tcW w:w="1706" w:type="dxa"/>
            <w:vAlign w:val="bottom"/>
          </w:tcPr>
          <w:p w14:paraId="378D8A02" w14:textId="1224C065" w:rsidR="00F03F9F" w:rsidRPr="00C81B01" w:rsidRDefault="00B833E4" w:rsidP="00F03F9F">
            <w:pPr>
              <w:spacing w:after="0"/>
              <w:rPr>
                <w:sz w:val="22"/>
                <w:szCs w:val="22"/>
                <w:highlight w:val="yellow"/>
              </w:rPr>
            </w:pPr>
            <w:r w:rsidRPr="00C81B01">
              <w:rPr>
                <w:rFonts w:cs="Calibri"/>
                <w:b/>
                <w:color w:val="000000"/>
                <w:sz w:val="22"/>
                <w:szCs w:val="22"/>
                <w:highlight w:val="yellow"/>
              </w:rPr>
              <w:t>*</w:t>
            </w:r>
            <w:r w:rsidR="00F03F9F" w:rsidRPr="00C81B01">
              <w:rPr>
                <w:rFonts w:cs="Calibri"/>
                <w:color w:val="000000"/>
                <w:sz w:val="22"/>
                <w:szCs w:val="22"/>
                <w:highlight w:val="yellow"/>
              </w:rPr>
              <w:t>Property Services Regulatory Authority</w:t>
            </w:r>
          </w:p>
        </w:tc>
        <w:tc>
          <w:tcPr>
            <w:tcW w:w="1701" w:type="dxa"/>
          </w:tcPr>
          <w:p w14:paraId="4BF43A1B" w14:textId="40CD2559" w:rsidR="00F03F9F" w:rsidRPr="00C81B01" w:rsidRDefault="00F03F9F" w:rsidP="000539E7">
            <w:pPr>
              <w:jc w:val="right"/>
              <w:rPr>
                <w:sz w:val="22"/>
                <w:szCs w:val="22"/>
                <w:highlight w:val="yellow"/>
              </w:rPr>
            </w:pPr>
            <w:r w:rsidRPr="00C81B01">
              <w:rPr>
                <w:rFonts w:cs="Calibri"/>
                <w:color w:val="000000"/>
                <w:sz w:val="22"/>
                <w:szCs w:val="22"/>
                <w:highlight w:val="yellow"/>
              </w:rPr>
              <w:t>32</w:t>
            </w:r>
          </w:p>
        </w:tc>
        <w:tc>
          <w:tcPr>
            <w:tcW w:w="1418" w:type="dxa"/>
          </w:tcPr>
          <w:p w14:paraId="7365ED4E" w14:textId="75683AD2" w:rsidR="00F03F9F" w:rsidRPr="00C81B01" w:rsidRDefault="00F03F9F" w:rsidP="000539E7">
            <w:pPr>
              <w:spacing w:after="0"/>
              <w:jc w:val="right"/>
              <w:rPr>
                <w:sz w:val="22"/>
                <w:szCs w:val="22"/>
                <w:highlight w:val="yellow"/>
              </w:rPr>
            </w:pPr>
            <w:r w:rsidRPr="00C81B01">
              <w:rPr>
                <w:rFonts w:cs="Calibri"/>
                <w:color w:val="000000"/>
                <w:sz w:val="22"/>
                <w:szCs w:val="22"/>
                <w:highlight w:val="yellow"/>
              </w:rPr>
              <w:t>2</w:t>
            </w:r>
          </w:p>
        </w:tc>
        <w:tc>
          <w:tcPr>
            <w:tcW w:w="1559" w:type="dxa"/>
          </w:tcPr>
          <w:p w14:paraId="284DBED3" w14:textId="38C88FAC" w:rsidR="00F03F9F" w:rsidRPr="00C81B01" w:rsidRDefault="00F03F9F" w:rsidP="000539E7">
            <w:pPr>
              <w:jc w:val="right"/>
              <w:rPr>
                <w:sz w:val="22"/>
                <w:szCs w:val="22"/>
                <w:highlight w:val="yellow"/>
              </w:rPr>
            </w:pPr>
            <w:r w:rsidRPr="00C81B01">
              <w:rPr>
                <w:rFonts w:cs="Calibri"/>
                <w:color w:val="000000"/>
                <w:sz w:val="22"/>
                <w:szCs w:val="22"/>
                <w:highlight w:val="yellow"/>
              </w:rPr>
              <w:t>6.3%</w:t>
            </w:r>
          </w:p>
        </w:tc>
        <w:tc>
          <w:tcPr>
            <w:tcW w:w="1701" w:type="dxa"/>
          </w:tcPr>
          <w:p w14:paraId="499E774C" w14:textId="66140118" w:rsidR="00F03F9F" w:rsidRPr="00C81B01" w:rsidRDefault="00F03F9F" w:rsidP="000539E7">
            <w:pPr>
              <w:jc w:val="right"/>
              <w:rPr>
                <w:sz w:val="22"/>
                <w:szCs w:val="22"/>
                <w:highlight w:val="yellow"/>
              </w:rPr>
            </w:pPr>
            <w:r w:rsidRPr="00C81B01">
              <w:rPr>
                <w:rFonts w:cs="Calibri"/>
                <w:color w:val="000000"/>
                <w:sz w:val="22"/>
                <w:szCs w:val="22"/>
                <w:highlight w:val="yellow"/>
              </w:rPr>
              <w:t>38</w:t>
            </w:r>
          </w:p>
        </w:tc>
        <w:tc>
          <w:tcPr>
            <w:tcW w:w="1559" w:type="dxa"/>
          </w:tcPr>
          <w:p w14:paraId="5F5385DC" w14:textId="1F6B40E3" w:rsidR="00F03F9F" w:rsidRPr="00C81B01" w:rsidRDefault="00F03F9F" w:rsidP="000539E7">
            <w:pPr>
              <w:jc w:val="right"/>
              <w:rPr>
                <w:sz w:val="22"/>
                <w:szCs w:val="22"/>
                <w:highlight w:val="yellow"/>
              </w:rPr>
            </w:pPr>
            <w:r w:rsidRPr="00C81B01">
              <w:rPr>
                <w:rFonts w:cs="Calibri"/>
                <w:color w:val="000000"/>
                <w:sz w:val="22"/>
                <w:szCs w:val="22"/>
                <w:highlight w:val="yellow"/>
              </w:rPr>
              <w:t>4</w:t>
            </w:r>
          </w:p>
        </w:tc>
        <w:tc>
          <w:tcPr>
            <w:tcW w:w="1701" w:type="dxa"/>
          </w:tcPr>
          <w:p w14:paraId="22432E4D" w14:textId="38DFE0E4" w:rsidR="00F03F9F" w:rsidRPr="00C81B01" w:rsidRDefault="00F03F9F" w:rsidP="000539E7">
            <w:pPr>
              <w:jc w:val="right"/>
              <w:rPr>
                <w:sz w:val="22"/>
                <w:szCs w:val="22"/>
                <w:highlight w:val="yellow"/>
              </w:rPr>
            </w:pPr>
            <w:r w:rsidRPr="00C81B01">
              <w:rPr>
                <w:rFonts w:cs="Calibri"/>
                <w:color w:val="000000"/>
                <w:sz w:val="22"/>
                <w:szCs w:val="22"/>
                <w:highlight w:val="yellow"/>
              </w:rPr>
              <w:t>10.5%</w:t>
            </w:r>
          </w:p>
        </w:tc>
      </w:tr>
      <w:tr w:rsidR="00F03F9F" w:rsidRPr="00C81B01" w14:paraId="7A61C7A8" w14:textId="77777777" w:rsidTr="000B04F5">
        <w:trPr>
          <w:jc w:val="center"/>
        </w:trPr>
        <w:tc>
          <w:tcPr>
            <w:tcW w:w="1706" w:type="dxa"/>
            <w:vAlign w:val="bottom"/>
          </w:tcPr>
          <w:p w14:paraId="72BA67FD" w14:textId="0F9C84D6" w:rsidR="00F03F9F" w:rsidRPr="00C81B01" w:rsidRDefault="00F03F9F" w:rsidP="00F03F9F">
            <w:pPr>
              <w:rPr>
                <w:sz w:val="22"/>
                <w:szCs w:val="22"/>
                <w:highlight w:val="yellow"/>
              </w:rPr>
            </w:pPr>
            <w:r w:rsidRPr="00C81B01">
              <w:rPr>
                <w:rFonts w:cs="Calibri"/>
                <w:color w:val="000000"/>
                <w:sz w:val="22"/>
                <w:szCs w:val="22"/>
                <w:highlight w:val="yellow"/>
              </w:rPr>
              <w:lastRenderedPageBreak/>
              <w:t>Public Appointments Service</w:t>
            </w:r>
          </w:p>
        </w:tc>
        <w:tc>
          <w:tcPr>
            <w:tcW w:w="1701" w:type="dxa"/>
          </w:tcPr>
          <w:p w14:paraId="743438A3" w14:textId="191E9496" w:rsidR="00F03F9F" w:rsidRPr="00C81B01" w:rsidRDefault="00F03F9F" w:rsidP="000539E7">
            <w:pPr>
              <w:jc w:val="right"/>
              <w:rPr>
                <w:sz w:val="22"/>
                <w:szCs w:val="22"/>
                <w:highlight w:val="yellow"/>
              </w:rPr>
            </w:pPr>
            <w:r w:rsidRPr="00C81B01">
              <w:rPr>
                <w:rFonts w:cs="Calibri"/>
                <w:color w:val="000000"/>
                <w:sz w:val="22"/>
                <w:szCs w:val="22"/>
                <w:highlight w:val="yellow"/>
              </w:rPr>
              <w:t>217</w:t>
            </w:r>
          </w:p>
        </w:tc>
        <w:tc>
          <w:tcPr>
            <w:tcW w:w="1418" w:type="dxa"/>
          </w:tcPr>
          <w:p w14:paraId="126DBC6E" w14:textId="3AA586D2" w:rsidR="00F03F9F" w:rsidRPr="00C81B01" w:rsidRDefault="00F03F9F" w:rsidP="000539E7">
            <w:pPr>
              <w:spacing w:after="0"/>
              <w:jc w:val="right"/>
              <w:rPr>
                <w:sz w:val="22"/>
                <w:szCs w:val="22"/>
                <w:highlight w:val="yellow"/>
              </w:rPr>
            </w:pPr>
            <w:r w:rsidRPr="00C81B01">
              <w:rPr>
                <w:rFonts w:cs="Calibri"/>
                <w:color w:val="000000"/>
                <w:sz w:val="22"/>
                <w:szCs w:val="22"/>
                <w:highlight w:val="yellow"/>
              </w:rPr>
              <w:t>12</w:t>
            </w:r>
          </w:p>
        </w:tc>
        <w:tc>
          <w:tcPr>
            <w:tcW w:w="1559" w:type="dxa"/>
          </w:tcPr>
          <w:p w14:paraId="16E27B24" w14:textId="013C7BBA" w:rsidR="00F03F9F" w:rsidRPr="00C81B01" w:rsidRDefault="00F03F9F" w:rsidP="000539E7">
            <w:pPr>
              <w:jc w:val="right"/>
              <w:rPr>
                <w:sz w:val="22"/>
                <w:szCs w:val="22"/>
                <w:highlight w:val="yellow"/>
              </w:rPr>
            </w:pPr>
            <w:r w:rsidRPr="00C81B01">
              <w:rPr>
                <w:rFonts w:cs="Calibri"/>
                <w:color w:val="000000"/>
                <w:sz w:val="22"/>
                <w:szCs w:val="22"/>
                <w:highlight w:val="yellow"/>
              </w:rPr>
              <w:t>5.5%</w:t>
            </w:r>
          </w:p>
        </w:tc>
        <w:tc>
          <w:tcPr>
            <w:tcW w:w="1701" w:type="dxa"/>
          </w:tcPr>
          <w:p w14:paraId="099AC9E1" w14:textId="287ADE65" w:rsidR="00F03F9F" w:rsidRPr="00C81B01" w:rsidRDefault="00F03F9F" w:rsidP="000539E7">
            <w:pPr>
              <w:jc w:val="right"/>
              <w:rPr>
                <w:sz w:val="22"/>
                <w:szCs w:val="22"/>
                <w:highlight w:val="yellow"/>
              </w:rPr>
            </w:pPr>
            <w:r w:rsidRPr="00C81B01">
              <w:rPr>
                <w:rFonts w:cs="Calibri"/>
                <w:color w:val="000000"/>
                <w:sz w:val="22"/>
                <w:szCs w:val="22"/>
                <w:highlight w:val="yellow"/>
              </w:rPr>
              <w:t>225</w:t>
            </w:r>
          </w:p>
        </w:tc>
        <w:tc>
          <w:tcPr>
            <w:tcW w:w="1559" w:type="dxa"/>
          </w:tcPr>
          <w:p w14:paraId="123F8040" w14:textId="70A505BA" w:rsidR="00F03F9F" w:rsidRPr="00C81B01" w:rsidRDefault="00F03F9F" w:rsidP="000539E7">
            <w:pPr>
              <w:jc w:val="right"/>
              <w:rPr>
                <w:sz w:val="22"/>
                <w:szCs w:val="22"/>
                <w:highlight w:val="yellow"/>
              </w:rPr>
            </w:pPr>
            <w:r w:rsidRPr="00C81B01">
              <w:rPr>
                <w:rFonts w:cs="Calibri"/>
                <w:color w:val="000000"/>
                <w:sz w:val="22"/>
                <w:szCs w:val="22"/>
                <w:highlight w:val="yellow"/>
              </w:rPr>
              <w:t>16</w:t>
            </w:r>
          </w:p>
        </w:tc>
        <w:tc>
          <w:tcPr>
            <w:tcW w:w="1701" w:type="dxa"/>
          </w:tcPr>
          <w:p w14:paraId="2927E3FA" w14:textId="7FC35C59" w:rsidR="00F03F9F" w:rsidRPr="00C81B01" w:rsidRDefault="00F03F9F" w:rsidP="000539E7">
            <w:pPr>
              <w:jc w:val="right"/>
              <w:rPr>
                <w:sz w:val="22"/>
                <w:szCs w:val="22"/>
                <w:highlight w:val="yellow"/>
              </w:rPr>
            </w:pPr>
            <w:r w:rsidRPr="00C81B01">
              <w:rPr>
                <w:rFonts w:cs="Calibri"/>
                <w:color w:val="000000"/>
                <w:sz w:val="22"/>
                <w:szCs w:val="22"/>
                <w:highlight w:val="yellow"/>
              </w:rPr>
              <w:t>7.1%</w:t>
            </w:r>
          </w:p>
        </w:tc>
      </w:tr>
      <w:tr w:rsidR="00F03F9F" w:rsidRPr="00C81B01" w14:paraId="1E819B3C" w14:textId="77777777" w:rsidTr="000B04F5">
        <w:trPr>
          <w:jc w:val="center"/>
        </w:trPr>
        <w:tc>
          <w:tcPr>
            <w:tcW w:w="1706" w:type="dxa"/>
            <w:vAlign w:val="bottom"/>
          </w:tcPr>
          <w:p w14:paraId="697CD81D" w14:textId="02A0B2A1" w:rsidR="00F03F9F" w:rsidRPr="00C81B01" w:rsidRDefault="00F03F9F" w:rsidP="00F03F9F">
            <w:pPr>
              <w:rPr>
                <w:sz w:val="22"/>
                <w:szCs w:val="22"/>
                <w:highlight w:val="yellow"/>
              </w:rPr>
            </w:pPr>
            <w:r w:rsidRPr="00C81B01">
              <w:rPr>
                <w:rFonts w:cs="Calibri"/>
                <w:color w:val="000000"/>
                <w:sz w:val="22"/>
                <w:szCs w:val="22"/>
                <w:highlight w:val="yellow"/>
              </w:rPr>
              <w:t>State Examinations Commission</w:t>
            </w:r>
          </w:p>
        </w:tc>
        <w:tc>
          <w:tcPr>
            <w:tcW w:w="1701" w:type="dxa"/>
          </w:tcPr>
          <w:p w14:paraId="757BC9D7" w14:textId="4536FC62" w:rsidR="00F03F9F" w:rsidRPr="00C81B01" w:rsidRDefault="00F03F9F" w:rsidP="000539E7">
            <w:pPr>
              <w:jc w:val="right"/>
              <w:rPr>
                <w:sz w:val="22"/>
                <w:szCs w:val="22"/>
                <w:highlight w:val="yellow"/>
              </w:rPr>
            </w:pPr>
            <w:r w:rsidRPr="00C81B01">
              <w:rPr>
                <w:rFonts w:cs="Calibri"/>
                <w:color w:val="000000"/>
                <w:sz w:val="22"/>
                <w:szCs w:val="22"/>
                <w:highlight w:val="yellow"/>
              </w:rPr>
              <w:t>199</w:t>
            </w:r>
          </w:p>
        </w:tc>
        <w:tc>
          <w:tcPr>
            <w:tcW w:w="1418" w:type="dxa"/>
          </w:tcPr>
          <w:p w14:paraId="28FB403B" w14:textId="7B31FBEE" w:rsidR="00F03F9F" w:rsidRPr="00C81B01" w:rsidRDefault="00F03F9F" w:rsidP="000539E7">
            <w:pPr>
              <w:spacing w:after="0"/>
              <w:jc w:val="right"/>
              <w:rPr>
                <w:sz w:val="22"/>
                <w:szCs w:val="22"/>
                <w:highlight w:val="yellow"/>
              </w:rPr>
            </w:pPr>
            <w:r w:rsidRPr="00C81B01">
              <w:rPr>
                <w:rFonts w:cs="Calibri"/>
                <w:color w:val="000000"/>
                <w:sz w:val="22"/>
                <w:szCs w:val="22"/>
                <w:highlight w:val="yellow"/>
              </w:rPr>
              <w:t>8</w:t>
            </w:r>
          </w:p>
        </w:tc>
        <w:tc>
          <w:tcPr>
            <w:tcW w:w="1559" w:type="dxa"/>
          </w:tcPr>
          <w:p w14:paraId="49DBEC7A" w14:textId="08633191" w:rsidR="00F03F9F" w:rsidRPr="00C81B01" w:rsidRDefault="00F03F9F" w:rsidP="000539E7">
            <w:pPr>
              <w:jc w:val="right"/>
              <w:rPr>
                <w:sz w:val="22"/>
                <w:szCs w:val="22"/>
                <w:highlight w:val="yellow"/>
              </w:rPr>
            </w:pPr>
            <w:r w:rsidRPr="00C81B01">
              <w:rPr>
                <w:rFonts w:cs="Calibri"/>
                <w:color w:val="000000"/>
                <w:sz w:val="22"/>
                <w:szCs w:val="22"/>
                <w:highlight w:val="yellow"/>
              </w:rPr>
              <w:t>4.0%</w:t>
            </w:r>
          </w:p>
        </w:tc>
        <w:tc>
          <w:tcPr>
            <w:tcW w:w="1701" w:type="dxa"/>
          </w:tcPr>
          <w:p w14:paraId="150BE462" w14:textId="0CB29905" w:rsidR="00F03F9F" w:rsidRPr="00C81B01" w:rsidRDefault="00F03F9F" w:rsidP="000539E7">
            <w:pPr>
              <w:jc w:val="right"/>
              <w:rPr>
                <w:sz w:val="22"/>
                <w:szCs w:val="22"/>
                <w:highlight w:val="yellow"/>
              </w:rPr>
            </w:pPr>
            <w:r w:rsidRPr="00C81B01">
              <w:rPr>
                <w:rFonts w:cs="Calibri"/>
                <w:color w:val="000000"/>
                <w:sz w:val="22"/>
                <w:szCs w:val="22"/>
                <w:highlight w:val="yellow"/>
              </w:rPr>
              <w:t>181</w:t>
            </w:r>
          </w:p>
        </w:tc>
        <w:tc>
          <w:tcPr>
            <w:tcW w:w="1559" w:type="dxa"/>
          </w:tcPr>
          <w:p w14:paraId="044531D6" w14:textId="05D9926E" w:rsidR="00F03F9F" w:rsidRPr="00C81B01" w:rsidRDefault="00F03F9F" w:rsidP="000539E7">
            <w:pPr>
              <w:jc w:val="right"/>
              <w:rPr>
                <w:sz w:val="22"/>
                <w:szCs w:val="22"/>
                <w:highlight w:val="yellow"/>
              </w:rPr>
            </w:pPr>
            <w:r w:rsidRPr="00C81B01">
              <w:rPr>
                <w:rFonts w:cs="Calibri"/>
                <w:color w:val="000000"/>
                <w:sz w:val="22"/>
                <w:szCs w:val="22"/>
                <w:highlight w:val="yellow"/>
              </w:rPr>
              <w:t>9</w:t>
            </w:r>
          </w:p>
        </w:tc>
        <w:tc>
          <w:tcPr>
            <w:tcW w:w="1701" w:type="dxa"/>
          </w:tcPr>
          <w:p w14:paraId="6D9594FD" w14:textId="04BAB427" w:rsidR="00F03F9F" w:rsidRPr="00C81B01" w:rsidRDefault="00F03F9F" w:rsidP="000539E7">
            <w:pPr>
              <w:jc w:val="right"/>
              <w:rPr>
                <w:sz w:val="22"/>
                <w:szCs w:val="22"/>
                <w:highlight w:val="yellow"/>
              </w:rPr>
            </w:pPr>
            <w:r w:rsidRPr="00C81B01">
              <w:rPr>
                <w:rFonts w:cs="Calibri"/>
                <w:color w:val="000000"/>
                <w:sz w:val="22"/>
                <w:szCs w:val="22"/>
                <w:highlight w:val="yellow"/>
              </w:rPr>
              <w:t>5.0%</w:t>
            </w:r>
          </w:p>
        </w:tc>
      </w:tr>
      <w:tr w:rsidR="00F03F9F" w:rsidRPr="00C81B01" w14:paraId="5343307C" w14:textId="77777777" w:rsidTr="000B04F5">
        <w:trPr>
          <w:jc w:val="center"/>
        </w:trPr>
        <w:tc>
          <w:tcPr>
            <w:tcW w:w="1706" w:type="dxa"/>
            <w:vAlign w:val="bottom"/>
          </w:tcPr>
          <w:p w14:paraId="3BEA2E84" w14:textId="69F17665" w:rsidR="00F03F9F" w:rsidRPr="00C81B01" w:rsidRDefault="00F03F9F" w:rsidP="00F03F9F">
            <w:pPr>
              <w:rPr>
                <w:sz w:val="22"/>
                <w:szCs w:val="22"/>
                <w:highlight w:val="yellow"/>
              </w:rPr>
            </w:pPr>
            <w:r w:rsidRPr="00C81B01">
              <w:rPr>
                <w:rFonts w:cs="Calibri"/>
                <w:color w:val="000000"/>
                <w:sz w:val="22"/>
                <w:szCs w:val="22"/>
                <w:highlight w:val="yellow"/>
              </w:rPr>
              <w:t>Tax Appeals Commission</w:t>
            </w:r>
          </w:p>
        </w:tc>
        <w:tc>
          <w:tcPr>
            <w:tcW w:w="1701" w:type="dxa"/>
          </w:tcPr>
          <w:p w14:paraId="2207559F" w14:textId="697D16C9" w:rsidR="00F03F9F" w:rsidRPr="00C81B01" w:rsidRDefault="00F03F9F" w:rsidP="000539E7">
            <w:pPr>
              <w:jc w:val="right"/>
              <w:rPr>
                <w:sz w:val="22"/>
                <w:szCs w:val="22"/>
                <w:highlight w:val="yellow"/>
              </w:rPr>
            </w:pPr>
            <w:r w:rsidRPr="00C81B01">
              <w:rPr>
                <w:rFonts w:cs="Calibri"/>
                <w:color w:val="000000"/>
                <w:sz w:val="22"/>
                <w:szCs w:val="22"/>
                <w:highlight w:val="yellow"/>
              </w:rPr>
              <w:t>37</w:t>
            </w:r>
          </w:p>
        </w:tc>
        <w:tc>
          <w:tcPr>
            <w:tcW w:w="1418" w:type="dxa"/>
          </w:tcPr>
          <w:p w14:paraId="0E6C7C2C" w14:textId="479ACAE7" w:rsidR="00F03F9F" w:rsidRPr="00C81B01" w:rsidRDefault="00F03F9F" w:rsidP="000539E7">
            <w:pPr>
              <w:spacing w:after="0"/>
              <w:jc w:val="right"/>
              <w:rPr>
                <w:sz w:val="22"/>
                <w:szCs w:val="22"/>
                <w:highlight w:val="yellow"/>
              </w:rPr>
            </w:pPr>
            <w:r w:rsidRPr="00C81B01">
              <w:rPr>
                <w:rFonts w:cs="Calibri"/>
                <w:color w:val="000000"/>
                <w:sz w:val="22"/>
                <w:szCs w:val="22"/>
                <w:highlight w:val="yellow"/>
              </w:rPr>
              <w:t>1</w:t>
            </w:r>
          </w:p>
        </w:tc>
        <w:tc>
          <w:tcPr>
            <w:tcW w:w="1559" w:type="dxa"/>
          </w:tcPr>
          <w:p w14:paraId="72E45B6E" w14:textId="6071347B" w:rsidR="00F03F9F" w:rsidRPr="00C81B01" w:rsidRDefault="00F03F9F" w:rsidP="000539E7">
            <w:pPr>
              <w:jc w:val="right"/>
              <w:rPr>
                <w:sz w:val="22"/>
                <w:szCs w:val="22"/>
                <w:highlight w:val="yellow"/>
              </w:rPr>
            </w:pPr>
            <w:r w:rsidRPr="00C81B01">
              <w:rPr>
                <w:rFonts w:cs="Calibri"/>
                <w:color w:val="000000"/>
                <w:sz w:val="22"/>
                <w:szCs w:val="22"/>
                <w:highlight w:val="yellow"/>
              </w:rPr>
              <w:t>2.7%</w:t>
            </w:r>
          </w:p>
        </w:tc>
        <w:tc>
          <w:tcPr>
            <w:tcW w:w="1701" w:type="dxa"/>
          </w:tcPr>
          <w:p w14:paraId="3D9474AF" w14:textId="3AA4FD81" w:rsidR="00F03F9F" w:rsidRPr="00C81B01" w:rsidRDefault="00F03F9F" w:rsidP="000539E7">
            <w:pPr>
              <w:jc w:val="right"/>
              <w:rPr>
                <w:sz w:val="22"/>
                <w:szCs w:val="22"/>
                <w:highlight w:val="yellow"/>
              </w:rPr>
            </w:pPr>
            <w:r w:rsidRPr="00C81B01">
              <w:rPr>
                <w:rFonts w:cs="Calibri"/>
                <w:color w:val="000000"/>
                <w:sz w:val="22"/>
                <w:szCs w:val="22"/>
                <w:highlight w:val="yellow"/>
              </w:rPr>
              <w:t>29</w:t>
            </w:r>
          </w:p>
        </w:tc>
        <w:tc>
          <w:tcPr>
            <w:tcW w:w="1559" w:type="dxa"/>
          </w:tcPr>
          <w:p w14:paraId="034D42CE" w14:textId="06D34222" w:rsidR="00F03F9F" w:rsidRPr="00C81B01" w:rsidRDefault="00F03F9F" w:rsidP="000539E7">
            <w:pPr>
              <w:jc w:val="right"/>
              <w:rPr>
                <w:sz w:val="22"/>
                <w:szCs w:val="22"/>
                <w:highlight w:val="yellow"/>
              </w:rPr>
            </w:pPr>
            <w:r w:rsidRPr="00C81B01">
              <w:rPr>
                <w:rFonts w:cs="Calibri"/>
                <w:color w:val="000000"/>
                <w:sz w:val="22"/>
                <w:szCs w:val="22"/>
                <w:highlight w:val="yellow"/>
              </w:rPr>
              <w:t>2</w:t>
            </w:r>
          </w:p>
        </w:tc>
        <w:tc>
          <w:tcPr>
            <w:tcW w:w="1701" w:type="dxa"/>
          </w:tcPr>
          <w:p w14:paraId="46089B86" w14:textId="099DEC5A" w:rsidR="00F03F9F" w:rsidRPr="00C81B01" w:rsidRDefault="00F03F9F" w:rsidP="000539E7">
            <w:pPr>
              <w:jc w:val="right"/>
              <w:rPr>
                <w:sz w:val="22"/>
                <w:szCs w:val="22"/>
                <w:highlight w:val="yellow"/>
              </w:rPr>
            </w:pPr>
            <w:r w:rsidRPr="00C81B01">
              <w:rPr>
                <w:rFonts w:cs="Calibri"/>
                <w:color w:val="000000"/>
                <w:sz w:val="22"/>
                <w:szCs w:val="22"/>
                <w:highlight w:val="yellow"/>
              </w:rPr>
              <w:t>6.9%</w:t>
            </w:r>
          </w:p>
        </w:tc>
      </w:tr>
      <w:tr w:rsidR="00F03F9F" w:rsidRPr="00C81B01" w14:paraId="53E9FDA5" w14:textId="77777777" w:rsidTr="000B04F5">
        <w:trPr>
          <w:jc w:val="center"/>
        </w:trPr>
        <w:tc>
          <w:tcPr>
            <w:tcW w:w="1706" w:type="dxa"/>
            <w:vAlign w:val="bottom"/>
          </w:tcPr>
          <w:p w14:paraId="354A72CE" w14:textId="758F4B99" w:rsidR="00F03F9F" w:rsidRPr="00C81B01" w:rsidRDefault="00B833E4" w:rsidP="00F03F9F">
            <w:pPr>
              <w:rPr>
                <w:sz w:val="22"/>
                <w:szCs w:val="22"/>
                <w:highlight w:val="yellow"/>
              </w:rPr>
            </w:pPr>
            <w:r w:rsidRPr="00C81B01">
              <w:rPr>
                <w:rFonts w:cs="Calibri"/>
                <w:b/>
                <w:color w:val="000000"/>
                <w:sz w:val="22"/>
                <w:szCs w:val="22"/>
                <w:highlight w:val="yellow"/>
              </w:rPr>
              <w:t>*</w:t>
            </w:r>
            <w:r w:rsidR="00F03F9F" w:rsidRPr="00C81B01">
              <w:rPr>
                <w:rFonts w:cs="Calibri"/>
                <w:color w:val="000000"/>
                <w:sz w:val="22"/>
                <w:szCs w:val="22"/>
                <w:highlight w:val="yellow"/>
              </w:rPr>
              <w:t>The Private Security Authority</w:t>
            </w:r>
          </w:p>
        </w:tc>
        <w:tc>
          <w:tcPr>
            <w:tcW w:w="1701" w:type="dxa"/>
          </w:tcPr>
          <w:p w14:paraId="04230F92" w14:textId="7EE01F64" w:rsidR="00F03F9F" w:rsidRPr="00C81B01" w:rsidRDefault="00F03F9F" w:rsidP="000539E7">
            <w:pPr>
              <w:jc w:val="right"/>
              <w:rPr>
                <w:sz w:val="22"/>
                <w:szCs w:val="22"/>
                <w:highlight w:val="yellow"/>
              </w:rPr>
            </w:pPr>
            <w:r w:rsidRPr="00C81B01">
              <w:rPr>
                <w:rFonts w:cs="Calibri"/>
                <w:color w:val="000000"/>
                <w:sz w:val="22"/>
                <w:szCs w:val="22"/>
                <w:highlight w:val="yellow"/>
              </w:rPr>
              <w:t>52</w:t>
            </w:r>
          </w:p>
        </w:tc>
        <w:tc>
          <w:tcPr>
            <w:tcW w:w="1418" w:type="dxa"/>
          </w:tcPr>
          <w:p w14:paraId="5019197F" w14:textId="1866DA0F" w:rsidR="00F03F9F" w:rsidRPr="00C81B01" w:rsidRDefault="00F03F9F" w:rsidP="000539E7">
            <w:pPr>
              <w:spacing w:after="0"/>
              <w:jc w:val="right"/>
              <w:rPr>
                <w:sz w:val="22"/>
                <w:szCs w:val="22"/>
                <w:highlight w:val="yellow"/>
              </w:rPr>
            </w:pPr>
            <w:r w:rsidRPr="00C81B01">
              <w:rPr>
                <w:rFonts w:cs="Calibri"/>
                <w:color w:val="000000"/>
                <w:sz w:val="22"/>
                <w:szCs w:val="22"/>
                <w:highlight w:val="yellow"/>
              </w:rPr>
              <w:t>2</w:t>
            </w:r>
          </w:p>
        </w:tc>
        <w:tc>
          <w:tcPr>
            <w:tcW w:w="1559" w:type="dxa"/>
          </w:tcPr>
          <w:p w14:paraId="6DF40596" w14:textId="71F74FD9" w:rsidR="00F03F9F" w:rsidRPr="00C81B01" w:rsidRDefault="00F03F9F" w:rsidP="000539E7">
            <w:pPr>
              <w:jc w:val="right"/>
              <w:rPr>
                <w:sz w:val="22"/>
                <w:szCs w:val="22"/>
                <w:highlight w:val="yellow"/>
              </w:rPr>
            </w:pPr>
            <w:r w:rsidRPr="00C81B01">
              <w:rPr>
                <w:rFonts w:cs="Calibri"/>
                <w:color w:val="000000"/>
                <w:sz w:val="22"/>
                <w:szCs w:val="22"/>
                <w:highlight w:val="yellow"/>
              </w:rPr>
              <w:t>3.8%</w:t>
            </w:r>
          </w:p>
        </w:tc>
        <w:tc>
          <w:tcPr>
            <w:tcW w:w="1701" w:type="dxa"/>
          </w:tcPr>
          <w:p w14:paraId="45872D46" w14:textId="669E098A" w:rsidR="00F03F9F" w:rsidRPr="00C81B01" w:rsidRDefault="00F03F9F" w:rsidP="000539E7">
            <w:pPr>
              <w:jc w:val="right"/>
              <w:rPr>
                <w:sz w:val="22"/>
                <w:szCs w:val="22"/>
                <w:highlight w:val="yellow"/>
              </w:rPr>
            </w:pPr>
            <w:r w:rsidRPr="00C81B01">
              <w:rPr>
                <w:rFonts w:cs="Calibri"/>
                <w:color w:val="000000"/>
                <w:sz w:val="22"/>
                <w:szCs w:val="22"/>
                <w:highlight w:val="yellow"/>
              </w:rPr>
              <w:t>51</w:t>
            </w:r>
          </w:p>
        </w:tc>
        <w:tc>
          <w:tcPr>
            <w:tcW w:w="1559" w:type="dxa"/>
          </w:tcPr>
          <w:p w14:paraId="6DE0B1EA" w14:textId="719CC05B" w:rsidR="00F03F9F" w:rsidRPr="00C81B01" w:rsidRDefault="00F03F9F" w:rsidP="000539E7">
            <w:pPr>
              <w:jc w:val="right"/>
              <w:rPr>
                <w:sz w:val="22"/>
                <w:szCs w:val="22"/>
                <w:highlight w:val="yellow"/>
              </w:rPr>
            </w:pPr>
            <w:r w:rsidRPr="00C81B01">
              <w:rPr>
                <w:rFonts w:cs="Calibri"/>
                <w:color w:val="000000"/>
                <w:sz w:val="22"/>
                <w:szCs w:val="22"/>
                <w:highlight w:val="yellow"/>
              </w:rPr>
              <w:t>2</w:t>
            </w:r>
          </w:p>
        </w:tc>
        <w:tc>
          <w:tcPr>
            <w:tcW w:w="1701" w:type="dxa"/>
          </w:tcPr>
          <w:p w14:paraId="601655E4" w14:textId="0A80E44F" w:rsidR="00F03F9F" w:rsidRPr="00C81B01" w:rsidRDefault="00F03F9F" w:rsidP="000539E7">
            <w:pPr>
              <w:jc w:val="right"/>
              <w:rPr>
                <w:sz w:val="22"/>
                <w:szCs w:val="22"/>
                <w:highlight w:val="yellow"/>
              </w:rPr>
            </w:pPr>
            <w:r w:rsidRPr="00C81B01">
              <w:rPr>
                <w:rFonts w:cs="Calibri"/>
                <w:color w:val="000000"/>
                <w:sz w:val="22"/>
                <w:szCs w:val="22"/>
                <w:highlight w:val="yellow"/>
              </w:rPr>
              <w:t>3.9%</w:t>
            </w:r>
          </w:p>
        </w:tc>
      </w:tr>
      <w:tr w:rsidR="00F03F9F" w:rsidRPr="00C81B01" w14:paraId="153848EE" w14:textId="77777777" w:rsidTr="000B04F5">
        <w:trPr>
          <w:jc w:val="center"/>
        </w:trPr>
        <w:tc>
          <w:tcPr>
            <w:tcW w:w="1706" w:type="dxa"/>
            <w:vAlign w:val="bottom"/>
          </w:tcPr>
          <w:p w14:paraId="0591F5C0" w14:textId="1AF11EDB" w:rsidR="00F03F9F" w:rsidRPr="00C81B01" w:rsidRDefault="00F03F9F" w:rsidP="00F03F9F">
            <w:pPr>
              <w:rPr>
                <w:sz w:val="22"/>
                <w:szCs w:val="22"/>
                <w:highlight w:val="yellow"/>
              </w:rPr>
            </w:pPr>
            <w:r w:rsidRPr="00C81B01">
              <w:rPr>
                <w:rFonts w:cs="Calibri"/>
                <w:color w:val="000000"/>
                <w:sz w:val="22"/>
                <w:szCs w:val="22"/>
                <w:highlight w:val="yellow"/>
              </w:rPr>
              <w:t>The State Laboratory</w:t>
            </w:r>
          </w:p>
        </w:tc>
        <w:tc>
          <w:tcPr>
            <w:tcW w:w="1701" w:type="dxa"/>
          </w:tcPr>
          <w:p w14:paraId="4B8D72F5" w14:textId="772141A0" w:rsidR="00F03F9F" w:rsidRPr="00C81B01" w:rsidRDefault="00F03F9F" w:rsidP="000539E7">
            <w:pPr>
              <w:jc w:val="right"/>
              <w:rPr>
                <w:sz w:val="22"/>
                <w:szCs w:val="22"/>
                <w:highlight w:val="yellow"/>
              </w:rPr>
            </w:pPr>
            <w:r w:rsidRPr="00C81B01">
              <w:rPr>
                <w:rFonts w:cs="Calibri"/>
                <w:color w:val="000000"/>
                <w:sz w:val="22"/>
                <w:szCs w:val="22"/>
                <w:highlight w:val="yellow"/>
              </w:rPr>
              <w:t>102</w:t>
            </w:r>
          </w:p>
        </w:tc>
        <w:tc>
          <w:tcPr>
            <w:tcW w:w="1418" w:type="dxa"/>
          </w:tcPr>
          <w:p w14:paraId="0C80014A" w14:textId="3CC838A2" w:rsidR="00F03F9F" w:rsidRPr="00C81B01" w:rsidRDefault="00F03F9F" w:rsidP="000539E7">
            <w:pPr>
              <w:spacing w:after="0"/>
              <w:jc w:val="right"/>
              <w:rPr>
                <w:sz w:val="22"/>
                <w:szCs w:val="22"/>
                <w:highlight w:val="yellow"/>
              </w:rPr>
            </w:pPr>
            <w:r w:rsidRPr="00C81B01">
              <w:rPr>
                <w:rFonts w:cs="Calibri"/>
                <w:color w:val="000000"/>
                <w:sz w:val="22"/>
                <w:szCs w:val="22"/>
                <w:highlight w:val="yellow"/>
              </w:rPr>
              <w:t>4</w:t>
            </w:r>
          </w:p>
        </w:tc>
        <w:tc>
          <w:tcPr>
            <w:tcW w:w="1559" w:type="dxa"/>
          </w:tcPr>
          <w:p w14:paraId="25BE3705" w14:textId="37BF356A" w:rsidR="00F03F9F" w:rsidRPr="00C81B01" w:rsidRDefault="00F03F9F" w:rsidP="000539E7">
            <w:pPr>
              <w:jc w:val="right"/>
              <w:rPr>
                <w:sz w:val="22"/>
                <w:szCs w:val="22"/>
                <w:highlight w:val="yellow"/>
              </w:rPr>
            </w:pPr>
            <w:r w:rsidRPr="00C81B01">
              <w:rPr>
                <w:rFonts w:cs="Calibri"/>
                <w:color w:val="000000"/>
                <w:sz w:val="22"/>
                <w:szCs w:val="22"/>
                <w:highlight w:val="yellow"/>
              </w:rPr>
              <w:t>3.9%</w:t>
            </w:r>
          </w:p>
        </w:tc>
        <w:tc>
          <w:tcPr>
            <w:tcW w:w="1701" w:type="dxa"/>
          </w:tcPr>
          <w:p w14:paraId="0D518B11" w14:textId="57E0DE81" w:rsidR="00F03F9F" w:rsidRPr="00C81B01" w:rsidRDefault="00F03F9F" w:rsidP="000539E7">
            <w:pPr>
              <w:jc w:val="right"/>
              <w:rPr>
                <w:sz w:val="22"/>
                <w:szCs w:val="22"/>
                <w:highlight w:val="yellow"/>
              </w:rPr>
            </w:pPr>
            <w:r w:rsidRPr="00C81B01">
              <w:rPr>
                <w:rFonts w:cs="Calibri"/>
                <w:color w:val="000000"/>
                <w:sz w:val="22"/>
                <w:szCs w:val="22"/>
                <w:highlight w:val="yellow"/>
              </w:rPr>
              <w:t>104</w:t>
            </w:r>
          </w:p>
        </w:tc>
        <w:tc>
          <w:tcPr>
            <w:tcW w:w="1559" w:type="dxa"/>
          </w:tcPr>
          <w:p w14:paraId="0C50D343" w14:textId="258C5121" w:rsidR="00F03F9F" w:rsidRPr="00C81B01" w:rsidRDefault="00F03F9F" w:rsidP="000539E7">
            <w:pPr>
              <w:jc w:val="right"/>
              <w:rPr>
                <w:sz w:val="22"/>
                <w:szCs w:val="22"/>
                <w:highlight w:val="yellow"/>
              </w:rPr>
            </w:pPr>
            <w:r w:rsidRPr="00C81B01">
              <w:rPr>
                <w:rFonts w:cs="Calibri"/>
                <w:color w:val="000000"/>
                <w:sz w:val="22"/>
                <w:szCs w:val="22"/>
                <w:highlight w:val="yellow"/>
              </w:rPr>
              <w:t>4</w:t>
            </w:r>
          </w:p>
        </w:tc>
        <w:tc>
          <w:tcPr>
            <w:tcW w:w="1701" w:type="dxa"/>
          </w:tcPr>
          <w:p w14:paraId="13C55AC7" w14:textId="4D85F585" w:rsidR="00F03F9F" w:rsidRPr="00C81B01" w:rsidRDefault="00446F2A" w:rsidP="000539E7">
            <w:pPr>
              <w:jc w:val="right"/>
              <w:rPr>
                <w:sz w:val="22"/>
                <w:szCs w:val="22"/>
                <w:highlight w:val="yellow"/>
              </w:rPr>
            </w:pPr>
            <w:r w:rsidRPr="00C81B01">
              <w:rPr>
                <w:rFonts w:cs="Calibri"/>
                <w:color w:val="000000"/>
                <w:sz w:val="22"/>
                <w:szCs w:val="22"/>
                <w:highlight w:val="yellow"/>
              </w:rPr>
              <w:t>3.8</w:t>
            </w:r>
            <w:r w:rsidR="00F03F9F" w:rsidRPr="00C81B01">
              <w:rPr>
                <w:rFonts w:cs="Calibri"/>
                <w:color w:val="000000"/>
                <w:sz w:val="22"/>
                <w:szCs w:val="22"/>
                <w:highlight w:val="yellow"/>
              </w:rPr>
              <w:t>%</w:t>
            </w:r>
          </w:p>
        </w:tc>
      </w:tr>
      <w:tr w:rsidR="00F03F9F" w:rsidRPr="00C81B01" w14:paraId="54FCAD58" w14:textId="77777777" w:rsidTr="000B04F5">
        <w:trPr>
          <w:jc w:val="center"/>
        </w:trPr>
        <w:tc>
          <w:tcPr>
            <w:tcW w:w="1706" w:type="dxa"/>
            <w:vAlign w:val="bottom"/>
          </w:tcPr>
          <w:p w14:paraId="605B0DEF" w14:textId="2F397D51" w:rsidR="00F03F9F" w:rsidRPr="00C81B01" w:rsidRDefault="00F03F9F" w:rsidP="00F03F9F">
            <w:pPr>
              <w:rPr>
                <w:sz w:val="22"/>
                <w:szCs w:val="22"/>
                <w:highlight w:val="yellow"/>
              </w:rPr>
            </w:pPr>
            <w:r w:rsidRPr="00C81B01">
              <w:rPr>
                <w:rFonts w:cs="Calibri"/>
                <w:color w:val="000000"/>
                <w:sz w:val="22"/>
                <w:szCs w:val="22"/>
                <w:highlight w:val="yellow"/>
              </w:rPr>
              <w:t>Valuation Office</w:t>
            </w:r>
          </w:p>
        </w:tc>
        <w:tc>
          <w:tcPr>
            <w:tcW w:w="1701" w:type="dxa"/>
          </w:tcPr>
          <w:p w14:paraId="2032683C" w14:textId="51DF9288" w:rsidR="00F03F9F" w:rsidRPr="00C81B01" w:rsidRDefault="00F03F9F" w:rsidP="000539E7">
            <w:pPr>
              <w:jc w:val="right"/>
              <w:rPr>
                <w:sz w:val="22"/>
                <w:szCs w:val="22"/>
                <w:highlight w:val="yellow"/>
              </w:rPr>
            </w:pPr>
            <w:r w:rsidRPr="00C81B01">
              <w:rPr>
                <w:rFonts w:cs="Calibri"/>
                <w:color w:val="000000"/>
                <w:sz w:val="22"/>
                <w:szCs w:val="22"/>
                <w:highlight w:val="yellow"/>
              </w:rPr>
              <w:t>144</w:t>
            </w:r>
          </w:p>
        </w:tc>
        <w:tc>
          <w:tcPr>
            <w:tcW w:w="1418" w:type="dxa"/>
          </w:tcPr>
          <w:p w14:paraId="48D59A8A" w14:textId="683167C1" w:rsidR="00F03F9F" w:rsidRPr="00C81B01" w:rsidRDefault="00F03F9F" w:rsidP="000539E7">
            <w:pPr>
              <w:spacing w:after="0"/>
              <w:jc w:val="right"/>
              <w:rPr>
                <w:sz w:val="22"/>
                <w:szCs w:val="22"/>
                <w:highlight w:val="yellow"/>
              </w:rPr>
            </w:pPr>
            <w:r w:rsidRPr="00C81B01">
              <w:rPr>
                <w:rFonts w:cs="Calibri"/>
                <w:color w:val="000000"/>
                <w:sz w:val="22"/>
                <w:szCs w:val="22"/>
                <w:highlight w:val="yellow"/>
              </w:rPr>
              <w:t>6</w:t>
            </w:r>
          </w:p>
        </w:tc>
        <w:tc>
          <w:tcPr>
            <w:tcW w:w="1559" w:type="dxa"/>
          </w:tcPr>
          <w:p w14:paraId="45968AAE" w14:textId="3D70E778" w:rsidR="00F03F9F" w:rsidRPr="00C81B01" w:rsidRDefault="00F03F9F" w:rsidP="000539E7">
            <w:pPr>
              <w:jc w:val="right"/>
              <w:rPr>
                <w:sz w:val="22"/>
                <w:szCs w:val="22"/>
                <w:highlight w:val="yellow"/>
              </w:rPr>
            </w:pPr>
            <w:r w:rsidRPr="00C81B01">
              <w:rPr>
                <w:rFonts w:cs="Calibri"/>
                <w:color w:val="000000"/>
                <w:sz w:val="22"/>
                <w:szCs w:val="22"/>
                <w:highlight w:val="yellow"/>
              </w:rPr>
              <w:t>4.2%</w:t>
            </w:r>
          </w:p>
        </w:tc>
        <w:tc>
          <w:tcPr>
            <w:tcW w:w="1701" w:type="dxa"/>
          </w:tcPr>
          <w:p w14:paraId="3B531A4A" w14:textId="68C4DFDD" w:rsidR="00F03F9F" w:rsidRPr="00C81B01" w:rsidRDefault="00F03F9F" w:rsidP="000539E7">
            <w:pPr>
              <w:jc w:val="right"/>
              <w:rPr>
                <w:sz w:val="22"/>
                <w:szCs w:val="22"/>
                <w:highlight w:val="yellow"/>
              </w:rPr>
            </w:pPr>
            <w:r w:rsidRPr="00C81B01">
              <w:rPr>
                <w:rFonts w:cs="Calibri"/>
                <w:color w:val="000000"/>
                <w:sz w:val="22"/>
                <w:szCs w:val="22"/>
                <w:highlight w:val="yellow"/>
              </w:rPr>
              <w:t>139</w:t>
            </w:r>
          </w:p>
        </w:tc>
        <w:tc>
          <w:tcPr>
            <w:tcW w:w="1559" w:type="dxa"/>
          </w:tcPr>
          <w:p w14:paraId="7E2463FE" w14:textId="13113263" w:rsidR="00F03F9F" w:rsidRPr="00C81B01" w:rsidRDefault="00F03F9F" w:rsidP="000539E7">
            <w:pPr>
              <w:jc w:val="right"/>
              <w:rPr>
                <w:sz w:val="22"/>
                <w:szCs w:val="22"/>
                <w:highlight w:val="yellow"/>
              </w:rPr>
            </w:pPr>
            <w:r w:rsidRPr="00C81B01">
              <w:rPr>
                <w:rFonts w:cs="Calibri"/>
                <w:color w:val="000000"/>
                <w:sz w:val="22"/>
                <w:szCs w:val="22"/>
                <w:highlight w:val="yellow"/>
              </w:rPr>
              <w:t>11</w:t>
            </w:r>
          </w:p>
        </w:tc>
        <w:tc>
          <w:tcPr>
            <w:tcW w:w="1701" w:type="dxa"/>
          </w:tcPr>
          <w:p w14:paraId="551D02AE" w14:textId="195D08E7" w:rsidR="00F03F9F" w:rsidRPr="00C81B01" w:rsidRDefault="00F03F9F" w:rsidP="000539E7">
            <w:pPr>
              <w:jc w:val="right"/>
              <w:rPr>
                <w:sz w:val="22"/>
                <w:szCs w:val="22"/>
                <w:highlight w:val="yellow"/>
              </w:rPr>
            </w:pPr>
            <w:r w:rsidRPr="00C81B01">
              <w:rPr>
                <w:rFonts w:cs="Calibri"/>
                <w:color w:val="000000"/>
                <w:sz w:val="22"/>
                <w:szCs w:val="22"/>
                <w:highlight w:val="yellow"/>
              </w:rPr>
              <w:t>7.9%</w:t>
            </w:r>
          </w:p>
        </w:tc>
      </w:tr>
      <w:tr w:rsidR="00C33663" w:rsidRPr="00C81B01" w14:paraId="50CA84D0" w14:textId="77777777" w:rsidTr="000B04F5">
        <w:trPr>
          <w:jc w:val="center"/>
        </w:trPr>
        <w:tc>
          <w:tcPr>
            <w:tcW w:w="1706" w:type="dxa"/>
          </w:tcPr>
          <w:p w14:paraId="081116C3" w14:textId="77110E74" w:rsidR="00C33663" w:rsidRPr="00C81B01" w:rsidRDefault="00E35F30" w:rsidP="00C33663">
            <w:pPr>
              <w:spacing w:after="0"/>
              <w:rPr>
                <w:b/>
                <w:sz w:val="22"/>
                <w:szCs w:val="22"/>
                <w:highlight w:val="yellow"/>
              </w:rPr>
            </w:pPr>
            <w:r w:rsidRPr="00C81B01">
              <w:rPr>
                <w:b/>
                <w:sz w:val="22"/>
                <w:szCs w:val="22"/>
                <w:highlight w:val="yellow"/>
              </w:rPr>
              <w:t>Grand Total</w:t>
            </w:r>
          </w:p>
        </w:tc>
        <w:tc>
          <w:tcPr>
            <w:tcW w:w="1701" w:type="dxa"/>
          </w:tcPr>
          <w:p w14:paraId="0807674B" w14:textId="74AB9C23" w:rsidR="003F2D20" w:rsidRPr="00C81B01" w:rsidRDefault="00123AE0" w:rsidP="000539E7">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16,548</w:t>
            </w:r>
          </w:p>
          <w:p w14:paraId="12A2EF7D" w14:textId="6A7B8B7C" w:rsidR="00C33663" w:rsidRPr="00C81B01" w:rsidRDefault="00C33663" w:rsidP="000539E7">
            <w:pPr>
              <w:spacing w:after="0"/>
              <w:jc w:val="right"/>
              <w:rPr>
                <w:rFonts w:cs="Calibri"/>
                <w:b/>
                <w:color w:val="000000"/>
                <w:sz w:val="22"/>
                <w:szCs w:val="22"/>
                <w:highlight w:val="yellow"/>
              </w:rPr>
            </w:pPr>
          </w:p>
        </w:tc>
        <w:tc>
          <w:tcPr>
            <w:tcW w:w="1418" w:type="dxa"/>
          </w:tcPr>
          <w:p w14:paraId="1F8C4EA2" w14:textId="0FDAD2C5" w:rsidR="00F1200C" w:rsidRPr="00C81B01" w:rsidRDefault="00123AE0" w:rsidP="000539E7">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772</w:t>
            </w:r>
          </w:p>
          <w:p w14:paraId="0FCA4E2D" w14:textId="34C4519C" w:rsidR="00C33663" w:rsidRPr="00C81B01" w:rsidRDefault="00C33663" w:rsidP="000539E7">
            <w:pPr>
              <w:spacing w:after="0"/>
              <w:jc w:val="right"/>
              <w:rPr>
                <w:b/>
                <w:sz w:val="22"/>
                <w:szCs w:val="22"/>
                <w:highlight w:val="yellow"/>
              </w:rPr>
            </w:pPr>
          </w:p>
        </w:tc>
        <w:tc>
          <w:tcPr>
            <w:tcW w:w="1559" w:type="dxa"/>
          </w:tcPr>
          <w:p w14:paraId="5F25DDED" w14:textId="0BC1C313" w:rsidR="00C33663" w:rsidRPr="00C81B01" w:rsidRDefault="00123AE0" w:rsidP="000539E7">
            <w:pPr>
              <w:jc w:val="right"/>
              <w:rPr>
                <w:b/>
                <w:sz w:val="22"/>
                <w:szCs w:val="22"/>
                <w:highlight w:val="yellow"/>
              </w:rPr>
            </w:pPr>
            <w:r w:rsidRPr="00C81B01">
              <w:rPr>
                <w:b/>
                <w:sz w:val="22"/>
                <w:szCs w:val="22"/>
                <w:highlight w:val="yellow"/>
              </w:rPr>
              <w:t>4.7</w:t>
            </w:r>
            <w:r w:rsidR="00B137F2" w:rsidRPr="00C81B01">
              <w:rPr>
                <w:b/>
                <w:sz w:val="22"/>
                <w:szCs w:val="22"/>
                <w:highlight w:val="yellow"/>
              </w:rPr>
              <w:t>%</w:t>
            </w:r>
          </w:p>
        </w:tc>
        <w:tc>
          <w:tcPr>
            <w:tcW w:w="1701" w:type="dxa"/>
          </w:tcPr>
          <w:p w14:paraId="4ABFB52C" w14:textId="7D7C31ED" w:rsidR="00C33663" w:rsidRPr="00C81B01" w:rsidRDefault="00123AE0" w:rsidP="00123AE0">
            <w:pPr>
              <w:spacing w:after="0"/>
              <w:jc w:val="right"/>
              <w:rPr>
                <w:b/>
                <w:sz w:val="22"/>
                <w:szCs w:val="22"/>
                <w:highlight w:val="yellow"/>
              </w:rPr>
            </w:pPr>
            <w:r w:rsidRPr="00C81B01">
              <w:rPr>
                <w:rFonts w:cs="Calibri"/>
                <w:b/>
                <w:bCs/>
                <w:color w:val="000000"/>
                <w:sz w:val="22"/>
                <w:szCs w:val="22"/>
                <w:highlight w:val="yellow"/>
              </w:rPr>
              <w:t>16,479</w:t>
            </w:r>
          </w:p>
        </w:tc>
        <w:tc>
          <w:tcPr>
            <w:tcW w:w="1559" w:type="dxa"/>
          </w:tcPr>
          <w:p w14:paraId="3494E41F" w14:textId="0E82E993" w:rsidR="00F1200C" w:rsidRPr="00C81B01" w:rsidRDefault="00123AE0" w:rsidP="000539E7">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755</w:t>
            </w:r>
          </w:p>
          <w:p w14:paraId="37963E4A" w14:textId="6883FD74" w:rsidR="00C33663" w:rsidRPr="00C81B01" w:rsidRDefault="00C33663" w:rsidP="000539E7">
            <w:pPr>
              <w:jc w:val="right"/>
              <w:rPr>
                <w:b/>
                <w:sz w:val="22"/>
                <w:szCs w:val="22"/>
                <w:highlight w:val="yellow"/>
              </w:rPr>
            </w:pPr>
          </w:p>
        </w:tc>
        <w:tc>
          <w:tcPr>
            <w:tcW w:w="1701" w:type="dxa"/>
          </w:tcPr>
          <w:p w14:paraId="19E0668A" w14:textId="20AB79C0" w:rsidR="00C33663" w:rsidRPr="00C81B01" w:rsidRDefault="00123AE0" w:rsidP="000539E7">
            <w:pPr>
              <w:jc w:val="right"/>
              <w:rPr>
                <w:b/>
                <w:sz w:val="22"/>
                <w:szCs w:val="22"/>
                <w:highlight w:val="yellow"/>
              </w:rPr>
            </w:pPr>
            <w:r w:rsidRPr="00C81B01">
              <w:rPr>
                <w:b/>
                <w:sz w:val="22"/>
                <w:szCs w:val="22"/>
                <w:highlight w:val="yellow"/>
              </w:rPr>
              <w:t>4.6</w:t>
            </w:r>
            <w:r w:rsidR="00B137F2" w:rsidRPr="00C81B01">
              <w:rPr>
                <w:b/>
                <w:sz w:val="22"/>
                <w:szCs w:val="22"/>
                <w:highlight w:val="yellow"/>
              </w:rPr>
              <w:t>%</w:t>
            </w:r>
          </w:p>
        </w:tc>
      </w:tr>
    </w:tbl>
    <w:p w14:paraId="2D821D2D" w14:textId="77777777" w:rsidR="000D5C5D" w:rsidRPr="00C81B01" w:rsidRDefault="000D5C5D" w:rsidP="000D5C5D">
      <w:pPr>
        <w:pStyle w:val="Heading2"/>
        <w:jc w:val="center"/>
        <w:rPr>
          <w:color w:val="000000" w:themeColor="text1"/>
          <w:highlight w:val="yellow"/>
        </w:rPr>
      </w:pPr>
    </w:p>
    <w:p w14:paraId="34E73CDB" w14:textId="77777777" w:rsidR="000D5C5D" w:rsidRPr="00C81B01" w:rsidRDefault="000D5C5D" w:rsidP="000D5C5D">
      <w:pPr>
        <w:pStyle w:val="Heading2"/>
        <w:jc w:val="center"/>
        <w:rPr>
          <w:color w:val="000000" w:themeColor="text1"/>
          <w:highlight w:val="yellow"/>
        </w:rPr>
      </w:pPr>
    </w:p>
    <w:p w14:paraId="455940A4" w14:textId="77777777" w:rsidR="00031890" w:rsidRPr="00C81B01" w:rsidRDefault="00031890" w:rsidP="000D5C5D">
      <w:pPr>
        <w:pStyle w:val="Heading2"/>
        <w:jc w:val="center"/>
        <w:rPr>
          <w:color w:val="000000" w:themeColor="text1"/>
          <w:highlight w:val="yellow"/>
        </w:rPr>
      </w:pPr>
    </w:p>
    <w:p w14:paraId="3F221EEB" w14:textId="10DB3A53" w:rsidR="000D5C5D" w:rsidRPr="00C81B01" w:rsidRDefault="00C55ED5" w:rsidP="000D5C5D">
      <w:pPr>
        <w:pStyle w:val="Heading2"/>
        <w:jc w:val="center"/>
        <w:rPr>
          <w:color w:val="000000" w:themeColor="text1"/>
          <w:highlight w:val="yellow"/>
        </w:rPr>
      </w:pPr>
      <w:bookmarkStart w:id="78" w:name="_Toc124367233"/>
      <w:r w:rsidRPr="00C81B01">
        <w:rPr>
          <w:color w:val="000000" w:themeColor="text1"/>
          <w:highlight w:val="yellow"/>
        </w:rPr>
        <w:t>Department of Rural &amp; Community Development</w:t>
      </w:r>
      <w:bookmarkEnd w:id="78"/>
    </w:p>
    <w:tbl>
      <w:tblPr>
        <w:tblStyle w:val="TableGrid"/>
        <w:tblpPr w:leftFromText="180" w:rightFromText="180" w:vertAnchor="text" w:horzAnchor="margin" w:tblpXSpec="center" w:tblpY="256"/>
        <w:tblW w:w="11340" w:type="dxa"/>
        <w:tblLayout w:type="fixed"/>
        <w:tblLook w:val="04A0" w:firstRow="1" w:lastRow="0" w:firstColumn="1" w:lastColumn="0" w:noHBand="0" w:noVBand="1"/>
        <w:tblCaption w:val="Department of Rural Community &amp; Development "/>
      </w:tblPr>
      <w:tblGrid>
        <w:gridCol w:w="1701"/>
        <w:gridCol w:w="1701"/>
        <w:gridCol w:w="1418"/>
        <w:gridCol w:w="1559"/>
        <w:gridCol w:w="1701"/>
        <w:gridCol w:w="1559"/>
        <w:gridCol w:w="1701"/>
      </w:tblGrid>
      <w:tr w:rsidR="00031890" w:rsidRPr="00C81B01" w14:paraId="2638F808" w14:textId="77777777" w:rsidTr="00031890">
        <w:trPr>
          <w:tblHeader/>
        </w:trPr>
        <w:tc>
          <w:tcPr>
            <w:tcW w:w="1701" w:type="dxa"/>
          </w:tcPr>
          <w:p w14:paraId="3516FA5E" w14:textId="77777777" w:rsidR="00031890" w:rsidRPr="00C81B01" w:rsidRDefault="00031890" w:rsidP="00031890">
            <w:pPr>
              <w:pStyle w:val="TableHead"/>
              <w:rPr>
                <w:sz w:val="22"/>
                <w:szCs w:val="22"/>
                <w:highlight w:val="yellow"/>
              </w:rPr>
            </w:pPr>
            <w:r w:rsidRPr="00C81B01">
              <w:rPr>
                <w:sz w:val="22"/>
                <w:szCs w:val="22"/>
                <w:highlight w:val="yellow"/>
              </w:rPr>
              <w:t>Public Body</w:t>
            </w:r>
          </w:p>
        </w:tc>
        <w:tc>
          <w:tcPr>
            <w:tcW w:w="1701" w:type="dxa"/>
          </w:tcPr>
          <w:p w14:paraId="30EB75E5" w14:textId="77777777" w:rsidR="008321E1" w:rsidRPr="00C81B01" w:rsidRDefault="00031890" w:rsidP="00031890">
            <w:pPr>
              <w:pStyle w:val="TableHead"/>
              <w:rPr>
                <w:sz w:val="22"/>
                <w:szCs w:val="22"/>
                <w:highlight w:val="yellow"/>
              </w:rPr>
            </w:pPr>
            <w:r w:rsidRPr="00C81B01">
              <w:rPr>
                <w:sz w:val="22"/>
                <w:szCs w:val="22"/>
                <w:highlight w:val="yellow"/>
              </w:rPr>
              <w:t xml:space="preserve">Total </w:t>
            </w:r>
          </w:p>
          <w:p w14:paraId="2C486298" w14:textId="77777777" w:rsidR="008321E1" w:rsidRPr="00C81B01" w:rsidRDefault="00031890" w:rsidP="00031890">
            <w:pPr>
              <w:pStyle w:val="TableHead"/>
              <w:rPr>
                <w:sz w:val="22"/>
                <w:szCs w:val="22"/>
                <w:highlight w:val="yellow"/>
              </w:rPr>
            </w:pPr>
            <w:r w:rsidRPr="00C81B01">
              <w:rPr>
                <w:sz w:val="22"/>
                <w:szCs w:val="22"/>
                <w:highlight w:val="yellow"/>
              </w:rPr>
              <w:t xml:space="preserve">number </w:t>
            </w:r>
          </w:p>
          <w:p w14:paraId="6B52F368" w14:textId="77777777" w:rsidR="008321E1" w:rsidRPr="00C81B01" w:rsidRDefault="00031890" w:rsidP="00031890">
            <w:pPr>
              <w:pStyle w:val="TableHead"/>
              <w:rPr>
                <w:sz w:val="22"/>
                <w:szCs w:val="22"/>
                <w:highlight w:val="yellow"/>
              </w:rPr>
            </w:pPr>
            <w:r w:rsidRPr="00C81B01">
              <w:rPr>
                <w:sz w:val="22"/>
                <w:szCs w:val="22"/>
                <w:highlight w:val="yellow"/>
              </w:rPr>
              <w:t xml:space="preserve">of </w:t>
            </w:r>
          </w:p>
          <w:p w14:paraId="4D8FC7AE" w14:textId="35D945AE" w:rsidR="00031890" w:rsidRPr="00C81B01" w:rsidRDefault="00031890" w:rsidP="00031890">
            <w:pPr>
              <w:pStyle w:val="TableHead"/>
              <w:rPr>
                <w:sz w:val="22"/>
                <w:szCs w:val="22"/>
                <w:highlight w:val="yellow"/>
              </w:rPr>
            </w:pPr>
            <w:r w:rsidRPr="00C81B01">
              <w:rPr>
                <w:sz w:val="22"/>
                <w:szCs w:val="22"/>
                <w:highlight w:val="yellow"/>
              </w:rPr>
              <w:t>employees  2020</w:t>
            </w:r>
          </w:p>
        </w:tc>
        <w:tc>
          <w:tcPr>
            <w:tcW w:w="1418" w:type="dxa"/>
          </w:tcPr>
          <w:p w14:paraId="1FEC4EC1" w14:textId="77777777" w:rsidR="00031890" w:rsidRPr="00C81B01" w:rsidRDefault="00031890" w:rsidP="00031890">
            <w:pPr>
              <w:pStyle w:val="TableHead"/>
              <w:rPr>
                <w:sz w:val="22"/>
                <w:szCs w:val="22"/>
                <w:highlight w:val="yellow"/>
              </w:rPr>
            </w:pPr>
            <w:r w:rsidRPr="00C81B01">
              <w:rPr>
                <w:sz w:val="22"/>
                <w:szCs w:val="22"/>
                <w:highlight w:val="yellow"/>
              </w:rPr>
              <w:t xml:space="preserve">Number of employees reporting a disability </w:t>
            </w:r>
          </w:p>
          <w:p w14:paraId="47961535" w14:textId="77777777" w:rsidR="00031890" w:rsidRPr="00C81B01" w:rsidRDefault="00031890" w:rsidP="00031890">
            <w:pPr>
              <w:pStyle w:val="TableHead"/>
              <w:rPr>
                <w:sz w:val="22"/>
                <w:szCs w:val="22"/>
                <w:highlight w:val="yellow"/>
              </w:rPr>
            </w:pPr>
            <w:r w:rsidRPr="00C81B01">
              <w:rPr>
                <w:sz w:val="22"/>
                <w:szCs w:val="22"/>
                <w:highlight w:val="yellow"/>
              </w:rPr>
              <w:t>2020</w:t>
            </w:r>
          </w:p>
        </w:tc>
        <w:tc>
          <w:tcPr>
            <w:tcW w:w="1559" w:type="dxa"/>
          </w:tcPr>
          <w:p w14:paraId="63B87CF3" w14:textId="77777777" w:rsidR="00031890" w:rsidRPr="00C81B01" w:rsidRDefault="00031890" w:rsidP="00031890">
            <w:pPr>
              <w:pStyle w:val="TableHead"/>
              <w:rPr>
                <w:sz w:val="22"/>
                <w:szCs w:val="22"/>
                <w:highlight w:val="yellow"/>
              </w:rPr>
            </w:pPr>
            <w:r w:rsidRPr="00C81B01">
              <w:rPr>
                <w:sz w:val="22"/>
                <w:szCs w:val="22"/>
                <w:highlight w:val="yellow"/>
              </w:rPr>
              <w:t>% of employees reporting a</w:t>
            </w:r>
          </w:p>
          <w:p w14:paraId="379E694B" w14:textId="77777777" w:rsidR="00031890" w:rsidRPr="00C81B01" w:rsidRDefault="00031890" w:rsidP="00031890">
            <w:pPr>
              <w:pStyle w:val="TableHead"/>
              <w:rPr>
                <w:sz w:val="22"/>
                <w:szCs w:val="22"/>
                <w:highlight w:val="yellow"/>
              </w:rPr>
            </w:pPr>
            <w:r w:rsidRPr="00C81B01">
              <w:rPr>
                <w:sz w:val="22"/>
                <w:szCs w:val="22"/>
                <w:highlight w:val="yellow"/>
              </w:rPr>
              <w:t>disability 2020</w:t>
            </w:r>
          </w:p>
        </w:tc>
        <w:tc>
          <w:tcPr>
            <w:tcW w:w="1701" w:type="dxa"/>
          </w:tcPr>
          <w:p w14:paraId="2DBD7B56" w14:textId="77777777" w:rsidR="008321E1" w:rsidRPr="00C81B01" w:rsidRDefault="00031890" w:rsidP="00031890">
            <w:pPr>
              <w:pStyle w:val="TableHead"/>
              <w:rPr>
                <w:sz w:val="22"/>
                <w:szCs w:val="22"/>
                <w:highlight w:val="yellow"/>
              </w:rPr>
            </w:pPr>
            <w:r w:rsidRPr="00C81B01">
              <w:rPr>
                <w:sz w:val="22"/>
                <w:szCs w:val="22"/>
                <w:highlight w:val="yellow"/>
              </w:rPr>
              <w:t xml:space="preserve">Total </w:t>
            </w:r>
          </w:p>
          <w:p w14:paraId="601B453A" w14:textId="77777777" w:rsidR="008321E1" w:rsidRPr="00C81B01" w:rsidRDefault="00031890" w:rsidP="00031890">
            <w:pPr>
              <w:pStyle w:val="TableHead"/>
              <w:rPr>
                <w:sz w:val="22"/>
                <w:szCs w:val="22"/>
                <w:highlight w:val="yellow"/>
              </w:rPr>
            </w:pPr>
            <w:r w:rsidRPr="00C81B01">
              <w:rPr>
                <w:sz w:val="22"/>
                <w:szCs w:val="22"/>
                <w:highlight w:val="yellow"/>
              </w:rPr>
              <w:t xml:space="preserve">number </w:t>
            </w:r>
          </w:p>
          <w:p w14:paraId="39B53D1D" w14:textId="77777777" w:rsidR="008321E1" w:rsidRPr="00C81B01" w:rsidRDefault="00031890" w:rsidP="00031890">
            <w:pPr>
              <w:pStyle w:val="TableHead"/>
              <w:rPr>
                <w:sz w:val="22"/>
                <w:szCs w:val="22"/>
                <w:highlight w:val="yellow"/>
              </w:rPr>
            </w:pPr>
            <w:r w:rsidRPr="00C81B01">
              <w:rPr>
                <w:sz w:val="22"/>
                <w:szCs w:val="22"/>
                <w:highlight w:val="yellow"/>
              </w:rPr>
              <w:t xml:space="preserve">of </w:t>
            </w:r>
          </w:p>
          <w:p w14:paraId="533A351E" w14:textId="5168BA05" w:rsidR="00031890" w:rsidRPr="00C81B01" w:rsidRDefault="00031890" w:rsidP="00031890">
            <w:pPr>
              <w:pStyle w:val="TableHead"/>
              <w:rPr>
                <w:sz w:val="22"/>
                <w:szCs w:val="22"/>
                <w:highlight w:val="yellow"/>
              </w:rPr>
            </w:pPr>
            <w:r w:rsidRPr="00C81B01">
              <w:rPr>
                <w:sz w:val="22"/>
                <w:szCs w:val="22"/>
                <w:highlight w:val="yellow"/>
              </w:rPr>
              <w:t>employees  2021</w:t>
            </w:r>
          </w:p>
        </w:tc>
        <w:tc>
          <w:tcPr>
            <w:tcW w:w="1559" w:type="dxa"/>
          </w:tcPr>
          <w:p w14:paraId="7B1495B0" w14:textId="77777777" w:rsidR="00031890" w:rsidRPr="00C81B01" w:rsidRDefault="00031890" w:rsidP="00031890">
            <w:pPr>
              <w:pStyle w:val="TableHead"/>
              <w:rPr>
                <w:sz w:val="22"/>
                <w:szCs w:val="22"/>
                <w:highlight w:val="yellow"/>
              </w:rPr>
            </w:pPr>
            <w:r w:rsidRPr="00C81B01">
              <w:rPr>
                <w:sz w:val="22"/>
                <w:szCs w:val="22"/>
                <w:highlight w:val="yellow"/>
              </w:rPr>
              <w:t xml:space="preserve">Number of employees reporting a disability </w:t>
            </w:r>
          </w:p>
          <w:p w14:paraId="5FBF8050" w14:textId="77777777" w:rsidR="00031890" w:rsidRPr="00C81B01" w:rsidRDefault="00031890" w:rsidP="00031890">
            <w:pPr>
              <w:pStyle w:val="TableHead"/>
              <w:rPr>
                <w:sz w:val="22"/>
                <w:szCs w:val="22"/>
                <w:highlight w:val="yellow"/>
              </w:rPr>
            </w:pPr>
            <w:r w:rsidRPr="00C81B01">
              <w:rPr>
                <w:sz w:val="22"/>
                <w:szCs w:val="22"/>
                <w:highlight w:val="yellow"/>
              </w:rPr>
              <w:t>2021</w:t>
            </w:r>
          </w:p>
        </w:tc>
        <w:tc>
          <w:tcPr>
            <w:tcW w:w="1701" w:type="dxa"/>
          </w:tcPr>
          <w:p w14:paraId="50AA752C" w14:textId="77777777" w:rsidR="00031890" w:rsidRPr="00C81B01" w:rsidRDefault="00031890" w:rsidP="00031890">
            <w:pPr>
              <w:pStyle w:val="TableHead"/>
              <w:rPr>
                <w:sz w:val="22"/>
                <w:szCs w:val="22"/>
                <w:highlight w:val="yellow"/>
              </w:rPr>
            </w:pPr>
            <w:r w:rsidRPr="00C81B01">
              <w:rPr>
                <w:sz w:val="22"/>
                <w:szCs w:val="22"/>
                <w:highlight w:val="yellow"/>
              </w:rPr>
              <w:t>% of employees reporting a</w:t>
            </w:r>
          </w:p>
          <w:p w14:paraId="365DF958" w14:textId="77777777" w:rsidR="00031890" w:rsidRPr="00C81B01" w:rsidRDefault="00031890" w:rsidP="00031890">
            <w:pPr>
              <w:pStyle w:val="TableHead"/>
              <w:rPr>
                <w:sz w:val="22"/>
                <w:szCs w:val="22"/>
                <w:highlight w:val="yellow"/>
              </w:rPr>
            </w:pPr>
            <w:r w:rsidRPr="00C81B01">
              <w:rPr>
                <w:sz w:val="22"/>
                <w:szCs w:val="22"/>
                <w:highlight w:val="yellow"/>
              </w:rPr>
              <w:t>disability</w:t>
            </w:r>
          </w:p>
          <w:p w14:paraId="4E336F13" w14:textId="77777777" w:rsidR="00031890" w:rsidRPr="00C81B01" w:rsidRDefault="00031890" w:rsidP="00031890">
            <w:pPr>
              <w:pStyle w:val="TableHead"/>
              <w:rPr>
                <w:sz w:val="24"/>
                <w:highlight w:val="yellow"/>
              </w:rPr>
            </w:pPr>
            <w:r w:rsidRPr="00C81B01">
              <w:rPr>
                <w:sz w:val="22"/>
                <w:szCs w:val="22"/>
                <w:highlight w:val="yellow"/>
              </w:rPr>
              <w:t xml:space="preserve"> 2021</w:t>
            </w:r>
          </w:p>
        </w:tc>
      </w:tr>
      <w:tr w:rsidR="00031890" w:rsidRPr="00C81B01" w14:paraId="2A785B9E" w14:textId="77777777" w:rsidTr="00031890">
        <w:tc>
          <w:tcPr>
            <w:tcW w:w="1701" w:type="dxa"/>
            <w:vAlign w:val="bottom"/>
          </w:tcPr>
          <w:p w14:paraId="7290135C" w14:textId="77777777" w:rsidR="00031890" w:rsidRPr="00C81B01" w:rsidRDefault="00031890" w:rsidP="00031890">
            <w:pPr>
              <w:rPr>
                <w:sz w:val="22"/>
                <w:szCs w:val="22"/>
                <w:highlight w:val="yellow"/>
              </w:rPr>
            </w:pPr>
            <w:r w:rsidRPr="00C81B01">
              <w:rPr>
                <w:rFonts w:cs="Calibri"/>
                <w:color w:val="000000"/>
                <w:sz w:val="22"/>
                <w:szCs w:val="22"/>
                <w:highlight w:val="yellow"/>
              </w:rPr>
              <w:t xml:space="preserve">Water Safety Ireland </w:t>
            </w:r>
          </w:p>
        </w:tc>
        <w:tc>
          <w:tcPr>
            <w:tcW w:w="1701" w:type="dxa"/>
          </w:tcPr>
          <w:p w14:paraId="1C43A311"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8</w:t>
            </w:r>
          </w:p>
        </w:tc>
        <w:tc>
          <w:tcPr>
            <w:tcW w:w="1418" w:type="dxa"/>
          </w:tcPr>
          <w:p w14:paraId="69D3735A"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0</w:t>
            </w:r>
          </w:p>
        </w:tc>
        <w:tc>
          <w:tcPr>
            <w:tcW w:w="1559" w:type="dxa"/>
          </w:tcPr>
          <w:p w14:paraId="6FFD3C07"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0.0%</w:t>
            </w:r>
          </w:p>
        </w:tc>
        <w:tc>
          <w:tcPr>
            <w:tcW w:w="1701" w:type="dxa"/>
          </w:tcPr>
          <w:p w14:paraId="60F4CDCE"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9</w:t>
            </w:r>
          </w:p>
        </w:tc>
        <w:tc>
          <w:tcPr>
            <w:tcW w:w="1559" w:type="dxa"/>
          </w:tcPr>
          <w:p w14:paraId="2A883C04"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0</w:t>
            </w:r>
          </w:p>
        </w:tc>
        <w:tc>
          <w:tcPr>
            <w:tcW w:w="1701" w:type="dxa"/>
          </w:tcPr>
          <w:p w14:paraId="477339AC"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0.0%</w:t>
            </w:r>
          </w:p>
        </w:tc>
      </w:tr>
      <w:tr w:rsidR="00031890" w:rsidRPr="00C81B01" w14:paraId="529F96E2" w14:textId="77777777" w:rsidTr="00031890">
        <w:tc>
          <w:tcPr>
            <w:tcW w:w="1701" w:type="dxa"/>
            <w:vAlign w:val="bottom"/>
          </w:tcPr>
          <w:p w14:paraId="665F97F5" w14:textId="77777777" w:rsidR="00031890" w:rsidRPr="00C81B01" w:rsidRDefault="00031890" w:rsidP="00031890">
            <w:pPr>
              <w:rPr>
                <w:sz w:val="22"/>
                <w:szCs w:val="22"/>
                <w:highlight w:val="yellow"/>
              </w:rPr>
            </w:pPr>
            <w:r w:rsidRPr="00C81B01">
              <w:rPr>
                <w:rFonts w:cs="Calibri"/>
                <w:color w:val="000000"/>
                <w:sz w:val="22"/>
                <w:szCs w:val="22"/>
                <w:highlight w:val="yellow"/>
              </w:rPr>
              <w:t>Western Development Commission</w:t>
            </w:r>
          </w:p>
        </w:tc>
        <w:tc>
          <w:tcPr>
            <w:tcW w:w="1701" w:type="dxa"/>
          </w:tcPr>
          <w:p w14:paraId="7C5590DB"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25</w:t>
            </w:r>
          </w:p>
        </w:tc>
        <w:tc>
          <w:tcPr>
            <w:tcW w:w="1418" w:type="dxa"/>
          </w:tcPr>
          <w:p w14:paraId="79A30F40"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1</w:t>
            </w:r>
          </w:p>
        </w:tc>
        <w:tc>
          <w:tcPr>
            <w:tcW w:w="1559" w:type="dxa"/>
          </w:tcPr>
          <w:p w14:paraId="7F8D0774"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4.0%</w:t>
            </w:r>
          </w:p>
        </w:tc>
        <w:tc>
          <w:tcPr>
            <w:tcW w:w="1701" w:type="dxa"/>
          </w:tcPr>
          <w:p w14:paraId="6063DB0F"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28</w:t>
            </w:r>
          </w:p>
        </w:tc>
        <w:tc>
          <w:tcPr>
            <w:tcW w:w="1559" w:type="dxa"/>
          </w:tcPr>
          <w:p w14:paraId="71D7BA45"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3</w:t>
            </w:r>
          </w:p>
        </w:tc>
        <w:tc>
          <w:tcPr>
            <w:tcW w:w="1701" w:type="dxa"/>
          </w:tcPr>
          <w:p w14:paraId="7C11D183"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10.7%</w:t>
            </w:r>
          </w:p>
        </w:tc>
      </w:tr>
      <w:tr w:rsidR="00031890" w:rsidRPr="00C81B01" w14:paraId="3A58842D" w14:textId="77777777" w:rsidTr="00031890">
        <w:tc>
          <w:tcPr>
            <w:tcW w:w="1701" w:type="dxa"/>
          </w:tcPr>
          <w:p w14:paraId="4F6C4586" w14:textId="77777777" w:rsidR="00031890" w:rsidRPr="00C81B01" w:rsidRDefault="00031890" w:rsidP="00031890">
            <w:pPr>
              <w:pStyle w:val="TableHead"/>
              <w:rPr>
                <w:sz w:val="22"/>
                <w:szCs w:val="22"/>
                <w:highlight w:val="yellow"/>
              </w:rPr>
            </w:pPr>
            <w:r w:rsidRPr="00C81B01">
              <w:rPr>
                <w:sz w:val="22"/>
                <w:szCs w:val="22"/>
                <w:highlight w:val="yellow"/>
              </w:rPr>
              <w:t xml:space="preserve">Grand Total </w:t>
            </w:r>
          </w:p>
        </w:tc>
        <w:tc>
          <w:tcPr>
            <w:tcW w:w="1701" w:type="dxa"/>
          </w:tcPr>
          <w:p w14:paraId="07B41554" w14:textId="77777777" w:rsidR="00031890" w:rsidRPr="00C81B01" w:rsidRDefault="00031890" w:rsidP="00031890">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33</w:t>
            </w:r>
          </w:p>
          <w:p w14:paraId="22A2DD5B" w14:textId="77777777" w:rsidR="00031890" w:rsidRPr="00C81B01" w:rsidRDefault="00031890" w:rsidP="00031890">
            <w:pPr>
              <w:jc w:val="right"/>
              <w:rPr>
                <w:b/>
                <w:sz w:val="22"/>
                <w:szCs w:val="22"/>
                <w:highlight w:val="yellow"/>
              </w:rPr>
            </w:pPr>
          </w:p>
        </w:tc>
        <w:tc>
          <w:tcPr>
            <w:tcW w:w="1418" w:type="dxa"/>
          </w:tcPr>
          <w:p w14:paraId="5D12BB7B" w14:textId="77777777" w:rsidR="00031890" w:rsidRPr="00C81B01" w:rsidRDefault="00031890" w:rsidP="00031890">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1</w:t>
            </w:r>
          </w:p>
          <w:p w14:paraId="32AF4C34" w14:textId="77777777" w:rsidR="00031890" w:rsidRPr="00C81B01" w:rsidRDefault="00031890" w:rsidP="00031890">
            <w:pPr>
              <w:jc w:val="right"/>
              <w:rPr>
                <w:b/>
                <w:sz w:val="22"/>
                <w:szCs w:val="22"/>
                <w:highlight w:val="yellow"/>
              </w:rPr>
            </w:pPr>
          </w:p>
        </w:tc>
        <w:tc>
          <w:tcPr>
            <w:tcW w:w="1559" w:type="dxa"/>
          </w:tcPr>
          <w:p w14:paraId="0A0B3DA9" w14:textId="77777777" w:rsidR="00031890" w:rsidRPr="00C81B01" w:rsidRDefault="00031890" w:rsidP="00031890">
            <w:pPr>
              <w:jc w:val="right"/>
              <w:rPr>
                <w:b/>
                <w:sz w:val="22"/>
                <w:szCs w:val="22"/>
                <w:highlight w:val="yellow"/>
              </w:rPr>
            </w:pPr>
            <w:r w:rsidRPr="00C81B01">
              <w:rPr>
                <w:b/>
                <w:sz w:val="22"/>
                <w:szCs w:val="22"/>
                <w:highlight w:val="yellow"/>
              </w:rPr>
              <w:t>3.0%</w:t>
            </w:r>
          </w:p>
        </w:tc>
        <w:tc>
          <w:tcPr>
            <w:tcW w:w="1701" w:type="dxa"/>
          </w:tcPr>
          <w:p w14:paraId="6C493CE8" w14:textId="77777777" w:rsidR="00031890" w:rsidRPr="00C81B01" w:rsidRDefault="00031890" w:rsidP="00031890">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37</w:t>
            </w:r>
          </w:p>
          <w:p w14:paraId="50B2792E" w14:textId="77777777" w:rsidR="00031890" w:rsidRPr="00C81B01" w:rsidRDefault="00031890" w:rsidP="00031890">
            <w:pPr>
              <w:jc w:val="right"/>
              <w:rPr>
                <w:b/>
                <w:sz w:val="22"/>
                <w:szCs w:val="22"/>
                <w:highlight w:val="yellow"/>
              </w:rPr>
            </w:pPr>
          </w:p>
        </w:tc>
        <w:tc>
          <w:tcPr>
            <w:tcW w:w="1559" w:type="dxa"/>
          </w:tcPr>
          <w:p w14:paraId="69DFBEF0" w14:textId="77777777" w:rsidR="00031890" w:rsidRPr="00C81B01" w:rsidRDefault="00031890" w:rsidP="00031890">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3</w:t>
            </w:r>
          </w:p>
          <w:p w14:paraId="47ACE63D" w14:textId="77777777" w:rsidR="00031890" w:rsidRPr="00C81B01" w:rsidRDefault="00031890" w:rsidP="00031890">
            <w:pPr>
              <w:jc w:val="right"/>
              <w:rPr>
                <w:b/>
                <w:sz w:val="22"/>
                <w:szCs w:val="22"/>
                <w:highlight w:val="yellow"/>
              </w:rPr>
            </w:pPr>
          </w:p>
        </w:tc>
        <w:tc>
          <w:tcPr>
            <w:tcW w:w="1701" w:type="dxa"/>
          </w:tcPr>
          <w:p w14:paraId="4F097EF6" w14:textId="77777777" w:rsidR="00031890" w:rsidRPr="00C81B01" w:rsidRDefault="00031890" w:rsidP="00031890">
            <w:pPr>
              <w:jc w:val="right"/>
              <w:rPr>
                <w:b/>
                <w:sz w:val="22"/>
                <w:szCs w:val="22"/>
                <w:highlight w:val="yellow"/>
              </w:rPr>
            </w:pPr>
            <w:r w:rsidRPr="00C81B01">
              <w:rPr>
                <w:b/>
                <w:sz w:val="22"/>
                <w:szCs w:val="22"/>
                <w:highlight w:val="yellow"/>
              </w:rPr>
              <w:t>8.1%</w:t>
            </w:r>
          </w:p>
        </w:tc>
      </w:tr>
    </w:tbl>
    <w:p w14:paraId="6F391ABE" w14:textId="77777777" w:rsidR="000D5C5D" w:rsidRPr="00C81B01" w:rsidRDefault="000D5C5D" w:rsidP="001624B2">
      <w:pPr>
        <w:pStyle w:val="Heading2"/>
        <w:jc w:val="center"/>
        <w:rPr>
          <w:color w:val="000000" w:themeColor="text1"/>
          <w:highlight w:val="yellow"/>
        </w:rPr>
      </w:pPr>
    </w:p>
    <w:p w14:paraId="15BB695F" w14:textId="6D805490" w:rsidR="00C55ED5" w:rsidRPr="00C81B01" w:rsidRDefault="00C55ED5" w:rsidP="001624B2">
      <w:pPr>
        <w:pStyle w:val="Heading2"/>
        <w:jc w:val="center"/>
        <w:rPr>
          <w:color w:val="000000" w:themeColor="text1"/>
          <w:highlight w:val="yellow"/>
        </w:rPr>
      </w:pPr>
      <w:bookmarkStart w:id="79" w:name="_Toc124367234"/>
      <w:r w:rsidRPr="00C81B01">
        <w:rPr>
          <w:color w:val="000000" w:themeColor="text1"/>
          <w:highlight w:val="yellow"/>
        </w:rPr>
        <w:t>Department of Social Protection</w:t>
      </w:r>
      <w:bookmarkEnd w:id="79"/>
    </w:p>
    <w:tbl>
      <w:tblPr>
        <w:tblStyle w:val="TableGrid"/>
        <w:tblpPr w:leftFromText="180" w:rightFromText="180" w:vertAnchor="text" w:horzAnchor="margin" w:tblpXSpec="center" w:tblpY="185"/>
        <w:tblW w:w="11340" w:type="dxa"/>
        <w:tblLayout w:type="fixed"/>
        <w:tblLook w:val="04A0" w:firstRow="1" w:lastRow="0" w:firstColumn="1" w:lastColumn="0" w:noHBand="0" w:noVBand="1"/>
        <w:tblCaption w:val="Department of Social Protection "/>
      </w:tblPr>
      <w:tblGrid>
        <w:gridCol w:w="1843"/>
        <w:gridCol w:w="1559"/>
        <w:gridCol w:w="1418"/>
        <w:gridCol w:w="1559"/>
        <w:gridCol w:w="1559"/>
        <w:gridCol w:w="1701"/>
        <w:gridCol w:w="1701"/>
      </w:tblGrid>
      <w:tr w:rsidR="00031890" w:rsidRPr="00C81B01" w14:paraId="77ACFC3B" w14:textId="77777777" w:rsidTr="00031890">
        <w:trPr>
          <w:tblHeader/>
        </w:trPr>
        <w:tc>
          <w:tcPr>
            <w:tcW w:w="1843" w:type="dxa"/>
          </w:tcPr>
          <w:p w14:paraId="1EAAB95D" w14:textId="77777777" w:rsidR="00031890" w:rsidRPr="00C81B01" w:rsidRDefault="00031890" w:rsidP="00031890">
            <w:pPr>
              <w:pStyle w:val="TableHead"/>
              <w:rPr>
                <w:sz w:val="22"/>
                <w:szCs w:val="22"/>
                <w:highlight w:val="yellow"/>
              </w:rPr>
            </w:pPr>
            <w:r w:rsidRPr="00C81B01">
              <w:rPr>
                <w:sz w:val="22"/>
                <w:szCs w:val="22"/>
                <w:highlight w:val="yellow"/>
              </w:rPr>
              <w:t>Public Body</w:t>
            </w:r>
          </w:p>
        </w:tc>
        <w:tc>
          <w:tcPr>
            <w:tcW w:w="1559" w:type="dxa"/>
          </w:tcPr>
          <w:p w14:paraId="57805635" w14:textId="77777777" w:rsidR="008321E1" w:rsidRPr="00C81B01" w:rsidRDefault="00031890" w:rsidP="00031890">
            <w:pPr>
              <w:pStyle w:val="TableHead"/>
              <w:rPr>
                <w:sz w:val="22"/>
                <w:szCs w:val="22"/>
                <w:highlight w:val="yellow"/>
              </w:rPr>
            </w:pPr>
            <w:r w:rsidRPr="00C81B01">
              <w:rPr>
                <w:sz w:val="22"/>
                <w:szCs w:val="22"/>
                <w:highlight w:val="yellow"/>
              </w:rPr>
              <w:t xml:space="preserve">Total number </w:t>
            </w:r>
          </w:p>
          <w:p w14:paraId="1695EF1E" w14:textId="7186B2A5" w:rsidR="00031890" w:rsidRPr="00C81B01" w:rsidRDefault="00031890" w:rsidP="00031890">
            <w:pPr>
              <w:pStyle w:val="TableHead"/>
              <w:rPr>
                <w:sz w:val="22"/>
                <w:szCs w:val="22"/>
                <w:highlight w:val="yellow"/>
              </w:rPr>
            </w:pPr>
            <w:r w:rsidRPr="00C81B01">
              <w:rPr>
                <w:sz w:val="22"/>
                <w:szCs w:val="22"/>
                <w:highlight w:val="yellow"/>
              </w:rPr>
              <w:t>of employees  2020</w:t>
            </w:r>
          </w:p>
        </w:tc>
        <w:tc>
          <w:tcPr>
            <w:tcW w:w="1418" w:type="dxa"/>
          </w:tcPr>
          <w:p w14:paraId="11030C92" w14:textId="77777777" w:rsidR="00031890" w:rsidRPr="00C81B01" w:rsidRDefault="00031890" w:rsidP="00031890">
            <w:pPr>
              <w:pStyle w:val="TableHead"/>
              <w:rPr>
                <w:sz w:val="22"/>
                <w:szCs w:val="22"/>
                <w:highlight w:val="yellow"/>
              </w:rPr>
            </w:pPr>
            <w:r w:rsidRPr="00C81B01">
              <w:rPr>
                <w:sz w:val="22"/>
                <w:szCs w:val="22"/>
                <w:highlight w:val="yellow"/>
              </w:rPr>
              <w:t xml:space="preserve">Number of employees reporting a disability </w:t>
            </w:r>
          </w:p>
          <w:p w14:paraId="3D05F922" w14:textId="77777777" w:rsidR="00031890" w:rsidRPr="00C81B01" w:rsidRDefault="00031890" w:rsidP="00031890">
            <w:pPr>
              <w:pStyle w:val="TableHead"/>
              <w:rPr>
                <w:sz w:val="22"/>
                <w:szCs w:val="22"/>
                <w:highlight w:val="yellow"/>
              </w:rPr>
            </w:pPr>
            <w:r w:rsidRPr="00C81B01">
              <w:rPr>
                <w:sz w:val="22"/>
                <w:szCs w:val="22"/>
                <w:highlight w:val="yellow"/>
              </w:rPr>
              <w:t>2020</w:t>
            </w:r>
          </w:p>
        </w:tc>
        <w:tc>
          <w:tcPr>
            <w:tcW w:w="1559" w:type="dxa"/>
          </w:tcPr>
          <w:p w14:paraId="29335AC1" w14:textId="77777777" w:rsidR="00031890" w:rsidRPr="00C81B01" w:rsidRDefault="00031890" w:rsidP="00031890">
            <w:pPr>
              <w:pStyle w:val="TableHead"/>
              <w:rPr>
                <w:sz w:val="22"/>
                <w:szCs w:val="22"/>
                <w:highlight w:val="yellow"/>
              </w:rPr>
            </w:pPr>
            <w:r w:rsidRPr="00C81B01">
              <w:rPr>
                <w:sz w:val="22"/>
                <w:szCs w:val="22"/>
                <w:highlight w:val="yellow"/>
              </w:rPr>
              <w:t>% of employees reporting a</w:t>
            </w:r>
          </w:p>
          <w:p w14:paraId="322D69F1" w14:textId="77777777" w:rsidR="00031890" w:rsidRPr="00C81B01" w:rsidRDefault="00031890" w:rsidP="00031890">
            <w:pPr>
              <w:pStyle w:val="TableHead"/>
              <w:rPr>
                <w:sz w:val="22"/>
                <w:szCs w:val="22"/>
                <w:highlight w:val="yellow"/>
              </w:rPr>
            </w:pPr>
            <w:r w:rsidRPr="00C81B01">
              <w:rPr>
                <w:sz w:val="22"/>
                <w:szCs w:val="22"/>
                <w:highlight w:val="yellow"/>
              </w:rPr>
              <w:t>disability 2020</w:t>
            </w:r>
          </w:p>
        </w:tc>
        <w:tc>
          <w:tcPr>
            <w:tcW w:w="1559" w:type="dxa"/>
          </w:tcPr>
          <w:p w14:paraId="73D4EECC" w14:textId="77777777" w:rsidR="008321E1" w:rsidRPr="00C81B01" w:rsidRDefault="00031890" w:rsidP="00031890">
            <w:pPr>
              <w:pStyle w:val="TableHead"/>
              <w:rPr>
                <w:sz w:val="22"/>
                <w:szCs w:val="22"/>
                <w:highlight w:val="yellow"/>
              </w:rPr>
            </w:pPr>
            <w:r w:rsidRPr="00C81B01">
              <w:rPr>
                <w:sz w:val="22"/>
                <w:szCs w:val="22"/>
                <w:highlight w:val="yellow"/>
              </w:rPr>
              <w:t xml:space="preserve">Total number </w:t>
            </w:r>
          </w:p>
          <w:p w14:paraId="13461580" w14:textId="0D14D8FC" w:rsidR="00031890" w:rsidRPr="00C81B01" w:rsidRDefault="00031890" w:rsidP="00031890">
            <w:pPr>
              <w:pStyle w:val="TableHead"/>
              <w:rPr>
                <w:sz w:val="22"/>
                <w:szCs w:val="22"/>
                <w:highlight w:val="yellow"/>
              </w:rPr>
            </w:pPr>
            <w:r w:rsidRPr="00C81B01">
              <w:rPr>
                <w:sz w:val="22"/>
                <w:szCs w:val="22"/>
                <w:highlight w:val="yellow"/>
              </w:rPr>
              <w:t>of employees  2021</w:t>
            </w:r>
          </w:p>
        </w:tc>
        <w:tc>
          <w:tcPr>
            <w:tcW w:w="1701" w:type="dxa"/>
          </w:tcPr>
          <w:p w14:paraId="02B385E7" w14:textId="77777777" w:rsidR="00031890" w:rsidRPr="00C81B01" w:rsidRDefault="00031890" w:rsidP="00031890">
            <w:pPr>
              <w:pStyle w:val="TableHead"/>
              <w:rPr>
                <w:sz w:val="22"/>
                <w:szCs w:val="22"/>
                <w:highlight w:val="yellow"/>
              </w:rPr>
            </w:pPr>
            <w:r w:rsidRPr="00C81B01">
              <w:rPr>
                <w:sz w:val="22"/>
                <w:szCs w:val="22"/>
                <w:highlight w:val="yellow"/>
              </w:rPr>
              <w:t xml:space="preserve">Number of employees reporting a disability </w:t>
            </w:r>
          </w:p>
          <w:p w14:paraId="3C249D73" w14:textId="77777777" w:rsidR="00031890" w:rsidRPr="00C81B01" w:rsidRDefault="00031890" w:rsidP="00031890">
            <w:pPr>
              <w:pStyle w:val="TableHead"/>
              <w:rPr>
                <w:sz w:val="22"/>
                <w:szCs w:val="22"/>
                <w:highlight w:val="yellow"/>
              </w:rPr>
            </w:pPr>
            <w:r w:rsidRPr="00C81B01">
              <w:rPr>
                <w:sz w:val="22"/>
                <w:szCs w:val="22"/>
                <w:highlight w:val="yellow"/>
              </w:rPr>
              <w:t>2021</w:t>
            </w:r>
          </w:p>
        </w:tc>
        <w:tc>
          <w:tcPr>
            <w:tcW w:w="1701" w:type="dxa"/>
          </w:tcPr>
          <w:p w14:paraId="63B916E6" w14:textId="77777777" w:rsidR="00031890" w:rsidRPr="00C81B01" w:rsidRDefault="00031890" w:rsidP="00031890">
            <w:pPr>
              <w:pStyle w:val="TableHead"/>
              <w:rPr>
                <w:sz w:val="22"/>
                <w:szCs w:val="22"/>
                <w:highlight w:val="yellow"/>
              </w:rPr>
            </w:pPr>
            <w:r w:rsidRPr="00C81B01">
              <w:rPr>
                <w:sz w:val="22"/>
                <w:szCs w:val="22"/>
                <w:highlight w:val="yellow"/>
              </w:rPr>
              <w:t>% of employees reporting a</w:t>
            </w:r>
          </w:p>
          <w:p w14:paraId="4EB06965" w14:textId="77777777" w:rsidR="00031890" w:rsidRPr="00C81B01" w:rsidRDefault="00031890" w:rsidP="00031890">
            <w:pPr>
              <w:pStyle w:val="TableHead"/>
              <w:rPr>
                <w:sz w:val="22"/>
                <w:szCs w:val="22"/>
                <w:highlight w:val="yellow"/>
              </w:rPr>
            </w:pPr>
            <w:r w:rsidRPr="00C81B01">
              <w:rPr>
                <w:sz w:val="22"/>
                <w:szCs w:val="22"/>
                <w:highlight w:val="yellow"/>
              </w:rPr>
              <w:t xml:space="preserve">disability </w:t>
            </w:r>
          </w:p>
          <w:p w14:paraId="60C81A7C" w14:textId="77777777" w:rsidR="00031890" w:rsidRPr="00C81B01" w:rsidRDefault="00031890" w:rsidP="00031890">
            <w:pPr>
              <w:pStyle w:val="TableHead"/>
              <w:rPr>
                <w:sz w:val="22"/>
                <w:szCs w:val="22"/>
                <w:highlight w:val="yellow"/>
              </w:rPr>
            </w:pPr>
            <w:r w:rsidRPr="00C81B01">
              <w:rPr>
                <w:sz w:val="22"/>
                <w:szCs w:val="22"/>
                <w:highlight w:val="yellow"/>
              </w:rPr>
              <w:t>2021</w:t>
            </w:r>
          </w:p>
        </w:tc>
      </w:tr>
      <w:tr w:rsidR="00031890" w:rsidRPr="00C81B01" w14:paraId="76436FBF" w14:textId="77777777" w:rsidTr="00031890">
        <w:tc>
          <w:tcPr>
            <w:tcW w:w="1843" w:type="dxa"/>
            <w:vAlign w:val="bottom"/>
          </w:tcPr>
          <w:p w14:paraId="425566EF" w14:textId="77777777" w:rsidR="00031890" w:rsidRPr="00C81B01" w:rsidRDefault="00031890" w:rsidP="00031890">
            <w:pPr>
              <w:rPr>
                <w:sz w:val="22"/>
                <w:szCs w:val="22"/>
                <w:highlight w:val="yellow"/>
              </w:rPr>
            </w:pPr>
            <w:r w:rsidRPr="00C81B01">
              <w:rPr>
                <w:rFonts w:cs="Calibri"/>
                <w:color w:val="000000"/>
                <w:sz w:val="22"/>
                <w:szCs w:val="22"/>
                <w:highlight w:val="yellow"/>
              </w:rPr>
              <w:t>Citizens Information Board</w:t>
            </w:r>
          </w:p>
        </w:tc>
        <w:tc>
          <w:tcPr>
            <w:tcW w:w="1559" w:type="dxa"/>
          </w:tcPr>
          <w:p w14:paraId="615AB045"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95</w:t>
            </w:r>
          </w:p>
        </w:tc>
        <w:tc>
          <w:tcPr>
            <w:tcW w:w="1418" w:type="dxa"/>
          </w:tcPr>
          <w:p w14:paraId="6F2931E9"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11</w:t>
            </w:r>
          </w:p>
        </w:tc>
        <w:tc>
          <w:tcPr>
            <w:tcW w:w="1559" w:type="dxa"/>
          </w:tcPr>
          <w:p w14:paraId="1A6CB899"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11.6%</w:t>
            </w:r>
          </w:p>
        </w:tc>
        <w:tc>
          <w:tcPr>
            <w:tcW w:w="1559" w:type="dxa"/>
          </w:tcPr>
          <w:p w14:paraId="57F29049"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88</w:t>
            </w:r>
          </w:p>
        </w:tc>
        <w:tc>
          <w:tcPr>
            <w:tcW w:w="1701" w:type="dxa"/>
          </w:tcPr>
          <w:p w14:paraId="0F961E09"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9</w:t>
            </w:r>
          </w:p>
        </w:tc>
        <w:tc>
          <w:tcPr>
            <w:tcW w:w="1701" w:type="dxa"/>
          </w:tcPr>
          <w:p w14:paraId="0D0AE6C3"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10.2%</w:t>
            </w:r>
          </w:p>
        </w:tc>
      </w:tr>
      <w:tr w:rsidR="00031890" w:rsidRPr="00C81B01" w14:paraId="22C23807" w14:textId="77777777" w:rsidTr="00031890">
        <w:tc>
          <w:tcPr>
            <w:tcW w:w="1843" w:type="dxa"/>
            <w:vAlign w:val="bottom"/>
          </w:tcPr>
          <w:p w14:paraId="1422F956" w14:textId="77777777" w:rsidR="00031890" w:rsidRPr="00C81B01" w:rsidRDefault="00031890" w:rsidP="00031890">
            <w:pPr>
              <w:rPr>
                <w:sz w:val="22"/>
                <w:szCs w:val="22"/>
                <w:highlight w:val="yellow"/>
              </w:rPr>
            </w:pPr>
            <w:r w:rsidRPr="00C81B01">
              <w:rPr>
                <w:rFonts w:cs="Calibri"/>
                <w:color w:val="000000"/>
                <w:sz w:val="22"/>
                <w:szCs w:val="22"/>
                <w:highlight w:val="yellow"/>
              </w:rPr>
              <w:t>The Pensions Authority</w:t>
            </w:r>
          </w:p>
        </w:tc>
        <w:tc>
          <w:tcPr>
            <w:tcW w:w="1559" w:type="dxa"/>
          </w:tcPr>
          <w:p w14:paraId="1CC410F7"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86</w:t>
            </w:r>
          </w:p>
        </w:tc>
        <w:tc>
          <w:tcPr>
            <w:tcW w:w="1418" w:type="dxa"/>
          </w:tcPr>
          <w:p w14:paraId="28CB9A77"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8</w:t>
            </w:r>
          </w:p>
        </w:tc>
        <w:tc>
          <w:tcPr>
            <w:tcW w:w="1559" w:type="dxa"/>
          </w:tcPr>
          <w:p w14:paraId="25F18CB1"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9.3%</w:t>
            </w:r>
          </w:p>
        </w:tc>
        <w:tc>
          <w:tcPr>
            <w:tcW w:w="1559" w:type="dxa"/>
          </w:tcPr>
          <w:p w14:paraId="3EAF2463"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96</w:t>
            </w:r>
          </w:p>
        </w:tc>
        <w:tc>
          <w:tcPr>
            <w:tcW w:w="1701" w:type="dxa"/>
          </w:tcPr>
          <w:p w14:paraId="6013CBBF"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8</w:t>
            </w:r>
          </w:p>
        </w:tc>
        <w:tc>
          <w:tcPr>
            <w:tcW w:w="1701" w:type="dxa"/>
          </w:tcPr>
          <w:p w14:paraId="727C39CC" w14:textId="77777777" w:rsidR="00031890" w:rsidRPr="00C81B01" w:rsidRDefault="00031890" w:rsidP="00031890">
            <w:pPr>
              <w:jc w:val="right"/>
              <w:rPr>
                <w:sz w:val="22"/>
                <w:szCs w:val="22"/>
                <w:highlight w:val="yellow"/>
              </w:rPr>
            </w:pPr>
            <w:r w:rsidRPr="00C81B01">
              <w:rPr>
                <w:rFonts w:cs="Calibri"/>
                <w:color w:val="000000"/>
                <w:sz w:val="22"/>
                <w:szCs w:val="22"/>
                <w:highlight w:val="yellow"/>
              </w:rPr>
              <w:t>8.3%</w:t>
            </w:r>
          </w:p>
        </w:tc>
      </w:tr>
      <w:tr w:rsidR="00031890" w:rsidRPr="00C81B01" w14:paraId="18DE8346" w14:textId="77777777" w:rsidTr="00031890">
        <w:tc>
          <w:tcPr>
            <w:tcW w:w="1843" w:type="dxa"/>
          </w:tcPr>
          <w:p w14:paraId="0FEC3432" w14:textId="77777777" w:rsidR="00031890" w:rsidRPr="00C81B01" w:rsidRDefault="00031890" w:rsidP="00031890">
            <w:pPr>
              <w:pStyle w:val="TableHead"/>
              <w:spacing w:after="240"/>
              <w:rPr>
                <w:sz w:val="22"/>
                <w:szCs w:val="22"/>
                <w:highlight w:val="yellow"/>
              </w:rPr>
            </w:pPr>
            <w:r w:rsidRPr="00C81B01">
              <w:rPr>
                <w:sz w:val="22"/>
                <w:szCs w:val="22"/>
                <w:highlight w:val="yellow"/>
              </w:rPr>
              <w:t xml:space="preserve">Grand Total </w:t>
            </w:r>
          </w:p>
        </w:tc>
        <w:tc>
          <w:tcPr>
            <w:tcW w:w="1559" w:type="dxa"/>
          </w:tcPr>
          <w:p w14:paraId="739B18DC" w14:textId="77777777" w:rsidR="00031890" w:rsidRPr="00C81B01" w:rsidRDefault="00031890" w:rsidP="00031890">
            <w:pPr>
              <w:pStyle w:val="TableHead"/>
              <w:spacing w:after="240"/>
              <w:jc w:val="right"/>
              <w:rPr>
                <w:sz w:val="22"/>
                <w:szCs w:val="22"/>
                <w:highlight w:val="yellow"/>
              </w:rPr>
            </w:pPr>
            <w:r w:rsidRPr="00C81B01">
              <w:rPr>
                <w:sz w:val="22"/>
                <w:szCs w:val="22"/>
                <w:highlight w:val="yellow"/>
              </w:rPr>
              <w:t>181</w:t>
            </w:r>
          </w:p>
        </w:tc>
        <w:tc>
          <w:tcPr>
            <w:tcW w:w="1418" w:type="dxa"/>
          </w:tcPr>
          <w:p w14:paraId="2015A0B1" w14:textId="77777777" w:rsidR="00031890" w:rsidRPr="00C81B01" w:rsidRDefault="00031890" w:rsidP="00031890">
            <w:pPr>
              <w:pStyle w:val="TableHead"/>
              <w:spacing w:after="240"/>
              <w:jc w:val="right"/>
              <w:rPr>
                <w:sz w:val="22"/>
                <w:szCs w:val="22"/>
                <w:highlight w:val="yellow"/>
              </w:rPr>
            </w:pPr>
            <w:r w:rsidRPr="00C81B01">
              <w:rPr>
                <w:sz w:val="22"/>
                <w:szCs w:val="22"/>
                <w:highlight w:val="yellow"/>
              </w:rPr>
              <w:t>19</w:t>
            </w:r>
          </w:p>
        </w:tc>
        <w:tc>
          <w:tcPr>
            <w:tcW w:w="1559" w:type="dxa"/>
          </w:tcPr>
          <w:p w14:paraId="78C26802" w14:textId="77777777" w:rsidR="00031890" w:rsidRPr="00C81B01" w:rsidRDefault="00031890" w:rsidP="00031890">
            <w:pPr>
              <w:pStyle w:val="TableHead"/>
              <w:spacing w:after="240"/>
              <w:jc w:val="right"/>
              <w:rPr>
                <w:sz w:val="22"/>
                <w:szCs w:val="22"/>
                <w:highlight w:val="yellow"/>
              </w:rPr>
            </w:pPr>
            <w:r w:rsidRPr="00C81B01">
              <w:rPr>
                <w:sz w:val="22"/>
                <w:szCs w:val="22"/>
                <w:highlight w:val="yellow"/>
              </w:rPr>
              <w:t>10.5%</w:t>
            </w:r>
          </w:p>
        </w:tc>
        <w:tc>
          <w:tcPr>
            <w:tcW w:w="1559" w:type="dxa"/>
          </w:tcPr>
          <w:p w14:paraId="551D2064" w14:textId="77777777" w:rsidR="00031890" w:rsidRPr="00C81B01" w:rsidRDefault="00031890" w:rsidP="00031890">
            <w:pPr>
              <w:pStyle w:val="TableHead"/>
              <w:spacing w:after="240"/>
              <w:jc w:val="right"/>
              <w:rPr>
                <w:sz w:val="22"/>
                <w:szCs w:val="22"/>
                <w:highlight w:val="yellow"/>
              </w:rPr>
            </w:pPr>
            <w:r w:rsidRPr="00C81B01">
              <w:rPr>
                <w:sz w:val="22"/>
                <w:szCs w:val="22"/>
                <w:highlight w:val="yellow"/>
              </w:rPr>
              <w:t>184</w:t>
            </w:r>
          </w:p>
        </w:tc>
        <w:tc>
          <w:tcPr>
            <w:tcW w:w="1701" w:type="dxa"/>
          </w:tcPr>
          <w:p w14:paraId="59708C58" w14:textId="77777777" w:rsidR="00031890" w:rsidRPr="00C81B01" w:rsidRDefault="00031890" w:rsidP="00031890">
            <w:pPr>
              <w:pStyle w:val="TableHead"/>
              <w:spacing w:after="240"/>
              <w:jc w:val="right"/>
              <w:rPr>
                <w:sz w:val="22"/>
                <w:szCs w:val="22"/>
                <w:highlight w:val="yellow"/>
              </w:rPr>
            </w:pPr>
            <w:r w:rsidRPr="00C81B01">
              <w:rPr>
                <w:sz w:val="22"/>
                <w:szCs w:val="22"/>
                <w:highlight w:val="yellow"/>
              </w:rPr>
              <w:t>17</w:t>
            </w:r>
          </w:p>
        </w:tc>
        <w:tc>
          <w:tcPr>
            <w:tcW w:w="1701" w:type="dxa"/>
          </w:tcPr>
          <w:p w14:paraId="4DC4FB03" w14:textId="77777777" w:rsidR="00031890" w:rsidRPr="00C81B01" w:rsidRDefault="00031890" w:rsidP="00031890">
            <w:pPr>
              <w:pStyle w:val="TableHead"/>
              <w:spacing w:after="240"/>
              <w:jc w:val="right"/>
              <w:rPr>
                <w:sz w:val="22"/>
                <w:szCs w:val="22"/>
                <w:highlight w:val="yellow"/>
              </w:rPr>
            </w:pPr>
            <w:r w:rsidRPr="00C81B01">
              <w:rPr>
                <w:sz w:val="22"/>
                <w:szCs w:val="22"/>
                <w:highlight w:val="yellow"/>
              </w:rPr>
              <w:t>9.2%</w:t>
            </w:r>
          </w:p>
        </w:tc>
      </w:tr>
    </w:tbl>
    <w:p w14:paraId="1F77AB7A" w14:textId="77777777" w:rsidR="000D5C5D" w:rsidRPr="00C81B01" w:rsidRDefault="000D5C5D" w:rsidP="000D5C5D">
      <w:pPr>
        <w:rPr>
          <w:highlight w:val="yellow"/>
        </w:rPr>
      </w:pPr>
    </w:p>
    <w:p w14:paraId="66658BCE" w14:textId="77777777" w:rsidR="00C55ED5" w:rsidRPr="00C81B01" w:rsidRDefault="00C55ED5" w:rsidP="00C55ED5">
      <w:pPr>
        <w:pStyle w:val="TableTitle"/>
        <w:rPr>
          <w:highlight w:val="yellow"/>
        </w:rPr>
      </w:pPr>
    </w:p>
    <w:p w14:paraId="60B14FA6" w14:textId="77777777" w:rsidR="00C55ED5" w:rsidRPr="00C81B01" w:rsidRDefault="00C55ED5" w:rsidP="00C55ED5">
      <w:pPr>
        <w:rPr>
          <w:b/>
          <w:highlight w:val="yellow"/>
        </w:rPr>
      </w:pPr>
    </w:p>
    <w:p w14:paraId="08E45EF1" w14:textId="79137D15" w:rsidR="003D0D98" w:rsidRPr="00C81B01" w:rsidRDefault="003D0D98" w:rsidP="003D0D98">
      <w:pPr>
        <w:pStyle w:val="TableHead"/>
        <w:rPr>
          <w:highlight w:val="yellow"/>
        </w:rPr>
      </w:pPr>
    </w:p>
    <w:p w14:paraId="34BD1FDB" w14:textId="0801E374" w:rsidR="005B3D04" w:rsidRPr="00C81B01" w:rsidRDefault="005B3D04">
      <w:pPr>
        <w:spacing w:after="0"/>
        <w:rPr>
          <w:b/>
          <w:color w:val="000000" w:themeColor="text1"/>
          <w:highlight w:val="yellow"/>
        </w:rPr>
      </w:pPr>
      <w:r w:rsidRPr="00C81B01">
        <w:rPr>
          <w:color w:val="000000" w:themeColor="text1"/>
          <w:highlight w:val="yellow"/>
        </w:rPr>
        <w:br w:type="page"/>
      </w:r>
    </w:p>
    <w:p w14:paraId="654BDE9F" w14:textId="77777777" w:rsidR="00031890" w:rsidRPr="00C81B01" w:rsidRDefault="00031890" w:rsidP="001624B2">
      <w:pPr>
        <w:pStyle w:val="Heading2"/>
        <w:jc w:val="center"/>
        <w:rPr>
          <w:color w:val="000000" w:themeColor="text1"/>
          <w:highlight w:val="yellow"/>
        </w:rPr>
      </w:pPr>
    </w:p>
    <w:p w14:paraId="1F26AB6E" w14:textId="77777777" w:rsidR="00031890" w:rsidRPr="00C81B01" w:rsidRDefault="00031890" w:rsidP="001624B2">
      <w:pPr>
        <w:pStyle w:val="Heading2"/>
        <w:jc w:val="center"/>
        <w:rPr>
          <w:color w:val="000000" w:themeColor="text1"/>
          <w:highlight w:val="yellow"/>
        </w:rPr>
      </w:pPr>
    </w:p>
    <w:p w14:paraId="5859C064" w14:textId="39F24AA7" w:rsidR="00C95275" w:rsidRPr="00C81B01" w:rsidRDefault="00C95275" w:rsidP="001624B2">
      <w:pPr>
        <w:pStyle w:val="Heading2"/>
        <w:jc w:val="center"/>
        <w:rPr>
          <w:color w:val="000000" w:themeColor="text1"/>
          <w:highlight w:val="yellow"/>
        </w:rPr>
      </w:pPr>
      <w:bookmarkStart w:id="80" w:name="_Toc124367235"/>
      <w:r w:rsidRPr="00C81B01">
        <w:rPr>
          <w:color w:val="000000" w:themeColor="text1"/>
          <w:highlight w:val="yellow"/>
        </w:rPr>
        <w:t>Department of the Environment, Climate and Communications</w:t>
      </w:r>
      <w:bookmarkEnd w:id="80"/>
    </w:p>
    <w:tbl>
      <w:tblPr>
        <w:tblStyle w:val="TableGrid"/>
        <w:tblpPr w:leftFromText="180" w:rightFromText="180" w:vertAnchor="text" w:horzAnchor="margin" w:tblpXSpec="center" w:tblpY="165"/>
        <w:tblW w:w="11346" w:type="dxa"/>
        <w:tblLayout w:type="fixed"/>
        <w:tblLook w:val="04A0" w:firstRow="1" w:lastRow="0" w:firstColumn="1" w:lastColumn="0" w:noHBand="0" w:noVBand="1"/>
        <w:tblCaption w:val="Department of the Environment, Climate and Communications "/>
      </w:tblPr>
      <w:tblGrid>
        <w:gridCol w:w="1990"/>
        <w:gridCol w:w="1559"/>
        <w:gridCol w:w="1418"/>
        <w:gridCol w:w="1559"/>
        <w:gridCol w:w="1559"/>
        <w:gridCol w:w="1701"/>
        <w:gridCol w:w="1560"/>
      </w:tblGrid>
      <w:tr w:rsidR="001D6F34" w:rsidRPr="00C81B01" w14:paraId="54C35469" w14:textId="77777777" w:rsidTr="005B3D04">
        <w:trPr>
          <w:tblHeader/>
        </w:trPr>
        <w:tc>
          <w:tcPr>
            <w:tcW w:w="1990" w:type="dxa"/>
          </w:tcPr>
          <w:p w14:paraId="1EE7E205" w14:textId="77777777" w:rsidR="001D6F34" w:rsidRPr="00C81B01" w:rsidRDefault="001D6F34" w:rsidP="001D6F34">
            <w:pPr>
              <w:pStyle w:val="TableHead"/>
              <w:rPr>
                <w:sz w:val="22"/>
                <w:szCs w:val="22"/>
                <w:highlight w:val="yellow"/>
              </w:rPr>
            </w:pPr>
            <w:r w:rsidRPr="00C81B01">
              <w:rPr>
                <w:sz w:val="22"/>
                <w:szCs w:val="22"/>
                <w:highlight w:val="yellow"/>
              </w:rPr>
              <w:t>Public Body</w:t>
            </w:r>
          </w:p>
        </w:tc>
        <w:tc>
          <w:tcPr>
            <w:tcW w:w="1559" w:type="dxa"/>
          </w:tcPr>
          <w:p w14:paraId="5E8449CC" w14:textId="77777777" w:rsidR="008321E1" w:rsidRPr="00C81B01" w:rsidRDefault="001D6F34" w:rsidP="001D6F34">
            <w:pPr>
              <w:pStyle w:val="TableHead"/>
              <w:rPr>
                <w:sz w:val="22"/>
                <w:szCs w:val="22"/>
                <w:highlight w:val="yellow"/>
              </w:rPr>
            </w:pPr>
            <w:r w:rsidRPr="00C81B01">
              <w:rPr>
                <w:sz w:val="22"/>
                <w:szCs w:val="22"/>
                <w:highlight w:val="yellow"/>
              </w:rPr>
              <w:t xml:space="preserve">Total number </w:t>
            </w:r>
          </w:p>
          <w:p w14:paraId="40D6972F" w14:textId="01BD842C" w:rsidR="001D6F34" w:rsidRPr="00C81B01" w:rsidRDefault="001D6F34" w:rsidP="001D6F34">
            <w:pPr>
              <w:pStyle w:val="TableHead"/>
              <w:rPr>
                <w:sz w:val="22"/>
                <w:szCs w:val="22"/>
                <w:highlight w:val="yellow"/>
              </w:rPr>
            </w:pPr>
            <w:r w:rsidRPr="00C81B01">
              <w:rPr>
                <w:sz w:val="22"/>
                <w:szCs w:val="22"/>
                <w:highlight w:val="yellow"/>
              </w:rPr>
              <w:t>of employees  2020</w:t>
            </w:r>
          </w:p>
        </w:tc>
        <w:tc>
          <w:tcPr>
            <w:tcW w:w="1418" w:type="dxa"/>
          </w:tcPr>
          <w:p w14:paraId="0372B6DA" w14:textId="77777777" w:rsidR="001D6F34" w:rsidRPr="00C81B01" w:rsidRDefault="001D6F34" w:rsidP="001D6F34">
            <w:pPr>
              <w:pStyle w:val="TableHead"/>
              <w:rPr>
                <w:sz w:val="22"/>
                <w:szCs w:val="22"/>
                <w:highlight w:val="yellow"/>
              </w:rPr>
            </w:pPr>
            <w:r w:rsidRPr="00C81B01">
              <w:rPr>
                <w:sz w:val="22"/>
                <w:szCs w:val="22"/>
                <w:highlight w:val="yellow"/>
              </w:rPr>
              <w:t xml:space="preserve">Number of employees reporting a disability </w:t>
            </w:r>
          </w:p>
          <w:p w14:paraId="62DD7554" w14:textId="77777777" w:rsidR="001D6F34" w:rsidRPr="00C81B01" w:rsidRDefault="001D6F34" w:rsidP="001D6F34">
            <w:pPr>
              <w:pStyle w:val="TableHead"/>
              <w:rPr>
                <w:sz w:val="22"/>
                <w:szCs w:val="22"/>
                <w:highlight w:val="yellow"/>
              </w:rPr>
            </w:pPr>
            <w:r w:rsidRPr="00C81B01">
              <w:rPr>
                <w:sz w:val="22"/>
                <w:szCs w:val="22"/>
                <w:highlight w:val="yellow"/>
              </w:rPr>
              <w:t>2020</w:t>
            </w:r>
          </w:p>
        </w:tc>
        <w:tc>
          <w:tcPr>
            <w:tcW w:w="1559" w:type="dxa"/>
          </w:tcPr>
          <w:p w14:paraId="64EAF0D4" w14:textId="77777777" w:rsidR="001D6F34" w:rsidRPr="00C81B01" w:rsidRDefault="001D6F34" w:rsidP="001D6F34">
            <w:pPr>
              <w:pStyle w:val="TableHead"/>
              <w:rPr>
                <w:sz w:val="22"/>
                <w:szCs w:val="22"/>
                <w:highlight w:val="yellow"/>
              </w:rPr>
            </w:pPr>
            <w:r w:rsidRPr="00C81B01">
              <w:rPr>
                <w:sz w:val="22"/>
                <w:szCs w:val="22"/>
                <w:highlight w:val="yellow"/>
              </w:rPr>
              <w:t>% of employees reporting a</w:t>
            </w:r>
          </w:p>
          <w:p w14:paraId="2425E2A3" w14:textId="77777777" w:rsidR="001D6F34" w:rsidRPr="00C81B01" w:rsidRDefault="001D6F34" w:rsidP="001D6F34">
            <w:pPr>
              <w:pStyle w:val="TableHead"/>
              <w:rPr>
                <w:sz w:val="22"/>
                <w:szCs w:val="22"/>
                <w:highlight w:val="yellow"/>
              </w:rPr>
            </w:pPr>
            <w:r w:rsidRPr="00C81B01">
              <w:rPr>
                <w:sz w:val="22"/>
                <w:szCs w:val="22"/>
                <w:highlight w:val="yellow"/>
              </w:rPr>
              <w:t>disability 2020</w:t>
            </w:r>
          </w:p>
        </w:tc>
        <w:tc>
          <w:tcPr>
            <w:tcW w:w="1559" w:type="dxa"/>
          </w:tcPr>
          <w:p w14:paraId="74E39590" w14:textId="77777777" w:rsidR="008321E1" w:rsidRPr="00C81B01" w:rsidRDefault="001D6F34" w:rsidP="001D6F34">
            <w:pPr>
              <w:pStyle w:val="TableHead"/>
              <w:rPr>
                <w:sz w:val="22"/>
                <w:szCs w:val="22"/>
                <w:highlight w:val="yellow"/>
              </w:rPr>
            </w:pPr>
            <w:r w:rsidRPr="00C81B01">
              <w:rPr>
                <w:sz w:val="22"/>
                <w:szCs w:val="22"/>
                <w:highlight w:val="yellow"/>
              </w:rPr>
              <w:t xml:space="preserve">Total number </w:t>
            </w:r>
          </w:p>
          <w:p w14:paraId="5C745716" w14:textId="3F171DEB" w:rsidR="001D6F34" w:rsidRPr="00C81B01" w:rsidRDefault="001D6F34" w:rsidP="001D6F34">
            <w:pPr>
              <w:pStyle w:val="TableHead"/>
              <w:rPr>
                <w:sz w:val="22"/>
                <w:szCs w:val="22"/>
                <w:highlight w:val="yellow"/>
              </w:rPr>
            </w:pPr>
            <w:r w:rsidRPr="00C81B01">
              <w:rPr>
                <w:sz w:val="22"/>
                <w:szCs w:val="22"/>
                <w:highlight w:val="yellow"/>
              </w:rPr>
              <w:t>of employees  2021</w:t>
            </w:r>
          </w:p>
        </w:tc>
        <w:tc>
          <w:tcPr>
            <w:tcW w:w="1701" w:type="dxa"/>
          </w:tcPr>
          <w:p w14:paraId="763DD8F5" w14:textId="464C78FF" w:rsidR="001D6F34" w:rsidRPr="00C81B01" w:rsidRDefault="00A93CE9" w:rsidP="001D6F34">
            <w:pPr>
              <w:pStyle w:val="TableHead"/>
              <w:rPr>
                <w:sz w:val="22"/>
                <w:szCs w:val="22"/>
                <w:highlight w:val="yellow"/>
              </w:rPr>
            </w:pPr>
            <w:r w:rsidRPr="00C81B01">
              <w:rPr>
                <w:sz w:val="22"/>
                <w:szCs w:val="22"/>
                <w:highlight w:val="yellow"/>
              </w:rPr>
              <w:t xml:space="preserve">Number </w:t>
            </w:r>
            <w:r w:rsidR="001D6F34" w:rsidRPr="00C81B01">
              <w:rPr>
                <w:sz w:val="22"/>
                <w:szCs w:val="22"/>
                <w:highlight w:val="yellow"/>
              </w:rPr>
              <w:t xml:space="preserve">of employees reporting a disability </w:t>
            </w:r>
          </w:p>
          <w:p w14:paraId="3DB91369" w14:textId="77777777" w:rsidR="001D6F34" w:rsidRPr="00C81B01" w:rsidRDefault="001D6F34" w:rsidP="001D6F34">
            <w:pPr>
              <w:pStyle w:val="TableHead"/>
              <w:rPr>
                <w:sz w:val="22"/>
                <w:szCs w:val="22"/>
                <w:highlight w:val="yellow"/>
              </w:rPr>
            </w:pPr>
            <w:r w:rsidRPr="00C81B01">
              <w:rPr>
                <w:sz w:val="22"/>
                <w:szCs w:val="22"/>
                <w:highlight w:val="yellow"/>
              </w:rPr>
              <w:t>2021</w:t>
            </w:r>
          </w:p>
        </w:tc>
        <w:tc>
          <w:tcPr>
            <w:tcW w:w="1560" w:type="dxa"/>
          </w:tcPr>
          <w:p w14:paraId="002A65E9" w14:textId="77777777" w:rsidR="001D6F34" w:rsidRPr="00C81B01" w:rsidRDefault="001D6F34" w:rsidP="001D6F34">
            <w:pPr>
              <w:pStyle w:val="TableHead"/>
              <w:rPr>
                <w:sz w:val="22"/>
                <w:szCs w:val="22"/>
                <w:highlight w:val="yellow"/>
              </w:rPr>
            </w:pPr>
            <w:r w:rsidRPr="00C81B01">
              <w:rPr>
                <w:sz w:val="22"/>
                <w:szCs w:val="22"/>
                <w:highlight w:val="yellow"/>
              </w:rPr>
              <w:t>% of employees reporting a</w:t>
            </w:r>
          </w:p>
          <w:p w14:paraId="7594490C" w14:textId="77777777" w:rsidR="001D6F34" w:rsidRPr="00C81B01" w:rsidRDefault="001D6F34" w:rsidP="001D6F34">
            <w:pPr>
              <w:pStyle w:val="TableHead"/>
              <w:rPr>
                <w:sz w:val="24"/>
                <w:highlight w:val="yellow"/>
              </w:rPr>
            </w:pPr>
            <w:r w:rsidRPr="00C81B01">
              <w:rPr>
                <w:sz w:val="22"/>
                <w:szCs w:val="22"/>
                <w:highlight w:val="yellow"/>
              </w:rPr>
              <w:t>disability 2021</w:t>
            </w:r>
          </w:p>
        </w:tc>
      </w:tr>
      <w:tr w:rsidR="001D6F34" w:rsidRPr="00C81B01" w14:paraId="095E0A78" w14:textId="77777777" w:rsidTr="005B3D04">
        <w:trPr>
          <w:trHeight w:val="162"/>
        </w:trPr>
        <w:tc>
          <w:tcPr>
            <w:tcW w:w="1990" w:type="dxa"/>
            <w:vAlign w:val="bottom"/>
          </w:tcPr>
          <w:p w14:paraId="648A1C87" w14:textId="77777777" w:rsidR="001D6F34" w:rsidRPr="00C81B01" w:rsidRDefault="001D6F34" w:rsidP="001D6F34">
            <w:pPr>
              <w:rPr>
                <w:sz w:val="22"/>
                <w:szCs w:val="22"/>
                <w:highlight w:val="yellow"/>
              </w:rPr>
            </w:pPr>
            <w:r w:rsidRPr="00C81B01">
              <w:rPr>
                <w:rFonts w:cs="Calibri"/>
                <w:color w:val="000000"/>
                <w:sz w:val="22"/>
                <w:szCs w:val="22"/>
                <w:highlight w:val="yellow"/>
              </w:rPr>
              <w:t>An Post</w:t>
            </w:r>
          </w:p>
        </w:tc>
        <w:tc>
          <w:tcPr>
            <w:tcW w:w="1559" w:type="dxa"/>
          </w:tcPr>
          <w:p w14:paraId="217565D3"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9,528</w:t>
            </w:r>
          </w:p>
        </w:tc>
        <w:tc>
          <w:tcPr>
            <w:tcW w:w="1418" w:type="dxa"/>
          </w:tcPr>
          <w:p w14:paraId="2FD01004"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437</w:t>
            </w:r>
          </w:p>
        </w:tc>
        <w:tc>
          <w:tcPr>
            <w:tcW w:w="1559" w:type="dxa"/>
          </w:tcPr>
          <w:p w14:paraId="5C03446A"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4.6%</w:t>
            </w:r>
          </w:p>
        </w:tc>
        <w:tc>
          <w:tcPr>
            <w:tcW w:w="1559" w:type="dxa"/>
          </w:tcPr>
          <w:p w14:paraId="046483FB"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9,811</w:t>
            </w:r>
          </w:p>
        </w:tc>
        <w:tc>
          <w:tcPr>
            <w:tcW w:w="1701" w:type="dxa"/>
          </w:tcPr>
          <w:p w14:paraId="1F27F61F"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431</w:t>
            </w:r>
          </w:p>
        </w:tc>
        <w:tc>
          <w:tcPr>
            <w:tcW w:w="1560" w:type="dxa"/>
          </w:tcPr>
          <w:p w14:paraId="5B19D71B"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4.4%</w:t>
            </w:r>
          </w:p>
        </w:tc>
      </w:tr>
      <w:tr w:rsidR="001D6F34" w:rsidRPr="00C81B01" w14:paraId="62D3DEA2" w14:textId="77777777" w:rsidTr="005B3D04">
        <w:trPr>
          <w:trHeight w:val="162"/>
        </w:trPr>
        <w:tc>
          <w:tcPr>
            <w:tcW w:w="1990" w:type="dxa"/>
            <w:vAlign w:val="bottom"/>
          </w:tcPr>
          <w:p w14:paraId="77C44108" w14:textId="77777777" w:rsidR="001D6F34" w:rsidRPr="00C81B01" w:rsidRDefault="001D6F34" w:rsidP="001D6F34">
            <w:pPr>
              <w:rPr>
                <w:sz w:val="22"/>
                <w:szCs w:val="22"/>
                <w:highlight w:val="yellow"/>
              </w:rPr>
            </w:pPr>
            <w:r w:rsidRPr="00C81B01">
              <w:rPr>
                <w:rFonts w:cs="Calibri"/>
                <w:color w:val="000000"/>
                <w:sz w:val="22"/>
                <w:szCs w:val="22"/>
                <w:highlight w:val="yellow"/>
              </w:rPr>
              <w:t>Bord na Móna</w:t>
            </w:r>
          </w:p>
        </w:tc>
        <w:tc>
          <w:tcPr>
            <w:tcW w:w="1559" w:type="dxa"/>
          </w:tcPr>
          <w:p w14:paraId="3EFFCCE3"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1,397</w:t>
            </w:r>
          </w:p>
        </w:tc>
        <w:tc>
          <w:tcPr>
            <w:tcW w:w="1418" w:type="dxa"/>
          </w:tcPr>
          <w:p w14:paraId="7663F967"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42</w:t>
            </w:r>
          </w:p>
        </w:tc>
        <w:tc>
          <w:tcPr>
            <w:tcW w:w="1559" w:type="dxa"/>
          </w:tcPr>
          <w:p w14:paraId="7463D58F"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3.0%</w:t>
            </w:r>
          </w:p>
        </w:tc>
        <w:tc>
          <w:tcPr>
            <w:tcW w:w="1559" w:type="dxa"/>
          </w:tcPr>
          <w:p w14:paraId="3504B394"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1,369</w:t>
            </w:r>
          </w:p>
        </w:tc>
        <w:tc>
          <w:tcPr>
            <w:tcW w:w="1701" w:type="dxa"/>
          </w:tcPr>
          <w:p w14:paraId="106A0C83"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42</w:t>
            </w:r>
          </w:p>
        </w:tc>
        <w:tc>
          <w:tcPr>
            <w:tcW w:w="1560" w:type="dxa"/>
          </w:tcPr>
          <w:p w14:paraId="4F6EA59A"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3.1%</w:t>
            </w:r>
          </w:p>
        </w:tc>
      </w:tr>
      <w:tr w:rsidR="001D6F34" w:rsidRPr="00C81B01" w14:paraId="3BD0F039" w14:textId="77777777" w:rsidTr="005B3D04">
        <w:trPr>
          <w:trHeight w:val="162"/>
        </w:trPr>
        <w:tc>
          <w:tcPr>
            <w:tcW w:w="1990" w:type="dxa"/>
            <w:vAlign w:val="bottom"/>
          </w:tcPr>
          <w:p w14:paraId="7510D6F2" w14:textId="77777777" w:rsidR="001D6F34" w:rsidRPr="00C81B01" w:rsidRDefault="001D6F34" w:rsidP="001D6F34">
            <w:pPr>
              <w:rPr>
                <w:sz w:val="22"/>
                <w:szCs w:val="22"/>
                <w:highlight w:val="yellow"/>
              </w:rPr>
            </w:pPr>
            <w:r w:rsidRPr="00C81B01">
              <w:rPr>
                <w:rFonts w:cs="Calibri"/>
                <w:color w:val="000000"/>
                <w:sz w:val="22"/>
                <w:szCs w:val="22"/>
                <w:highlight w:val="yellow"/>
              </w:rPr>
              <w:t>Commission for Communications Regulation (ComReg)</w:t>
            </w:r>
          </w:p>
        </w:tc>
        <w:tc>
          <w:tcPr>
            <w:tcW w:w="1559" w:type="dxa"/>
          </w:tcPr>
          <w:p w14:paraId="221309E9"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142</w:t>
            </w:r>
          </w:p>
        </w:tc>
        <w:tc>
          <w:tcPr>
            <w:tcW w:w="1418" w:type="dxa"/>
          </w:tcPr>
          <w:p w14:paraId="4F6FFD32"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5</w:t>
            </w:r>
          </w:p>
        </w:tc>
        <w:tc>
          <w:tcPr>
            <w:tcW w:w="1559" w:type="dxa"/>
          </w:tcPr>
          <w:p w14:paraId="165140EE"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3.5%</w:t>
            </w:r>
          </w:p>
        </w:tc>
        <w:tc>
          <w:tcPr>
            <w:tcW w:w="1559" w:type="dxa"/>
          </w:tcPr>
          <w:p w14:paraId="4634B52A" w14:textId="77777777" w:rsidR="001D6F34" w:rsidRPr="00C81B01" w:rsidRDefault="001D6F34" w:rsidP="001D6F34">
            <w:pPr>
              <w:pStyle w:val="TableHead"/>
              <w:jc w:val="right"/>
              <w:rPr>
                <w:b w:val="0"/>
                <w:sz w:val="22"/>
                <w:szCs w:val="22"/>
                <w:highlight w:val="yellow"/>
              </w:rPr>
            </w:pPr>
            <w:r w:rsidRPr="00C81B01">
              <w:rPr>
                <w:rFonts w:cs="Calibri"/>
                <w:b w:val="0"/>
                <w:color w:val="000000"/>
                <w:sz w:val="22"/>
                <w:szCs w:val="22"/>
                <w:highlight w:val="yellow"/>
              </w:rPr>
              <w:t>154</w:t>
            </w:r>
          </w:p>
        </w:tc>
        <w:tc>
          <w:tcPr>
            <w:tcW w:w="1701" w:type="dxa"/>
          </w:tcPr>
          <w:p w14:paraId="6F16E9C4" w14:textId="77777777" w:rsidR="001D6F34" w:rsidRPr="00C81B01" w:rsidRDefault="001D6F34" w:rsidP="001D6F34">
            <w:pPr>
              <w:pStyle w:val="TableHead"/>
              <w:jc w:val="right"/>
              <w:rPr>
                <w:b w:val="0"/>
                <w:sz w:val="22"/>
                <w:szCs w:val="22"/>
                <w:highlight w:val="yellow"/>
              </w:rPr>
            </w:pPr>
            <w:r w:rsidRPr="00C81B01">
              <w:rPr>
                <w:rFonts w:cs="Calibri"/>
                <w:b w:val="0"/>
                <w:color w:val="000000"/>
                <w:sz w:val="22"/>
                <w:szCs w:val="22"/>
                <w:highlight w:val="yellow"/>
              </w:rPr>
              <w:t>9</w:t>
            </w:r>
          </w:p>
        </w:tc>
        <w:tc>
          <w:tcPr>
            <w:tcW w:w="1560" w:type="dxa"/>
          </w:tcPr>
          <w:p w14:paraId="5D12F86A" w14:textId="77777777" w:rsidR="001D6F34" w:rsidRPr="00C81B01" w:rsidRDefault="001D6F34" w:rsidP="001D6F34">
            <w:pPr>
              <w:pStyle w:val="TableHead"/>
              <w:jc w:val="right"/>
              <w:rPr>
                <w:b w:val="0"/>
                <w:sz w:val="22"/>
                <w:szCs w:val="22"/>
                <w:highlight w:val="yellow"/>
              </w:rPr>
            </w:pPr>
            <w:r w:rsidRPr="00C81B01">
              <w:rPr>
                <w:rFonts w:cs="Calibri"/>
                <w:b w:val="0"/>
                <w:color w:val="000000"/>
                <w:sz w:val="22"/>
                <w:szCs w:val="22"/>
                <w:highlight w:val="yellow"/>
              </w:rPr>
              <w:t>5.8%</w:t>
            </w:r>
          </w:p>
        </w:tc>
      </w:tr>
      <w:tr w:rsidR="001D6F34" w:rsidRPr="00C81B01" w14:paraId="407A5531" w14:textId="77777777" w:rsidTr="005B3D04">
        <w:trPr>
          <w:trHeight w:val="162"/>
        </w:trPr>
        <w:tc>
          <w:tcPr>
            <w:tcW w:w="1990" w:type="dxa"/>
            <w:vAlign w:val="bottom"/>
          </w:tcPr>
          <w:p w14:paraId="599C7BE5" w14:textId="77777777" w:rsidR="001D6F34" w:rsidRPr="00C81B01" w:rsidRDefault="001D6F34" w:rsidP="001D6F34">
            <w:pPr>
              <w:rPr>
                <w:sz w:val="22"/>
                <w:szCs w:val="22"/>
                <w:highlight w:val="yellow"/>
              </w:rPr>
            </w:pPr>
            <w:r w:rsidRPr="00C81B01">
              <w:rPr>
                <w:rFonts w:cs="Calibri"/>
                <w:color w:val="000000"/>
                <w:sz w:val="22"/>
                <w:szCs w:val="22"/>
                <w:highlight w:val="yellow"/>
              </w:rPr>
              <w:t>Commission for Regulation of Utilities (CRU)</w:t>
            </w:r>
          </w:p>
        </w:tc>
        <w:tc>
          <w:tcPr>
            <w:tcW w:w="1559" w:type="dxa"/>
          </w:tcPr>
          <w:p w14:paraId="6349DB14"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113</w:t>
            </w:r>
          </w:p>
        </w:tc>
        <w:tc>
          <w:tcPr>
            <w:tcW w:w="1418" w:type="dxa"/>
          </w:tcPr>
          <w:p w14:paraId="236674C5"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8</w:t>
            </w:r>
          </w:p>
        </w:tc>
        <w:tc>
          <w:tcPr>
            <w:tcW w:w="1559" w:type="dxa"/>
          </w:tcPr>
          <w:p w14:paraId="2C9A6FA0"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7.1%</w:t>
            </w:r>
          </w:p>
        </w:tc>
        <w:tc>
          <w:tcPr>
            <w:tcW w:w="1559" w:type="dxa"/>
          </w:tcPr>
          <w:p w14:paraId="3BB92099"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111</w:t>
            </w:r>
          </w:p>
        </w:tc>
        <w:tc>
          <w:tcPr>
            <w:tcW w:w="1701" w:type="dxa"/>
          </w:tcPr>
          <w:p w14:paraId="48244E65"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9</w:t>
            </w:r>
          </w:p>
        </w:tc>
        <w:tc>
          <w:tcPr>
            <w:tcW w:w="1560" w:type="dxa"/>
          </w:tcPr>
          <w:p w14:paraId="33E0571A"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8.1%</w:t>
            </w:r>
          </w:p>
        </w:tc>
      </w:tr>
      <w:tr w:rsidR="001D6F34" w:rsidRPr="00C81B01" w14:paraId="7A985631" w14:textId="77777777" w:rsidTr="005B3D04">
        <w:trPr>
          <w:trHeight w:val="162"/>
        </w:trPr>
        <w:tc>
          <w:tcPr>
            <w:tcW w:w="1990" w:type="dxa"/>
            <w:vAlign w:val="bottom"/>
          </w:tcPr>
          <w:p w14:paraId="3022FCFD" w14:textId="77777777" w:rsidR="001D6F34" w:rsidRPr="00C81B01" w:rsidRDefault="001D6F34" w:rsidP="001D6F34">
            <w:pPr>
              <w:rPr>
                <w:sz w:val="22"/>
                <w:szCs w:val="22"/>
                <w:highlight w:val="yellow"/>
              </w:rPr>
            </w:pPr>
            <w:r w:rsidRPr="00C81B01">
              <w:rPr>
                <w:rFonts w:cs="Calibri"/>
                <w:color w:val="000000"/>
                <w:sz w:val="22"/>
                <w:szCs w:val="22"/>
                <w:highlight w:val="yellow"/>
              </w:rPr>
              <w:t>EirGrid Plc</w:t>
            </w:r>
          </w:p>
        </w:tc>
        <w:tc>
          <w:tcPr>
            <w:tcW w:w="1559" w:type="dxa"/>
          </w:tcPr>
          <w:p w14:paraId="495034A0"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441</w:t>
            </w:r>
          </w:p>
        </w:tc>
        <w:tc>
          <w:tcPr>
            <w:tcW w:w="1418" w:type="dxa"/>
          </w:tcPr>
          <w:p w14:paraId="24FFB93D"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58</w:t>
            </w:r>
          </w:p>
        </w:tc>
        <w:tc>
          <w:tcPr>
            <w:tcW w:w="1559" w:type="dxa"/>
          </w:tcPr>
          <w:p w14:paraId="01722E35"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13.2%</w:t>
            </w:r>
          </w:p>
        </w:tc>
        <w:tc>
          <w:tcPr>
            <w:tcW w:w="1559" w:type="dxa"/>
          </w:tcPr>
          <w:p w14:paraId="146360F4"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480</w:t>
            </w:r>
          </w:p>
        </w:tc>
        <w:tc>
          <w:tcPr>
            <w:tcW w:w="1701" w:type="dxa"/>
          </w:tcPr>
          <w:p w14:paraId="438B1EDF"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74</w:t>
            </w:r>
          </w:p>
        </w:tc>
        <w:tc>
          <w:tcPr>
            <w:tcW w:w="1560" w:type="dxa"/>
          </w:tcPr>
          <w:p w14:paraId="4B2C3920"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15.4%</w:t>
            </w:r>
          </w:p>
        </w:tc>
      </w:tr>
      <w:tr w:rsidR="001D6F34" w:rsidRPr="00C81B01" w14:paraId="7EF4A6F0" w14:textId="77777777" w:rsidTr="005B3D04">
        <w:trPr>
          <w:trHeight w:val="162"/>
        </w:trPr>
        <w:tc>
          <w:tcPr>
            <w:tcW w:w="1990" w:type="dxa"/>
            <w:vAlign w:val="bottom"/>
          </w:tcPr>
          <w:p w14:paraId="412F8046" w14:textId="77777777" w:rsidR="001D6F34" w:rsidRPr="00C81B01" w:rsidRDefault="001D6F34" w:rsidP="001D6F34">
            <w:pPr>
              <w:rPr>
                <w:sz w:val="22"/>
                <w:szCs w:val="22"/>
                <w:highlight w:val="yellow"/>
              </w:rPr>
            </w:pPr>
            <w:r w:rsidRPr="00C81B01">
              <w:rPr>
                <w:rFonts w:cs="Calibri"/>
                <w:color w:val="000000"/>
                <w:sz w:val="22"/>
                <w:szCs w:val="22"/>
                <w:highlight w:val="yellow"/>
              </w:rPr>
              <w:t>Electricity Supply Board (ESB)</w:t>
            </w:r>
          </w:p>
        </w:tc>
        <w:tc>
          <w:tcPr>
            <w:tcW w:w="1559" w:type="dxa"/>
          </w:tcPr>
          <w:p w14:paraId="5658DB9D"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6,089</w:t>
            </w:r>
          </w:p>
        </w:tc>
        <w:tc>
          <w:tcPr>
            <w:tcW w:w="1418" w:type="dxa"/>
          </w:tcPr>
          <w:p w14:paraId="29EDFC3D"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246</w:t>
            </w:r>
          </w:p>
        </w:tc>
        <w:tc>
          <w:tcPr>
            <w:tcW w:w="1559" w:type="dxa"/>
          </w:tcPr>
          <w:p w14:paraId="29F280B6"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4.0%</w:t>
            </w:r>
          </w:p>
        </w:tc>
        <w:tc>
          <w:tcPr>
            <w:tcW w:w="1559" w:type="dxa"/>
          </w:tcPr>
          <w:p w14:paraId="574083B5"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5,919</w:t>
            </w:r>
          </w:p>
        </w:tc>
        <w:tc>
          <w:tcPr>
            <w:tcW w:w="1701" w:type="dxa"/>
          </w:tcPr>
          <w:p w14:paraId="61099C6E"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226</w:t>
            </w:r>
          </w:p>
        </w:tc>
        <w:tc>
          <w:tcPr>
            <w:tcW w:w="1560" w:type="dxa"/>
          </w:tcPr>
          <w:p w14:paraId="48C31475"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3.8%</w:t>
            </w:r>
          </w:p>
        </w:tc>
      </w:tr>
      <w:tr w:rsidR="001D6F34" w:rsidRPr="00C81B01" w14:paraId="67EA5075" w14:textId="77777777" w:rsidTr="005B3D04">
        <w:trPr>
          <w:trHeight w:val="162"/>
        </w:trPr>
        <w:tc>
          <w:tcPr>
            <w:tcW w:w="1990" w:type="dxa"/>
            <w:vAlign w:val="bottom"/>
          </w:tcPr>
          <w:p w14:paraId="0AB54E9C" w14:textId="77777777" w:rsidR="001D6F34" w:rsidRPr="00C81B01" w:rsidRDefault="001D6F34" w:rsidP="001D6F34">
            <w:pPr>
              <w:rPr>
                <w:sz w:val="22"/>
                <w:szCs w:val="22"/>
                <w:highlight w:val="yellow"/>
              </w:rPr>
            </w:pPr>
            <w:r w:rsidRPr="00C81B01">
              <w:rPr>
                <w:rFonts w:cs="Calibri"/>
                <w:color w:val="000000"/>
                <w:sz w:val="22"/>
                <w:szCs w:val="22"/>
                <w:highlight w:val="yellow"/>
              </w:rPr>
              <w:t>Environmental Protection Agency</w:t>
            </w:r>
          </w:p>
        </w:tc>
        <w:tc>
          <w:tcPr>
            <w:tcW w:w="1559" w:type="dxa"/>
          </w:tcPr>
          <w:p w14:paraId="68956F3E"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420</w:t>
            </w:r>
          </w:p>
        </w:tc>
        <w:tc>
          <w:tcPr>
            <w:tcW w:w="1418" w:type="dxa"/>
          </w:tcPr>
          <w:p w14:paraId="47D97CAF"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21</w:t>
            </w:r>
          </w:p>
        </w:tc>
        <w:tc>
          <w:tcPr>
            <w:tcW w:w="1559" w:type="dxa"/>
          </w:tcPr>
          <w:p w14:paraId="7D911345"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5.0%</w:t>
            </w:r>
          </w:p>
        </w:tc>
        <w:tc>
          <w:tcPr>
            <w:tcW w:w="1559" w:type="dxa"/>
          </w:tcPr>
          <w:p w14:paraId="419D4C21"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448</w:t>
            </w:r>
          </w:p>
        </w:tc>
        <w:tc>
          <w:tcPr>
            <w:tcW w:w="1701" w:type="dxa"/>
          </w:tcPr>
          <w:p w14:paraId="4A7E76D0"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26</w:t>
            </w:r>
          </w:p>
        </w:tc>
        <w:tc>
          <w:tcPr>
            <w:tcW w:w="1560" w:type="dxa"/>
          </w:tcPr>
          <w:p w14:paraId="70A0E7D2"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5.8%</w:t>
            </w:r>
          </w:p>
        </w:tc>
      </w:tr>
      <w:tr w:rsidR="001D6F34" w:rsidRPr="00C81B01" w14:paraId="04175E71" w14:textId="77777777" w:rsidTr="005B3D04">
        <w:trPr>
          <w:trHeight w:val="162"/>
        </w:trPr>
        <w:tc>
          <w:tcPr>
            <w:tcW w:w="1990" w:type="dxa"/>
            <w:vAlign w:val="bottom"/>
          </w:tcPr>
          <w:p w14:paraId="231D8B5F" w14:textId="77777777" w:rsidR="001D6F34" w:rsidRPr="00C81B01" w:rsidRDefault="001D6F34" w:rsidP="001D6F34">
            <w:pPr>
              <w:rPr>
                <w:sz w:val="22"/>
                <w:szCs w:val="22"/>
                <w:highlight w:val="yellow"/>
              </w:rPr>
            </w:pPr>
            <w:r w:rsidRPr="00C81B01">
              <w:rPr>
                <w:rFonts w:cs="Calibri"/>
                <w:color w:val="000000"/>
                <w:sz w:val="22"/>
                <w:szCs w:val="22"/>
                <w:highlight w:val="yellow"/>
              </w:rPr>
              <w:t>Inland Fisheries Ireland</w:t>
            </w:r>
          </w:p>
        </w:tc>
        <w:tc>
          <w:tcPr>
            <w:tcW w:w="1559" w:type="dxa"/>
          </w:tcPr>
          <w:p w14:paraId="3F788072"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339</w:t>
            </w:r>
          </w:p>
        </w:tc>
        <w:tc>
          <w:tcPr>
            <w:tcW w:w="1418" w:type="dxa"/>
          </w:tcPr>
          <w:p w14:paraId="0CE47374"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15</w:t>
            </w:r>
          </w:p>
        </w:tc>
        <w:tc>
          <w:tcPr>
            <w:tcW w:w="1559" w:type="dxa"/>
          </w:tcPr>
          <w:p w14:paraId="332DDB0B"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4.4%</w:t>
            </w:r>
          </w:p>
        </w:tc>
        <w:tc>
          <w:tcPr>
            <w:tcW w:w="1559" w:type="dxa"/>
          </w:tcPr>
          <w:p w14:paraId="01390DCA"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326</w:t>
            </w:r>
          </w:p>
        </w:tc>
        <w:tc>
          <w:tcPr>
            <w:tcW w:w="1701" w:type="dxa"/>
          </w:tcPr>
          <w:p w14:paraId="04D2BB3B"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14</w:t>
            </w:r>
          </w:p>
        </w:tc>
        <w:tc>
          <w:tcPr>
            <w:tcW w:w="1560" w:type="dxa"/>
          </w:tcPr>
          <w:p w14:paraId="2365666E"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4.3%</w:t>
            </w:r>
          </w:p>
        </w:tc>
      </w:tr>
      <w:tr w:rsidR="001D6F34" w:rsidRPr="00C81B01" w14:paraId="76A0D612" w14:textId="77777777" w:rsidTr="005B3D04">
        <w:trPr>
          <w:trHeight w:val="162"/>
        </w:trPr>
        <w:tc>
          <w:tcPr>
            <w:tcW w:w="1990" w:type="dxa"/>
            <w:vAlign w:val="bottom"/>
          </w:tcPr>
          <w:p w14:paraId="0F8ECC63" w14:textId="77777777" w:rsidR="001D6F34" w:rsidRPr="00C81B01" w:rsidRDefault="001D6F34" w:rsidP="001D6F34">
            <w:pPr>
              <w:rPr>
                <w:sz w:val="22"/>
                <w:szCs w:val="22"/>
                <w:highlight w:val="yellow"/>
              </w:rPr>
            </w:pPr>
            <w:r w:rsidRPr="00C81B01">
              <w:rPr>
                <w:rFonts w:cs="Calibri"/>
                <w:color w:val="000000"/>
                <w:sz w:val="22"/>
                <w:szCs w:val="22"/>
                <w:highlight w:val="yellow"/>
              </w:rPr>
              <w:t xml:space="preserve">Sustainable Energy Authority of Ireland </w:t>
            </w:r>
          </w:p>
        </w:tc>
        <w:tc>
          <w:tcPr>
            <w:tcW w:w="1559" w:type="dxa"/>
          </w:tcPr>
          <w:p w14:paraId="7443BE0D"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95</w:t>
            </w:r>
          </w:p>
        </w:tc>
        <w:tc>
          <w:tcPr>
            <w:tcW w:w="1418" w:type="dxa"/>
          </w:tcPr>
          <w:p w14:paraId="65DEF73D"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5</w:t>
            </w:r>
          </w:p>
        </w:tc>
        <w:tc>
          <w:tcPr>
            <w:tcW w:w="1559" w:type="dxa"/>
          </w:tcPr>
          <w:p w14:paraId="35BFC0CB"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5.3%</w:t>
            </w:r>
          </w:p>
        </w:tc>
        <w:tc>
          <w:tcPr>
            <w:tcW w:w="1559" w:type="dxa"/>
          </w:tcPr>
          <w:p w14:paraId="1853F93A"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123</w:t>
            </w:r>
          </w:p>
        </w:tc>
        <w:tc>
          <w:tcPr>
            <w:tcW w:w="1701" w:type="dxa"/>
          </w:tcPr>
          <w:p w14:paraId="688CD280"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6</w:t>
            </w:r>
          </w:p>
        </w:tc>
        <w:tc>
          <w:tcPr>
            <w:tcW w:w="1560" w:type="dxa"/>
          </w:tcPr>
          <w:p w14:paraId="7D746DAF"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4.9%</w:t>
            </w:r>
          </w:p>
        </w:tc>
      </w:tr>
      <w:tr w:rsidR="001D6F34" w:rsidRPr="00C81B01" w14:paraId="115227E9" w14:textId="77777777" w:rsidTr="005B3D04">
        <w:trPr>
          <w:trHeight w:val="162"/>
        </w:trPr>
        <w:tc>
          <w:tcPr>
            <w:tcW w:w="1990" w:type="dxa"/>
            <w:vAlign w:val="bottom"/>
          </w:tcPr>
          <w:p w14:paraId="1341685A" w14:textId="77777777" w:rsidR="001D6F34" w:rsidRPr="00C81B01" w:rsidRDefault="001D6F34" w:rsidP="001D6F34">
            <w:pPr>
              <w:rPr>
                <w:sz w:val="22"/>
                <w:szCs w:val="22"/>
                <w:highlight w:val="yellow"/>
              </w:rPr>
            </w:pPr>
            <w:r w:rsidRPr="00C81B01">
              <w:rPr>
                <w:rFonts w:cs="Calibri"/>
                <w:color w:val="000000"/>
                <w:sz w:val="22"/>
                <w:szCs w:val="22"/>
                <w:highlight w:val="yellow"/>
              </w:rPr>
              <w:t>The Digital Hub</w:t>
            </w:r>
          </w:p>
        </w:tc>
        <w:tc>
          <w:tcPr>
            <w:tcW w:w="1559" w:type="dxa"/>
          </w:tcPr>
          <w:p w14:paraId="4F4D0941"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14</w:t>
            </w:r>
          </w:p>
        </w:tc>
        <w:tc>
          <w:tcPr>
            <w:tcW w:w="1418" w:type="dxa"/>
          </w:tcPr>
          <w:p w14:paraId="5968E42B"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0</w:t>
            </w:r>
          </w:p>
        </w:tc>
        <w:tc>
          <w:tcPr>
            <w:tcW w:w="1559" w:type="dxa"/>
          </w:tcPr>
          <w:p w14:paraId="2806327E" w14:textId="77777777" w:rsidR="001D6F34" w:rsidRPr="00C81B01" w:rsidRDefault="001D6F34" w:rsidP="001D6F34">
            <w:pPr>
              <w:jc w:val="right"/>
              <w:rPr>
                <w:sz w:val="22"/>
                <w:szCs w:val="22"/>
                <w:highlight w:val="yellow"/>
              </w:rPr>
            </w:pPr>
            <w:r w:rsidRPr="00C81B01">
              <w:rPr>
                <w:rFonts w:cs="Calibri"/>
                <w:color w:val="000000"/>
                <w:sz w:val="22"/>
                <w:szCs w:val="22"/>
                <w:highlight w:val="yellow"/>
              </w:rPr>
              <w:t>0.0%</w:t>
            </w:r>
          </w:p>
        </w:tc>
        <w:tc>
          <w:tcPr>
            <w:tcW w:w="1559" w:type="dxa"/>
          </w:tcPr>
          <w:p w14:paraId="10CBE2B2" w14:textId="77777777" w:rsidR="001D6F34" w:rsidRPr="00C81B01" w:rsidRDefault="001D6F34" w:rsidP="001D6F34">
            <w:pPr>
              <w:pStyle w:val="TableHead"/>
              <w:jc w:val="right"/>
              <w:rPr>
                <w:b w:val="0"/>
                <w:sz w:val="22"/>
                <w:szCs w:val="22"/>
                <w:highlight w:val="yellow"/>
              </w:rPr>
            </w:pPr>
            <w:r w:rsidRPr="00C81B01">
              <w:rPr>
                <w:rFonts w:cs="Calibri"/>
                <w:b w:val="0"/>
                <w:color w:val="000000"/>
                <w:sz w:val="22"/>
                <w:szCs w:val="22"/>
                <w:highlight w:val="yellow"/>
              </w:rPr>
              <w:t>14</w:t>
            </w:r>
          </w:p>
        </w:tc>
        <w:tc>
          <w:tcPr>
            <w:tcW w:w="1701" w:type="dxa"/>
          </w:tcPr>
          <w:p w14:paraId="78C46EBF" w14:textId="77777777" w:rsidR="001D6F34" w:rsidRPr="00C81B01" w:rsidRDefault="001D6F34" w:rsidP="001D6F34">
            <w:pPr>
              <w:pStyle w:val="TableHead"/>
              <w:jc w:val="right"/>
              <w:rPr>
                <w:b w:val="0"/>
                <w:sz w:val="22"/>
                <w:szCs w:val="22"/>
                <w:highlight w:val="yellow"/>
              </w:rPr>
            </w:pPr>
            <w:r w:rsidRPr="00C81B01">
              <w:rPr>
                <w:rFonts w:cs="Calibri"/>
                <w:b w:val="0"/>
                <w:color w:val="000000"/>
                <w:sz w:val="22"/>
                <w:szCs w:val="22"/>
                <w:highlight w:val="yellow"/>
              </w:rPr>
              <w:t>0</w:t>
            </w:r>
          </w:p>
        </w:tc>
        <w:tc>
          <w:tcPr>
            <w:tcW w:w="1560" w:type="dxa"/>
          </w:tcPr>
          <w:p w14:paraId="22D99C69" w14:textId="77777777" w:rsidR="001D6F34" w:rsidRPr="00C81B01" w:rsidRDefault="001D6F34" w:rsidP="001D6F34">
            <w:pPr>
              <w:pStyle w:val="TableHead"/>
              <w:jc w:val="right"/>
              <w:rPr>
                <w:b w:val="0"/>
                <w:sz w:val="22"/>
                <w:szCs w:val="22"/>
                <w:highlight w:val="yellow"/>
              </w:rPr>
            </w:pPr>
            <w:r w:rsidRPr="00C81B01">
              <w:rPr>
                <w:rFonts w:cs="Calibri"/>
                <w:b w:val="0"/>
                <w:color w:val="000000"/>
                <w:sz w:val="22"/>
                <w:szCs w:val="22"/>
                <w:highlight w:val="yellow"/>
              </w:rPr>
              <w:t>0.0%</w:t>
            </w:r>
          </w:p>
        </w:tc>
      </w:tr>
      <w:tr w:rsidR="001D6F34" w:rsidRPr="00C81B01" w14:paraId="3EEC203C" w14:textId="77777777" w:rsidTr="005B3D04">
        <w:trPr>
          <w:trHeight w:val="162"/>
        </w:trPr>
        <w:tc>
          <w:tcPr>
            <w:tcW w:w="1990" w:type="dxa"/>
            <w:vAlign w:val="bottom"/>
          </w:tcPr>
          <w:p w14:paraId="17D1DF3A" w14:textId="77777777" w:rsidR="001D6F34" w:rsidRPr="00C81B01" w:rsidRDefault="001D6F34" w:rsidP="001D6F34">
            <w:pPr>
              <w:spacing w:after="0"/>
              <w:rPr>
                <w:b/>
                <w:sz w:val="22"/>
                <w:szCs w:val="22"/>
                <w:highlight w:val="yellow"/>
              </w:rPr>
            </w:pPr>
            <w:r w:rsidRPr="00C81B01">
              <w:rPr>
                <w:b/>
                <w:sz w:val="22"/>
                <w:szCs w:val="22"/>
                <w:highlight w:val="yellow"/>
              </w:rPr>
              <w:t>Grand Total</w:t>
            </w:r>
          </w:p>
          <w:p w14:paraId="696D75C8" w14:textId="77777777" w:rsidR="001D6F34" w:rsidRPr="00C81B01" w:rsidRDefault="001D6F34" w:rsidP="001D6F34">
            <w:pPr>
              <w:spacing w:after="0"/>
              <w:rPr>
                <w:sz w:val="22"/>
                <w:szCs w:val="22"/>
                <w:highlight w:val="yellow"/>
              </w:rPr>
            </w:pPr>
          </w:p>
        </w:tc>
        <w:tc>
          <w:tcPr>
            <w:tcW w:w="1559" w:type="dxa"/>
          </w:tcPr>
          <w:p w14:paraId="274C5EF6" w14:textId="77777777" w:rsidR="001D6F34" w:rsidRPr="00C81B01" w:rsidRDefault="001D6F34" w:rsidP="001D6F34">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18,578</w:t>
            </w:r>
          </w:p>
          <w:p w14:paraId="37E3CD06" w14:textId="77777777" w:rsidR="001D6F34" w:rsidRPr="00C81B01" w:rsidRDefault="001D6F34" w:rsidP="001D6F34">
            <w:pPr>
              <w:pStyle w:val="TableHead"/>
              <w:jc w:val="right"/>
              <w:rPr>
                <w:sz w:val="22"/>
                <w:szCs w:val="22"/>
                <w:highlight w:val="yellow"/>
              </w:rPr>
            </w:pPr>
          </w:p>
        </w:tc>
        <w:tc>
          <w:tcPr>
            <w:tcW w:w="1418" w:type="dxa"/>
          </w:tcPr>
          <w:p w14:paraId="393D27DC" w14:textId="77777777" w:rsidR="001D6F34" w:rsidRPr="00C81B01" w:rsidRDefault="001D6F34" w:rsidP="001D6F34">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837</w:t>
            </w:r>
          </w:p>
          <w:p w14:paraId="7A2F041A" w14:textId="77777777" w:rsidR="001D6F34" w:rsidRPr="00C81B01" w:rsidRDefault="001D6F34" w:rsidP="001D6F34">
            <w:pPr>
              <w:pStyle w:val="TableHead"/>
              <w:jc w:val="right"/>
              <w:rPr>
                <w:sz w:val="22"/>
                <w:szCs w:val="22"/>
                <w:highlight w:val="yellow"/>
              </w:rPr>
            </w:pPr>
          </w:p>
        </w:tc>
        <w:tc>
          <w:tcPr>
            <w:tcW w:w="1559" w:type="dxa"/>
          </w:tcPr>
          <w:p w14:paraId="78BD49D6" w14:textId="77777777" w:rsidR="001D6F34" w:rsidRPr="00C81B01" w:rsidRDefault="001D6F34" w:rsidP="001D6F34">
            <w:pPr>
              <w:pStyle w:val="TableHead"/>
              <w:jc w:val="right"/>
              <w:rPr>
                <w:sz w:val="22"/>
                <w:szCs w:val="22"/>
                <w:highlight w:val="yellow"/>
              </w:rPr>
            </w:pPr>
            <w:r w:rsidRPr="00C81B01">
              <w:rPr>
                <w:sz w:val="22"/>
                <w:szCs w:val="22"/>
                <w:highlight w:val="yellow"/>
              </w:rPr>
              <w:t>4.5%</w:t>
            </w:r>
          </w:p>
        </w:tc>
        <w:tc>
          <w:tcPr>
            <w:tcW w:w="1559" w:type="dxa"/>
          </w:tcPr>
          <w:p w14:paraId="10C68244" w14:textId="77777777" w:rsidR="001D6F34" w:rsidRPr="00C81B01" w:rsidRDefault="001D6F34" w:rsidP="001D6F34">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18,755</w:t>
            </w:r>
          </w:p>
          <w:p w14:paraId="2A80375B" w14:textId="77777777" w:rsidR="001D6F34" w:rsidRPr="00C81B01" w:rsidRDefault="001D6F34" w:rsidP="001D6F34">
            <w:pPr>
              <w:pStyle w:val="TableHead"/>
              <w:jc w:val="right"/>
              <w:rPr>
                <w:sz w:val="22"/>
                <w:szCs w:val="22"/>
                <w:highlight w:val="yellow"/>
              </w:rPr>
            </w:pPr>
          </w:p>
        </w:tc>
        <w:tc>
          <w:tcPr>
            <w:tcW w:w="1701" w:type="dxa"/>
          </w:tcPr>
          <w:p w14:paraId="13D870EF" w14:textId="77777777" w:rsidR="001D6F34" w:rsidRPr="00C81B01" w:rsidRDefault="001D6F34" w:rsidP="001D6F34">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837</w:t>
            </w:r>
          </w:p>
          <w:p w14:paraId="71713040" w14:textId="77777777" w:rsidR="001D6F34" w:rsidRPr="00C81B01" w:rsidRDefault="001D6F34" w:rsidP="001D6F34">
            <w:pPr>
              <w:pStyle w:val="TableHead"/>
              <w:jc w:val="right"/>
              <w:rPr>
                <w:sz w:val="22"/>
                <w:szCs w:val="22"/>
                <w:highlight w:val="yellow"/>
              </w:rPr>
            </w:pPr>
          </w:p>
        </w:tc>
        <w:tc>
          <w:tcPr>
            <w:tcW w:w="1560" w:type="dxa"/>
          </w:tcPr>
          <w:p w14:paraId="1E5506A1" w14:textId="77777777" w:rsidR="001D6F34" w:rsidRPr="00C81B01" w:rsidRDefault="001D6F34" w:rsidP="001D6F34">
            <w:pPr>
              <w:pStyle w:val="TableHead"/>
              <w:jc w:val="right"/>
              <w:rPr>
                <w:sz w:val="22"/>
                <w:szCs w:val="22"/>
                <w:highlight w:val="yellow"/>
              </w:rPr>
            </w:pPr>
            <w:r w:rsidRPr="00C81B01">
              <w:rPr>
                <w:sz w:val="22"/>
                <w:szCs w:val="22"/>
                <w:highlight w:val="yellow"/>
              </w:rPr>
              <w:t>4.5%</w:t>
            </w:r>
          </w:p>
        </w:tc>
      </w:tr>
    </w:tbl>
    <w:p w14:paraId="3A87D0E3" w14:textId="77777777" w:rsidR="007B3257" w:rsidRPr="00C81B01" w:rsidRDefault="007B3257" w:rsidP="007B3257">
      <w:pPr>
        <w:rPr>
          <w:highlight w:val="yellow"/>
        </w:rPr>
      </w:pPr>
    </w:p>
    <w:p w14:paraId="51C072E3" w14:textId="77777777" w:rsidR="00844749" w:rsidRPr="00C81B01" w:rsidRDefault="00844749" w:rsidP="00844749">
      <w:pPr>
        <w:pStyle w:val="TableSummary"/>
        <w:rPr>
          <w:highlight w:val="yellow"/>
        </w:rPr>
      </w:pPr>
    </w:p>
    <w:p w14:paraId="09B73EF4" w14:textId="750B77BD" w:rsidR="007E64ED" w:rsidRPr="00C81B01" w:rsidRDefault="007E64ED" w:rsidP="00C95275">
      <w:pPr>
        <w:rPr>
          <w:szCs w:val="26"/>
          <w:highlight w:val="yellow"/>
        </w:rPr>
      </w:pPr>
    </w:p>
    <w:p w14:paraId="34F3A2F5" w14:textId="2982A824" w:rsidR="000539E7" w:rsidRPr="00C81B01" w:rsidRDefault="000539E7" w:rsidP="008E7EB0">
      <w:pPr>
        <w:pStyle w:val="TableTitle"/>
        <w:rPr>
          <w:highlight w:val="yellow"/>
        </w:rPr>
      </w:pPr>
    </w:p>
    <w:p w14:paraId="7E8842E8" w14:textId="77777777" w:rsidR="001D6F34" w:rsidRPr="00C81B01" w:rsidRDefault="001D6F34" w:rsidP="001624B2">
      <w:pPr>
        <w:pStyle w:val="Heading2"/>
        <w:jc w:val="center"/>
        <w:rPr>
          <w:color w:val="000000" w:themeColor="text1"/>
          <w:highlight w:val="yellow"/>
        </w:rPr>
      </w:pPr>
    </w:p>
    <w:p w14:paraId="2EEBDB07" w14:textId="25C480A7" w:rsidR="00624403" w:rsidRPr="00C81B01" w:rsidRDefault="00D556A0" w:rsidP="001624B2">
      <w:pPr>
        <w:pStyle w:val="Heading2"/>
        <w:jc w:val="center"/>
        <w:rPr>
          <w:color w:val="000000" w:themeColor="text1"/>
          <w:highlight w:val="yellow"/>
        </w:rPr>
      </w:pPr>
      <w:bookmarkStart w:id="81" w:name="_Toc124367236"/>
      <w:r w:rsidRPr="00C81B01">
        <w:rPr>
          <w:color w:val="000000" w:themeColor="text1"/>
          <w:highlight w:val="yellow"/>
        </w:rPr>
        <w:t>Department of the Taoiseach</w:t>
      </w:r>
      <w:bookmarkEnd w:id="81"/>
    </w:p>
    <w:tbl>
      <w:tblPr>
        <w:tblStyle w:val="TableGrid"/>
        <w:tblpPr w:leftFromText="180" w:rightFromText="180" w:vertAnchor="text" w:horzAnchor="margin" w:tblpXSpec="center" w:tblpY="196"/>
        <w:tblW w:w="11208" w:type="dxa"/>
        <w:tblLayout w:type="fixed"/>
        <w:tblLook w:val="04A0" w:firstRow="1" w:lastRow="0" w:firstColumn="1" w:lastColumn="0" w:noHBand="0" w:noVBand="1"/>
        <w:tblCaption w:val="Department of the Taoiseach"/>
      </w:tblPr>
      <w:tblGrid>
        <w:gridCol w:w="1711"/>
        <w:gridCol w:w="1418"/>
        <w:gridCol w:w="1417"/>
        <w:gridCol w:w="1418"/>
        <w:gridCol w:w="1559"/>
        <w:gridCol w:w="1984"/>
        <w:gridCol w:w="1701"/>
      </w:tblGrid>
      <w:tr w:rsidR="001D6F34" w:rsidRPr="00C81B01" w14:paraId="70BC6A66" w14:textId="77777777" w:rsidTr="002D42E6">
        <w:trPr>
          <w:tblHeader/>
        </w:trPr>
        <w:tc>
          <w:tcPr>
            <w:tcW w:w="1711" w:type="dxa"/>
          </w:tcPr>
          <w:p w14:paraId="5F3765B4" w14:textId="77777777" w:rsidR="001D6F34" w:rsidRPr="00C81B01" w:rsidRDefault="001D6F34" w:rsidP="001D6F34">
            <w:pPr>
              <w:pStyle w:val="TableHead"/>
              <w:rPr>
                <w:sz w:val="22"/>
                <w:szCs w:val="22"/>
                <w:highlight w:val="yellow"/>
              </w:rPr>
            </w:pPr>
            <w:r w:rsidRPr="00C81B01">
              <w:rPr>
                <w:sz w:val="22"/>
                <w:szCs w:val="22"/>
                <w:highlight w:val="yellow"/>
              </w:rPr>
              <w:t>Public Body</w:t>
            </w:r>
          </w:p>
        </w:tc>
        <w:tc>
          <w:tcPr>
            <w:tcW w:w="1418" w:type="dxa"/>
          </w:tcPr>
          <w:p w14:paraId="3CA1BC87" w14:textId="77777777" w:rsidR="008321E1" w:rsidRPr="00C81B01" w:rsidRDefault="001D6F34" w:rsidP="001D6F34">
            <w:pPr>
              <w:pStyle w:val="TableHead"/>
              <w:rPr>
                <w:sz w:val="22"/>
                <w:szCs w:val="22"/>
                <w:highlight w:val="yellow"/>
              </w:rPr>
            </w:pPr>
            <w:r w:rsidRPr="00C81B01">
              <w:rPr>
                <w:sz w:val="22"/>
                <w:szCs w:val="22"/>
                <w:highlight w:val="yellow"/>
              </w:rPr>
              <w:t xml:space="preserve">Total number </w:t>
            </w:r>
          </w:p>
          <w:p w14:paraId="6B4596CF" w14:textId="2BD8F0FC" w:rsidR="001D6F34" w:rsidRPr="00C81B01" w:rsidRDefault="001D6F34" w:rsidP="001D6F34">
            <w:pPr>
              <w:pStyle w:val="TableHead"/>
              <w:rPr>
                <w:sz w:val="22"/>
                <w:szCs w:val="22"/>
                <w:highlight w:val="yellow"/>
              </w:rPr>
            </w:pPr>
            <w:r w:rsidRPr="00C81B01">
              <w:rPr>
                <w:sz w:val="22"/>
                <w:szCs w:val="22"/>
                <w:highlight w:val="yellow"/>
              </w:rPr>
              <w:t>of employees  2020</w:t>
            </w:r>
          </w:p>
        </w:tc>
        <w:tc>
          <w:tcPr>
            <w:tcW w:w="1417" w:type="dxa"/>
          </w:tcPr>
          <w:p w14:paraId="67B77D08" w14:textId="77777777" w:rsidR="001D6F34" w:rsidRPr="00C81B01" w:rsidRDefault="001D6F34" w:rsidP="001D6F34">
            <w:pPr>
              <w:pStyle w:val="TableHead"/>
              <w:rPr>
                <w:sz w:val="22"/>
                <w:szCs w:val="22"/>
                <w:highlight w:val="yellow"/>
              </w:rPr>
            </w:pPr>
            <w:r w:rsidRPr="00C81B01">
              <w:rPr>
                <w:sz w:val="22"/>
                <w:szCs w:val="22"/>
                <w:highlight w:val="yellow"/>
              </w:rPr>
              <w:t xml:space="preserve">Number of employees reporting  a disability </w:t>
            </w:r>
          </w:p>
          <w:p w14:paraId="0544833C" w14:textId="77777777" w:rsidR="001D6F34" w:rsidRPr="00C81B01" w:rsidRDefault="001D6F34" w:rsidP="001D6F34">
            <w:pPr>
              <w:pStyle w:val="TableHead"/>
              <w:rPr>
                <w:sz w:val="22"/>
                <w:szCs w:val="22"/>
                <w:highlight w:val="yellow"/>
              </w:rPr>
            </w:pPr>
            <w:r w:rsidRPr="00C81B01">
              <w:rPr>
                <w:sz w:val="22"/>
                <w:szCs w:val="22"/>
                <w:highlight w:val="yellow"/>
              </w:rPr>
              <w:t>2020</w:t>
            </w:r>
          </w:p>
        </w:tc>
        <w:tc>
          <w:tcPr>
            <w:tcW w:w="1418" w:type="dxa"/>
          </w:tcPr>
          <w:p w14:paraId="306B5AC8" w14:textId="77777777" w:rsidR="001D6F34" w:rsidRPr="00C81B01" w:rsidRDefault="001D6F34" w:rsidP="001D6F34">
            <w:pPr>
              <w:pStyle w:val="TableHead"/>
              <w:rPr>
                <w:sz w:val="22"/>
                <w:szCs w:val="22"/>
                <w:highlight w:val="yellow"/>
              </w:rPr>
            </w:pPr>
            <w:r w:rsidRPr="00C81B01">
              <w:rPr>
                <w:sz w:val="22"/>
                <w:szCs w:val="22"/>
                <w:highlight w:val="yellow"/>
              </w:rPr>
              <w:t>% of employees reporting a</w:t>
            </w:r>
          </w:p>
          <w:p w14:paraId="21867729" w14:textId="77777777" w:rsidR="001D6F34" w:rsidRPr="00C81B01" w:rsidRDefault="001D6F34" w:rsidP="001D6F34">
            <w:pPr>
              <w:pStyle w:val="TableHead"/>
              <w:rPr>
                <w:sz w:val="22"/>
                <w:szCs w:val="22"/>
                <w:highlight w:val="yellow"/>
              </w:rPr>
            </w:pPr>
            <w:r w:rsidRPr="00C81B01">
              <w:rPr>
                <w:sz w:val="22"/>
                <w:szCs w:val="22"/>
                <w:highlight w:val="yellow"/>
              </w:rPr>
              <w:t>disability 2020</w:t>
            </w:r>
          </w:p>
        </w:tc>
        <w:tc>
          <w:tcPr>
            <w:tcW w:w="1559" w:type="dxa"/>
          </w:tcPr>
          <w:p w14:paraId="0F074A2A" w14:textId="77777777" w:rsidR="008321E1" w:rsidRPr="00C81B01" w:rsidRDefault="001D6F34" w:rsidP="001D6F34">
            <w:pPr>
              <w:pStyle w:val="TableHead"/>
              <w:rPr>
                <w:sz w:val="22"/>
                <w:szCs w:val="22"/>
                <w:highlight w:val="yellow"/>
              </w:rPr>
            </w:pPr>
            <w:r w:rsidRPr="00C81B01">
              <w:rPr>
                <w:sz w:val="22"/>
                <w:szCs w:val="22"/>
                <w:highlight w:val="yellow"/>
              </w:rPr>
              <w:t xml:space="preserve">Total number </w:t>
            </w:r>
          </w:p>
          <w:p w14:paraId="3E9624D4" w14:textId="4040BFB5" w:rsidR="001D6F34" w:rsidRPr="00C81B01" w:rsidRDefault="001D6F34" w:rsidP="001D6F34">
            <w:pPr>
              <w:pStyle w:val="TableHead"/>
              <w:rPr>
                <w:sz w:val="22"/>
                <w:szCs w:val="22"/>
                <w:highlight w:val="yellow"/>
              </w:rPr>
            </w:pPr>
            <w:r w:rsidRPr="00C81B01">
              <w:rPr>
                <w:sz w:val="22"/>
                <w:szCs w:val="22"/>
                <w:highlight w:val="yellow"/>
              </w:rPr>
              <w:t>of employees  2021</w:t>
            </w:r>
          </w:p>
        </w:tc>
        <w:tc>
          <w:tcPr>
            <w:tcW w:w="1984" w:type="dxa"/>
          </w:tcPr>
          <w:p w14:paraId="210FB70E" w14:textId="77777777" w:rsidR="001D6F34" w:rsidRPr="00C81B01" w:rsidRDefault="001D6F34" w:rsidP="001D6F34">
            <w:pPr>
              <w:pStyle w:val="TableHead"/>
              <w:rPr>
                <w:sz w:val="22"/>
                <w:szCs w:val="22"/>
                <w:highlight w:val="yellow"/>
              </w:rPr>
            </w:pPr>
            <w:r w:rsidRPr="00C81B01">
              <w:rPr>
                <w:sz w:val="22"/>
                <w:szCs w:val="22"/>
                <w:highlight w:val="yellow"/>
              </w:rPr>
              <w:t xml:space="preserve">Number of employees reporting a disability </w:t>
            </w:r>
          </w:p>
          <w:p w14:paraId="72EE45FC" w14:textId="77777777" w:rsidR="001D6F34" w:rsidRPr="00C81B01" w:rsidRDefault="001D6F34" w:rsidP="001D6F34">
            <w:pPr>
              <w:pStyle w:val="TableHead"/>
              <w:rPr>
                <w:sz w:val="22"/>
                <w:szCs w:val="22"/>
                <w:highlight w:val="yellow"/>
              </w:rPr>
            </w:pPr>
            <w:r w:rsidRPr="00C81B01">
              <w:rPr>
                <w:sz w:val="22"/>
                <w:szCs w:val="22"/>
                <w:highlight w:val="yellow"/>
              </w:rPr>
              <w:t>2021</w:t>
            </w:r>
          </w:p>
        </w:tc>
        <w:tc>
          <w:tcPr>
            <w:tcW w:w="1701" w:type="dxa"/>
          </w:tcPr>
          <w:p w14:paraId="39FFD3B3" w14:textId="77777777" w:rsidR="001D6F34" w:rsidRPr="00C81B01" w:rsidRDefault="001D6F34" w:rsidP="001D6F34">
            <w:pPr>
              <w:pStyle w:val="TableHead"/>
              <w:rPr>
                <w:sz w:val="22"/>
                <w:szCs w:val="22"/>
                <w:highlight w:val="yellow"/>
              </w:rPr>
            </w:pPr>
            <w:r w:rsidRPr="00C81B01">
              <w:rPr>
                <w:sz w:val="22"/>
                <w:szCs w:val="22"/>
                <w:highlight w:val="yellow"/>
              </w:rPr>
              <w:t>% of employees reporting a</w:t>
            </w:r>
          </w:p>
          <w:p w14:paraId="26695D4F" w14:textId="77777777" w:rsidR="001D6F34" w:rsidRPr="00C81B01" w:rsidRDefault="001D6F34" w:rsidP="001D6F34">
            <w:pPr>
              <w:pStyle w:val="TableHead"/>
              <w:rPr>
                <w:sz w:val="22"/>
                <w:szCs w:val="22"/>
                <w:highlight w:val="yellow"/>
              </w:rPr>
            </w:pPr>
            <w:r w:rsidRPr="00C81B01">
              <w:rPr>
                <w:sz w:val="22"/>
                <w:szCs w:val="22"/>
                <w:highlight w:val="yellow"/>
              </w:rPr>
              <w:t>disability</w:t>
            </w:r>
          </w:p>
          <w:p w14:paraId="332D6D07" w14:textId="77777777" w:rsidR="001D6F34" w:rsidRPr="00C81B01" w:rsidRDefault="001D6F34" w:rsidP="001D6F34">
            <w:pPr>
              <w:pStyle w:val="TableHead"/>
              <w:rPr>
                <w:sz w:val="24"/>
                <w:highlight w:val="yellow"/>
              </w:rPr>
            </w:pPr>
            <w:r w:rsidRPr="00C81B01">
              <w:rPr>
                <w:sz w:val="22"/>
                <w:szCs w:val="22"/>
                <w:highlight w:val="yellow"/>
              </w:rPr>
              <w:t>2021</w:t>
            </w:r>
          </w:p>
        </w:tc>
      </w:tr>
      <w:tr w:rsidR="001D6F34" w:rsidRPr="00C81B01" w14:paraId="467ED626" w14:textId="77777777" w:rsidTr="002D42E6">
        <w:trPr>
          <w:trHeight w:val="162"/>
        </w:trPr>
        <w:tc>
          <w:tcPr>
            <w:tcW w:w="1711" w:type="dxa"/>
          </w:tcPr>
          <w:p w14:paraId="074AC87D" w14:textId="77777777" w:rsidR="001D6F34" w:rsidRPr="00C81B01" w:rsidRDefault="001D6F34" w:rsidP="001D6F34">
            <w:pPr>
              <w:spacing w:after="0"/>
              <w:rPr>
                <w:rFonts w:cs="Calibri"/>
                <w:color w:val="000000"/>
                <w:sz w:val="22"/>
                <w:szCs w:val="22"/>
                <w:highlight w:val="yellow"/>
                <w:lang w:eastAsia="en-IE"/>
              </w:rPr>
            </w:pPr>
            <w:r w:rsidRPr="00C81B01">
              <w:rPr>
                <w:rFonts w:cs="Calibri"/>
                <w:color w:val="000000"/>
                <w:sz w:val="22"/>
                <w:szCs w:val="22"/>
                <w:highlight w:val="yellow"/>
              </w:rPr>
              <w:t>National Economic &amp; Social Development Office</w:t>
            </w:r>
          </w:p>
          <w:p w14:paraId="5AFA1995" w14:textId="77777777" w:rsidR="001D6F34" w:rsidRPr="00C81B01" w:rsidRDefault="001D6F34" w:rsidP="001D6F34">
            <w:pPr>
              <w:rPr>
                <w:sz w:val="22"/>
                <w:szCs w:val="22"/>
                <w:highlight w:val="yellow"/>
              </w:rPr>
            </w:pPr>
          </w:p>
        </w:tc>
        <w:tc>
          <w:tcPr>
            <w:tcW w:w="1418" w:type="dxa"/>
          </w:tcPr>
          <w:p w14:paraId="47B44F7B" w14:textId="77777777" w:rsidR="001D6F34" w:rsidRPr="00C81B01" w:rsidRDefault="001D6F34" w:rsidP="001D6F34">
            <w:pPr>
              <w:jc w:val="right"/>
              <w:rPr>
                <w:sz w:val="22"/>
                <w:szCs w:val="22"/>
                <w:highlight w:val="yellow"/>
              </w:rPr>
            </w:pPr>
            <w:r w:rsidRPr="00C81B01">
              <w:rPr>
                <w:sz w:val="22"/>
                <w:szCs w:val="22"/>
                <w:highlight w:val="yellow"/>
              </w:rPr>
              <w:t>15</w:t>
            </w:r>
          </w:p>
        </w:tc>
        <w:tc>
          <w:tcPr>
            <w:tcW w:w="1417" w:type="dxa"/>
          </w:tcPr>
          <w:p w14:paraId="6B5A002A" w14:textId="77777777" w:rsidR="001D6F34" w:rsidRPr="00C81B01" w:rsidRDefault="001D6F34" w:rsidP="001D6F34">
            <w:pPr>
              <w:jc w:val="right"/>
              <w:rPr>
                <w:sz w:val="22"/>
                <w:szCs w:val="22"/>
                <w:highlight w:val="yellow"/>
              </w:rPr>
            </w:pPr>
            <w:r w:rsidRPr="00C81B01">
              <w:rPr>
                <w:sz w:val="22"/>
                <w:szCs w:val="22"/>
                <w:highlight w:val="yellow"/>
              </w:rPr>
              <w:t>1</w:t>
            </w:r>
          </w:p>
        </w:tc>
        <w:tc>
          <w:tcPr>
            <w:tcW w:w="1418" w:type="dxa"/>
          </w:tcPr>
          <w:p w14:paraId="76C54D55" w14:textId="77777777" w:rsidR="001D6F34" w:rsidRPr="00C81B01" w:rsidRDefault="001D6F34" w:rsidP="001D6F34">
            <w:pPr>
              <w:jc w:val="right"/>
              <w:rPr>
                <w:sz w:val="22"/>
                <w:szCs w:val="22"/>
                <w:highlight w:val="yellow"/>
              </w:rPr>
            </w:pPr>
            <w:r w:rsidRPr="00C81B01">
              <w:rPr>
                <w:sz w:val="22"/>
                <w:szCs w:val="22"/>
                <w:highlight w:val="yellow"/>
              </w:rPr>
              <w:t>6.7%</w:t>
            </w:r>
          </w:p>
        </w:tc>
        <w:tc>
          <w:tcPr>
            <w:tcW w:w="1559" w:type="dxa"/>
          </w:tcPr>
          <w:p w14:paraId="0A349C4F" w14:textId="77777777" w:rsidR="001D6F34" w:rsidRPr="00C81B01" w:rsidRDefault="001D6F34" w:rsidP="001D6F34">
            <w:pPr>
              <w:jc w:val="right"/>
              <w:rPr>
                <w:sz w:val="22"/>
                <w:szCs w:val="22"/>
                <w:highlight w:val="yellow"/>
              </w:rPr>
            </w:pPr>
            <w:r w:rsidRPr="00C81B01">
              <w:rPr>
                <w:sz w:val="22"/>
                <w:szCs w:val="22"/>
                <w:highlight w:val="yellow"/>
              </w:rPr>
              <w:t>18</w:t>
            </w:r>
          </w:p>
        </w:tc>
        <w:tc>
          <w:tcPr>
            <w:tcW w:w="1984" w:type="dxa"/>
          </w:tcPr>
          <w:p w14:paraId="1F5D41DE" w14:textId="77777777" w:rsidR="001D6F34" w:rsidRPr="00C81B01" w:rsidRDefault="001D6F34" w:rsidP="001D6F34">
            <w:pPr>
              <w:jc w:val="right"/>
              <w:rPr>
                <w:sz w:val="22"/>
                <w:szCs w:val="22"/>
                <w:highlight w:val="yellow"/>
              </w:rPr>
            </w:pPr>
            <w:r w:rsidRPr="00C81B01">
              <w:rPr>
                <w:sz w:val="22"/>
                <w:szCs w:val="22"/>
                <w:highlight w:val="yellow"/>
              </w:rPr>
              <w:t>1</w:t>
            </w:r>
          </w:p>
        </w:tc>
        <w:tc>
          <w:tcPr>
            <w:tcW w:w="1701" w:type="dxa"/>
          </w:tcPr>
          <w:p w14:paraId="57B499D8" w14:textId="77777777" w:rsidR="001D6F34" w:rsidRPr="00C81B01" w:rsidRDefault="001D6F34" w:rsidP="001D6F34">
            <w:pPr>
              <w:jc w:val="right"/>
              <w:rPr>
                <w:sz w:val="22"/>
                <w:szCs w:val="22"/>
                <w:highlight w:val="yellow"/>
              </w:rPr>
            </w:pPr>
            <w:r w:rsidRPr="00C81B01">
              <w:rPr>
                <w:sz w:val="22"/>
                <w:szCs w:val="22"/>
                <w:highlight w:val="yellow"/>
              </w:rPr>
              <w:t>5.6%</w:t>
            </w:r>
          </w:p>
        </w:tc>
      </w:tr>
      <w:tr w:rsidR="001D6F34" w:rsidRPr="00C81B01" w14:paraId="6D4D7766" w14:textId="77777777" w:rsidTr="002D42E6">
        <w:trPr>
          <w:trHeight w:val="162"/>
        </w:trPr>
        <w:tc>
          <w:tcPr>
            <w:tcW w:w="1711" w:type="dxa"/>
          </w:tcPr>
          <w:p w14:paraId="0AEA521D" w14:textId="77777777" w:rsidR="001D6F34" w:rsidRPr="00C81B01" w:rsidRDefault="001D6F34" w:rsidP="001D6F34">
            <w:pPr>
              <w:pStyle w:val="TableHead"/>
              <w:spacing w:after="240"/>
              <w:rPr>
                <w:sz w:val="22"/>
                <w:szCs w:val="22"/>
                <w:highlight w:val="yellow"/>
              </w:rPr>
            </w:pPr>
            <w:r w:rsidRPr="00C81B01">
              <w:rPr>
                <w:sz w:val="22"/>
                <w:szCs w:val="22"/>
                <w:highlight w:val="yellow"/>
              </w:rPr>
              <w:t>Grand Total</w:t>
            </w:r>
          </w:p>
        </w:tc>
        <w:tc>
          <w:tcPr>
            <w:tcW w:w="1418" w:type="dxa"/>
          </w:tcPr>
          <w:p w14:paraId="5A5CE200" w14:textId="77777777" w:rsidR="001D6F34" w:rsidRPr="00C81B01" w:rsidRDefault="001D6F34" w:rsidP="001D6F34">
            <w:pPr>
              <w:pStyle w:val="TableHead"/>
              <w:spacing w:after="240"/>
              <w:jc w:val="right"/>
              <w:rPr>
                <w:sz w:val="22"/>
                <w:szCs w:val="22"/>
                <w:highlight w:val="yellow"/>
              </w:rPr>
            </w:pPr>
            <w:r w:rsidRPr="00C81B01">
              <w:rPr>
                <w:sz w:val="22"/>
                <w:szCs w:val="22"/>
                <w:highlight w:val="yellow"/>
              </w:rPr>
              <w:t>15</w:t>
            </w:r>
          </w:p>
        </w:tc>
        <w:tc>
          <w:tcPr>
            <w:tcW w:w="1417" w:type="dxa"/>
          </w:tcPr>
          <w:p w14:paraId="3856EE12" w14:textId="77777777" w:rsidR="001D6F34" w:rsidRPr="00C81B01" w:rsidRDefault="001D6F34" w:rsidP="001D6F34">
            <w:pPr>
              <w:pStyle w:val="TableHead"/>
              <w:spacing w:after="240"/>
              <w:jc w:val="right"/>
              <w:rPr>
                <w:sz w:val="22"/>
                <w:szCs w:val="22"/>
                <w:highlight w:val="yellow"/>
              </w:rPr>
            </w:pPr>
            <w:r w:rsidRPr="00C81B01">
              <w:rPr>
                <w:sz w:val="22"/>
                <w:szCs w:val="22"/>
                <w:highlight w:val="yellow"/>
              </w:rPr>
              <w:t>1</w:t>
            </w:r>
          </w:p>
        </w:tc>
        <w:tc>
          <w:tcPr>
            <w:tcW w:w="1418" w:type="dxa"/>
          </w:tcPr>
          <w:p w14:paraId="79F7FABB" w14:textId="77777777" w:rsidR="001D6F34" w:rsidRPr="00C81B01" w:rsidRDefault="001D6F34" w:rsidP="001D6F34">
            <w:pPr>
              <w:pStyle w:val="TableHead"/>
              <w:spacing w:after="240"/>
              <w:jc w:val="right"/>
              <w:rPr>
                <w:sz w:val="22"/>
                <w:szCs w:val="22"/>
                <w:highlight w:val="yellow"/>
              </w:rPr>
            </w:pPr>
            <w:r w:rsidRPr="00C81B01">
              <w:rPr>
                <w:sz w:val="22"/>
                <w:szCs w:val="22"/>
                <w:highlight w:val="yellow"/>
              </w:rPr>
              <w:t>6.7%</w:t>
            </w:r>
          </w:p>
        </w:tc>
        <w:tc>
          <w:tcPr>
            <w:tcW w:w="1559" w:type="dxa"/>
          </w:tcPr>
          <w:p w14:paraId="395AE21A" w14:textId="77777777" w:rsidR="001D6F34" w:rsidRPr="00C81B01" w:rsidRDefault="001D6F34" w:rsidP="001D6F34">
            <w:pPr>
              <w:pStyle w:val="TableHead"/>
              <w:spacing w:after="240"/>
              <w:jc w:val="right"/>
              <w:rPr>
                <w:sz w:val="22"/>
                <w:szCs w:val="22"/>
                <w:highlight w:val="yellow"/>
              </w:rPr>
            </w:pPr>
            <w:r w:rsidRPr="00C81B01">
              <w:rPr>
                <w:sz w:val="22"/>
                <w:szCs w:val="22"/>
                <w:highlight w:val="yellow"/>
              </w:rPr>
              <w:t>18</w:t>
            </w:r>
          </w:p>
        </w:tc>
        <w:tc>
          <w:tcPr>
            <w:tcW w:w="1984" w:type="dxa"/>
          </w:tcPr>
          <w:p w14:paraId="6EA0D72F" w14:textId="77777777" w:rsidR="001D6F34" w:rsidRPr="00C81B01" w:rsidRDefault="001D6F34" w:rsidP="001D6F34">
            <w:pPr>
              <w:pStyle w:val="TableHead"/>
              <w:spacing w:after="240"/>
              <w:jc w:val="right"/>
              <w:rPr>
                <w:sz w:val="22"/>
                <w:szCs w:val="22"/>
                <w:highlight w:val="yellow"/>
              </w:rPr>
            </w:pPr>
            <w:r w:rsidRPr="00C81B01">
              <w:rPr>
                <w:sz w:val="22"/>
                <w:szCs w:val="22"/>
                <w:highlight w:val="yellow"/>
              </w:rPr>
              <w:t>1</w:t>
            </w:r>
          </w:p>
        </w:tc>
        <w:tc>
          <w:tcPr>
            <w:tcW w:w="1701" w:type="dxa"/>
          </w:tcPr>
          <w:p w14:paraId="2B6C1AD0" w14:textId="77777777" w:rsidR="001D6F34" w:rsidRPr="00C81B01" w:rsidRDefault="001D6F34" w:rsidP="001D6F34">
            <w:pPr>
              <w:pStyle w:val="TableHead"/>
              <w:spacing w:after="240"/>
              <w:jc w:val="right"/>
              <w:rPr>
                <w:sz w:val="22"/>
                <w:szCs w:val="22"/>
                <w:highlight w:val="yellow"/>
              </w:rPr>
            </w:pPr>
            <w:r w:rsidRPr="00C81B01">
              <w:rPr>
                <w:sz w:val="22"/>
                <w:szCs w:val="22"/>
                <w:highlight w:val="yellow"/>
              </w:rPr>
              <w:t>5.6%</w:t>
            </w:r>
          </w:p>
        </w:tc>
      </w:tr>
    </w:tbl>
    <w:p w14:paraId="099037B2" w14:textId="2CE5AF12" w:rsidR="004910A7" w:rsidRPr="00C81B01" w:rsidRDefault="004910A7" w:rsidP="000D5C5D">
      <w:pPr>
        <w:rPr>
          <w:highlight w:val="yellow"/>
        </w:rPr>
      </w:pPr>
    </w:p>
    <w:p w14:paraId="027A19EA" w14:textId="77777777" w:rsidR="004910A7" w:rsidRPr="00C81B01" w:rsidRDefault="004910A7">
      <w:pPr>
        <w:spacing w:after="0"/>
        <w:rPr>
          <w:highlight w:val="yellow"/>
        </w:rPr>
      </w:pPr>
      <w:r w:rsidRPr="00C81B01">
        <w:rPr>
          <w:highlight w:val="yellow"/>
        </w:rPr>
        <w:br w:type="page"/>
      </w:r>
    </w:p>
    <w:p w14:paraId="4058E212" w14:textId="77777777" w:rsidR="000D5C5D" w:rsidRPr="00C81B01" w:rsidRDefault="000D5C5D" w:rsidP="000D5C5D">
      <w:pPr>
        <w:rPr>
          <w:highlight w:val="yellow"/>
        </w:rPr>
      </w:pPr>
    </w:p>
    <w:p w14:paraId="4C2BCD82" w14:textId="2BE6754E" w:rsidR="003730DB" w:rsidRPr="00C81B01" w:rsidRDefault="00D556A0" w:rsidP="001D6F34">
      <w:pPr>
        <w:pStyle w:val="Heading2"/>
        <w:spacing w:after="160"/>
        <w:jc w:val="center"/>
        <w:rPr>
          <w:color w:val="000000" w:themeColor="text1"/>
          <w:highlight w:val="yellow"/>
        </w:rPr>
      </w:pPr>
      <w:bookmarkStart w:id="82" w:name="_Toc124367237"/>
      <w:r w:rsidRPr="00C81B01">
        <w:rPr>
          <w:color w:val="000000" w:themeColor="text1"/>
          <w:highlight w:val="yellow"/>
        </w:rPr>
        <w:t>Department of Tourism Culture, Arts, Gael</w:t>
      </w:r>
      <w:r w:rsidR="005D2DC5" w:rsidRPr="00C81B01">
        <w:rPr>
          <w:color w:val="000000" w:themeColor="text1"/>
          <w:highlight w:val="yellow"/>
        </w:rPr>
        <w:t>tacht, Sports and</w:t>
      </w:r>
      <w:r w:rsidR="00AC6339" w:rsidRPr="00C81B01">
        <w:rPr>
          <w:color w:val="000000" w:themeColor="text1"/>
          <w:highlight w:val="yellow"/>
        </w:rPr>
        <w:t xml:space="preserve"> Media</w:t>
      </w:r>
      <w:bookmarkEnd w:id="82"/>
    </w:p>
    <w:tbl>
      <w:tblPr>
        <w:tblW w:w="11483" w:type="dxa"/>
        <w:tblInd w:w="-143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948"/>
        <w:gridCol w:w="1455"/>
        <w:gridCol w:w="1417"/>
        <w:gridCol w:w="1560"/>
        <w:gridCol w:w="1559"/>
        <w:gridCol w:w="1843"/>
        <w:gridCol w:w="1701"/>
      </w:tblGrid>
      <w:tr w:rsidR="00484242" w:rsidRPr="00C81B01" w14:paraId="4AC8F167" w14:textId="77777777" w:rsidTr="001530F1">
        <w:trPr>
          <w:tblHeader/>
        </w:trPr>
        <w:tc>
          <w:tcPr>
            <w:tcW w:w="1948" w:type="dxa"/>
            <w:tcBorders>
              <w:top w:val="single" w:sz="12" w:space="0" w:color="000000"/>
              <w:left w:val="single" w:sz="12" w:space="0" w:color="000000"/>
              <w:bottom w:val="single" w:sz="6" w:space="0" w:color="000000"/>
              <w:right w:val="single" w:sz="6" w:space="0" w:color="000000"/>
            </w:tcBorders>
          </w:tcPr>
          <w:p w14:paraId="414C3235" w14:textId="77777777" w:rsidR="00484242" w:rsidRPr="00C81B01" w:rsidRDefault="00484242" w:rsidP="004127EA">
            <w:pPr>
              <w:rPr>
                <w:b/>
                <w:sz w:val="22"/>
                <w:szCs w:val="22"/>
                <w:highlight w:val="yellow"/>
              </w:rPr>
            </w:pPr>
            <w:r w:rsidRPr="00C81B01">
              <w:rPr>
                <w:b/>
                <w:sz w:val="22"/>
                <w:szCs w:val="22"/>
                <w:highlight w:val="yellow"/>
              </w:rPr>
              <w:t>Public Body</w:t>
            </w:r>
          </w:p>
        </w:tc>
        <w:tc>
          <w:tcPr>
            <w:tcW w:w="1455" w:type="dxa"/>
            <w:tcBorders>
              <w:top w:val="single" w:sz="12" w:space="0" w:color="000000"/>
              <w:left w:val="single" w:sz="6" w:space="0" w:color="000000"/>
              <w:bottom w:val="single" w:sz="6" w:space="0" w:color="000000"/>
              <w:right w:val="single" w:sz="6" w:space="0" w:color="000000"/>
            </w:tcBorders>
          </w:tcPr>
          <w:p w14:paraId="35A855CF" w14:textId="77777777" w:rsidR="008321E1" w:rsidRPr="00C81B01" w:rsidRDefault="00484242" w:rsidP="008321E1">
            <w:pPr>
              <w:spacing w:after="0"/>
              <w:rPr>
                <w:b/>
                <w:sz w:val="22"/>
                <w:szCs w:val="22"/>
                <w:highlight w:val="yellow"/>
              </w:rPr>
            </w:pPr>
            <w:r w:rsidRPr="00C81B01">
              <w:rPr>
                <w:b/>
                <w:sz w:val="22"/>
                <w:szCs w:val="22"/>
                <w:highlight w:val="yellow"/>
              </w:rPr>
              <w:t>Total</w:t>
            </w:r>
            <w:r w:rsidR="00844749" w:rsidRPr="00C81B01">
              <w:rPr>
                <w:b/>
                <w:sz w:val="22"/>
                <w:szCs w:val="22"/>
                <w:highlight w:val="yellow"/>
              </w:rPr>
              <w:t xml:space="preserve"> number </w:t>
            </w:r>
          </w:p>
          <w:p w14:paraId="232EEB5B" w14:textId="44C0DB42" w:rsidR="00484242" w:rsidRPr="00C81B01" w:rsidRDefault="00844749" w:rsidP="004127EA">
            <w:pPr>
              <w:rPr>
                <w:b/>
                <w:sz w:val="22"/>
                <w:szCs w:val="22"/>
                <w:highlight w:val="yellow"/>
              </w:rPr>
            </w:pPr>
            <w:r w:rsidRPr="00C81B01">
              <w:rPr>
                <w:b/>
                <w:sz w:val="22"/>
                <w:szCs w:val="22"/>
                <w:highlight w:val="yellow"/>
              </w:rPr>
              <w:t>of employees 2020</w:t>
            </w:r>
          </w:p>
        </w:tc>
        <w:tc>
          <w:tcPr>
            <w:tcW w:w="1417" w:type="dxa"/>
            <w:tcBorders>
              <w:top w:val="single" w:sz="12" w:space="0" w:color="000000"/>
              <w:left w:val="single" w:sz="6" w:space="0" w:color="000000"/>
              <w:bottom w:val="single" w:sz="6" w:space="0" w:color="000000"/>
              <w:right w:val="single" w:sz="6" w:space="0" w:color="000000"/>
            </w:tcBorders>
          </w:tcPr>
          <w:p w14:paraId="5A07BC34" w14:textId="342E1544" w:rsidR="00484242" w:rsidRPr="00C81B01" w:rsidRDefault="00484242" w:rsidP="004127EA">
            <w:pPr>
              <w:rPr>
                <w:b/>
                <w:sz w:val="22"/>
                <w:szCs w:val="22"/>
                <w:highlight w:val="yellow"/>
              </w:rPr>
            </w:pPr>
            <w:r w:rsidRPr="00C81B01">
              <w:rPr>
                <w:b/>
                <w:sz w:val="22"/>
                <w:szCs w:val="22"/>
                <w:highlight w:val="yellow"/>
              </w:rPr>
              <w:t xml:space="preserve">Number </w:t>
            </w:r>
            <w:r w:rsidR="00EC3532" w:rsidRPr="00C81B01">
              <w:rPr>
                <w:b/>
                <w:sz w:val="22"/>
                <w:szCs w:val="22"/>
                <w:highlight w:val="yellow"/>
              </w:rPr>
              <w:t xml:space="preserve">of </w:t>
            </w:r>
            <w:r w:rsidRPr="00C81B01">
              <w:rPr>
                <w:b/>
                <w:sz w:val="22"/>
                <w:szCs w:val="22"/>
                <w:highlight w:val="yellow"/>
              </w:rPr>
              <w:t xml:space="preserve">employees reporting </w:t>
            </w:r>
            <w:r w:rsidR="00FD48A0" w:rsidRPr="00C81B01">
              <w:rPr>
                <w:b/>
                <w:sz w:val="22"/>
                <w:szCs w:val="22"/>
                <w:highlight w:val="yellow"/>
              </w:rPr>
              <w:t xml:space="preserve">a disability    </w:t>
            </w:r>
            <w:r w:rsidR="00844749" w:rsidRPr="00C81B01">
              <w:rPr>
                <w:b/>
                <w:sz w:val="22"/>
                <w:szCs w:val="22"/>
                <w:highlight w:val="yellow"/>
              </w:rPr>
              <w:t xml:space="preserve"> 2020</w:t>
            </w:r>
          </w:p>
        </w:tc>
        <w:tc>
          <w:tcPr>
            <w:tcW w:w="1560" w:type="dxa"/>
            <w:tcBorders>
              <w:top w:val="single" w:sz="12" w:space="0" w:color="000000"/>
              <w:left w:val="single" w:sz="6" w:space="0" w:color="000000"/>
              <w:bottom w:val="single" w:sz="6" w:space="0" w:color="000000"/>
              <w:right w:val="single" w:sz="6" w:space="0" w:color="000000"/>
            </w:tcBorders>
          </w:tcPr>
          <w:p w14:paraId="75CBEEEE" w14:textId="38B0D490" w:rsidR="00484242" w:rsidRPr="00C81B01" w:rsidRDefault="00484242" w:rsidP="004127EA">
            <w:pPr>
              <w:pStyle w:val="TableHead"/>
              <w:rPr>
                <w:sz w:val="22"/>
                <w:szCs w:val="22"/>
                <w:highlight w:val="yellow"/>
              </w:rPr>
            </w:pPr>
            <w:r w:rsidRPr="00C81B01">
              <w:rPr>
                <w:sz w:val="22"/>
                <w:szCs w:val="22"/>
                <w:highlight w:val="yellow"/>
              </w:rPr>
              <w:t>%</w:t>
            </w:r>
            <w:r w:rsidRPr="00C81B01">
              <w:rPr>
                <w:b w:val="0"/>
                <w:sz w:val="22"/>
                <w:szCs w:val="22"/>
                <w:highlight w:val="yellow"/>
              </w:rPr>
              <w:t xml:space="preserve"> </w:t>
            </w:r>
            <w:r w:rsidRPr="00C81B01">
              <w:rPr>
                <w:sz w:val="22"/>
                <w:szCs w:val="22"/>
                <w:highlight w:val="yellow"/>
              </w:rPr>
              <w:t>of employees reporting</w:t>
            </w:r>
            <w:r w:rsidR="00FD48A0" w:rsidRPr="00C81B01">
              <w:rPr>
                <w:sz w:val="22"/>
                <w:szCs w:val="22"/>
                <w:highlight w:val="yellow"/>
              </w:rPr>
              <w:t xml:space="preserve"> a</w:t>
            </w:r>
          </w:p>
          <w:p w14:paraId="2B9A0AB6" w14:textId="15E1EE95" w:rsidR="00484242" w:rsidRPr="00C81B01" w:rsidRDefault="00FD48A0" w:rsidP="004127EA">
            <w:pPr>
              <w:rPr>
                <w:b/>
                <w:sz w:val="22"/>
                <w:szCs w:val="22"/>
                <w:highlight w:val="yellow"/>
              </w:rPr>
            </w:pPr>
            <w:r w:rsidRPr="00C81B01">
              <w:rPr>
                <w:b/>
                <w:sz w:val="22"/>
                <w:szCs w:val="22"/>
                <w:highlight w:val="yellow"/>
              </w:rPr>
              <w:t>disability</w:t>
            </w:r>
            <w:r w:rsidR="00844749" w:rsidRPr="00C81B01">
              <w:rPr>
                <w:b/>
                <w:sz w:val="22"/>
                <w:szCs w:val="22"/>
                <w:highlight w:val="yellow"/>
              </w:rPr>
              <w:t xml:space="preserve"> 2020</w:t>
            </w:r>
          </w:p>
        </w:tc>
        <w:tc>
          <w:tcPr>
            <w:tcW w:w="1559" w:type="dxa"/>
            <w:tcBorders>
              <w:top w:val="single" w:sz="12" w:space="0" w:color="000000"/>
              <w:left w:val="single" w:sz="6" w:space="0" w:color="000000"/>
              <w:bottom w:val="single" w:sz="6" w:space="0" w:color="000000"/>
              <w:right w:val="single" w:sz="6" w:space="0" w:color="000000"/>
            </w:tcBorders>
          </w:tcPr>
          <w:p w14:paraId="73948052" w14:textId="77777777" w:rsidR="001530F1" w:rsidRPr="00C81B01" w:rsidRDefault="00844749" w:rsidP="001530F1">
            <w:pPr>
              <w:spacing w:after="0"/>
              <w:rPr>
                <w:b/>
                <w:sz w:val="22"/>
                <w:szCs w:val="22"/>
                <w:highlight w:val="yellow"/>
              </w:rPr>
            </w:pPr>
            <w:r w:rsidRPr="00C81B01">
              <w:rPr>
                <w:b/>
                <w:sz w:val="22"/>
                <w:szCs w:val="22"/>
                <w:highlight w:val="yellow"/>
              </w:rPr>
              <w:t xml:space="preserve">Total number </w:t>
            </w:r>
          </w:p>
          <w:p w14:paraId="4F99B179" w14:textId="47A3D7A4" w:rsidR="00484242" w:rsidRPr="00C81B01" w:rsidRDefault="00844749" w:rsidP="004127EA">
            <w:pPr>
              <w:rPr>
                <w:b/>
                <w:sz w:val="22"/>
                <w:szCs w:val="22"/>
                <w:highlight w:val="yellow"/>
              </w:rPr>
            </w:pPr>
            <w:r w:rsidRPr="00C81B01">
              <w:rPr>
                <w:b/>
                <w:sz w:val="22"/>
                <w:szCs w:val="22"/>
                <w:highlight w:val="yellow"/>
              </w:rPr>
              <w:t>of employees 2021</w:t>
            </w:r>
          </w:p>
        </w:tc>
        <w:tc>
          <w:tcPr>
            <w:tcW w:w="1843" w:type="dxa"/>
            <w:tcBorders>
              <w:top w:val="single" w:sz="12" w:space="0" w:color="000000"/>
              <w:left w:val="single" w:sz="6" w:space="0" w:color="000000"/>
              <w:bottom w:val="single" w:sz="6" w:space="0" w:color="000000"/>
              <w:right w:val="single" w:sz="6" w:space="0" w:color="000000"/>
            </w:tcBorders>
          </w:tcPr>
          <w:p w14:paraId="25756975" w14:textId="77777777" w:rsidR="00A93CE9" w:rsidRPr="00C81B01" w:rsidRDefault="00484242" w:rsidP="00A93CE9">
            <w:pPr>
              <w:spacing w:after="0"/>
              <w:rPr>
                <w:b/>
                <w:sz w:val="22"/>
                <w:szCs w:val="22"/>
                <w:highlight w:val="yellow"/>
              </w:rPr>
            </w:pPr>
            <w:r w:rsidRPr="00C81B01">
              <w:rPr>
                <w:b/>
                <w:sz w:val="22"/>
                <w:szCs w:val="22"/>
                <w:highlight w:val="yellow"/>
              </w:rPr>
              <w:t xml:space="preserve">Number </w:t>
            </w:r>
            <w:r w:rsidR="00EC3532" w:rsidRPr="00C81B01">
              <w:rPr>
                <w:b/>
                <w:sz w:val="22"/>
                <w:szCs w:val="22"/>
                <w:highlight w:val="yellow"/>
              </w:rPr>
              <w:t xml:space="preserve">of </w:t>
            </w:r>
            <w:r w:rsidRPr="00C81B01">
              <w:rPr>
                <w:b/>
                <w:sz w:val="22"/>
                <w:szCs w:val="22"/>
                <w:highlight w:val="yellow"/>
              </w:rPr>
              <w:t xml:space="preserve">employees reporting </w:t>
            </w:r>
            <w:r w:rsidR="00FD48A0" w:rsidRPr="00C81B01">
              <w:rPr>
                <w:b/>
                <w:sz w:val="22"/>
                <w:szCs w:val="22"/>
                <w:highlight w:val="yellow"/>
              </w:rPr>
              <w:t>a disability</w:t>
            </w:r>
            <w:r w:rsidR="00844749" w:rsidRPr="00C81B01">
              <w:rPr>
                <w:b/>
                <w:sz w:val="22"/>
                <w:szCs w:val="22"/>
                <w:highlight w:val="yellow"/>
              </w:rPr>
              <w:t xml:space="preserve"> </w:t>
            </w:r>
          </w:p>
          <w:p w14:paraId="563A4220" w14:textId="0681325A" w:rsidR="00484242" w:rsidRPr="00C81B01" w:rsidRDefault="00844749" w:rsidP="004127EA">
            <w:pPr>
              <w:rPr>
                <w:b/>
                <w:sz w:val="22"/>
                <w:szCs w:val="22"/>
                <w:highlight w:val="yellow"/>
              </w:rPr>
            </w:pPr>
            <w:r w:rsidRPr="00C81B01">
              <w:rPr>
                <w:b/>
                <w:sz w:val="22"/>
                <w:szCs w:val="22"/>
                <w:highlight w:val="yellow"/>
              </w:rPr>
              <w:t>2021</w:t>
            </w:r>
          </w:p>
        </w:tc>
        <w:tc>
          <w:tcPr>
            <w:tcW w:w="1701" w:type="dxa"/>
            <w:tcBorders>
              <w:top w:val="single" w:sz="12" w:space="0" w:color="000000"/>
              <w:left w:val="single" w:sz="6" w:space="0" w:color="000000"/>
              <w:bottom w:val="single" w:sz="6" w:space="0" w:color="000000"/>
              <w:right w:val="single" w:sz="12" w:space="0" w:color="000000"/>
            </w:tcBorders>
          </w:tcPr>
          <w:p w14:paraId="1407B74B" w14:textId="77777777" w:rsidR="00484242" w:rsidRPr="00C81B01" w:rsidRDefault="00484242" w:rsidP="004127EA">
            <w:pPr>
              <w:pStyle w:val="TableHead"/>
              <w:rPr>
                <w:sz w:val="22"/>
                <w:szCs w:val="22"/>
                <w:highlight w:val="yellow"/>
              </w:rPr>
            </w:pPr>
            <w:r w:rsidRPr="00C81B01">
              <w:rPr>
                <w:sz w:val="22"/>
                <w:szCs w:val="22"/>
                <w:highlight w:val="yellow"/>
              </w:rPr>
              <w:t>% of</w:t>
            </w:r>
          </w:p>
          <w:p w14:paraId="070F80C8" w14:textId="131D3F7C" w:rsidR="00484242" w:rsidRPr="00C81B01" w:rsidRDefault="00484242" w:rsidP="004127EA">
            <w:pPr>
              <w:pStyle w:val="TableHead"/>
              <w:rPr>
                <w:sz w:val="22"/>
                <w:szCs w:val="22"/>
                <w:highlight w:val="yellow"/>
              </w:rPr>
            </w:pPr>
            <w:r w:rsidRPr="00C81B01">
              <w:rPr>
                <w:sz w:val="22"/>
                <w:szCs w:val="22"/>
                <w:highlight w:val="yellow"/>
              </w:rPr>
              <w:t>employees reporting</w:t>
            </w:r>
            <w:r w:rsidR="00FD48A0" w:rsidRPr="00C81B01">
              <w:rPr>
                <w:sz w:val="22"/>
                <w:szCs w:val="22"/>
                <w:highlight w:val="yellow"/>
              </w:rPr>
              <w:t xml:space="preserve"> a</w:t>
            </w:r>
          </w:p>
          <w:p w14:paraId="79D2E12A" w14:textId="77777777" w:rsidR="00A93CE9" w:rsidRPr="00C81B01" w:rsidRDefault="00FD48A0" w:rsidP="00A93CE9">
            <w:pPr>
              <w:spacing w:after="0"/>
              <w:rPr>
                <w:b/>
                <w:sz w:val="22"/>
                <w:szCs w:val="22"/>
                <w:highlight w:val="yellow"/>
              </w:rPr>
            </w:pPr>
            <w:r w:rsidRPr="00C81B01">
              <w:rPr>
                <w:b/>
                <w:sz w:val="22"/>
                <w:szCs w:val="22"/>
                <w:highlight w:val="yellow"/>
              </w:rPr>
              <w:t>disability</w:t>
            </w:r>
            <w:r w:rsidR="00844749" w:rsidRPr="00C81B01">
              <w:rPr>
                <w:b/>
                <w:sz w:val="22"/>
                <w:szCs w:val="22"/>
                <w:highlight w:val="yellow"/>
              </w:rPr>
              <w:t xml:space="preserve"> </w:t>
            </w:r>
          </w:p>
          <w:p w14:paraId="78CC2589" w14:textId="3CFE10AF" w:rsidR="00484242" w:rsidRPr="00C81B01" w:rsidRDefault="00844749" w:rsidP="004127EA">
            <w:pPr>
              <w:rPr>
                <w:b/>
                <w:sz w:val="22"/>
                <w:szCs w:val="22"/>
                <w:highlight w:val="yellow"/>
              </w:rPr>
            </w:pPr>
            <w:r w:rsidRPr="00C81B01">
              <w:rPr>
                <w:b/>
                <w:sz w:val="22"/>
                <w:szCs w:val="22"/>
                <w:highlight w:val="yellow"/>
              </w:rPr>
              <w:t>2021</w:t>
            </w:r>
          </w:p>
        </w:tc>
      </w:tr>
      <w:tr w:rsidR="00BB7838" w:rsidRPr="00C81B01" w14:paraId="378B214A" w14:textId="77777777" w:rsidTr="001530F1">
        <w:tc>
          <w:tcPr>
            <w:tcW w:w="1948" w:type="dxa"/>
            <w:tcBorders>
              <w:top w:val="single" w:sz="6" w:space="0" w:color="000000"/>
              <w:left w:val="single" w:sz="12" w:space="0" w:color="000000"/>
              <w:bottom w:val="single" w:sz="6" w:space="0" w:color="000000"/>
              <w:right w:val="single" w:sz="6" w:space="0" w:color="000000"/>
            </w:tcBorders>
            <w:vAlign w:val="bottom"/>
          </w:tcPr>
          <w:p w14:paraId="19E1E758" w14:textId="6CC98DC9" w:rsidR="00BB7838" w:rsidRPr="00C81B01" w:rsidRDefault="00BB7838" w:rsidP="00BB7838">
            <w:pPr>
              <w:rPr>
                <w:sz w:val="22"/>
                <w:szCs w:val="22"/>
                <w:highlight w:val="yellow"/>
              </w:rPr>
            </w:pPr>
            <w:r w:rsidRPr="00C81B01">
              <w:rPr>
                <w:rFonts w:cs="Calibri"/>
                <w:color w:val="000000"/>
                <w:sz w:val="22"/>
                <w:szCs w:val="22"/>
                <w:highlight w:val="yellow"/>
              </w:rPr>
              <w:t>Arts Council</w:t>
            </w:r>
          </w:p>
        </w:tc>
        <w:tc>
          <w:tcPr>
            <w:tcW w:w="1455" w:type="dxa"/>
            <w:tcBorders>
              <w:top w:val="single" w:sz="6" w:space="0" w:color="000000"/>
              <w:left w:val="single" w:sz="6" w:space="0" w:color="000000"/>
              <w:bottom w:val="single" w:sz="6" w:space="0" w:color="000000"/>
              <w:right w:val="single" w:sz="6" w:space="0" w:color="000000"/>
            </w:tcBorders>
          </w:tcPr>
          <w:p w14:paraId="0A74D62A" w14:textId="0B5149C4" w:rsidR="00BB7838" w:rsidRPr="00C81B01" w:rsidRDefault="00BB7838" w:rsidP="000539E7">
            <w:pPr>
              <w:jc w:val="right"/>
              <w:rPr>
                <w:sz w:val="22"/>
                <w:szCs w:val="22"/>
                <w:highlight w:val="yellow"/>
              </w:rPr>
            </w:pPr>
            <w:r w:rsidRPr="00C81B01">
              <w:rPr>
                <w:rFonts w:cs="Calibri"/>
                <w:color w:val="000000"/>
                <w:sz w:val="22"/>
                <w:szCs w:val="22"/>
                <w:highlight w:val="yellow"/>
              </w:rPr>
              <w:t>64</w:t>
            </w:r>
          </w:p>
        </w:tc>
        <w:tc>
          <w:tcPr>
            <w:tcW w:w="1417" w:type="dxa"/>
            <w:tcBorders>
              <w:top w:val="single" w:sz="6" w:space="0" w:color="000000"/>
              <w:left w:val="single" w:sz="6" w:space="0" w:color="000000"/>
              <w:bottom w:val="single" w:sz="6" w:space="0" w:color="000000"/>
              <w:right w:val="single" w:sz="6" w:space="0" w:color="000000"/>
            </w:tcBorders>
          </w:tcPr>
          <w:p w14:paraId="3F48CFC4" w14:textId="3FBCC6F7" w:rsidR="00BB7838" w:rsidRPr="00C81B01" w:rsidRDefault="00BB7838" w:rsidP="000539E7">
            <w:pPr>
              <w:jc w:val="right"/>
              <w:rPr>
                <w:sz w:val="22"/>
                <w:szCs w:val="22"/>
                <w:highlight w:val="yellow"/>
              </w:rPr>
            </w:pPr>
            <w:r w:rsidRPr="00C81B01">
              <w:rPr>
                <w:rFonts w:cs="Calibri"/>
                <w:color w:val="000000"/>
                <w:sz w:val="22"/>
                <w:szCs w:val="22"/>
                <w:highlight w:val="yellow"/>
              </w:rPr>
              <w:t>2</w:t>
            </w:r>
          </w:p>
        </w:tc>
        <w:tc>
          <w:tcPr>
            <w:tcW w:w="1560" w:type="dxa"/>
            <w:tcBorders>
              <w:top w:val="single" w:sz="6" w:space="0" w:color="000000"/>
              <w:left w:val="single" w:sz="6" w:space="0" w:color="000000"/>
              <w:bottom w:val="single" w:sz="6" w:space="0" w:color="000000"/>
              <w:right w:val="single" w:sz="6" w:space="0" w:color="000000"/>
            </w:tcBorders>
          </w:tcPr>
          <w:p w14:paraId="6757691E" w14:textId="0A24DD3A" w:rsidR="00BB7838" w:rsidRPr="00C81B01" w:rsidRDefault="00BB7838" w:rsidP="000539E7">
            <w:pPr>
              <w:jc w:val="right"/>
              <w:rPr>
                <w:sz w:val="22"/>
                <w:szCs w:val="22"/>
                <w:highlight w:val="yellow"/>
              </w:rPr>
            </w:pPr>
            <w:r w:rsidRPr="00C81B01">
              <w:rPr>
                <w:rFonts w:cs="Calibri"/>
                <w:color w:val="000000"/>
                <w:sz w:val="22"/>
                <w:szCs w:val="22"/>
                <w:highlight w:val="yellow"/>
              </w:rPr>
              <w:t>3.1%</w:t>
            </w:r>
          </w:p>
        </w:tc>
        <w:tc>
          <w:tcPr>
            <w:tcW w:w="1559" w:type="dxa"/>
            <w:tcBorders>
              <w:top w:val="single" w:sz="6" w:space="0" w:color="000000"/>
              <w:left w:val="single" w:sz="6" w:space="0" w:color="000000"/>
              <w:bottom w:val="single" w:sz="6" w:space="0" w:color="000000"/>
              <w:right w:val="single" w:sz="6" w:space="0" w:color="000000"/>
            </w:tcBorders>
          </w:tcPr>
          <w:p w14:paraId="1F6898B7" w14:textId="5302BCCF" w:rsidR="00BB7838" w:rsidRPr="00C81B01" w:rsidRDefault="00BB7838" w:rsidP="000539E7">
            <w:pPr>
              <w:jc w:val="right"/>
              <w:rPr>
                <w:sz w:val="22"/>
                <w:szCs w:val="22"/>
                <w:highlight w:val="yellow"/>
              </w:rPr>
            </w:pPr>
            <w:r w:rsidRPr="00C81B01">
              <w:rPr>
                <w:rFonts w:cs="Calibri"/>
                <w:color w:val="000000"/>
                <w:sz w:val="22"/>
                <w:szCs w:val="22"/>
                <w:highlight w:val="yellow"/>
              </w:rPr>
              <w:t>75</w:t>
            </w:r>
          </w:p>
        </w:tc>
        <w:tc>
          <w:tcPr>
            <w:tcW w:w="1843" w:type="dxa"/>
            <w:tcBorders>
              <w:top w:val="single" w:sz="6" w:space="0" w:color="000000"/>
              <w:left w:val="single" w:sz="6" w:space="0" w:color="000000"/>
              <w:bottom w:val="single" w:sz="6" w:space="0" w:color="000000"/>
              <w:right w:val="single" w:sz="6" w:space="0" w:color="000000"/>
            </w:tcBorders>
          </w:tcPr>
          <w:p w14:paraId="0AB75EC7" w14:textId="5DC24E9D" w:rsidR="00BB7838" w:rsidRPr="00C81B01" w:rsidRDefault="00BB7838" w:rsidP="000539E7">
            <w:pPr>
              <w:jc w:val="right"/>
              <w:rPr>
                <w:sz w:val="22"/>
                <w:szCs w:val="22"/>
                <w:highlight w:val="yellow"/>
              </w:rPr>
            </w:pPr>
            <w:r w:rsidRPr="00C81B01">
              <w:rPr>
                <w:rFonts w:cs="Calibri"/>
                <w:color w:val="000000"/>
                <w:sz w:val="22"/>
                <w:szCs w:val="22"/>
                <w:highlight w:val="yellow"/>
              </w:rPr>
              <w:t>2</w:t>
            </w:r>
          </w:p>
        </w:tc>
        <w:tc>
          <w:tcPr>
            <w:tcW w:w="1701" w:type="dxa"/>
            <w:tcBorders>
              <w:top w:val="single" w:sz="6" w:space="0" w:color="000000"/>
              <w:left w:val="single" w:sz="6" w:space="0" w:color="000000"/>
              <w:bottom w:val="single" w:sz="6" w:space="0" w:color="000000"/>
              <w:right w:val="single" w:sz="12" w:space="0" w:color="000000"/>
            </w:tcBorders>
          </w:tcPr>
          <w:p w14:paraId="37BBB7E8" w14:textId="02C17BE8" w:rsidR="00BB7838" w:rsidRPr="00C81B01" w:rsidRDefault="00BB7838" w:rsidP="000539E7">
            <w:pPr>
              <w:jc w:val="right"/>
              <w:rPr>
                <w:sz w:val="22"/>
                <w:szCs w:val="22"/>
                <w:highlight w:val="yellow"/>
              </w:rPr>
            </w:pPr>
            <w:r w:rsidRPr="00C81B01">
              <w:rPr>
                <w:rFonts w:cs="Calibri"/>
                <w:color w:val="000000"/>
                <w:sz w:val="22"/>
                <w:szCs w:val="22"/>
                <w:highlight w:val="yellow"/>
              </w:rPr>
              <w:t>2.7%</w:t>
            </w:r>
          </w:p>
        </w:tc>
      </w:tr>
      <w:tr w:rsidR="00BB7838" w:rsidRPr="00C81B01" w14:paraId="2D79EE11" w14:textId="77777777" w:rsidTr="001530F1">
        <w:tc>
          <w:tcPr>
            <w:tcW w:w="1948" w:type="dxa"/>
            <w:tcBorders>
              <w:top w:val="single" w:sz="6" w:space="0" w:color="000000"/>
              <w:left w:val="single" w:sz="12" w:space="0" w:color="000000"/>
              <w:bottom w:val="single" w:sz="6" w:space="0" w:color="000000"/>
              <w:right w:val="single" w:sz="6" w:space="0" w:color="000000"/>
            </w:tcBorders>
            <w:vAlign w:val="bottom"/>
          </w:tcPr>
          <w:p w14:paraId="6F88DDD6" w14:textId="48878D7D" w:rsidR="00BB7838" w:rsidRPr="00C81B01" w:rsidRDefault="00BB7838" w:rsidP="00BB7838">
            <w:pPr>
              <w:rPr>
                <w:sz w:val="22"/>
                <w:szCs w:val="22"/>
                <w:highlight w:val="yellow"/>
              </w:rPr>
            </w:pPr>
            <w:r w:rsidRPr="00C81B01">
              <w:rPr>
                <w:rFonts w:cs="Calibri"/>
                <w:color w:val="000000"/>
                <w:sz w:val="22"/>
                <w:szCs w:val="22"/>
                <w:highlight w:val="yellow"/>
              </w:rPr>
              <w:t>Broadcasting Authority of Ireland</w:t>
            </w:r>
          </w:p>
        </w:tc>
        <w:tc>
          <w:tcPr>
            <w:tcW w:w="1455" w:type="dxa"/>
            <w:tcBorders>
              <w:top w:val="single" w:sz="6" w:space="0" w:color="000000"/>
              <w:left w:val="single" w:sz="6" w:space="0" w:color="000000"/>
              <w:bottom w:val="single" w:sz="6" w:space="0" w:color="000000"/>
              <w:right w:val="single" w:sz="6" w:space="0" w:color="000000"/>
            </w:tcBorders>
          </w:tcPr>
          <w:p w14:paraId="70B33F4B" w14:textId="134BD179" w:rsidR="00BB7838" w:rsidRPr="00C81B01" w:rsidRDefault="00BB7838" w:rsidP="000539E7">
            <w:pPr>
              <w:jc w:val="right"/>
              <w:rPr>
                <w:sz w:val="22"/>
                <w:szCs w:val="22"/>
                <w:highlight w:val="yellow"/>
              </w:rPr>
            </w:pPr>
            <w:r w:rsidRPr="00C81B01">
              <w:rPr>
                <w:rFonts w:cs="Calibri"/>
                <w:color w:val="000000"/>
                <w:sz w:val="22"/>
                <w:szCs w:val="22"/>
                <w:highlight w:val="yellow"/>
              </w:rPr>
              <w:t>39</w:t>
            </w:r>
          </w:p>
        </w:tc>
        <w:tc>
          <w:tcPr>
            <w:tcW w:w="1417" w:type="dxa"/>
            <w:tcBorders>
              <w:top w:val="single" w:sz="6" w:space="0" w:color="000000"/>
              <w:left w:val="single" w:sz="6" w:space="0" w:color="000000"/>
              <w:bottom w:val="single" w:sz="6" w:space="0" w:color="000000"/>
              <w:right w:val="single" w:sz="6" w:space="0" w:color="000000"/>
            </w:tcBorders>
          </w:tcPr>
          <w:p w14:paraId="27901775" w14:textId="4829BFCE" w:rsidR="00BB7838" w:rsidRPr="00C81B01" w:rsidRDefault="00BB7838" w:rsidP="000539E7">
            <w:pPr>
              <w:jc w:val="right"/>
              <w:rPr>
                <w:sz w:val="22"/>
                <w:szCs w:val="22"/>
                <w:highlight w:val="yellow"/>
              </w:rPr>
            </w:pPr>
            <w:r w:rsidRPr="00C81B01">
              <w:rPr>
                <w:rFonts w:cs="Calibri"/>
                <w:color w:val="000000"/>
                <w:sz w:val="22"/>
                <w:szCs w:val="22"/>
                <w:highlight w:val="yellow"/>
              </w:rPr>
              <w:t>4</w:t>
            </w:r>
          </w:p>
        </w:tc>
        <w:tc>
          <w:tcPr>
            <w:tcW w:w="1560" w:type="dxa"/>
            <w:tcBorders>
              <w:top w:val="single" w:sz="6" w:space="0" w:color="000000"/>
              <w:left w:val="single" w:sz="6" w:space="0" w:color="000000"/>
              <w:bottom w:val="single" w:sz="6" w:space="0" w:color="000000"/>
              <w:right w:val="single" w:sz="6" w:space="0" w:color="000000"/>
            </w:tcBorders>
          </w:tcPr>
          <w:p w14:paraId="5DE0BD0B" w14:textId="4347AFB8" w:rsidR="00BB7838" w:rsidRPr="00C81B01" w:rsidRDefault="00BB7838" w:rsidP="000539E7">
            <w:pPr>
              <w:jc w:val="right"/>
              <w:rPr>
                <w:sz w:val="22"/>
                <w:szCs w:val="22"/>
                <w:highlight w:val="yellow"/>
              </w:rPr>
            </w:pPr>
            <w:r w:rsidRPr="00C81B01">
              <w:rPr>
                <w:rFonts w:cs="Calibri"/>
                <w:color w:val="000000"/>
                <w:sz w:val="22"/>
                <w:szCs w:val="22"/>
                <w:highlight w:val="yellow"/>
              </w:rPr>
              <w:t>10.3%</w:t>
            </w:r>
          </w:p>
        </w:tc>
        <w:tc>
          <w:tcPr>
            <w:tcW w:w="1559" w:type="dxa"/>
            <w:tcBorders>
              <w:top w:val="single" w:sz="6" w:space="0" w:color="000000"/>
              <w:left w:val="single" w:sz="6" w:space="0" w:color="000000"/>
              <w:bottom w:val="single" w:sz="6" w:space="0" w:color="000000"/>
              <w:right w:val="single" w:sz="6" w:space="0" w:color="000000"/>
            </w:tcBorders>
          </w:tcPr>
          <w:p w14:paraId="11C12B29" w14:textId="2B124364" w:rsidR="00BB7838" w:rsidRPr="00C81B01" w:rsidRDefault="00BB7838" w:rsidP="000539E7">
            <w:pPr>
              <w:jc w:val="right"/>
              <w:rPr>
                <w:sz w:val="22"/>
                <w:szCs w:val="22"/>
                <w:highlight w:val="yellow"/>
              </w:rPr>
            </w:pPr>
            <w:r w:rsidRPr="00C81B01">
              <w:rPr>
                <w:rFonts w:cs="Calibri"/>
                <w:color w:val="000000"/>
                <w:sz w:val="22"/>
                <w:szCs w:val="22"/>
                <w:highlight w:val="yellow"/>
              </w:rPr>
              <w:t>42</w:t>
            </w:r>
          </w:p>
        </w:tc>
        <w:tc>
          <w:tcPr>
            <w:tcW w:w="1843" w:type="dxa"/>
            <w:tcBorders>
              <w:top w:val="single" w:sz="6" w:space="0" w:color="000000"/>
              <w:left w:val="single" w:sz="6" w:space="0" w:color="000000"/>
              <w:bottom w:val="single" w:sz="6" w:space="0" w:color="000000"/>
              <w:right w:val="single" w:sz="6" w:space="0" w:color="000000"/>
            </w:tcBorders>
          </w:tcPr>
          <w:p w14:paraId="3AA18768" w14:textId="024ED0A7" w:rsidR="00BB7838" w:rsidRPr="00C81B01" w:rsidRDefault="00BB7838" w:rsidP="000539E7">
            <w:pPr>
              <w:jc w:val="right"/>
              <w:rPr>
                <w:sz w:val="22"/>
                <w:szCs w:val="22"/>
                <w:highlight w:val="yellow"/>
              </w:rPr>
            </w:pPr>
            <w:r w:rsidRPr="00C81B01">
              <w:rPr>
                <w:rFonts w:cs="Calibri"/>
                <w:color w:val="000000"/>
                <w:sz w:val="22"/>
                <w:szCs w:val="22"/>
                <w:highlight w:val="yellow"/>
              </w:rPr>
              <w:t>5</w:t>
            </w:r>
          </w:p>
        </w:tc>
        <w:tc>
          <w:tcPr>
            <w:tcW w:w="1701" w:type="dxa"/>
            <w:tcBorders>
              <w:top w:val="single" w:sz="6" w:space="0" w:color="000000"/>
              <w:left w:val="single" w:sz="6" w:space="0" w:color="000000"/>
              <w:bottom w:val="single" w:sz="6" w:space="0" w:color="000000"/>
              <w:right w:val="single" w:sz="12" w:space="0" w:color="000000"/>
            </w:tcBorders>
          </w:tcPr>
          <w:p w14:paraId="61D46D82" w14:textId="53BB2DE0" w:rsidR="00BB7838" w:rsidRPr="00C81B01" w:rsidRDefault="00BB7838" w:rsidP="000539E7">
            <w:pPr>
              <w:jc w:val="right"/>
              <w:rPr>
                <w:sz w:val="22"/>
                <w:szCs w:val="22"/>
                <w:highlight w:val="yellow"/>
              </w:rPr>
            </w:pPr>
            <w:r w:rsidRPr="00C81B01">
              <w:rPr>
                <w:rFonts w:cs="Calibri"/>
                <w:color w:val="000000"/>
                <w:sz w:val="22"/>
                <w:szCs w:val="22"/>
                <w:highlight w:val="yellow"/>
              </w:rPr>
              <w:t>11.9%</w:t>
            </w:r>
          </w:p>
        </w:tc>
      </w:tr>
      <w:tr w:rsidR="00BB7838" w:rsidRPr="00C81B01" w14:paraId="30050371" w14:textId="77777777" w:rsidTr="001530F1">
        <w:tc>
          <w:tcPr>
            <w:tcW w:w="1948" w:type="dxa"/>
            <w:tcBorders>
              <w:top w:val="single" w:sz="6" w:space="0" w:color="000000"/>
              <w:left w:val="single" w:sz="12" w:space="0" w:color="000000"/>
              <w:bottom w:val="single" w:sz="6" w:space="0" w:color="000000"/>
              <w:right w:val="single" w:sz="6" w:space="0" w:color="000000"/>
            </w:tcBorders>
            <w:vAlign w:val="bottom"/>
          </w:tcPr>
          <w:p w14:paraId="39AED3D9" w14:textId="5EAFD95C" w:rsidR="00BB7838" w:rsidRPr="00C81B01" w:rsidRDefault="00BB7838" w:rsidP="00BB7838">
            <w:pPr>
              <w:rPr>
                <w:sz w:val="22"/>
                <w:szCs w:val="22"/>
                <w:highlight w:val="yellow"/>
              </w:rPr>
            </w:pPr>
            <w:r w:rsidRPr="00C81B01">
              <w:rPr>
                <w:rFonts w:cs="Calibri"/>
                <w:color w:val="000000"/>
                <w:sz w:val="22"/>
                <w:szCs w:val="22"/>
                <w:highlight w:val="yellow"/>
              </w:rPr>
              <w:t>Chester Beatty Library</w:t>
            </w:r>
          </w:p>
        </w:tc>
        <w:tc>
          <w:tcPr>
            <w:tcW w:w="1455" w:type="dxa"/>
            <w:tcBorders>
              <w:top w:val="single" w:sz="6" w:space="0" w:color="000000"/>
              <w:left w:val="single" w:sz="6" w:space="0" w:color="000000"/>
              <w:bottom w:val="single" w:sz="6" w:space="0" w:color="000000"/>
              <w:right w:val="single" w:sz="6" w:space="0" w:color="000000"/>
            </w:tcBorders>
          </w:tcPr>
          <w:p w14:paraId="0302053A" w14:textId="1B32866D" w:rsidR="00BB7838" w:rsidRPr="00C81B01" w:rsidRDefault="00BB7838" w:rsidP="000539E7">
            <w:pPr>
              <w:jc w:val="right"/>
              <w:rPr>
                <w:sz w:val="22"/>
                <w:szCs w:val="22"/>
                <w:highlight w:val="yellow"/>
              </w:rPr>
            </w:pPr>
            <w:r w:rsidRPr="00C81B01">
              <w:rPr>
                <w:rFonts w:cs="Calibri"/>
                <w:color w:val="000000"/>
                <w:sz w:val="22"/>
                <w:szCs w:val="22"/>
                <w:highlight w:val="yellow"/>
              </w:rPr>
              <w:t>45</w:t>
            </w:r>
          </w:p>
        </w:tc>
        <w:tc>
          <w:tcPr>
            <w:tcW w:w="1417" w:type="dxa"/>
            <w:tcBorders>
              <w:top w:val="single" w:sz="6" w:space="0" w:color="000000"/>
              <w:left w:val="single" w:sz="6" w:space="0" w:color="000000"/>
              <w:bottom w:val="single" w:sz="6" w:space="0" w:color="000000"/>
              <w:right w:val="single" w:sz="6" w:space="0" w:color="000000"/>
            </w:tcBorders>
          </w:tcPr>
          <w:p w14:paraId="7F8F29EE" w14:textId="04B02605" w:rsidR="00BB7838" w:rsidRPr="00C81B01" w:rsidRDefault="00BB7838" w:rsidP="000539E7">
            <w:pPr>
              <w:jc w:val="right"/>
              <w:rPr>
                <w:sz w:val="22"/>
                <w:szCs w:val="22"/>
                <w:highlight w:val="yellow"/>
              </w:rPr>
            </w:pPr>
            <w:r w:rsidRPr="00C81B01">
              <w:rPr>
                <w:rFonts w:cs="Calibri"/>
                <w:color w:val="000000"/>
                <w:sz w:val="22"/>
                <w:szCs w:val="22"/>
                <w:highlight w:val="yellow"/>
              </w:rPr>
              <w:t>1</w:t>
            </w:r>
          </w:p>
        </w:tc>
        <w:tc>
          <w:tcPr>
            <w:tcW w:w="1560" w:type="dxa"/>
            <w:tcBorders>
              <w:top w:val="single" w:sz="6" w:space="0" w:color="000000"/>
              <w:left w:val="single" w:sz="6" w:space="0" w:color="000000"/>
              <w:bottom w:val="single" w:sz="6" w:space="0" w:color="000000"/>
              <w:right w:val="single" w:sz="6" w:space="0" w:color="000000"/>
            </w:tcBorders>
          </w:tcPr>
          <w:p w14:paraId="32488195" w14:textId="302D01C8" w:rsidR="00BB7838" w:rsidRPr="00C81B01" w:rsidRDefault="00BB7838" w:rsidP="000539E7">
            <w:pPr>
              <w:jc w:val="right"/>
              <w:rPr>
                <w:sz w:val="22"/>
                <w:szCs w:val="22"/>
                <w:highlight w:val="yellow"/>
              </w:rPr>
            </w:pPr>
            <w:r w:rsidRPr="00C81B01">
              <w:rPr>
                <w:rFonts w:cs="Calibri"/>
                <w:color w:val="000000"/>
                <w:sz w:val="22"/>
                <w:szCs w:val="22"/>
                <w:highlight w:val="yellow"/>
              </w:rPr>
              <w:t>2.2%</w:t>
            </w:r>
          </w:p>
        </w:tc>
        <w:tc>
          <w:tcPr>
            <w:tcW w:w="1559" w:type="dxa"/>
            <w:tcBorders>
              <w:top w:val="single" w:sz="6" w:space="0" w:color="000000"/>
              <w:left w:val="single" w:sz="6" w:space="0" w:color="000000"/>
              <w:bottom w:val="single" w:sz="6" w:space="0" w:color="000000"/>
              <w:right w:val="single" w:sz="6" w:space="0" w:color="000000"/>
            </w:tcBorders>
          </w:tcPr>
          <w:p w14:paraId="229FEDBF" w14:textId="76B02645" w:rsidR="00BB7838" w:rsidRPr="00C81B01" w:rsidRDefault="00BB7838" w:rsidP="000539E7">
            <w:pPr>
              <w:jc w:val="right"/>
              <w:rPr>
                <w:sz w:val="22"/>
                <w:szCs w:val="22"/>
                <w:highlight w:val="yellow"/>
              </w:rPr>
            </w:pPr>
            <w:r w:rsidRPr="00C81B01">
              <w:rPr>
                <w:rFonts w:cs="Calibri"/>
                <w:color w:val="000000"/>
                <w:sz w:val="22"/>
                <w:szCs w:val="22"/>
                <w:highlight w:val="yellow"/>
              </w:rPr>
              <w:t>43</w:t>
            </w:r>
          </w:p>
        </w:tc>
        <w:tc>
          <w:tcPr>
            <w:tcW w:w="1843" w:type="dxa"/>
            <w:tcBorders>
              <w:top w:val="single" w:sz="6" w:space="0" w:color="000000"/>
              <w:left w:val="single" w:sz="6" w:space="0" w:color="000000"/>
              <w:bottom w:val="single" w:sz="6" w:space="0" w:color="000000"/>
              <w:right w:val="single" w:sz="6" w:space="0" w:color="000000"/>
            </w:tcBorders>
          </w:tcPr>
          <w:p w14:paraId="6C709033" w14:textId="24A75490" w:rsidR="00BB7838" w:rsidRPr="00C81B01" w:rsidRDefault="00BB7838" w:rsidP="000539E7">
            <w:pPr>
              <w:jc w:val="right"/>
              <w:rPr>
                <w:sz w:val="22"/>
                <w:szCs w:val="22"/>
                <w:highlight w:val="yellow"/>
              </w:rPr>
            </w:pPr>
            <w:r w:rsidRPr="00C81B01">
              <w:rPr>
                <w:rFonts w:cs="Calibri"/>
                <w:color w:val="000000"/>
                <w:sz w:val="22"/>
                <w:szCs w:val="22"/>
                <w:highlight w:val="yellow"/>
              </w:rPr>
              <w:t>1</w:t>
            </w:r>
          </w:p>
        </w:tc>
        <w:tc>
          <w:tcPr>
            <w:tcW w:w="1701" w:type="dxa"/>
            <w:tcBorders>
              <w:top w:val="single" w:sz="6" w:space="0" w:color="000000"/>
              <w:left w:val="single" w:sz="6" w:space="0" w:color="000000"/>
              <w:bottom w:val="single" w:sz="6" w:space="0" w:color="000000"/>
              <w:right w:val="single" w:sz="12" w:space="0" w:color="000000"/>
            </w:tcBorders>
          </w:tcPr>
          <w:p w14:paraId="3558F03C" w14:textId="4EDBC5DD" w:rsidR="00BB7838" w:rsidRPr="00C81B01" w:rsidRDefault="00BB7838" w:rsidP="000539E7">
            <w:pPr>
              <w:jc w:val="right"/>
              <w:rPr>
                <w:sz w:val="22"/>
                <w:szCs w:val="22"/>
                <w:highlight w:val="yellow"/>
              </w:rPr>
            </w:pPr>
            <w:r w:rsidRPr="00C81B01">
              <w:rPr>
                <w:rFonts w:cs="Calibri"/>
                <w:color w:val="000000"/>
                <w:sz w:val="22"/>
                <w:szCs w:val="22"/>
                <w:highlight w:val="yellow"/>
              </w:rPr>
              <w:t>2.3%</w:t>
            </w:r>
          </w:p>
        </w:tc>
      </w:tr>
      <w:tr w:rsidR="00BB7838" w:rsidRPr="00C81B01" w14:paraId="52C96D66" w14:textId="77777777" w:rsidTr="001530F1">
        <w:tc>
          <w:tcPr>
            <w:tcW w:w="1948" w:type="dxa"/>
            <w:tcBorders>
              <w:top w:val="single" w:sz="6" w:space="0" w:color="000000"/>
              <w:left w:val="single" w:sz="12" w:space="0" w:color="000000"/>
              <w:bottom w:val="single" w:sz="6" w:space="0" w:color="000000"/>
              <w:right w:val="single" w:sz="6" w:space="0" w:color="000000"/>
            </w:tcBorders>
            <w:vAlign w:val="bottom"/>
          </w:tcPr>
          <w:p w14:paraId="4B61D121" w14:textId="7C5BBB91" w:rsidR="00BB7838" w:rsidRPr="00C81B01" w:rsidRDefault="00BB7838" w:rsidP="00BB7838">
            <w:pPr>
              <w:rPr>
                <w:sz w:val="22"/>
                <w:szCs w:val="22"/>
                <w:highlight w:val="yellow"/>
              </w:rPr>
            </w:pPr>
            <w:r w:rsidRPr="00C81B01">
              <w:rPr>
                <w:rFonts w:cs="Calibri"/>
                <w:color w:val="000000"/>
                <w:sz w:val="22"/>
                <w:szCs w:val="22"/>
                <w:highlight w:val="yellow"/>
              </w:rPr>
              <w:t>Crawford Art Gallery</w:t>
            </w:r>
          </w:p>
        </w:tc>
        <w:tc>
          <w:tcPr>
            <w:tcW w:w="1455" w:type="dxa"/>
            <w:tcBorders>
              <w:top w:val="single" w:sz="6" w:space="0" w:color="000000"/>
              <w:left w:val="single" w:sz="6" w:space="0" w:color="000000"/>
              <w:bottom w:val="single" w:sz="6" w:space="0" w:color="000000"/>
              <w:right w:val="single" w:sz="6" w:space="0" w:color="000000"/>
            </w:tcBorders>
          </w:tcPr>
          <w:p w14:paraId="02A0B8FB" w14:textId="66379DD0" w:rsidR="00BB7838" w:rsidRPr="00C81B01" w:rsidRDefault="00BB7838" w:rsidP="000539E7">
            <w:pPr>
              <w:jc w:val="right"/>
              <w:rPr>
                <w:sz w:val="22"/>
                <w:szCs w:val="22"/>
                <w:highlight w:val="yellow"/>
              </w:rPr>
            </w:pPr>
            <w:r w:rsidRPr="00C81B01">
              <w:rPr>
                <w:rFonts w:cs="Calibri"/>
                <w:color w:val="000000"/>
                <w:sz w:val="22"/>
                <w:szCs w:val="22"/>
                <w:highlight w:val="yellow"/>
              </w:rPr>
              <w:t>19</w:t>
            </w:r>
          </w:p>
        </w:tc>
        <w:tc>
          <w:tcPr>
            <w:tcW w:w="1417" w:type="dxa"/>
            <w:tcBorders>
              <w:top w:val="single" w:sz="6" w:space="0" w:color="000000"/>
              <w:left w:val="single" w:sz="6" w:space="0" w:color="000000"/>
              <w:bottom w:val="single" w:sz="6" w:space="0" w:color="000000"/>
              <w:right w:val="single" w:sz="6" w:space="0" w:color="000000"/>
            </w:tcBorders>
          </w:tcPr>
          <w:p w14:paraId="6AE52E6D" w14:textId="74AF3BAB" w:rsidR="00BB7838" w:rsidRPr="00C81B01" w:rsidRDefault="00BB7838" w:rsidP="000539E7">
            <w:pPr>
              <w:jc w:val="right"/>
              <w:rPr>
                <w:sz w:val="22"/>
                <w:szCs w:val="22"/>
                <w:highlight w:val="yellow"/>
              </w:rPr>
            </w:pPr>
            <w:r w:rsidRPr="00C81B01">
              <w:rPr>
                <w:rFonts w:cs="Calibri"/>
                <w:color w:val="000000"/>
                <w:sz w:val="22"/>
                <w:szCs w:val="22"/>
                <w:highlight w:val="yellow"/>
              </w:rPr>
              <w:t>2</w:t>
            </w:r>
          </w:p>
        </w:tc>
        <w:tc>
          <w:tcPr>
            <w:tcW w:w="1560" w:type="dxa"/>
            <w:tcBorders>
              <w:top w:val="single" w:sz="6" w:space="0" w:color="000000"/>
              <w:left w:val="single" w:sz="6" w:space="0" w:color="000000"/>
              <w:bottom w:val="single" w:sz="6" w:space="0" w:color="000000"/>
              <w:right w:val="single" w:sz="6" w:space="0" w:color="000000"/>
            </w:tcBorders>
          </w:tcPr>
          <w:p w14:paraId="7533031C" w14:textId="49AA2AA0" w:rsidR="00BB7838" w:rsidRPr="00C81B01" w:rsidRDefault="00BB7838" w:rsidP="000539E7">
            <w:pPr>
              <w:jc w:val="right"/>
              <w:rPr>
                <w:sz w:val="22"/>
                <w:szCs w:val="22"/>
                <w:highlight w:val="yellow"/>
              </w:rPr>
            </w:pPr>
            <w:r w:rsidRPr="00C81B01">
              <w:rPr>
                <w:rFonts w:cs="Calibri"/>
                <w:color w:val="000000"/>
                <w:sz w:val="22"/>
                <w:szCs w:val="22"/>
                <w:highlight w:val="yellow"/>
              </w:rPr>
              <w:t>10.5%</w:t>
            </w:r>
          </w:p>
        </w:tc>
        <w:tc>
          <w:tcPr>
            <w:tcW w:w="1559" w:type="dxa"/>
            <w:tcBorders>
              <w:top w:val="single" w:sz="6" w:space="0" w:color="000000"/>
              <w:left w:val="single" w:sz="6" w:space="0" w:color="000000"/>
              <w:bottom w:val="single" w:sz="6" w:space="0" w:color="000000"/>
              <w:right w:val="single" w:sz="6" w:space="0" w:color="000000"/>
            </w:tcBorders>
          </w:tcPr>
          <w:p w14:paraId="410B2F26" w14:textId="5EB92830" w:rsidR="00BB7838" w:rsidRPr="00C81B01" w:rsidRDefault="00BB7838" w:rsidP="000539E7">
            <w:pPr>
              <w:jc w:val="right"/>
              <w:rPr>
                <w:sz w:val="22"/>
                <w:szCs w:val="22"/>
                <w:highlight w:val="yellow"/>
              </w:rPr>
            </w:pPr>
            <w:r w:rsidRPr="00C81B01">
              <w:rPr>
                <w:rFonts w:cs="Calibri"/>
                <w:color w:val="000000"/>
                <w:sz w:val="22"/>
                <w:szCs w:val="22"/>
                <w:highlight w:val="yellow"/>
              </w:rPr>
              <w:t>19</w:t>
            </w:r>
          </w:p>
        </w:tc>
        <w:tc>
          <w:tcPr>
            <w:tcW w:w="1843" w:type="dxa"/>
            <w:tcBorders>
              <w:top w:val="single" w:sz="6" w:space="0" w:color="000000"/>
              <w:left w:val="single" w:sz="6" w:space="0" w:color="000000"/>
              <w:bottom w:val="single" w:sz="6" w:space="0" w:color="000000"/>
              <w:right w:val="single" w:sz="6" w:space="0" w:color="000000"/>
            </w:tcBorders>
          </w:tcPr>
          <w:p w14:paraId="651CA6E2" w14:textId="4263CD24" w:rsidR="00BB7838" w:rsidRPr="00C81B01" w:rsidRDefault="00BB7838" w:rsidP="000539E7">
            <w:pPr>
              <w:jc w:val="right"/>
              <w:rPr>
                <w:sz w:val="22"/>
                <w:szCs w:val="22"/>
                <w:highlight w:val="yellow"/>
              </w:rPr>
            </w:pPr>
            <w:r w:rsidRPr="00C81B01">
              <w:rPr>
                <w:rFonts w:cs="Calibri"/>
                <w:color w:val="000000"/>
                <w:sz w:val="22"/>
                <w:szCs w:val="22"/>
                <w:highlight w:val="yellow"/>
              </w:rPr>
              <w:t>3</w:t>
            </w:r>
          </w:p>
        </w:tc>
        <w:tc>
          <w:tcPr>
            <w:tcW w:w="1701" w:type="dxa"/>
            <w:tcBorders>
              <w:top w:val="single" w:sz="6" w:space="0" w:color="000000"/>
              <w:left w:val="single" w:sz="6" w:space="0" w:color="000000"/>
              <w:bottom w:val="single" w:sz="6" w:space="0" w:color="000000"/>
              <w:right w:val="single" w:sz="12" w:space="0" w:color="000000"/>
            </w:tcBorders>
          </w:tcPr>
          <w:p w14:paraId="173B2364" w14:textId="604297CF" w:rsidR="00BB7838" w:rsidRPr="00C81B01" w:rsidRDefault="00BB7838" w:rsidP="000539E7">
            <w:pPr>
              <w:jc w:val="right"/>
              <w:rPr>
                <w:sz w:val="22"/>
                <w:szCs w:val="22"/>
                <w:highlight w:val="yellow"/>
              </w:rPr>
            </w:pPr>
            <w:r w:rsidRPr="00C81B01">
              <w:rPr>
                <w:rFonts w:cs="Calibri"/>
                <w:color w:val="000000"/>
                <w:sz w:val="22"/>
                <w:szCs w:val="22"/>
                <w:highlight w:val="yellow"/>
              </w:rPr>
              <w:t>15.8%</w:t>
            </w:r>
          </w:p>
        </w:tc>
      </w:tr>
      <w:tr w:rsidR="00BB7838" w:rsidRPr="00C81B01" w14:paraId="7D021A0E" w14:textId="77777777" w:rsidTr="001530F1">
        <w:tc>
          <w:tcPr>
            <w:tcW w:w="1948" w:type="dxa"/>
            <w:tcBorders>
              <w:top w:val="single" w:sz="6" w:space="0" w:color="000000"/>
              <w:left w:val="single" w:sz="12" w:space="0" w:color="000000"/>
              <w:bottom w:val="single" w:sz="6" w:space="0" w:color="000000"/>
              <w:right w:val="single" w:sz="6" w:space="0" w:color="000000"/>
            </w:tcBorders>
            <w:vAlign w:val="bottom"/>
          </w:tcPr>
          <w:p w14:paraId="1476B321" w14:textId="7EAE2361" w:rsidR="00BB7838" w:rsidRPr="00C81B01" w:rsidRDefault="00BB7838" w:rsidP="00BB7838">
            <w:pPr>
              <w:rPr>
                <w:b/>
                <w:sz w:val="22"/>
                <w:szCs w:val="22"/>
                <w:highlight w:val="yellow"/>
              </w:rPr>
            </w:pPr>
            <w:r w:rsidRPr="00C81B01">
              <w:rPr>
                <w:rFonts w:cs="Calibri"/>
                <w:color w:val="000000"/>
                <w:sz w:val="22"/>
                <w:szCs w:val="22"/>
                <w:highlight w:val="yellow"/>
              </w:rPr>
              <w:t>Fáilte Ireland</w:t>
            </w:r>
          </w:p>
        </w:tc>
        <w:tc>
          <w:tcPr>
            <w:tcW w:w="1455" w:type="dxa"/>
            <w:tcBorders>
              <w:top w:val="single" w:sz="6" w:space="0" w:color="000000"/>
              <w:left w:val="single" w:sz="6" w:space="0" w:color="000000"/>
              <w:bottom w:val="single" w:sz="6" w:space="0" w:color="000000"/>
              <w:right w:val="single" w:sz="6" w:space="0" w:color="000000"/>
            </w:tcBorders>
          </w:tcPr>
          <w:p w14:paraId="28C2C0FF" w14:textId="799032E0" w:rsidR="00BB7838" w:rsidRPr="00C81B01" w:rsidRDefault="00BB7838" w:rsidP="000539E7">
            <w:pPr>
              <w:jc w:val="right"/>
              <w:rPr>
                <w:sz w:val="22"/>
                <w:szCs w:val="22"/>
                <w:highlight w:val="yellow"/>
              </w:rPr>
            </w:pPr>
            <w:r w:rsidRPr="00C81B01">
              <w:rPr>
                <w:rFonts w:cs="Calibri"/>
                <w:color w:val="000000"/>
                <w:sz w:val="22"/>
                <w:szCs w:val="22"/>
                <w:highlight w:val="yellow"/>
              </w:rPr>
              <w:t>376</w:t>
            </w:r>
          </w:p>
        </w:tc>
        <w:tc>
          <w:tcPr>
            <w:tcW w:w="1417" w:type="dxa"/>
            <w:tcBorders>
              <w:top w:val="single" w:sz="6" w:space="0" w:color="000000"/>
              <w:left w:val="single" w:sz="6" w:space="0" w:color="000000"/>
              <w:bottom w:val="single" w:sz="6" w:space="0" w:color="000000"/>
              <w:right w:val="single" w:sz="6" w:space="0" w:color="000000"/>
            </w:tcBorders>
          </w:tcPr>
          <w:p w14:paraId="5272BF77" w14:textId="0191159F" w:rsidR="00BB7838" w:rsidRPr="00C81B01" w:rsidRDefault="00BB7838" w:rsidP="000539E7">
            <w:pPr>
              <w:jc w:val="right"/>
              <w:rPr>
                <w:sz w:val="22"/>
                <w:szCs w:val="22"/>
                <w:highlight w:val="yellow"/>
              </w:rPr>
            </w:pPr>
            <w:r w:rsidRPr="00C81B01">
              <w:rPr>
                <w:rFonts w:cs="Calibri"/>
                <w:color w:val="000000"/>
                <w:sz w:val="22"/>
                <w:szCs w:val="22"/>
                <w:highlight w:val="yellow"/>
              </w:rPr>
              <w:t>7</w:t>
            </w:r>
          </w:p>
        </w:tc>
        <w:tc>
          <w:tcPr>
            <w:tcW w:w="1560" w:type="dxa"/>
            <w:tcBorders>
              <w:top w:val="single" w:sz="6" w:space="0" w:color="000000"/>
              <w:left w:val="single" w:sz="6" w:space="0" w:color="000000"/>
              <w:bottom w:val="single" w:sz="6" w:space="0" w:color="000000"/>
              <w:right w:val="single" w:sz="6" w:space="0" w:color="000000"/>
            </w:tcBorders>
          </w:tcPr>
          <w:p w14:paraId="1728275A" w14:textId="20321538" w:rsidR="00BB7838" w:rsidRPr="00C81B01" w:rsidRDefault="00BB7838" w:rsidP="000539E7">
            <w:pPr>
              <w:jc w:val="right"/>
              <w:rPr>
                <w:sz w:val="22"/>
                <w:szCs w:val="22"/>
                <w:highlight w:val="yellow"/>
              </w:rPr>
            </w:pPr>
            <w:r w:rsidRPr="00C81B01">
              <w:rPr>
                <w:rFonts w:cs="Calibri"/>
                <w:color w:val="000000"/>
                <w:sz w:val="22"/>
                <w:szCs w:val="22"/>
                <w:highlight w:val="yellow"/>
              </w:rPr>
              <w:t>1.9%</w:t>
            </w:r>
          </w:p>
        </w:tc>
        <w:tc>
          <w:tcPr>
            <w:tcW w:w="1559" w:type="dxa"/>
            <w:tcBorders>
              <w:top w:val="single" w:sz="6" w:space="0" w:color="000000"/>
              <w:left w:val="single" w:sz="6" w:space="0" w:color="000000"/>
              <w:bottom w:val="single" w:sz="6" w:space="0" w:color="000000"/>
              <w:right w:val="single" w:sz="6" w:space="0" w:color="000000"/>
            </w:tcBorders>
          </w:tcPr>
          <w:p w14:paraId="7A7A697B" w14:textId="0047B4D9" w:rsidR="00BB7838" w:rsidRPr="00C81B01" w:rsidRDefault="00BB7838" w:rsidP="000539E7">
            <w:pPr>
              <w:jc w:val="right"/>
              <w:rPr>
                <w:sz w:val="22"/>
                <w:szCs w:val="22"/>
                <w:highlight w:val="yellow"/>
              </w:rPr>
            </w:pPr>
            <w:r w:rsidRPr="00C81B01">
              <w:rPr>
                <w:rFonts w:cs="Calibri"/>
                <w:color w:val="000000"/>
                <w:sz w:val="22"/>
                <w:szCs w:val="22"/>
                <w:highlight w:val="yellow"/>
              </w:rPr>
              <w:t>382</w:t>
            </w:r>
          </w:p>
        </w:tc>
        <w:tc>
          <w:tcPr>
            <w:tcW w:w="1843" w:type="dxa"/>
            <w:tcBorders>
              <w:top w:val="single" w:sz="6" w:space="0" w:color="000000"/>
              <w:left w:val="single" w:sz="6" w:space="0" w:color="000000"/>
              <w:bottom w:val="single" w:sz="6" w:space="0" w:color="000000"/>
              <w:right w:val="single" w:sz="6" w:space="0" w:color="000000"/>
            </w:tcBorders>
          </w:tcPr>
          <w:p w14:paraId="452D7FF4" w14:textId="09C1AABC" w:rsidR="00BB7838" w:rsidRPr="00C81B01" w:rsidRDefault="00BB7838" w:rsidP="000539E7">
            <w:pPr>
              <w:jc w:val="right"/>
              <w:rPr>
                <w:sz w:val="22"/>
                <w:szCs w:val="22"/>
                <w:highlight w:val="yellow"/>
              </w:rPr>
            </w:pPr>
            <w:r w:rsidRPr="00C81B01">
              <w:rPr>
                <w:rFonts w:cs="Calibri"/>
                <w:color w:val="000000"/>
                <w:sz w:val="22"/>
                <w:szCs w:val="22"/>
                <w:highlight w:val="yellow"/>
              </w:rPr>
              <w:t>12</w:t>
            </w:r>
          </w:p>
        </w:tc>
        <w:tc>
          <w:tcPr>
            <w:tcW w:w="1701" w:type="dxa"/>
            <w:tcBorders>
              <w:top w:val="single" w:sz="6" w:space="0" w:color="000000"/>
              <w:left w:val="single" w:sz="6" w:space="0" w:color="000000"/>
              <w:bottom w:val="single" w:sz="6" w:space="0" w:color="000000"/>
              <w:right w:val="single" w:sz="12" w:space="0" w:color="000000"/>
            </w:tcBorders>
          </w:tcPr>
          <w:p w14:paraId="7D929F9C" w14:textId="75C6C8F2" w:rsidR="00BB7838" w:rsidRPr="00C81B01" w:rsidRDefault="00BB7838" w:rsidP="000539E7">
            <w:pPr>
              <w:jc w:val="right"/>
              <w:rPr>
                <w:sz w:val="22"/>
                <w:szCs w:val="22"/>
                <w:highlight w:val="yellow"/>
              </w:rPr>
            </w:pPr>
            <w:r w:rsidRPr="00C81B01">
              <w:rPr>
                <w:rFonts w:cs="Calibri"/>
                <w:color w:val="000000"/>
                <w:sz w:val="22"/>
                <w:szCs w:val="22"/>
                <w:highlight w:val="yellow"/>
              </w:rPr>
              <w:t>3.1%</w:t>
            </w:r>
          </w:p>
        </w:tc>
      </w:tr>
      <w:tr w:rsidR="00BB7838" w:rsidRPr="00C81B01" w14:paraId="0F063562" w14:textId="77777777" w:rsidTr="001530F1">
        <w:tc>
          <w:tcPr>
            <w:tcW w:w="1948" w:type="dxa"/>
            <w:tcBorders>
              <w:top w:val="single" w:sz="6" w:space="0" w:color="000000"/>
              <w:left w:val="single" w:sz="12" w:space="0" w:color="000000"/>
              <w:bottom w:val="single" w:sz="6" w:space="0" w:color="000000"/>
              <w:right w:val="single" w:sz="6" w:space="0" w:color="000000"/>
            </w:tcBorders>
            <w:vAlign w:val="bottom"/>
          </w:tcPr>
          <w:p w14:paraId="2145B80A" w14:textId="2BFCB848" w:rsidR="00BB7838" w:rsidRPr="00C81B01" w:rsidRDefault="00BB7838" w:rsidP="00BB7838">
            <w:pPr>
              <w:rPr>
                <w:sz w:val="22"/>
                <w:szCs w:val="22"/>
                <w:highlight w:val="yellow"/>
              </w:rPr>
            </w:pPr>
            <w:r w:rsidRPr="00C81B01">
              <w:rPr>
                <w:rFonts w:cs="Calibri"/>
                <w:color w:val="000000"/>
                <w:sz w:val="22"/>
                <w:szCs w:val="22"/>
                <w:highlight w:val="yellow"/>
              </w:rPr>
              <w:t>Forás Na Gaeilge</w:t>
            </w:r>
          </w:p>
        </w:tc>
        <w:tc>
          <w:tcPr>
            <w:tcW w:w="1455" w:type="dxa"/>
            <w:tcBorders>
              <w:top w:val="single" w:sz="6" w:space="0" w:color="000000"/>
              <w:left w:val="single" w:sz="6" w:space="0" w:color="000000"/>
              <w:bottom w:val="single" w:sz="6" w:space="0" w:color="000000"/>
              <w:right w:val="single" w:sz="6" w:space="0" w:color="000000"/>
            </w:tcBorders>
          </w:tcPr>
          <w:p w14:paraId="0AB2166D" w14:textId="19367435" w:rsidR="00BB7838" w:rsidRPr="00C81B01" w:rsidRDefault="00BB7838" w:rsidP="000539E7">
            <w:pPr>
              <w:jc w:val="right"/>
              <w:rPr>
                <w:sz w:val="22"/>
                <w:szCs w:val="22"/>
                <w:highlight w:val="yellow"/>
              </w:rPr>
            </w:pPr>
            <w:r w:rsidRPr="00C81B01">
              <w:rPr>
                <w:rFonts w:cs="Calibri"/>
                <w:color w:val="000000"/>
                <w:sz w:val="22"/>
                <w:szCs w:val="22"/>
                <w:highlight w:val="yellow"/>
              </w:rPr>
              <w:t>49</w:t>
            </w:r>
          </w:p>
        </w:tc>
        <w:tc>
          <w:tcPr>
            <w:tcW w:w="1417" w:type="dxa"/>
            <w:tcBorders>
              <w:top w:val="single" w:sz="6" w:space="0" w:color="000000"/>
              <w:left w:val="single" w:sz="6" w:space="0" w:color="000000"/>
              <w:bottom w:val="single" w:sz="6" w:space="0" w:color="000000"/>
              <w:right w:val="single" w:sz="6" w:space="0" w:color="000000"/>
            </w:tcBorders>
          </w:tcPr>
          <w:p w14:paraId="6D130F50" w14:textId="35F72A09" w:rsidR="00BB7838" w:rsidRPr="00C81B01" w:rsidRDefault="00BB7838" w:rsidP="000539E7">
            <w:pPr>
              <w:jc w:val="right"/>
              <w:rPr>
                <w:sz w:val="22"/>
                <w:szCs w:val="22"/>
                <w:highlight w:val="yellow"/>
              </w:rPr>
            </w:pPr>
            <w:r w:rsidRPr="00C81B01">
              <w:rPr>
                <w:rFonts w:cs="Calibri"/>
                <w:color w:val="000000"/>
                <w:sz w:val="22"/>
                <w:szCs w:val="22"/>
                <w:highlight w:val="yellow"/>
              </w:rPr>
              <w:t>4</w:t>
            </w:r>
          </w:p>
        </w:tc>
        <w:tc>
          <w:tcPr>
            <w:tcW w:w="1560" w:type="dxa"/>
            <w:tcBorders>
              <w:top w:val="single" w:sz="6" w:space="0" w:color="000000"/>
              <w:left w:val="single" w:sz="6" w:space="0" w:color="000000"/>
              <w:bottom w:val="single" w:sz="6" w:space="0" w:color="000000"/>
              <w:right w:val="single" w:sz="6" w:space="0" w:color="000000"/>
            </w:tcBorders>
          </w:tcPr>
          <w:p w14:paraId="0F3F675A" w14:textId="3C64B7B2" w:rsidR="00BB7838" w:rsidRPr="00C81B01" w:rsidRDefault="00BB7838" w:rsidP="000539E7">
            <w:pPr>
              <w:jc w:val="right"/>
              <w:rPr>
                <w:sz w:val="22"/>
                <w:szCs w:val="22"/>
                <w:highlight w:val="yellow"/>
              </w:rPr>
            </w:pPr>
            <w:r w:rsidRPr="00C81B01">
              <w:rPr>
                <w:rFonts w:cs="Calibri"/>
                <w:color w:val="000000"/>
                <w:sz w:val="22"/>
                <w:szCs w:val="22"/>
                <w:highlight w:val="yellow"/>
              </w:rPr>
              <w:t>8.2%</w:t>
            </w:r>
          </w:p>
        </w:tc>
        <w:tc>
          <w:tcPr>
            <w:tcW w:w="1559" w:type="dxa"/>
            <w:tcBorders>
              <w:top w:val="single" w:sz="6" w:space="0" w:color="000000"/>
              <w:left w:val="single" w:sz="6" w:space="0" w:color="000000"/>
              <w:bottom w:val="single" w:sz="6" w:space="0" w:color="000000"/>
              <w:right w:val="single" w:sz="6" w:space="0" w:color="000000"/>
            </w:tcBorders>
          </w:tcPr>
          <w:p w14:paraId="0E6CA1C5" w14:textId="59F1A287" w:rsidR="00BB7838" w:rsidRPr="00C81B01" w:rsidRDefault="00BB7838" w:rsidP="000539E7">
            <w:pPr>
              <w:jc w:val="right"/>
              <w:rPr>
                <w:sz w:val="22"/>
                <w:szCs w:val="22"/>
                <w:highlight w:val="yellow"/>
              </w:rPr>
            </w:pPr>
            <w:r w:rsidRPr="00C81B01">
              <w:rPr>
                <w:rFonts w:cs="Calibri"/>
                <w:color w:val="000000"/>
                <w:sz w:val="22"/>
                <w:szCs w:val="22"/>
                <w:highlight w:val="yellow"/>
              </w:rPr>
              <w:t>57</w:t>
            </w:r>
          </w:p>
        </w:tc>
        <w:tc>
          <w:tcPr>
            <w:tcW w:w="1843" w:type="dxa"/>
            <w:tcBorders>
              <w:top w:val="single" w:sz="6" w:space="0" w:color="000000"/>
              <w:left w:val="single" w:sz="6" w:space="0" w:color="000000"/>
              <w:bottom w:val="single" w:sz="6" w:space="0" w:color="000000"/>
              <w:right w:val="single" w:sz="6" w:space="0" w:color="000000"/>
            </w:tcBorders>
          </w:tcPr>
          <w:p w14:paraId="7886AD46" w14:textId="65BF9ACD" w:rsidR="00BB7838" w:rsidRPr="00C81B01" w:rsidRDefault="00BB7838" w:rsidP="000539E7">
            <w:pPr>
              <w:jc w:val="right"/>
              <w:rPr>
                <w:sz w:val="22"/>
                <w:szCs w:val="22"/>
                <w:highlight w:val="yellow"/>
              </w:rPr>
            </w:pPr>
            <w:r w:rsidRPr="00C81B01">
              <w:rPr>
                <w:rFonts w:cs="Calibri"/>
                <w:color w:val="000000"/>
                <w:sz w:val="22"/>
                <w:szCs w:val="22"/>
                <w:highlight w:val="yellow"/>
              </w:rPr>
              <w:t>2</w:t>
            </w:r>
          </w:p>
        </w:tc>
        <w:tc>
          <w:tcPr>
            <w:tcW w:w="1701" w:type="dxa"/>
            <w:tcBorders>
              <w:top w:val="single" w:sz="6" w:space="0" w:color="000000"/>
              <w:left w:val="single" w:sz="6" w:space="0" w:color="000000"/>
              <w:bottom w:val="single" w:sz="6" w:space="0" w:color="000000"/>
              <w:right w:val="single" w:sz="12" w:space="0" w:color="000000"/>
            </w:tcBorders>
          </w:tcPr>
          <w:p w14:paraId="61B244CC" w14:textId="6617E991" w:rsidR="00BB7838" w:rsidRPr="00C81B01" w:rsidRDefault="00BB7838" w:rsidP="000539E7">
            <w:pPr>
              <w:jc w:val="right"/>
              <w:rPr>
                <w:sz w:val="22"/>
                <w:szCs w:val="22"/>
                <w:highlight w:val="yellow"/>
              </w:rPr>
            </w:pPr>
            <w:r w:rsidRPr="00C81B01">
              <w:rPr>
                <w:rFonts w:cs="Calibri"/>
                <w:color w:val="000000"/>
                <w:sz w:val="22"/>
                <w:szCs w:val="22"/>
                <w:highlight w:val="yellow"/>
              </w:rPr>
              <w:t>3.5%</w:t>
            </w:r>
          </w:p>
        </w:tc>
      </w:tr>
      <w:tr w:rsidR="00BB7838" w:rsidRPr="00C81B01" w14:paraId="75E58F10" w14:textId="77777777" w:rsidTr="001530F1">
        <w:tc>
          <w:tcPr>
            <w:tcW w:w="1948" w:type="dxa"/>
            <w:tcBorders>
              <w:top w:val="single" w:sz="6" w:space="0" w:color="000000"/>
              <w:left w:val="single" w:sz="12" w:space="0" w:color="000000"/>
              <w:bottom w:val="single" w:sz="6" w:space="0" w:color="000000"/>
              <w:right w:val="single" w:sz="6" w:space="0" w:color="000000"/>
            </w:tcBorders>
            <w:vAlign w:val="bottom"/>
          </w:tcPr>
          <w:p w14:paraId="67C6C6F7" w14:textId="5914C4C2" w:rsidR="00BB7838" w:rsidRPr="00C81B01" w:rsidRDefault="00BB7838" w:rsidP="00BB7838">
            <w:pPr>
              <w:rPr>
                <w:sz w:val="22"/>
                <w:szCs w:val="22"/>
                <w:highlight w:val="yellow"/>
              </w:rPr>
            </w:pPr>
            <w:r w:rsidRPr="00C81B01">
              <w:rPr>
                <w:rFonts w:cs="Calibri"/>
                <w:color w:val="000000"/>
                <w:sz w:val="22"/>
                <w:szCs w:val="22"/>
                <w:highlight w:val="yellow"/>
              </w:rPr>
              <w:t>Irish Museum of Modern Art (IMMA)</w:t>
            </w:r>
          </w:p>
        </w:tc>
        <w:tc>
          <w:tcPr>
            <w:tcW w:w="1455" w:type="dxa"/>
            <w:tcBorders>
              <w:top w:val="single" w:sz="6" w:space="0" w:color="000000"/>
              <w:left w:val="single" w:sz="6" w:space="0" w:color="000000"/>
              <w:bottom w:val="single" w:sz="6" w:space="0" w:color="000000"/>
              <w:right w:val="single" w:sz="6" w:space="0" w:color="000000"/>
            </w:tcBorders>
          </w:tcPr>
          <w:p w14:paraId="4FCBCE44" w14:textId="0CCD2677" w:rsidR="00BB7838" w:rsidRPr="00C81B01" w:rsidRDefault="00BB7838" w:rsidP="000539E7">
            <w:pPr>
              <w:jc w:val="right"/>
              <w:rPr>
                <w:sz w:val="22"/>
                <w:szCs w:val="22"/>
                <w:highlight w:val="yellow"/>
              </w:rPr>
            </w:pPr>
            <w:r w:rsidRPr="00C81B01">
              <w:rPr>
                <w:rFonts w:cs="Calibri"/>
                <w:color w:val="000000"/>
                <w:sz w:val="22"/>
                <w:szCs w:val="22"/>
                <w:highlight w:val="yellow"/>
              </w:rPr>
              <w:t>105</w:t>
            </w:r>
          </w:p>
        </w:tc>
        <w:tc>
          <w:tcPr>
            <w:tcW w:w="1417" w:type="dxa"/>
            <w:tcBorders>
              <w:top w:val="single" w:sz="6" w:space="0" w:color="000000"/>
              <w:left w:val="single" w:sz="6" w:space="0" w:color="000000"/>
              <w:bottom w:val="single" w:sz="6" w:space="0" w:color="000000"/>
              <w:right w:val="single" w:sz="6" w:space="0" w:color="000000"/>
            </w:tcBorders>
          </w:tcPr>
          <w:p w14:paraId="58B4ED0E" w14:textId="66147ABA" w:rsidR="00BB7838" w:rsidRPr="00C81B01" w:rsidRDefault="00BB7838" w:rsidP="000539E7">
            <w:pPr>
              <w:jc w:val="right"/>
              <w:rPr>
                <w:sz w:val="22"/>
                <w:szCs w:val="22"/>
                <w:highlight w:val="yellow"/>
              </w:rPr>
            </w:pPr>
            <w:r w:rsidRPr="00C81B01">
              <w:rPr>
                <w:rFonts w:cs="Calibri"/>
                <w:color w:val="000000"/>
                <w:sz w:val="22"/>
                <w:szCs w:val="22"/>
                <w:highlight w:val="yellow"/>
              </w:rPr>
              <w:t>5</w:t>
            </w:r>
          </w:p>
        </w:tc>
        <w:tc>
          <w:tcPr>
            <w:tcW w:w="1560" w:type="dxa"/>
            <w:tcBorders>
              <w:top w:val="single" w:sz="6" w:space="0" w:color="000000"/>
              <w:left w:val="single" w:sz="6" w:space="0" w:color="000000"/>
              <w:bottom w:val="single" w:sz="6" w:space="0" w:color="000000"/>
              <w:right w:val="single" w:sz="6" w:space="0" w:color="000000"/>
            </w:tcBorders>
          </w:tcPr>
          <w:p w14:paraId="2FF71092" w14:textId="7EE803E6" w:rsidR="00BB7838" w:rsidRPr="00C81B01" w:rsidRDefault="00BB7838" w:rsidP="000539E7">
            <w:pPr>
              <w:jc w:val="right"/>
              <w:rPr>
                <w:sz w:val="22"/>
                <w:szCs w:val="22"/>
                <w:highlight w:val="yellow"/>
              </w:rPr>
            </w:pPr>
            <w:r w:rsidRPr="00C81B01">
              <w:rPr>
                <w:rFonts w:cs="Calibri"/>
                <w:color w:val="000000"/>
                <w:sz w:val="22"/>
                <w:szCs w:val="22"/>
                <w:highlight w:val="yellow"/>
              </w:rPr>
              <w:t>4.8%</w:t>
            </w:r>
          </w:p>
        </w:tc>
        <w:tc>
          <w:tcPr>
            <w:tcW w:w="1559" w:type="dxa"/>
            <w:tcBorders>
              <w:top w:val="single" w:sz="6" w:space="0" w:color="000000"/>
              <w:left w:val="single" w:sz="6" w:space="0" w:color="000000"/>
              <w:bottom w:val="single" w:sz="6" w:space="0" w:color="000000"/>
              <w:right w:val="single" w:sz="6" w:space="0" w:color="000000"/>
            </w:tcBorders>
          </w:tcPr>
          <w:p w14:paraId="34438CC1" w14:textId="25F4E9A4" w:rsidR="00BB7838" w:rsidRPr="00C81B01" w:rsidRDefault="00BB7838" w:rsidP="000539E7">
            <w:pPr>
              <w:jc w:val="right"/>
              <w:rPr>
                <w:sz w:val="22"/>
                <w:szCs w:val="22"/>
                <w:highlight w:val="yellow"/>
              </w:rPr>
            </w:pPr>
            <w:r w:rsidRPr="00C81B01">
              <w:rPr>
                <w:rFonts w:cs="Calibri"/>
                <w:color w:val="000000"/>
                <w:sz w:val="22"/>
                <w:szCs w:val="22"/>
                <w:highlight w:val="yellow"/>
              </w:rPr>
              <w:t>102</w:t>
            </w:r>
          </w:p>
        </w:tc>
        <w:tc>
          <w:tcPr>
            <w:tcW w:w="1843" w:type="dxa"/>
            <w:tcBorders>
              <w:top w:val="single" w:sz="6" w:space="0" w:color="000000"/>
              <w:left w:val="single" w:sz="6" w:space="0" w:color="000000"/>
              <w:bottom w:val="single" w:sz="6" w:space="0" w:color="000000"/>
              <w:right w:val="single" w:sz="6" w:space="0" w:color="000000"/>
            </w:tcBorders>
          </w:tcPr>
          <w:p w14:paraId="1E7B882E" w14:textId="02A2A6A2" w:rsidR="00BB7838" w:rsidRPr="00C81B01" w:rsidRDefault="00BB7838" w:rsidP="000539E7">
            <w:pPr>
              <w:jc w:val="right"/>
              <w:rPr>
                <w:sz w:val="22"/>
                <w:szCs w:val="22"/>
                <w:highlight w:val="yellow"/>
              </w:rPr>
            </w:pPr>
            <w:r w:rsidRPr="00C81B01">
              <w:rPr>
                <w:rFonts w:cs="Calibri"/>
                <w:color w:val="000000"/>
                <w:sz w:val="22"/>
                <w:szCs w:val="22"/>
                <w:highlight w:val="yellow"/>
              </w:rPr>
              <w:t>5</w:t>
            </w:r>
          </w:p>
        </w:tc>
        <w:tc>
          <w:tcPr>
            <w:tcW w:w="1701" w:type="dxa"/>
            <w:tcBorders>
              <w:top w:val="single" w:sz="6" w:space="0" w:color="000000"/>
              <w:left w:val="single" w:sz="6" w:space="0" w:color="000000"/>
              <w:bottom w:val="single" w:sz="6" w:space="0" w:color="000000"/>
              <w:right w:val="single" w:sz="12" w:space="0" w:color="000000"/>
            </w:tcBorders>
          </w:tcPr>
          <w:p w14:paraId="04240BCE" w14:textId="3E68510B" w:rsidR="00BB7838" w:rsidRPr="00C81B01" w:rsidRDefault="00BB7838" w:rsidP="000539E7">
            <w:pPr>
              <w:jc w:val="right"/>
              <w:rPr>
                <w:sz w:val="22"/>
                <w:szCs w:val="22"/>
                <w:highlight w:val="yellow"/>
              </w:rPr>
            </w:pPr>
            <w:r w:rsidRPr="00C81B01">
              <w:rPr>
                <w:rFonts w:cs="Calibri"/>
                <w:color w:val="000000"/>
                <w:sz w:val="22"/>
                <w:szCs w:val="22"/>
                <w:highlight w:val="yellow"/>
              </w:rPr>
              <w:t>4.9%</w:t>
            </w:r>
          </w:p>
        </w:tc>
      </w:tr>
      <w:tr w:rsidR="00BB7838" w:rsidRPr="00C81B01" w14:paraId="23875D34" w14:textId="77777777" w:rsidTr="001530F1">
        <w:tc>
          <w:tcPr>
            <w:tcW w:w="1948" w:type="dxa"/>
            <w:tcBorders>
              <w:top w:val="single" w:sz="6" w:space="0" w:color="000000"/>
              <w:left w:val="single" w:sz="12" w:space="0" w:color="000000"/>
              <w:bottom w:val="single" w:sz="6" w:space="0" w:color="000000"/>
              <w:right w:val="single" w:sz="6" w:space="0" w:color="000000"/>
            </w:tcBorders>
            <w:vAlign w:val="bottom"/>
          </w:tcPr>
          <w:p w14:paraId="38EFF40A" w14:textId="35494A7E" w:rsidR="00BB7838" w:rsidRPr="00C81B01" w:rsidRDefault="00BB7838" w:rsidP="00BB7838">
            <w:pPr>
              <w:rPr>
                <w:sz w:val="22"/>
                <w:szCs w:val="22"/>
                <w:highlight w:val="yellow"/>
              </w:rPr>
            </w:pPr>
            <w:r w:rsidRPr="00C81B01">
              <w:rPr>
                <w:rFonts w:cs="Calibri"/>
                <w:color w:val="000000"/>
                <w:sz w:val="22"/>
                <w:szCs w:val="22"/>
                <w:highlight w:val="yellow"/>
              </w:rPr>
              <w:t>National Concert Hall</w:t>
            </w:r>
          </w:p>
        </w:tc>
        <w:tc>
          <w:tcPr>
            <w:tcW w:w="1455" w:type="dxa"/>
            <w:tcBorders>
              <w:top w:val="single" w:sz="6" w:space="0" w:color="000000"/>
              <w:left w:val="single" w:sz="6" w:space="0" w:color="000000"/>
              <w:bottom w:val="single" w:sz="6" w:space="0" w:color="000000"/>
              <w:right w:val="single" w:sz="6" w:space="0" w:color="000000"/>
            </w:tcBorders>
          </w:tcPr>
          <w:p w14:paraId="6871EFC2" w14:textId="57BBA481" w:rsidR="00BB7838" w:rsidRPr="00C81B01" w:rsidRDefault="00BB7838" w:rsidP="000539E7">
            <w:pPr>
              <w:jc w:val="right"/>
              <w:rPr>
                <w:sz w:val="22"/>
                <w:szCs w:val="22"/>
                <w:highlight w:val="yellow"/>
              </w:rPr>
            </w:pPr>
            <w:r w:rsidRPr="00C81B01">
              <w:rPr>
                <w:rFonts w:cs="Calibri"/>
                <w:color w:val="000000"/>
                <w:sz w:val="22"/>
                <w:szCs w:val="22"/>
                <w:highlight w:val="yellow"/>
              </w:rPr>
              <w:t>100</w:t>
            </w:r>
          </w:p>
        </w:tc>
        <w:tc>
          <w:tcPr>
            <w:tcW w:w="1417" w:type="dxa"/>
            <w:tcBorders>
              <w:top w:val="single" w:sz="6" w:space="0" w:color="000000"/>
              <w:left w:val="single" w:sz="6" w:space="0" w:color="000000"/>
              <w:bottom w:val="single" w:sz="6" w:space="0" w:color="000000"/>
              <w:right w:val="single" w:sz="6" w:space="0" w:color="000000"/>
            </w:tcBorders>
          </w:tcPr>
          <w:p w14:paraId="7607D44B" w14:textId="3AB5269C" w:rsidR="00BB7838" w:rsidRPr="00C81B01" w:rsidRDefault="00BB7838" w:rsidP="000539E7">
            <w:pPr>
              <w:jc w:val="right"/>
              <w:rPr>
                <w:sz w:val="22"/>
                <w:szCs w:val="22"/>
                <w:highlight w:val="yellow"/>
              </w:rPr>
            </w:pPr>
            <w:r w:rsidRPr="00C81B01">
              <w:rPr>
                <w:rFonts w:cs="Calibri"/>
                <w:color w:val="000000"/>
                <w:sz w:val="22"/>
                <w:szCs w:val="22"/>
                <w:highlight w:val="yellow"/>
              </w:rPr>
              <w:t>4</w:t>
            </w:r>
          </w:p>
        </w:tc>
        <w:tc>
          <w:tcPr>
            <w:tcW w:w="1560" w:type="dxa"/>
            <w:tcBorders>
              <w:top w:val="single" w:sz="6" w:space="0" w:color="000000"/>
              <w:left w:val="single" w:sz="6" w:space="0" w:color="000000"/>
              <w:bottom w:val="single" w:sz="6" w:space="0" w:color="000000"/>
              <w:right w:val="single" w:sz="6" w:space="0" w:color="000000"/>
            </w:tcBorders>
          </w:tcPr>
          <w:p w14:paraId="256833E3" w14:textId="25EA7F66" w:rsidR="00BB7838" w:rsidRPr="00C81B01" w:rsidRDefault="00BB7838" w:rsidP="000539E7">
            <w:pPr>
              <w:jc w:val="right"/>
              <w:rPr>
                <w:sz w:val="22"/>
                <w:szCs w:val="22"/>
                <w:highlight w:val="yellow"/>
              </w:rPr>
            </w:pPr>
            <w:r w:rsidRPr="00C81B01">
              <w:rPr>
                <w:rFonts w:cs="Calibri"/>
                <w:color w:val="000000"/>
                <w:sz w:val="22"/>
                <w:szCs w:val="22"/>
                <w:highlight w:val="yellow"/>
              </w:rPr>
              <w:t>4.0%</w:t>
            </w:r>
          </w:p>
        </w:tc>
        <w:tc>
          <w:tcPr>
            <w:tcW w:w="1559" w:type="dxa"/>
            <w:tcBorders>
              <w:top w:val="single" w:sz="6" w:space="0" w:color="000000"/>
              <w:left w:val="single" w:sz="6" w:space="0" w:color="000000"/>
              <w:bottom w:val="single" w:sz="6" w:space="0" w:color="000000"/>
              <w:right w:val="single" w:sz="6" w:space="0" w:color="000000"/>
            </w:tcBorders>
          </w:tcPr>
          <w:p w14:paraId="299B6202" w14:textId="3FB3FD36" w:rsidR="00BB7838" w:rsidRPr="00C81B01" w:rsidRDefault="00BB7838" w:rsidP="000539E7">
            <w:pPr>
              <w:jc w:val="right"/>
              <w:rPr>
                <w:sz w:val="22"/>
                <w:szCs w:val="22"/>
                <w:highlight w:val="yellow"/>
              </w:rPr>
            </w:pPr>
            <w:r w:rsidRPr="00C81B01">
              <w:rPr>
                <w:rFonts w:cs="Calibri"/>
                <w:color w:val="000000"/>
                <w:sz w:val="22"/>
                <w:szCs w:val="22"/>
                <w:highlight w:val="yellow"/>
              </w:rPr>
              <w:t>117</w:t>
            </w:r>
          </w:p>
        </w:tc>
        <w:tc>
          <w:tcPr>
            <w:tcW w:w="1843" w:type="dxa"/>
            <w:tcBorders>
              <w:top w:val="single" w:sz="6" w:space="0" w:color="000000"/>
              <w:left w:val="single" w:sz="6" w:space="0" w:color="000000"/>
              <w:bottom w:val="single" w:sz="6" w:space="0" w:color="000000"/>
              <w:right w:val="single" w:sz="6" w:space="0" w:color="000000"/>
            </w:tcBorders>
          </w:tcPr>
          <w:p w14:paraId="490BB8B3" w14:textId="34DF4781" w:rsidR="00BB7838" w:rsidRPr="00C81B01" w:rsidRDefault="00BB7838" w:rsidP="000539E7">
            <w:pPr>
              <w:jc w:val="right"/>
              <w:rPr>
                <w:sz w:val="22"/>
                <w:szCs w:val="22"/>
                <w:highlight w:val="yellow"/>
              </w:rPr>
            </w:pPr>
            <w:r w:rsidRPr="00C81B01">
              <w:rPr>
                <w:rFonts w:cs="Calibri"/>
                <w:color w:val="000000"/>
                <w:sz w:val="22"/>
                <w:szCs w:val="22"/>
                <w:highlight w:val="yellow"/>
              </w:rPr>
              <w:t>10</w:t>
            </w:r>
          </w:p>
        </w:tc>
        <w:tc>
          <w:tcPr>
            <w:tcW w:w="1701" w:type="dxa"/>
            <w:tcBorders>
              <w:top w:val="single" w:sz="6" w:space="0" w:color="000000"/>
              <w:left w:val="single" w:sz="6" w:space="0" w:color="000000"/>
              <w:bottom w:val="single" w:sz="6" w:space="0" w:color="000000"/>
              <w:right w:val="single" w:sz="12" w:space="0" w:color="000000"/>
            </w:tcBorders>
          </w:tcPr>
          <w:p w14:paraId="61B979ED" w14:textId="22E7E1DD" w:rsidR="00BB7838" w:rsidRPr="00C81B01" w:rsidRDefault="00446F2A" w:rsidP="000539E7">
            <w:pPr>
              <w:jc w:val="right"/>
              <w:rPr>
                <w:sz w:val="22"/>
                <w:szCs w:val="22"/>
                <w:highlight w:val="yellow"/>
              </w:rPr>
            </w:pPr>
            <w:r w:rsidRPr="00C81B01">
              <w:rPr>
                <w:rFonts w:cs="Calibri"/>
                <w:color w:val="000000"/>
                <w:sz w:val="22"/>
                <w:szCs w:val="22"/>
                <w:highlight w:val="yellow"/>
              </w:rPr>
              <w:t>8.5</w:t>
            </w:r>
            <w:r w:rsidR="00BB7838" w:rsidRPr="00C81B01">
              <w:rPr>
                <w:rFonts w:cs="Calibri"/>
                <w:color w:val="000000"/>
                <w:sz w:val="22"/>
                <w:szCs w:val="22"/>
                <w:highlight w:val="yellow"/>
              </w:rPr>
              <w:t>%</w:t>
            </w:r>
          </w:p>
        </w:tc>
      </w:tr>
      <w:tr w:rsidR="00BB7838" w:rsidRPr="00C81B01" w14:paraId="5EE8236A" w14:textId="77777777" w:rsidTr="001530F1">
        <w:tc>
          <w:tcPr>
            <w:tcW w:w="1948" w:type="dxa"/>
            <w:tcBorders>
              <w:top w:val="single" w:sz="6" w:space="0" w:color="000000"/>
              <w:left w:val="single" w:sz="12" w:space="0" w:color="000000"/>
              <w:bottom w:val="single" w:sz="6" w:space="0" w:color="000000"/>
              <w:right w:val="single" w:sz="6" w:space="0" w:color="000000"/>
            </w:tcBorders>
            <w:vAlign w:val="bottom"/>
          </w:tcPr>
          <w:p w14:paraId="20349C68" w14:textId="54A2D5CF" w:rsidR="00BB7838" w:rsidRPr="00C81B01" w:rsidRDefault="00BB7838" w:rsidP="00BB7838">
            <w:pPr>
              <w:rPr>
                <w:sz w:val="22"/>
                <w:szCs w:val="22"/>
                <w:highlight w:val="yellow"/>
              </w:rPr>
            </w:pPr>
            <w:r w:rsidRPr="00C81B01">
              <w:rPr>
                <w:rFonts w:cs="Calibri"/>
                <w:color w:val="000000"/>
                <w:sz w:val="22"/>
                <w:szCs w:val="22"/>
                <w:highlight w:val="yellow"/>
              </w:rPr>
              <w:t>National Gallery of Ireland</w:t>
            </w:r>
          </w:p>
        </w:tc>
        <w:tc>
          <w:tcPr>
            <w:tcW w:w="1455" w:type="dxa"/>
            <w:tcBorders>
              <w:top w:val="single" w:sz="6" w:space="0" w:color="000000"/>
              <w:left w:val="single" w:sz="6" w:space="0" w:color="000000"/>
              <w:bottom w:val="single" w:sz="6" w:space="0" w:color="000000"/>
              <w:right w:val="single" w:sz="6" w:space="0" w:color="000000"/>
            </w:tcBorders>
          </w:tcPr>
          <w:p w14:paraId="1D60F901" w14:textId="05F14417" w:rsidR="00BB7838" w:rsidRPr="00C81B01" w:rsidRDefault="00BB7838" w:rsidP="000539E7">
            <w:pPr>
              <w:jc w:val="right"/>
              <w:rPr>
                <w:sz w:val="22"/>
                <w:szCs w:val="22"/>
                <w:highlight w:val="yellow"/>
              </w:rPr>
            </w:pPr>
            <w:r w:rsidRPr="00C81B01">
              <w:rPr>
                <w:rFonts w:cs="Calibri"/>
                <w:color w:val="000000"/>
                <w:sz w:val="22"/>
                <w:szCs w:val="22"/>
                <w:highlight w:val="yellow"/>
              </w:rPr>
              <w:t>187</w:t>
            </w:r>
          </w:p>
        </w:tc>
        <w:tc>
          <w:tcPr>
            <w:tcW w:w="1417" w:type="dxa"/>
            <w:tcBorders>
              <w:top w:val="single" w:sz="6" w:space="0" w:color="000000"/>
              <w:left w:val="single" w:sz="6" w:space="0" w:color="000000"/>
              <w:bottom w:val="single" w:sz="6" w:space="0" w:color="000000"/>
              <w:right w:val="single" w:sz="6" w:space="0" w:color="000000"/>
            </w:tcBorders>
          </w:tcPr>
          <w:p w14:paraId="2C3D702F" w14:textId="5296FDDF" w:rsidR="00BB7838" w:rsidRPr="00C81B01" w:rsidRDefault="00BB7838" w:rsidP="000539E7">
            <w:pPr>
              <w:jc w:val="right"/>
              <w:rPr>
                <w:sz w:val="22"/>
                <w:szCs w:val="22"/>
                <w:highlight w:val="yellow"/>
              </w:rPr>
            </w:pPr>
            <w:r w:rsidRPr="00C81B01">
              <w:rPr>
                <w:rFonts w:cs="Calibri"/>
                <w:color w:val="000000"/>
                <w:sz w:val="22"/>
                <w:szCs w:val="22"/>
                <w:highlight w:val="yellow"/>
              </w:rPr>
              <w:t>12</w:t>
            </w:r>
          </w:p>
        </w:tc>
        <w:tc>
          <w:tcPr>
            <w:tcW w:w="1560" w:type="dxa"/>
            <w:tcBorders>
              <w:top w:val="single" w:sz="6" w:space="0" w:color="000000"/>
              <w:left w:val="single" w:sz="6" w:space="0" w:color="000000"/>
              <w:bottom w:val="single" w:sz="6" w:space="0" w:color="000000"/>
              <w:right w:val="single" w:sz="6" w:space="0" w:color="000000"/>
            </w:tcBorders>
          </w:tcPr>
          <w:p w14:paraId="4C05863A" w14:textId="302634D0" w:rsidR="00BB7838" w:rsidRPr="00C81B01" w:rsidRDefault="00BB7838" w:rsidP="000539E7">
            <w:pPr>
              <w:jc w:val="right"/>
              <w:rPr>
                <w:sz w:val="22"/>
                <w:szCs w:val="22"/>
                <w:highlight w:val="yellow"/>
              </w:rPr>
            </w:pPr>
            <w:r w:rsidRPr="00C81B01">
              <w:rPr>
                <w:rFonts w:cs="Calibri"/>
                <w:color w:val="000000"/>
                <w:sz w:val="22"/>
                <w:szCs w:val="22"/>
                <w:highlight w:val="yellow"/>
              </w:rPr>
              <w:t>6.4%</w:t>
            </w:r>
          </w:p>
        </w:tc>
        <w:tc>
          <w:tcPr>
            <w:tcW w:w="1559" w:type="dxa"/>
            <w:tcBorders>
              <w:top w:val="single" w:sz="6" w:space="0" w:color="000000"/>
              <w:left w:val="single" w:sz="6" w:space="0" w:color="000000"/>
              <w:bottom w:val="single" w:sz="6" w:space="0" w:color="000000"/>
              <w:right w:val="single" w:sz="6" w:space="0" w:color="000000"/>
            </w:tcBorders>
          </w:tcPr>
          <w:p w14:paraId="0AFB4008" w14:textId="7705E924" w:rsidR="00BB7838" w:rsidRPr="00C81B01" w:rsidRDefault="00BB7838" w:rsidP="000539E7">
            <w:pPr>
              <w:jc w:val="right"/>
              <w:rPr>
                <w:sz w:val="22"/>
                <w:szCs w:val="22"/>
                <w:highlight w:val="yellow"/>
              </w:rPr>
            </w:pPr>
            <w:r w:rsidRPr="00C81B01">
              <w:rPr>
                <w:rFonts w:cs="Calibri"/>
                <w:color w:val="000000"/>
                <w:sz w:val="22"/>
                <w:szCs w:val="22"/>
                <w:highlight w:val="yellow"/>
              </w:rPr>
              <w:t>176</w:t>
            </w:r>
          </w:p>
        </w:tc>
        <w:tc>
          <w:tcPr>
            <w:tcW w:w="1843" w:type="dxa"/>
            <w:tcBorders>
              <w:top w:val="single" w:sz="6" w:space="0" w:color="000000"/>
              <w:left w:val="single" w:sz="6" w:space="0" w:color="000000"/>
              <w:bottom w:val="single" w:sz="6" w:space="0" w:color="000000"/>
              <w:right w:val="single" w:sz="6" w:space="0" w:color="000000"/>
            </w:tcBorders>
          </w:tcPr>
          <w:p w14:paraId="63D42807" w14:textId="74C6F19C" w:rsidR="00BB7838" w:rsidRPr="00C81B01" w:rsidRDefault="00BB7838" w:rsidP="000539E7">
            <w:pPr>
              <w:jc w:val="right"/>
              <w:rPr>
                <w:sz w:val="22"/>
                <w:szCs w:val="22"/>
                <w:highlight w:val="yellow"/>
              </w:rPr>
            </w:pPr>
            <w:r w:rsidRPr="00C81B01">
              <w:rPr>
                <w:rFonts w:cs="Calibri"/>
                <w:color w:val="000000"/>
                <w:sz w:val="22"/>
                <w:szCs w:val="22"/>
                <w:highlight w:val="yellow"/>
              </w:rPr>
              <w:t>15</w:t>
            </w:r>
          </w:p>
        </w:tc>
        <w:tc>
          <w:tcPr>
            <w:tcW w:w="1701" w:type="dxa"/>
            <w:tcBorders>
              <w:top w:val="single" w:sz="6" w:space="0" w:color="000000"/>
              <w:left w:val="single" w:sz="6" w:space="0" w:color="000000"/>
              <w:bottom w:val="single" w:sz="6" w:space="0" w:color="000000"/>
              <w:right w:val="single" w:sz="12" w:space="0" w:color="000000"/>
            </w:tcBorders>
          </w:tcPr>
          <w:p w14:paraId="5D108C6D" w14:textId="07FA0B30" w:rsidR="00BB7838" w:rsidRPr="00C81B01" w:rsidRDefault="00BB7838" w:rsidP="000539E7">
            <w:pPr>
              <w:jc w:val="right"/>
              <w:rPr>
                <w:sz w:val="22"/>
                <w:szCs w:val="22"/>
                <w:highlight w:val="yellow"/>
              </w:rPr>
            </w:pPr>
            <w:r w:rsidRPr="00C81B01">
              <w:rPr>
                <w:rFonts w:cs="Calibri"/>
                <w:color w:val="000000"/>
                <w:sz w:val="22"/>
                <w:szCs w:val="22"/>
                <w:highlight w:val="yellow"/>
              </w:rPr>
              <w:t>8.5%</w:t>
            </w:r>
          </w:p>
        </w:tc>
      </w:tr>
      <w:tr w:rsidR="00BB7838" w:rsidRPr="00C81B01" w14:paraId="6938D114" w14:textId="77777777" w:rsidTr="001530F1">
        <w:tc>
          <w:tcPr>
            <w:tcW w:w="1948" w:type="dxa"/>
            <w:tcBorders>
              <w:top w:val="single" w:sz="6" w:space="0" w:color="000000"/>
              <w:left w:val="single" w:sz="12" w:space="0" w:color="000000"/>
              <w:bottom w:val="single" w:sz="6" w:space="0" w:color="000000"/>
              <w:right w:val="single" w:sz="6" w:space="0" w:color="000000"/>
            </w:tcBorders>
            <w:vAlign w:val="bottom"/>
          </w:tcPr>
          <w:p w14:paraId="46DC72AE" w14:textId="13CDCA53" w:rsidR="00BB7838" w:rsidRPr="00C81B01" w:rsidRDefault="00BB7838" w:rsidP="00BB7838">
            <w:pPr>
              <w:rPr>
                <w:sz w:val="22"/>
                <w:szCs w:val="22"/>
                <w:highlight w:val="yellow"/>
              </w:rPr>
            </w:pPr>
            <w:r w:rsidRPr="00C81B01">
              <w:rPr>
                <w:rFonts w:cs="Calibri"/>
                <w:color w:val="000000"/>
                <w:sz w:val="22"/>
                <w:szCs w:val="22"/>
                <w:highlight w:val="yellow"/>
              </w:rPr>
              <w:t>National Library of Ireland</w:t>
            </w:r>
          </w:p>
        </w:tc>
        <w:tc>
          <w:tcPr>
            <w:tcW w:w="1455" w:type="dxa"/>
            <w:tcBorders>
              <w:top w:val="single" w:sz="6" w:space="0" w:color="000000"/>
              <w:left w:val="single" w:sz="6" w:space="0" w:color="000000"/>
              <w:bottom w:val="single" w:sz="6" w:space="0" w:color="000000"/>
              <w:right w:val="single" w:sz="6" w:space="0" w:color="000000"/>
            </w:tcBorders>
          </w:tcPr>
          <w:p w14:paraId="12285E2C" w14:textId="58D78CD2" w:rsidR="00BB7838" w:rsidRPr="00C81B01" w:rsidRDefault="00BB7838" w:rsidP="000539E7">
            <w:pPr>
              <w:jc w:val="right"/>
              <w:rPr>
                <w:sz w:val="22"/>
                <w:szCs w:val="22"/>
                <w:highlight w:val="yellow"/>
              </w:rPr>
            </w:pPr>
            <w:r w:rsidRPr="00C81B01">
              <w:rPr>
                <w:rFonts w:cs="Calibri"/>
                <w:color w:val="000000"/>
                <w:sz w:val="22"/>
                <w:szCs w:val="22"/>
                <w:highlight w:val="yellow"/>
              </w:rPr>
              <w:t>110</w:t>
            </w:r>
          </w:p>
        </w:tc>
        <w:tc>
          <w:tcPr>
            <w:tcW w:w="1417" w:type="dxa"/>
            <w:tcBorders>
              <w:top w:val="single" w:sz="6" w:space="0" w:color="000000"/>
              <w:left w:val="single" w:sz="6" w:space="0" w:color="000000"/>
              <w:bottom w:val="single" w:sz="6" w:space="0" w:color="000000"/>
              <w:right w:val="single" w:sz="6" w:space="0" w:color="000000"/>
            </w:tcBorders>
          </w:tcPr>
          <w:p w14:paraId="31B1731C" w14:textId="05962DA1" w:rsidR="00BB7838" w:rsidRPr="00C81B01" w:rsidRDefault="00BB7838" w:rsidP="000539E7">
            <w:pPr>
              <w:jc w:val="right"/>
              <w:rPr>
                <w:sz w:val="22"/>
                <w:szCs w:val="22"/>
                <w:highlight w:val="yellow"/>
              </w:rPr>
            </w:pPr>
            <w:r w:rsidRPr="00C81B01">
              <w:rPr>
                <w:rFonts w:cs="Calibri"/>
                <w:color w:val="000000"/>
                <w:sz w:val="22"/>
                <w:szCs w:val="22"/>
                <w:highlight w:val="yellow"/>
              </w:rPr>
              <w:t>10</w:t>
            </w:r>
          </w:p>
        </w:tc>
        <w:tc>
          <w:tcPr>
            <w:tcW w:w="1560" w:type="dxa"/>
            <w:tcBorders>
              <w:top w:val="single" w:sz="6" w:space="0" w:color="000000"/>
              <w:left w:val="single" w:sz="6" w:space="0" w:color="000000"/>
              <w:bottom w:val="single" w:sz="6" w:space="0" w:color="000000"/>
              <w:right w:val="single" w:sz="6" w:space="0" w:color="000000"/>
            </w:tcBorders>
          </w:tcPr>
          <w:p w14:paraId="7F99CAB1" w14:textId="44C4D159" w:rsidR="00BB7838" w:rsidRPr="00C81B01" w:rsidRDefault="00BB7838" w:rsidP="000539E7">
            <w:pPr>
              <w:jc w:val="right"/>
              <w:rPr>
                <w:sz w:val="22"/>
                <w:szCs w:val="22"/>
                <w:highlight w:val="yellow"/>
              </w:rPr>
            </w:pPr>
            <w:r w:rsidRPr="00C81B01">
              <w:rPr>
                <w:rFonts w:cs="Calibri"/>
                <w:color w:val="000000"/>
                <w:sz w:val="22"/>
                <w:szCs w:val="22"/>
                <w:highlight w:val="yellow"/>
              </w:rPr>
              <w:t>9.1%</w:t>
            </w:r>
          </w:p>
        </w:tc>
        <w:tc>
          <w:tcPr>
            <w:tcW w:w="1559" w:type="dxa"/>
            <w:tcBorders>
              <w:top w:val="single" w:sz="6" w:space="0" w:color="000000"/>
              <w:left w:val="single" w:sz="6" w:space="0" w:color="000000"/>
              <w:bottom w:val="single" w:sz="6" w:space="0" w:color="000000"/>
              <w:right w:val="single" w:sz="6" w:space="0" w:color="000000"/>
            </w:tcBorders>
          </w:tcPr>
          <w:p w14:paraId="4A01DA1E" w14:textId="38CDF2D4" w:rsidR="00BB7838" w:rsidRPr="00C81B01" w:rsidRDefault="00BB7838" w:rsidP="000539E7">
            <w:pPr>
              <w:jc w:val="right"/>
              <w:rPr>
                <w:sz w:val="22"/>
                <w:szCs w:val="22"/>
                <w:highlight w:val="yellow"/>
              </w:rPr>
            </w:pPr>
            <w:r w:rsidRPr="00C81B01">
              <w:rPr>
                <w:rFonts w:cs="Calibri"/>
                <w:color w:val="000000"/>
                <w:sz w:val="22"/>
                <w:szCs w:val="22"/>
                <w:highlight w:val="yellow"/>
              </w:rPr>
              <w:t>103</w:t>
            </w:r>
          </w:p>
        </w:tc>
        <w:tc>
          <w:tcPr>
            <w:tcW w:w="1843" w:type="dxa"/>
            <w:tcBorders>
              <w:top w:val="single" w:sz="6" w:space="0" w:color="000000"/>
              <w:left w:val="single" w:sz="6" w:space="0" w:color="000000"/>
              <w:bottom w:val="single" w:sz="6" w:space="0" w:color="000000"/>
              <w:right w:val="single" w:sz="6" w:space="0" w:color="000000"/>
            </w:tcBorders>
          </w:tcPr>
          <w:p w14:paraId="44198771" w14:textId="0F2FE509" w:rsidR="00BB7838" w:rsidRPr="00C81B01" w:rsidRDefault="00BB7838" w:rsidP="000539E7">
            <w:pPr>
              <w:jc w:val="right"/>
              <w:rPr>
                <w:sz w:val="22"/>
                <w:szCs w:val="22"/>
                <w:highlight w:val="yellow"/>
              </w:rPr>
            </w:pPr>
            <w:r w:rsidRPr="00C81B01">
              <w:rPr>
                <w:rFonts w:cs="Calibri"/>
                <w:color w:val="000000"/>
                <w:sz w:val="22"/>
                <w:szCs w:val="22"/>
                <w:highlight w:val="yellow"/>
              </w:rPr>
              <w:t>13</w:t>
            </w:r>
          </w:p>
        </w:tc>
        <w:tc>
          <w:tcPr>
            <w:tcW w:w="1701" w:type="dxa"/>
            <w:tcBorders>
              <w:top w:val="single" w:sz="6" w:space="0" w:color="000000"/>
              <w:left w:val="single" w:sz="6" w:space="0" w:color="000000"/>
              <w:bottom w:val="single" w:sz="6" w:space="0" w:color="000000"/>
              <w:right w:val="single" w:sz="12" w:space="0" w:color="000000"/>
            </w:tcBorders>
          </w:tcPr>
          <w:p w14:paraId="226DCC06" w14:textId="1E8BDAD9" w:rsidR="00BB7838" w:rsidRPr="00C81B01" w:rsidRDefault="00BB7838" w:rsidP="000539E7">
            <w:pPr>
              <w:jc w:val="right"/>
              <w:rPr>
                <w:sz w:val="22"/>
                <w:szCs w:val="22"/>
                <w:highlight w:val="yellow"/>
              </w:rPr>
            </w:pPr>
            <w:r w:rsidRPr="00C81B01">
              <w:rPr>
                <w:rFonts w:cs="Calibri"/>
                <w:color w:val="000000"/>
                <w:sz w:val="22"/>
                <w:szCs w:val="22"/>
                <w:highlight w:val="yellow"/>
              </w:rPr>
              <w:t>12.6%</w:t>
            </w:r>
          </w:p>
        </w:tc>
      </w:tr>
      <w:tr w:rsidR="00BB7838" w:rsidRPr="00C81B01" w14:paraId="306DC5F4" w14:textId="77777777" w:rsidTr="001530F1">
        <w:tc>
          <w:tcPr>
            <w:tcW w:w="1948" w:type="dxa"/>
            <w:tcBorders>
              <w:top w:val="single" w:sz="6" w:space="0" w:color="000000"/>
              <w:left w:val="single" w:sz="12" w:space="0" w:color="000000"/>
              <w:bottom w:val="single" w:sz="6" w:space="0" w:color="000000"/>
              <w:right w:val="single" w:sz="6" w:space="0" w:color="000000"/>
            </w:tcBorders>
            <w:vAlign w:val="bottom"/>
          </w:tcPr>
          <w:p w14:paraId="1E236626" w14:textId="604236BE" w:rsidR="00BB7838" w:rsidRPr="00C81B01" w:rsidRDefault="00BB7838" w:rsidP="00BB7838">
            <w:pPr>
              <w:rPr>
                <w:sz w:val="22"/>
                <w:szCs w:val="22"/>
                <w:highlight w:val="yellow"/>
              </w:rPr>
            </w:pPr>
            <w:r w:rsidRPr="00C81B01">
              <w:rPr>
                <w:rFonts w:cs="Calibri"/>
                <w:color w:val="000000"/>
                <w:sz w:val="22"/>
                <w:szCs w:val="22"/>
                <w:highlight w:val="yellow"/>
              </w:rPr>
              <w:t>National Museum of Ireland</w:t>
            </w:r>
          </w:p>
        </w:tc>
        <w:tc>
          <w:tcPr>
            <w:tcW w:w="1455" w:type="dxa"/>
            <w:tcBorders>
              <w:top w:val="single" w:sz="6" w:space="0" w:color="000000"/>
              <w:left w:val="single" w:sz="6" w:space="0" w:color="000000"/>
              <w:bottom w:val="single" w:sz="6" w:space="0" w:color="000000"/>
              <w:right w:val="single" w:sz="6" w:space="0" w:color="000000"/>
            </w:tcBorders>
          </w:tcPr>
          <w:p w14:paraId="4F12712F" w14:textId="673B0AC9" w:rsidR="00BB7838" w:rsidRPr="00C81B01" w:rsidRDefault="00BB7838" w:rsidP="000539E7">
            <w:pPr>
              <w:jc w:val="right"/>
              <w:rPr>
                <w:sz w:val="22"/>
                <w:szCs w:val="22"/>
                <w:highlight w:val="yellow"/>
              </w:rPr>
            </w:pPr>
            <w:r w:rsidRPr="00C81B01">
              <w:rPr>
                <w:rFonts w:cs="Calibri"/>
                <w:color w:val="000000"/>
                <w:sz w:val="22"/>
                <w:szCs w:val="22"/>
                <w:highlight w:val="yellow"/>
              </w:rPr>
              <w:t>175</w:t>
            </w:r>
          </w:p>
        </w:tc>
        <w:tc>
          <w:tcPr>
            <w:tcW w:w="1417" w:type="dxa"/>
            <w:tcBorders>
              <w:top w:val="single" w:sz="6" w:space="0" w:color="000000"/>
              <w:left w:val="single" w:sz="6" w:space="0" w:color="000000"/>
              <w:bottom w:val="single" w:sz="6" w:space="0" w:color="000000"/>
              <w:right w:val="single" w:sz="6" w:space="0" w:color="000000"/>
            </w:tcBorders>
          </w:tcPr>
          <w:p w14:paraId="118CE674" w14:textId="6D613641" w:rsidR="00BB7838" w:rsidRPr="00C81B01" w:rsidRDefault="00BB7838" w:rsidP="000539E7">
            <w:pPr>
              <w:jc w:val="right"/>
              <w:rPr>
                <w:sz w:val="22"/>
                <w:szCs w:val="22"/>
                <w:highlight w:val="yellow"/>
              </w:rPr>
            </w:pPr>
            <w:r w:rsidRPr="00C81B01">
              <w:rPr>
                <w:rFonts w:cs="Calibri"/>
                <w:color w:val="000000"/>
                <w:sz w:val="22"/>
                <w:szCs w:val="22"/>
                <w:highlight w:val="yellow"/>
              </w:rPr>
              <w:t>7</w:t>
            </w:r>
          </w:p>
        </w:tc>
        <w:tc>
          <w:tcPr>
            <w:tcW w:w="1560" w:type="dxa"/>
            <w:tcBorders>
              <w:top w:val="single" w:sz="6" w:space="0" w:color="000000"/>
              <w:left w:val="single" w:sz="6" w:space="0" w:color="000000"/>
              <w:bottom w:val="single" w:sz="6" w:space="0" w:color="000000"/>
              <w:right w:val="single" w:sz="6" w:space="0" w:color="000000"/>
            </w:tcBorders>
          </w:tcPr>
          <w:p w14:paraId="6571A377" w14:textId="4DA02F9A" w:rsidR="00BB7838" w:rsidRPr="00C81B01" w:rsidRDefault="00BB7838" w:rsidP="000539E7">
            <w:pPr>
              <w:jc w:val="right"/>
              <w:rPr>
                <w:sz w:val="22"/>
                <w:szCs w:val="22"/>
                <w:highlight w:val="yellow"/>
              </w:rPr>
            </w:pPr>
            <w:r w:rsidRPr="00C81B01">
              <w:rPr>
                <w:rFonts w:cs="Calibri"/>
                <w:color w:val="000000"/>
                <w:sz w:val="22"/>
                <w:szCs w:val="22"/>
                <w:highlight w:val="yellow"/>
              </w:rPr>
              <w:t>4.0%</w:t>
            </w:r>
          </w:p>
        </w:tc>
        <w:tc>
          <w:tcPr>
            <w:tcW w:w="1559" w:type="dxa"/>
            <w:tcBorders>
              <w:top w:val="single" w:sz="6" w:space="0" w:color="000000"/>
              <w:left w:val="single" w:sz="6" w:space="0" w:color="000000"/>
              <w:bottom w:val="single" w:sz="6" w:space="0" w:color="000000"/>
              <w:right w:val="single" w:sz="6" w:space="0" w:color="000000"/>
            </w:tcBorders>
          </w:tcPr>
          <w:p w14:paraId="5398F654" w14:textId="4FE98675" w:rsidR="00BB7838" w:rsidRPr="00C81B01" w:rsidRDefault="00BB7838" w:rsidP="000539E7">
            <w:pPr>
              <w:jc w:val="right"/>
              <w:rPr>
                <w:sz w:val="22"/>
                <w:szCs w:val="22"/>
                <w:highlight w:val="yellow"/>
              </w:rPr>
            </w:pPr>
            <w:r w:rsidRPr="00C81B01">
              <w:rPr>
                <w:rFonts w:cs="Calibri"/>
                <w:color w:val="000000"/>
                <w:sz w:val="22"/>
                <w:szCs w:val="22"/>
                <w:highlight w:val="yellow"/>
              </w:rPr>
              <w:t>175</w:t>
            </w:r>
          </w:p>
        </w:tc>
        <w:tc>
          <w:tcPr>
            <w:tcW w:w="1843" w:type="dxa"/>
            <w:tcBorders>
              <w:top w:val="single" w:sz="6" w:space="0" w:color="000000"/>
              <w:left w:val="single" w:sz="6" w:space="0" w:color="000000"/>
              <w:bottom w:val="single" w:sz="6" w:space="0" w:color="000000"/>
              <w:right w:val="single" w:sz="6" w:space="0" w:color="000000"/>
            </w:tcBorders>
          </w:tcPr>
          <w:p w14:paraId="2E2ED626" w14:textId="3B724B62" w:rsidR="00BB7838" w:rsidRPr="00C81B01" w:rsidRDefault="00BB7838" w:rsidP="000539E7">
            <w:pPr>
              <w:jc w:val="right"/>
              <w:rPr>
                <w:sz w:val="22"/>
                <w:szCs w:val="22"/>
                <w:highlight w:val="yellow"/>
              </w:rPr>
            </w:pPr>
            <w:r w:rsidRPr="00C81B01">
              <w:rPr>
                <w:rFonts w:cs="Calibri"/>
                <w:color w:val="000000"/>
                <w:sz w:val="22"/>
                <w:szCs w:val="22"/>
                <w:highlight w:val="yellow"/>
              </w:rPr>
              <w:t>12</w:t>
            </w:r>
          </w:p>
        </w:tc>
        <w:tc>
          <w:tcPr>
            <w:tcW w:w="1701" w:type="dxa"/>
            <w:tcBorders>
              <w:top w:val="single" w:sz="6" w:space="0" w:color="000000"/>
              <w:left w:val="single" w:sz="6" w:space="0" w:color="000000"/>
              <w:bottom w:val="single" w:sz="6" w:space="0" w:color="000000"/>
              <w:right w:val="single" w:sz="12" w:space="0" w:color="000000"/>
            </w:tcBorders>
          </w:tcPr>
          <w:p w14:paraId="55DA3D48" w14:textId="76578953" w:rsidR="00BB7838" w:rsidRPr="00C81B01" w:rsidRDefault="00BB7838" w:rsidP="000539E7">
            <w:pPr>
              <w:jc w:val="right"/>
              <w:rPr>
                <w:sz w:val="22"/>
                <w:szCs w:val="22"/>
                <w:highlight w:val="yellow"/>
              </w:rPr>
            </w:pPr>
            <w:r w:rsidRPr="00C81B01">
              <w:rPr>
                <w:rFonts w:cs="Calibri"/>
                <w:color w:val="000000"/>
                <w:sz w:val="22"/>
                <w:szCs w:val="22"/>
                <w:highlight w:val="yellow"/>
              </w:rPr>
              <w:t>6.9%</w:t>
            </w:r>
          </w:p>
        </w:tc>
      </w:tr>
      <w:tr w:rsidR="00BB7838" w:rsidRPr="00C81B01" w14:paraId="0081DF97" w14:textId="77777777" w:rsidTr="001530F1">
        <w:tc>
          <w:tcPr>
            <w:tcW w:w="1948" w:type="dxa"/>
            <w:tcBorders>
              <w:top w:val="single" w:sz="6" w:space="0" w:color="000000"/>
              <w:left w:val="single" w:sz="12" w:space="0" w:color="000000"/>
              <w:bottom w:val="single" w:sz="6" w:space="0" w:color="000000"/>
              <w:right w:val="single" w:sz="6" w:space="0" w:color="000000"/>
            </w:tcBorders>
            <w:vAlign w:val="bottom"/>
          </w:tcPr>
          <w:p w14:paraId="674C49F0" w14:textId="5F19B335" w:rsidR="00BB7838" w:rsidRPr="00C81B01" w:rsidRDefault="00BB7838" w:rsidP="00BB7838">
            <w:pPr>
              <w:rPr>
                <w:sz w:val="22"/>
                <w:szCs w:val="22"/>
                <w:highlight w:val="yellow"/>
              </w:rPr>
            </w:pPr>
            <w:r w:rsidRPr="00C81B01">
              <w:rPr>
                <w:rFonts w:cs="Calibri"/>
                <w:color w:val="000000"/>
                <w:sz w:val="22"/>
                <w:szCs w:val="22"/>
                <w:highlight w:val="yellow"/>
              </w:rPr>
              <w:t>Raidió Teilifís Éireann (RTÉ)</w:t>
            </w:r>
          </w:p>
        </w:tc>
        <w:tc>
          <w:tcPr>
            <w:tcW w:w="1455" w:type="dxa"/>
            <w:tcBorders>
              <w:top w:val="single" w:sz="6" w:space="0" w:color="000000"/>
              <w:left w:val="single" w:sz="6" w:space="0" w:color="000000"/>
              <w:bottom w:val="single" w:sz="6" w:space="0" w:color="000000"/>
              <w:right w:val="single" w:sz="6" w:space="0" w:color="000000"/>
            </w:tcBorders>
          </w:tcPr>
          <w:p w14:paraId="74BD5EB7" w14:textId="21AF8A0F" w:rsidR="00BB7838" w:rsidRPr="00C81B01" w:rsidRDefault="00BB7838" w:rsidP="000539E7">
            <w:pPr>
              <w:jc w:val="right"/>
              <w:rPr>
                <w:sz w:val="22"/>
                <w:szCs w:val="22"/>
                <w:highlight w:val="yellow"/>
              </w:rPr>
            </w:pPr>
            <w:r w:rsidRPr="00C81B01">
              <w:rPr>
                <w:rFonts w:cs="Calibri"/>
                <w:color w:val="000000"/>
                <w:sz w:val="22"/>
                <w:szCs w:val="22"/>
                <w:highlight w:val="yellow"/>
              </w:rPr>
              <w:t>1</w:t>
            </w:r>
            <w:r w:rsidR="00791B6B" w:rsidRPr="00C81B01">
              <w:rPr>
                <w:rFonts w:cs="Calibri"/>
                <w:color w:val="000000"/>
                <w:sz w:val="22"/>
                <w:szCs w:val="22"/>
                <w:highlight w:val="yellow"/>
              </w:rPr>
              <w:t>,</w:t>
            </w:r>
            <w:r w:rsidRPr="00C81B01">
              <w:rPr>
                <w:rFonts w:cs="Calibri"/>
                <w:color w:val="000000"/>
                <w:sz w:val="22"/>
                <w:szCs w:val="22"/>
                <w:highlight w:val="yellow"/>
              </w:rPr>
              <w:t>866</w:t>
            </w:r>
          </w:p>
        </w:tc>
        <w:tc>
          <w:tcPr>
            <w:tcW w:w="1417" w:type="dxa"/>
            <w:tcBorders>
              <w:top w:val="single" w:sz="6" w:space="0" w:color="000000"/>
              <w:left w:val="single" w:sz="6" w:space="0" w:color="000000"/>
              <w:bottom w:val="single" w:sz="6" w:space="0" w:color="000000"/>
              <w:right w:val="single" w:sz="6" w:space="0" w:color="000000"/>
            </w:tcBorders>
          </w:tcPr>
          <w:p w14:paraId="1FE78D37" w14:textId="456B415E" w:rsidR="00BB7838" w:rsidRPr="00C81B01" w:rsidRDefault="00BB7838" w:rsidP="000539E7">
            <w:pPr>
              <w:jc w:val="right"/>
              <w:rPr>
                <w:sz w:val="22"/>
                <w:szCs w:val="22"/>
                <w:highlight w:val="yellow"/>
              </w:rPr>
            </w:pPr>
            <w:r w:rsidRPr="00C81B01">
              <w:rPr>
                <w:rFonts w:cs="Calibri"/>
                <w:color w:val="000000"/>
                <w:sz w:val="22"/>
                <w:szCs w:val="22"/>
                <w:highlight w:val="yellow"/>
              </w:rPr>
              <w:t>91</w:t>
            </w:r>
          </w:p>
        </w:tc>
        <w:tc>
          <w:tcPr>
            <w:tcW w:w="1560" w:type="dxa"/>
            <w:tcBorders>
              <w:top w:val="single" w:sz="6" w:space="0" w:color="000000"/>
              <w:left w:val="single" w:sz="6" w:space="0" w:color="000000"/>
              <w:bottom w:val="single" w:sz="6" w:space="0" w:color="000000"/>
              <w:right w:val="single" w:sz="6" w:space="0" w:color="000000"/>
            </w:tcBorders>
          </w:tcPr>
          <w:p w14:paraId="11213ED7" w14:textId="154F12D8" w:rsidR="00BB7838" w:rsidRPr="00C81B01" w:rsidRDefault="00BB7838" w:rsidP="000539E7">
            <w:pPr>
              <w:jc w:val="right"/>
              <w:rPr>
                <w:sz w:val="22"/>
                <w:szCs w:val="22"/>
                <w:highlight w:val="yellow"/>
              </w:rPr>
            </w:pPr>
            <w:r w:rsidRPr="00C81B01">
              <w:rPr>
                <w:rFonts w:cs="Calibri"/>
                <w:color w:val="000000"/>
                <w:sz w:val="22"/>
                <w:szCs w:val="22"/>
                <w:highlight w:val="yellow"/>
              </w:rPr>
              <w:t>4.9%</w:t>
            </w:r>
          </w:p>
        </w:tc>
        <w:tc>
          <w:tcPr>
            <w:tcW w:w="1559" w:type="dxa"/>
            <w:tcBorders>
              <w:top w:val="single" w:sz="6" w:space="0" w:color="000000"/>
              <w:left w:val="single" w:sz="6" w:space="0" w:color="000000"/>
              <w:bottom w:val="single" w:sz="6" w:space="0" w:color="000000"/>
              <w:right w:val="single" w:sz="6" w:space="0" w:color="000000"/>
            </w:tcBorders>
          </w:tcPr>
          <w:p w14:paraId="43747900" w14:textId="37594357" w:rsidR="00BB7838" w:rsidRPr="00C81B01" w:rsidRDefault="00BB7838" w:rsidP="000539E7">
            <w:pPr>
              <w:jc w:val="right"/>
              <w:rPr>
                <w:sz w:val="22"/>
                <w:szCs w:val="22"/>
                <w:highlight w:val="yellow"/>
              </w:rPr>
            </w:pPr>
            <w:r w:rsidRPr="00C81B01">
              <w:rPr>
                <w:rFonts w:cs="Calibri"/>
                <w:color w:val="000000"/>
                <w:sz w:val="22"/>
                <w:szCs w:val="22"/>
                <w:highlight w:val="yellow"/>
              </w:rPr>
              <w:t>1</w:t>
            </w:r>
            <w:r w:rsidR="000539E7" w:rsidRPr="00C81B01">
              <w:rPr>
                <w:rFonts w:cs="Calibri"/>
                <w:color w:val="000000"/>
                <w:sz w:val="22"/>
                <w:szCs w:val="22"/>
                <w:highlight w:val="yellow"/>
              </w:rPr>
              <w:t>,</w:t>
            </w:r>
            <w:r w:rsidRPr="00C81B01">
              <w:rPr>
                <w:rFonts w:cs="Calibri"/>
                <w:color w:val="000000"/>
                <w:sz w:val="22"/>
                <w:szCs w:val="22"/>
                <w:highlight w:val="yellow"/>
              </w:rPr>
              <w:t>871</w:t>
            </w:r>
          </w:p>
        </w:tc>
        <w:tc>
          <w:tcPr>
            <w:tcW w:w="1843" w:type="dxa"/>
            <w:tcBorders>
              <w:top w:val="single" w:sz="6" w:space="0" w:color="000000"/>
              <w:left w:val="single" w:sz="6" w:space="0" w:color="000000"/>
              <w:bottom w:val="single" w:sz="6" w:space="0" w:color="000000"/>
              <w:right w:val="single" w:sz="6" w:space="0" w:color="000000"/>
            </w:tcBorders>
          </w:tcPr>
          <w:p w14:paraId="6652C5FF" w14:textId="2AC2C286" w:rsidR="00BB7838" w:rsidRPr="00C81B01" w:rsidRDefault="00BB7838" w:rsidP="000539E7">
            <w:pPr>
              <w:jc w:val="right"/>
              <w:rPr>
                <w:sz w:val="22"/>
                <w:szCs w:val="22"/>
                <w:highlight w:val="yellow"/>
              </w:rPr>
            </w:pPr>
            <w:r w:rsidRPr="00C81B01">
              <w:rPr>
                <w:rFonts w:cs="Calibri"/>
                <w:color w:val="000000"/>
                <w:sz w:val="22"/>
                <w:szCs w:val="22"/>
                <w:highlight w:val="yellow"/>
              </w:rPr>
              <w:t>113</w:t>
            </w:r>
          </w:p>
        </w:tc>
        <w:tc>
          <w:tcPr>
            <w:tcW w:w="1701" w:type="dxa"/>
            <w:tcBorders>
              <w:top w:val="single" w:sz="6" w:space="0" w:color="000000"/>
              <w:left w:val="single" w:sz="6" w:space="0" w:color="000000"/>
              <w:bottom w:val="single" w:sz="6" w:space="0" w:color="000000"/>
              <w:right w:val="single" w:sz="12" w:space="0" w:color="000000"/>
            </w:tcBorders>
          </w:tcPr>
          <w:p w14:paraId="1082AF0A" w14:textId="173C34D5" w:rsidR="00BB7838" w:rsidRPr="00C81B01" w:rsidRDefault="00BB7838" w:rsidP="000539E7">
            <w:pPr>
              <w:jc w:val="right"/>
              <w:rPr>
                <w:sz w:val="22"/>
                <w:szCs w:val="22"/>
                <w:highlight w:val="yellow"/>
              </w:rPr>
            </w:pPr>
            <w:r w:rsidRPr="00C81B01">
              <w:rPr>
                <w:rFonts w:cs="Calibri"/>
                <w:color w:val="000000"/>
                <w:sz w:val="22"/>
                <w:szCs w:val="22"/>
                <w:highlight w:val="yellow"/>
              </w:rPr>
              <w:t>6.0%</w:t>
            </w:r>
          </w:p>
        </w:tc>
      </w:tr>
      <w:tr w:rsidR="00BB7838" w:rsidRPr="00C81B01" w14:paraId="3CE788A4" w14:textId="77777777" w:rsidTr="001530F1">
        <w:tc>
          <w:tcPr>
            <w:tcW w:w="1948" w:type="dxa"/>
            <w:tcBorders>
              <w:top w:val="single" w:sz="6" w:space="0" w:color="000000"/>
              <w:left w:val="single" w:sz="12" w:space="0" w:color="000000"/>
              <w:bottom w:val="single" w:sz="6" w:space="0" w:color="000000"/>
              <w:right w:val="single" w:sz="6" w:space="0" w:color="000000"/>
            </w:tcBorders>
            <w:vAlign w:val="bottom"/>
          </w:tcPr>
          <w:p w14:paraId="1EB7F9AE" w14:textId="3DCBFE13" w:rsidR="00BB7838" w:rsidRPr="00C81B01" w:rsidRDefault="00BB7838" w:rsidP="00BB7838">
            <w:pPr>
              <w:rPr>
                <w:sz w:val="22"/>
                <w:szCs w:val="22"/>
                <w:highlight w:val="yellow"/>
              </w:rPr>
            </w:pPr>
            <w:r w:rsidRPr="00C81B01">
              <w:rPr>
                <w:rFonts w:cs="Calibri"/>
                <w:color w:val="000000"/>
                <w:sz w:val="22"/>
                <w:szCs w:val="22"/>
                <w:highlight w:val="yellow"/>
              </w:rPr>
              <w:t>Screen Ireland</w:t>
            </w:r>
          </w:p>
        </w:tc>
        <w:tc>
          <w:tcPr>
            <w:tcW w:w="1455" w:type="dxa"/>
            <w:tcBorders>
              <w:top w:val="single" w:sz="6" w:space="0" w:color="000000"/>
              <w:left w:val="single" w:sz="6" w:space="0" w:color="000000"/>
              <w:bottom w:val="single" w:sz="6" w:space="0" w:color="000000"/>
              <w:right w:val="single" w:sz="6" w:space="0" w:color="000000"/>
            </w:tcBorders>
          </w:tcPr>
          <w:p w14:paraId="12F23CD0" w14:textId="55DEF3F2" w:rsidR="00BB7838" w:rsidRPr="00C81B01" w:rsidRDefault="00BB7838" w:rsidP="000539E7">
            <w:pPr>
              <w:jc w:val="right"/>
              <w:rPr>
                <w:sz w:val="22"/>
                <w:szCs w:val="22"/>
                <w:highlight w:val="yellow"/>
              </w:rPr>
            </w:pPr>
            <w:r w:rsidRPr="00C81B01">
              <w:rPr>
                <w:rFonts w:cs="Calibri"/>
                <w:color w:val="000000"/>
                <w:sz w:val="22"/>
                <w:szCs w:val="22"/>
                <w:highlight w:val="yellow"/>
              </w:rPr>
              <w:t>31</w:t>
            </w:r>
          </w:p>
        </w:tc>
        <w:tc>
          <w:tcPr>
            <w:tcW w:w="1417" w:type="dxa"/>
            <w:tcBorders>
              <w:top w:val="single" w:sz="6" w:space="0" w:color="000000"/>
              <w:left w:val="single" w:sz="6" w:space="0" w:color="000000"/>
              <w:bottom w:val="single" w:sz="6" w:space="0" w:color="000000"/>
              <w:right w:val="single" w:sz="6" w:space="0" w:color="000000"/>
            </w:tcBorders>
          </w:tcPr>
          <w:p w14:paraId="7213BEAB" w14:textId="3EB78066" w:rsidR="00BB7838" w:rsidRPr="00C81B01" w:rsidRDefault="00BB7838" w:rsidP="000539E7">
            <w:pPr>
              <w:jc w:val="right"/>
              <w:rPr>
                <w:sz w:val="22"/>
                <w:szCs w:val="22"/>
                <w:highlight w:val="yellow"/>
              </w:rPr>
            </w:pPr>
            <w:r w:rsidRPr="00C81B01">
              <w:rPr>
                <w:rFonts w:cs="Calibri"/>
                <w:color w:val="000000"/>
                <w:sz w:val="22"/>
                <w:szCs w:val="22"/>
                <w:highlight w:val="yellow"/>
              </w:rPr>
              <w:t>0</w:t>
            </w:r>
          </w:p>
        </w:tc>
        <w:tc>
          <w:tcPr>
            <w:tcW w:w="1560" w:type="dxa"/>
            <w:tcBorders>
              <w:top w:val="single" w:sz="6" w:space="0" w:color="000000"/>
              <w:left w:val="single" w:sz="6" w:space="0" w:color="000000"/>
              <w:bottom w:val="single" w:sz="6" w:space="0" w:color="000000"/>
              <w:right w:val="single" w:sz="6" w:space="0" w:color="000000"/>
            </w:tcBorders>
          </w:tcPr>
          <w:p w14:paraId="7A868E6B" w14:textId="1592B187" w:rsidR="00BB7838" w:rsidRPr="00C81B01" w:rsidRDefault="00BB7838" w:rsidP="000539E7">
            <w:pPr>
              <w:jc w:val="right"/>
              <w:rPr>
                <w:sz w:val="22"/>
                <w:szCs w:val="22"/>
                <w:highlight w:val="yellow"/>
              </w:rPr>
            </w:pPr>
            <w:r w:rsidRPr="00C81B01">
              <w:rPr>
                <w:rFonts w:cs="Calibri"/>
                <w:color w:val="000000"/>
                <w:sz w:val="22"/>
                <w:szCs w:val="22"/>
                <w:highlight w:val="yellow"/>
              </w:rPr>
              <w:t>0.0%</w:t>
            </w:r>
          </w:p>
        </w:tc>
        <w:tc>
          <w:tcPr>
            <w:tcW w:w="1559" w:type="dxa"/>
            <w:tcBorders>
              <w:top w:val="single" w:sz="6" w:space="0" w:color="000000"/>
              <w:left w:val="single" w:sz="6" w:space="0" w:color="000000"/>
              <w:bottom w:val="single" w:sz="6" w:space="0" w:color="000000"/>
              <w:right w:val="single" w:sz="6" w:space="0" w:color="000000"/>
            </w:tcBorders>
          </w:tcPr>
          <w:p w14:paraId="17129915" w14:textId="17D27353" w:rsidR="00BB7838" w:rsidRPr="00C81B01" w:rsidRDefault="00BB7838" w:rsidP="000539E7">
            <w:pPr>
              <w:jc w:val="right"/>
              <w:rPr>
                <w:sz w:val="22"/>
                <w:szCs w:val="22"/>
                <w:highlight w:val="yellow"/>
              </w:rPr>
            </w:pPr>
            <w:r w:rsidRPr="00C81B01">
              <w:rPr>
                <w:rFonts w:cs="Calibri"/>
                <w:color w:val="000000"/>
                <w:sz w:val="22"/>
                <w:szCs w:val="22"/>
                <w:highlight w:val="yellow"/>
              </w:rPr>
              <w:t>35</w:t>
            </w:r>
          </w:p>
        </w:tc>
        <w:tc>
          <w:tcPr>
            <w:tcW w:w="1843" w:type="dxa"/>
            <w:tcBorders>
              <w:top w:val="single" w:sz="6" w:space="0" w:color="000000"/>
              <w:left w:val="single" w:sz="6" w:space="0" w:color="000000"/>
              <w:bottom w:val="single" w:sz="6" w:space="0" w:color="000000"/>
              <w:right w:val="single" w:sz="6" w:space="0" w:color="000000"/>
            </w:tcBorders>
          </w:tcPr>
          <w:p w14:paraId="3F8777FF" w14:textId="0CAD52F1" w:rsidR="00BB7838" w:rsidRPr="00C81B01" w:rsidRDefault="00BB7838" w:rsidP="000539E7">
            <w:pPr>
              <w:jc w:val="right"/>
              <w:rPr>
                <w:sz w:val="22"/>
                <w:szCs w:val="22"/>
                <w:highlight w:val="yellow"/>
              </w:rPr>
            </w:pPr>
            <w:r w:rsidRPr="00C81B01">
              <w:rPr>
                <w:rFonts w:cs="Calibri"/>
                <w:color w:val="000000"/>
                <w:sz w:val="22"/>
                <w:szCs w:val="22"/>
                <w:highlight w:val="yellow"/>
              </w:rPr>
              <w:t>7</w:t>
            </w:r>
          </w:p>
        </w:tc>
        <w:tc>
          <w:tcPr>
            <w:tcW w:w="1701" w:type="dxa"/>
            <w:tcBorders>
              <w:top w:val="single" w:sz="6" w:space="0" w:color="000000"/>
              <w:left w:val="single" w:sz="6" w:space="0" w:color="000000"/>
              <w:bottom w:val="single" w:sz="6" w:space="0" w:color="000000"/>
              <w:right w:val="single" w:sz="12" w:space="0" w:color="000000"/>
            </w:tcBorders>
          </w:tcPr>
          <w:p w14:paraId="4B134269" w14:textId="7BC396A2" w:rsidR="00BB7838" w:rsidRPr="00C81B01" w:rsidRDefault="00BB7838" w:rsidP="000539E7">
            <w:pPr>
              <w:jc w:val="right"/>
              <w:rPr>
                <w:sz w:val="22"/>
                <w:szCs w:val="22"/>
                <w:highlight w:val="yellow"/>
              </w:rPr>
            </w:pPr>
            <w:r w:rsidRPr="00C81B01">
              <w:rPr>
                <w:rFonts w:cs="Calibri"/>
                <w:color w:val="000000"/>
                <w:sz w:val="22"/>
                <w:szCs w:val="22"/>
                <w:highlight w:val="yellow"/>
              </w:rPr>
              <w:t>20.0%</w:t>
            </w:r>
          </w:p>
        </w:tc>
      </w:tr>
      <w:tr w:rsidR="00BB7838" w:rsidRPr="00C81B01" w14:paraId="28E06618" w14:textId="77777777" w:rsidTr="001530F1">
        <w:tc>
          <w:tcPr>
            <w:tcW w:w="1948" w:type="dxa"/>
            <w:tcBorders>
              <w:top w:val="single" w:sz="6" w:space="0" w:color="000000"/>
              <w:left w:val="single" w:sz="12" w:space="0" w:color="000000"/>
              <w:bottom w:val="single" w:sz="6" w:space="0" w:color="000000"/>
              <w:right w:val="single" w:sz="6" w:space="0" w:color="000000"/>
            </w:tcBorders>
            <w:vAlign w:val="bottom"/>
          </w:tcPr>
          <w:p w14:paraId="35195391" w14:textId="65416AF8" w:rsidR="00BB7838" w:rsidRPr="00C81B01" w:rsidRDefault="00BB7838" w:rsidP="00BB7838">
            <w:pPr>
              <w:rPr>
                <w:sz w:val="22"/>
                <w:szCs w:val="22"/>
                <w:highlight w:val="yellow"/>
              </w:rPr>
            </w:pPr>
            <w:r w:rsidRPr="00C81B01">
              <w:rPr>
                <w:rFonts w:cs="Calibri"/>
                <w:color w:val="000000"/>
                <w:sz w:val="22"/>
                <w:szCs w:val="22"/>
                <w:highlight w:val="yellow"/>
              </w:rPr>
              <w:lastRenderedPageBreak/>
              <w:t>Sport Ireland</w:t>
            </w:r>
          </w:p>
        </w:tc>
        <w:tc>
          <w:tcPr>
            <w:tcW w:w="1455" w:type="dxa"/>
            <w:tcBorders>
              <w:top w:val="single" w:sz="6" w:space="0" w:color="000000"/>
              <w:left w:val="single" w:sz="6" w:space="0" w:color="000000"/>
              <w:bottom w:val="single" w:sz="6" w:space="0" w:color="000000"/>
              <w:right w:val="single" w:sz="6" w:space="0" w:color="000000"/>
            </w:tcBorders>
          </w:tcPr>
          <w:p w14:paraId="27A7A33D" w14:textId="19B1A70E" w:rsidR="00BB7838" w:rsidRPr="00C81B01" w:rsidRDefault="00BB7838" w:rsidP="000539E7">
            <w:pPr>
              <w:jc w:val="right"/>
              <w:rPr>
                <w:sz w:val="22"/>
                <w:szCs w:val="22"/>
                <w:highlight w:val="yellow"/>
              </w:rPr>
            </w:pPr>
            <w:r w:rsidRPr="00C81B01">
              <w:rPr>
                <w:rFonts w:cs="Calibri"/>
                <w:color w:val="000000"/>
                <w:sz w:val="22"/>
                <w:szCs w:val="22"/>
                <w:highlight w:val="yellow"/>
              </w:rPr>
              <w:t>51</w:t>
            </w:r>
          </w:p>
        </w:tc>
        <w:tc>
          <w:tcPr>
            <w:tcW w:w="1417" w:type="dxa"/>
            <w:tcBorders>
              <w:top w:val="single" w:sz="6" w:space="0" w:color="000000"/>
              <w:left w:val="single" w:sz="6" w:space="0" w:color="000000"/>
              <w:bottom w:val="single" w:sz="6" w:space="0" w:color="000000"/>
              <w:right w:val="single" w:sz="6" w:space="0" w:color="000000"/>
            </w:tcBorders>
          </w:tcPr>
          <w:p w14:paraId="652E3286" w14:textId="20C5AD50" w:rsidR="00BB7838" w:rsidRPr="00C81B01" w:rsidRDefault="00BB7838" w:rsidP="000539E7">
            <w:pPr>
              <w:jc w:val="right"/>
              <w:rPr>
                <w:sz w:val="22"/>
                <w:szCs w:val="22"/>
                <w:highlight w:val="yellow"/>
              </w:rPr>
            </w:pPr>
            <w:r w:rsidRPr="00C81B01">
              <w:rPr>
                <w:rFonts w:cs="Calibri"/>
                <w:color w:val="000000"/>
                <w:sz w:val="22"/>
                <w:szCs w:val="22"/>
                <w:highlight w:val="yellow"/>
              </w:rPr>
              <w:t>2</w:t>
            </w:r>
          </w:p>
        </w:tc>
        <w:tc>
          <w:tcPr>
            <w:tcW w:w="1560" w:type="dxa"/>
            <w:tcBorders>
              <w:top w:val="single" w:sz="6" w:space="0" w:color="000000"/>
              <w:left w:val="single" w:sz="6" w:space="0" w:color="000000"/>
              <w:bottom w:val="single" w:sz="6" w:space="0" w:color="000000"/>
              <w:right w:val="single" w:sz="6" w:space="0" w:color="000000"/>
            </w:tcBorders>
          </w:tcPr>
          <w:p w14:paraId="385536F1" w14:textId="37B13F57" w:rsidR="00BB7838" w:rsidRPr="00C81B01" w:rsidRDefault="00BB7838" w:rsidP="000539E7">
            <w:pPr>
              <w:jc w:val="right"/>
              <w:rPr>
                <w:sz w:val="22"/>
                <w:szCs w:val="22"/>
                <w:highlight w:val="yellow"/>
              </w:rPr>
            </w:pPr>
            <w:r w:rsidRPr="00C81B01">
              <w:rPr>
                <w:rFonts w:cs="Calibri"/>
                <w:color w:val="000000"/>
                <w:sz w:val="22"/>
                <w:szCs w:val="22"/>
                <w:highlight w:val="yellow"/>
              </w:rPr>
              <w:t>3.9%</w:t>
            </w:r>
          </w:p>
        </w:tc>
        <w:tc>
          <w:tcPr>
            <w:tcW w:w="1559" w:type="dxa"/>
            <w:tcBorders>
              <w:top w:val="single" w:sz="6" w:space="0" w:color="000000"/>
              <w:left w:val="single" w:sz="6" w:space="0" w:color="000000"/>
              <w:bottom w:val="single" w:sz="6" w:space="0" w:color="000000"/>
              <w:right w:val="single" w:sz="6" w:space="0" w:color="000000"/>
            </w:tcBorders>
          </w:tcPr>
          <w:p w14:paraId="3829837C" w14:textId="7F9EF963" w:rsidR="00BB7838" w:rsidRPr="00C81B01" w:rsidRDefault="00BB7838" w:rsidP="000539E7">
            <w:pPr>
              <w:jc w:val="right"/>
              <w:rPr>
                <w:sz w:val="22"/>
                <w:szCs w:val="22"/>
                <w:highlight w:val="yellow"/>
              </w:rPr>
            </w:pPr>
            <w:r w:rsidRPr="00C81B01">
              <w:rPr>
                <w:rFonts w:cs="Calibri"/>
                <w:color w:val="000000"/>
                <w:sz w:val="22"/>
                <w:szCs w:val="22"/>
                <w:highlight w:val="yellow"/>
              </w:rPr>
              <w:t>54</w:t>
            </w:r>
          </w:p>
        </w:tc>
        <w:tc>
          <w:tcPr>
            <w:tcW w:w="1843" w:type="dxa"/>
            <w:tcBorders>
              <w:top w:val="single" w:sz="6" w:space="0" w:color="000000"/>
              <w:left w:val="single" w:sz="6" w:space="0" w:color="000000"/>
              <w:bottom w:val="single" w:sz="6" w:space="0" w:color="000000"/>
              <w:right w:val="single" w:sz="6" w:space="0" w:color="000000"/>
            </w:tcBorders>
          </w:tcPr>
          <w:p w14:paraId="2BA5EDE9" w14:textId="7053AD3B" w:rsidR="00BB7838" w:rsidRPr="00C81B01" w:rsidRDefault="00BB7838" w:rsidP="000539E7">
            <w:pPr>
              <w:jc w:val="right"/>
              <w:rPr>
                <w:sz w:val="22"/>
                <w:szCs w:val="22"/>
                <w:highlight w:val="yellow"/>
              </w:rPr>
            </w:pPr>
            <w:r w:rsidRPr="00C81B01">
              <w:rPr>
                <w:rFonts w:cs="Calibri"/>
                <w:color w:val="000000"/>
                <w:sz w:val="22"/>
                <w:szCs w:val="22"/>
                <w:highlight w:val="yellow"/>
              </w:rPr>
              <w:t>2</w:t>
            </w:r>
          </w:p>
        </w:tc>
        <w:tc>
          <w:tcPr>
            <w:tcW w:w="1701" w:type="dxa"/>
            <w:tcBorders>
              <w:top w:val="single" w:sz="6" w:space="0" w:color="000000"/>
              <w:left w:val="single" w:sz="6" w:space="0" w:color="000000"/>
              <w:bottom w:val="single" w:sz="6" w:space="0" w:color="000000"/>
              <w:right w:val="single" w:sz="12" w:space="0" w:color="000000"/>
            </w:tcBorders>
          </w:tcPr>
          <w:p w14:paraId="17A4D086" w14:textId="1976BB17" w:rsidR="00BB7838" w:rsidRPr="00C81B01" w:rsidRDefault="00BB7838" w:rsidP="000539E7">
            <w:pPr>
              <w:jc w:val="right"/>
              <w:rPr>
                <w:sz w:val="22"/>
                <w:szCs w:val="22"/>
                <w:highlight w:val="yellow"/>
              </w:rPr>
            </w:pPr>
            <w:r w:rsidRPr="00C81B01">
              <w:rPr>
                <w:rFonts w:cs="Calibri"/>
                <w:color w:val="000000"/>
                <w:sz w:val="22"/>
                <w:szCs w:val="22"/>
                <w:highlight w:val="yellow"/>
              </w:rPr>
              <w:t>3.7%</w:t>
            </w:r>
          </w:p>
        </w:tc>
      </w:tr>
      <w:tr w:rsidR="00BB7838" w:rsidRPr="00C81B01" w14:paraId="2111FAE9" w14:textId="77777777" w:rsidTr="001530F1">
        <w:tc>
          <w:tcPr>
            <w:tcW w:w="1948" w:type="dxa"/>
            <w:tcBorders>
              <w:top w:val="single" w:sz="6" w:space="0" w:color="000000"/>
              <w:left w:val="single" w:sz="12" w:space="0" w:color="000000"/>
              <w:bottom w:val="single" w:sz="6" w:space="0" w:color="000000"/>
              <w:right w:val="single" w:sz="6" w:space="0" w:color="000000"/>
            </w:tcBorders>
            <w:vAlign w:val="bottom"/>
          </w:tcPr>
          <w:p w14:paraId="24C156FE" w14:textId="4F627A55" w:rsidR="00BB7838" w:rsidRPr="00C81B01" w:rsidRDefault="00BB7838" w:rsidP="00BB7838">
            <w:pPr>
              <w:rPr>
                <w:sz w:val="22"/>
                <w:szCs w:val="22"/>
                <w:highlight w:val="yellow"/>
              </w:rPr>
            </w:pPr>
            <w:r w:rsidRPr="00C81B01">
              <w:rPr>
                <w:rFonts w:cs="Calibri"/>
                <w:color w:val="000000"/>
                <w:sz w:val="22"/>
                <w:szCs w:val="22"/>
                <w:highlight w:val="yellow"/>
              </w:rPr>
              <w:t>TG4</w:t>
            </w:r>
          </w:p>
        </w:tc>
        <w:tc>
          <w:tcPr>
            <w:tcW w:w="1455" w:type="dxa"/>
            <w:tcBorders>
              <w:top w:val="single" w:sz="6" w:space="0" w:color="000000"/>
              <w:left w:val="single" w:sz="6" w:space="0" w:color="000000"/>
              <w:bottom w:val="single" w:sz="6" w:space="0" w:color="000000"/>
              <w:right w:val="single" w:sz="6" w:space="0" w:color="000000"/>
            </w:tcBorders>
          </w:tcPr>
          <w:p w14:paraId="283311A3" w14:textId="0FFBFC34" w:rsidR="00BB7838" w:rsidRPr="00C81B01" w:rsidRDefault="00BB7838" w:rsidP="000539E7">
            <w:pPr>
              <w:jc w:val="right"/>
              <w:rPr>
                <w:sz w:val="22"/>
                <w:szCs w:val="22"/>
                <w:highlight w:val="yellow"/>
              </w:rPr>
            </w:pPr>
            <w:r w:rsidRPr="00C81B01">
              <w:rPr>
                <w:rFonts w:cs="Calibri"/>
                <w:color w:val="000000"/>
                <w:sz w:val="22"/>
                <w:szCs w:val="22"/>
                <w:highlight w:val="yellow"/>
              </w:rPr>
              <w:t>88</w:t>
            </w:r>
          </w:p>
        </w:tc>
        <w:tc>
          <w:tcPr>
            <w:tcW w:w="1417" w:type="dxa"/>
            <w:tcBorders>
              <w:top w:val="single" w:sz="6" w:space="0" w:color="000000"/>
              <w:left w:val="single" w:sz="6" w:space="0" w:color="000000"/>
              <w:bottom w:val="single" w:sz="6" w:space="0" w:color="000000"/>
              <w:right w:val="single" w:sz="6" w:space="0" w:color="000000"/>
            </w:tcBorders>
          </w:tcPr>
          <w:p w14:paraId="4A387002" w14:textId="5A968AE3" w:rsidR="00BB7838" w:rsidRPr="00C81B01" w:rsidRDefault="00BB7838" w:rsidP="000539E7">
            <w:pPr>
              <w:jc w:val="right"/>
              <w:rPr>
                <w:sz w:val="22"/>
                <w:szCs w:val="22"/>
                <w:highlight w:val="yellow"/>
              </w:rPr>
            </w:pPr>
            <w:r w:rsidRPr="00C81B01">
              <w:rPr>
                <w:rFonts w:cs="Calibri"/>
                <w:color w:val="000000"/>
                <w:sz w:val="22"/>
                <w:szCs w:val="22"/>
                <w:highlight w:val="yellow"/>
              </w:rPr>
              <w:t>4</w:t>
            </w:r>
          </w:p>
        </w:tc>
        <w:tc>
          <w:tcPr>
            <w:tcW w:w="1560" w:type="dxa"/>
            <w:tcBorders>
              <w:top w:val="single" w:sz="6" w:space="0" w:color="000000"/>
              <w:left w:val="single" w:sz="6" w:space="0" w:color="000000"/>
              <w:bottom w:val="single" w:sz="6" w:space="0" w:color="000000"/>
              <w:right w:val="single" w:sz="6" w:space="0" w:color="000000"/>
            </w:tcBorders>
          </w:tcPr>
          <w:p w14:paraId="722DD5BD" w14:textId="25D7C865" w:rsidR="00BB7838" w:rsidRPr="00C81B01" w:rsidRDefault="00BB7838" w:rsidP="000539E7">
            <w:pPr>
              <w:jc w:val="right"/>
              <w:rPr>
                <w:sz w:val="22"/>
                <w:szCs w:val="22"/>
                <w:highlight w:val="yellow"/>
              </w:rPr>
            </w:pPr>
            <w:r w:rsidRPr="00C81B01">
              <w:rPr>
                <w:rFonts w:cs="Calibri"/>
                <w:color w:val="000000"/>
                <w:sz w:val="22"/>
                <w:szCs w:val="22"/>
                <w:highlight w:val="yellow"/>
              </w:rPr>
              <w:t>4.5%</w:t>
            </w:r>
          </w:p>
        </w:tc>
        <w:tc>
          <w:tcPr>
            <w:tcW w:w="1559" w:type="dxa"/>
            <w:tcBorders>
              <w:top w:val="single" w:sz="6" w:space="0" w:color="000000"/>
              <w:left w:val="single" w:sz="6" w:space="0" w:color="000000"/>
              <w:bottom w:val="single" w:sz="6" w:space="0" w:color="000000"/>
              <w:right w:val="single" w:sz="6" w:space="0" w:color="000000"/>
            </w:tcBorders>
          </w:tcPr>
          <w:p w14:paraId="636DABC5" w14:textId="10D23AB0" w:rsidR="00BB7838" w:rsidRPr="00C81B01" w:rsidRDefault="00BB7838" w:rsidP="000539E7">
            <w:pPr>
              <w:jc w:val="right"/>
              <w:rPr>
                <w:sz w:val="22"/>
                <w:szCs w:val="22"/>
                <w:highlight w:val="yellow"/>
              </w:rPr>
            </w:pPr>
            <w:r w:rsidRPr="00C81B01">
              <w:rPr>
                <w:rFonts w:cs="Calibri"/>
                <w:color w:val="000000"/>
                <w:sz w:val="22"/>
                <w:szCs w:val="22"/>
                <w:highlight w:val="yellow"/>
              </w:rPr>
              <w:t>95</w:t>
            </w:r>
          </w:p>
        </w:tc>
        <w:tc>
          <w:tcPr>
            <w:tcW w:w="1843" w:type="dxa"/>
            <w:tcBorders>
              <w:top w:val="single" w:sz="6" w:space="0" w:color="000000"/>
              <w:left w:val="single" w:sz="6" w:space="0" w:color="000000"/>
              <w:bottom w:val="single" w:sz="6" w:space="0" w:color="000000"/>
              <w:right w:val="single" w:sz="6" w:space="0" w:color="000000"/>
            </w:tcBorders>
          </w:tcPr>
          <w:p w14:paraId="01638501" w14:textId="5529ADCA" w:rsidR="00BB7838" w:rsidRPr="00C81B01" w:rsidRDefault="00BB7838" w:rsidP="000539E7">
            <w:pPr>
              <w:jc w:val="right"/>
              <w:rPr>
                <w:sz w:val="22"/>
                <w:szCs w:val="22"/>
                <w:highlight w:val="yellow"/>
              </w:rPr>
            </w:pPr>
            <w:r w:rsidRPr="00C81B01">
              <w:rPr>
                <w:rFonts w:cs="Calibri"/>
                <w:color w:val="000000"/>
                <w:sz w:val="22"/>
                <w:szCs w:val="22"/>
                <w:highlight w:val="yellow"/>
              </w:rPr>
              <w:t>6</w:t>
            </w:r>
          </w:p>
        </w:tc>
        <w:tc>
          <w:tcPr>
            <w:tcW w:w="1701" w:type="dxa"/>
            <w:tcBorders>
              <w:top w:val="single" w:sz="6" w:space="0" w:color="000000"/>
              <w:left w:val="single" w:sz="6" w:space="0" w:color="000000"/>
              <w:bottom w:val="single" w:sz="6" w:space="0" w:color="000000"/>
              <w:right w:val="single" w:sz="12" w:space="0" w:color="000000"/>
            </w:tcBorders>
          </w:tcPr>
          <w:p w14:paraId="61F22212" w14:textId="7AF42D1B" w:rsidR="00BB7838" w:rsidRPr="00C81B01" w:rsidRDefault="00BB7838" w:rsidP="000539E7">
            <w:pPr>
              <w:jc w:val="right"/>
              <w:rPr>
                <w:sz w:val="22"/>
                <w:szCs w:val="22"/>
                <w:highlight w:val="yellow"/>
              </w:rPr>
            </w:pPr>
            <w:r w:rsidRPr="00C81B01">
              <w:rPr>
                <w:rFonts w:cs="Calibri"/>
                <w:color w:val="000000"/>
                <w:sz w:val="22"/>
                <w:szCs w:val="22"/>
                <w:highlight w:val="yellow"/>
              </w:rPr>
              <w:t>6.3%</w:t>
            </w:r>
          </w:p>
        </w:tc>
      </w:tr>
      <w:tr w:rsidR="00BB7838" w:rsidRPr="00C81B01" w14:paraId="558B936A" w14:textId="77777777" w:rsidTr="001530F1">
        <w:tc>
          <w:tcPr>
            <w:tcW w:w="1948" w:type="dxa"/>
            <w:tcBorders>
              <w:top w:val="single" w:sz="6" w:space="0" w:color="000000"/>
              <w:left w:val="single" w:sz="12" w:space="0" w:color="000000"/>
              <w:bottom w:val="single" w:sz="6" w:space="0" w:color="000000"/>
              <w:right w:val="single" w:sz="6" w:space="0" w:color="000000"/>
            </w:tcBorders>
            <w:vAlign w:val="bottom"/>
          </w:tcPr>
          <w:p w14:paraId="47DE6AFC" w14:textId="51070AE4" w:rsidR="00BB7838" w:rsidRPr="00C81B01" w:rsidRDefault="00BB7838" w:rsidP="00BB7838">
            <w:pPr>
              <w:rPr>
                <w:sz w:val="22"/>
                <w:szCs w:val="22"/>
                <w:highlight w:val="yellow"/>
              </w:rPr>
            </w:pPr>
            <w:r w:rsidRPr="00C81B01">
              <w:rPr>
                <w:rFonts w:cs="Calibri"/>
                <w:color w:val="000000"/>
                <w:sz w:val="22"/>
                <w:szCs w:val="22"/>
                <w:highlight w:val="yellow"/>
              </w:rPr>
              <w:t>Tourism Ireland</w:t>
            </w:r>
          </w:p>
        </w:tc>
        <w:tc>
          <w:tcPr>
            <w:tcW w:w="1455" w:type="dxa"/>
            <w:tcBorders>
              <w:top w:val="single" w:sz="6" w:space="0" w:color="000000"/>
              <w:left w:val="single" w:sz="6" w:space="0" w:color="000000"/>
              <w:bottom w:val="single" w:sz="6" w:space="0" w:color="000000"/>
              <w:right w:val="single" w:sz="6" w:space="0" w:color="000000"/>
            </w:tcBorders>
          </w:tcPr>
          <w:p w14:paraId="3ABB247B" w14:textId="1639A8EB" w:rsidR="00BB7838" w:rsidRPr="00C81B01" w:rsidRDefault="00BB7838" w:rsidP="000539E7">
            <w:pPr>
              <w:jc w:val="right"/>
              <w:rPr>
                <w:sz w:val="22"/>
                <w:szCs w:val="22"/>
                <w:highlight w:val="yellow"/>
              </w:rPr>
            </w:pPr>
            <w:r w:rsidRPr="00C81B01">
              <w:rPr>
                <w:rFonts w:cs="Calibri"/>
                <w:color w:val="000000"/>
                <w:sz w:val="22"/>
                <w:szCs w:val="22"/>
                <w:highlight w:val="yellow"/>
              </w:rPr>
              <w:t>161</w:t>
            </w:r>
          </w:p>
        </w:tc>
        <w:tc>
          <w:tcPr>
            <w:tcW w:w="1417" w:type="dxa"/>
            <w:tcBorders>
              <w:top w:val="single" w:sz="6" w:space="0" w:color="000000"/>
              <w:left w:val="single" w:sz="6" w:space="0" w:color="000000"/>
              <w:bottom w:val="single" w:sz="6" w:space="0" w:color="000000"/>
              <w:right w:val="single" w:sz="6" w:space="0" w:color="000000"/>
            </w:tcBorders>
          </w:tcPr>
          <w:p w14:paraId="387361D8" w14:textId="5C5B027A" w:rsidR="00BB7838" w:rsidRPr="00C81B01" w:rsidRDefault="00BB7838" w:rsidP="000539E7">
            <w:pPr>
              <w:jc w:val="right"/>
              <w:rPr>
                <w:sz w:val="22"/>
                <w:szCs w:val="22"/>
                <w:highlight w:val="yellow"/>
              </w:rPr>
            </w:pPr>
            <w:r w:rsidRPr="00C81B01">
              <w:rPr>
                <w:rFonts w:cs="Calibri"/>
                <w:color w:val="000000"/>
                <w:sz w:val="22"/>
                <w:szCs w:val="22"/>
                <w:highlight w:val="yellow"/>
              </w:rPr>
              <w:t>0</w:t>
            </w:r>
          </w:p>
        </w:tc>
        <w:tc>
          <w:tcPr>
            <w:tcW w:w="1560" w:type="dxa"/>
            <w:tcBorders>
              <w:top w:val="single" w:sz="6" w:space="0" w:color="000000"/>
              <w:left w:val="single" w:sz="6" w:space="0" w:color="000000"/>
              <w:bottom w:val="single" w:sz="6" w:space="0" w:color="000000"/>
              <w:right w:val="single" w:sz="6" w:space="0" w:color="000000"/>
            </w:tcBorders>
          </w:tcPr>
          <w:p w14:paraId="3D7D692B" w14:textId="622F91B9" w:rsidR="00BB7838" w:rsidRPr="00C81B01" w:rsidRDefault="00BB7838" w:rsidP="000539E7">
            <w:pPr>
              <w:jc w:val="right"/>
              <w:rPr>
                <w:sz w:val="22"/>
                <w:szCs w:val="22"/>
                <w:highlight w:val="yellow"/>
              </w:rPr>
            </w:pPr>
            <w:r w:rsidRPr="00C81B01">
              <w:rPr>
                <w:rFonts w:cs="Calibri"/>
                <w:color w:val="000000"/>
                <w:sz w:val="22"/>
                <w:szCs w:val="22"/>
                <w:highlight w:val="yellow"/>
              </w:rPr>
              <w:t>0.0%</w:t>
            </w:r>
          </w:p>
        </w:tc>
        <w:tc>
          <w:tcPr>
            <w:tcW w:w="1559" w:type="dxa"/>
            <w:tcBorders>
              <w:top w:val="single" w:sz="6" w:space="0" w:color="000000"/>
              <w:left w:val="single" w:sz="6" w:space="0" w:color="000000"/>
              <w:bottom w:val="single" w:sz="6" w:space="0" w:color="000000"/>
              <w:right w:val="single" w:sz="6" w:space="0" w:color="000000"/>
            </w:tcBorders>
          </w:tcPr>
          <w:p w14:paraId="0F387E53" w14:textId="6C221ED1" w:rsidR="00BB7838" w:rsidRPr="00C81B01" w:rsidRDefault="00BB7838" w:rsidP="000539E7">
            <w:pPr>
              <w:jc w:val="right"/>
              <w:rPr>
                <w:sz w:val="22"/>
                <w:szCs w:val="22"/>
                <w:highlight w:val="yellow"/>
              </w:rPr>
            </w:pPr>
            <w:r w:rsidRPr="00C81B01">
              <w:rPr>
                <w:rFonts w:cs="Calibri"/>
                <w:color w:val="000000"/>
                <w:sz w:val="22"/>
                <w:szCs w:val="22"/>
                <w:highlight w:val="yellow"/>
              </w:rPr>
              <w:t>164</w:t>
            </w:r>
          </w:p>
        </w:tc>
        <w:tc>
          <w:tcPr>
            <w:tcW w:w="1843" w:type="dxa"/>
            <w:tcBorders>
              <w:top w:val="single" w:sz="6" w:space="0" w:color="000000"/>
              <w:left w:val="single" w:sz="6" w:space="0" w:color="000000"/>
              <w:bottom w:val="single" w:sz="6" w:space="0" w:color="000000"/>
              <w:right w:val="single" w:sz="6" w:space="0" w:color="000000"/>
            </w:tcBorders>
          </w:tcPr>
          <w:p w14:paraId="0552F89E" w14:textId="3AFCF3E0" w:rsidR="00BB7838" w:rsidRPr="00C81B01" w:rsidRDefault="00BB7838" w:rsidP="000539E7">
            <w:pPr>
              <w:jc w:val="right"/>
              <w:rPr>
                <w:sz w:val="22"/>
                <w:szCs w:val="22"/>
                <w:highlight w:val="yellow"/>
              </w:rPr>
            </w:pPr>
            <w:r w:rsidRPr="00C81B01">
              <w:rPr>
                <w:rFonts w:cs="Calibri"/>
                <w:color w:val="000000"/>
                <w:sz w:val="22"/>
                <w:szCs w:val="22"/>
                <w:highlight w:val="yellow"/>
              </w:rPr>
              <w:t>13</w:t>
            </w:r>
          </w:p>
        </w:tc>
        <w:tc>
          <w:tcPr>
            <w:tcW w:w="1701" w:type="dxa"/>
            <w:tcBorders>
              <w:top w:val="single" w:sz="6" w:space="0" w:color="000000"/>
              <w:left w:val="single" w:sz="6" w:space="0" w:color="000000"/>
              <w:bottom w:val="single" w:sz="6" w:space="0" w:color="000000"/>
              <w:right w:val="single" w:sz="12" w:space="0" w:color="000000"/>
            </w:tcBorders>
          </w:tcPr>
          <w:p w14:paraId="5B187D4B" w14:textId="04735727" w:rsidR="00BB7838" w:rsidRPr="00C81B01" w:rsidRDefault="00BB7838" w:rsidP="000539E7">
            <w:pPr>
              <w:jc w:val="right"/>
              <w:rPr>
                <w:sz w:val="22"/>
                <w:szCs w:val="22"/>
                <w:highlight w:val="yellow"/>
              </w:rPr>
            </w:pPr>
            <w:r w:rsidRPr="00C81B01">
              <w:rPr>
                <w:rFonts w:cs="Calibri"/>
                <w:color w:val="000000"/>
                <w:sz w:val="22"/>
                <w:szCs w:val="22"/>
                <w:highlight w:val="yellow"/>
              </w:rPr>
              <w:t>7.9%</w:t>
            </w:r>
          </w:p>
        </w:tc>
      </w:tr>
      <w:tr w:rsidR="00BB7838" w:rsidRPr="00C81B01" w14:paraId="3936D5E0" w14:textId="77777777" w:rsidTr="001530F1">
        <w:tc>
          <w:tcPr>
            <w:tcW w:w="1948" w:type="dxa"/>
            <w:tcBorders>
              <w:top w:val="single" w:sz="6" w:space="0" w:color="000000"/>
              <w:left w:val="single" w:sz="12" w:space="0" w:color="000000"/>
              <w:bottom w:val="single" w:sz="6" w:space="0" w:color="000000"/>
              <w:right w:val="single" w:sz="6" w:space="0" w:color="000000"/>
            </w:tcBorders>
            <w:vAlign w:val="bottom"/>
          </w:tcPr>
          <w:p w14:paraId="71064BD6" w14:textId="3D11FBEA" w:rsidR="00BB7838" w:rsidRPr="00C81B01" w:rsidRDefault="00BB7838" w:rsidP="00BB7838">
            <w:pPr>
              <w:rPr>
                <w:sz w:val="22"/>
                <w:szCs w:val="22"/>
                <w:highlight w:val="yellow"/>
              </w:rPr>
            </w:pPr>
            <w:r w:rsidRPr="00C81B01">
              <w:rPr>
                <w:rFonts w:cs="Calibri"/>
                <w:color w:val="000000"/>
                <w:sz w:val="22"/>
                <w:szCs w:val="22"/>
                <w:highlight w:val="yellow"/>
              </w:rPr>
              <w:t>Údarás Na Gaeltachta</w:t>
            </w:r>
          </w:p>
        </w:tc>
        <w:tc>
          <w:tcPr>
            <w:tcW w:w="1455" w:type="dxa"/>
            <w:tcBorders>
              <w:top w:val="single" w:sz="6" w:space="0" w:color="000000"/>
              <w:left w:val="single" w:sz="6" w:space="0" w:color="000000"/>
              <w:bottom w:val="single" w:sz="6" w:space="0" w:color="000000"/>
              <w:right w:val="single" w:sz="6" w:space="0" w:color="000000"/>
            </w:tcBorders>
          </w:tcPr>
          <w:p w14:paraId="19985272" w14:textId="75FA10DA" w:rsidR="00BB7838" w:rsidRPr="00C81B01" w:rsidRDefault="00BB7838" w:rsidP="000539E7">
            <w:pPr>
              <w:jc w:val="right"/>
              <w:rPr>
                <w:sz w:val="22"/>
                <w:szCs w:val="22"/>
                <w:highlight w:val="yellow"/>
              </w:rPr>
            </w:pPr>
            <w:r w:rsidRPr="00C81B01">
              <w:rPr>
                <w:rFonts w:cs="Calibri"/>
                <w:color w:val="000000"/>
                <w:sz w:val="22"/>
                <w:szCs w:val="22"/>
                <w:highlight w:val="yellow"/>
              </w:rPr>
              <w:t>87</w:t>
            </w:r>
          </w:p>
        </w:tc>
        <w:tc>
          <w:tcPr>
            <w:tcW w:w="1417" w:type="dxa"/>
            <w:tcBorders>
              <w:top w:val="single" w:sz="6" w:space="0" w:color="000000"/>
              <w:left w:val="single" w:sz="6" w:space="0" w:color="000000"/>
              <w:bottom w:val="single" w:sz="6" w:space="0" w:color="000000"/>
              <w:right w:val="single" w:sz="6" w:space="0" w:color="000000"/>
            </w:tcBorders>
          </w:tcPr>
          <w:p w14:paraId="039FA314" w14:textId="2A7ADE42" w:rsidR="00BB7838" w:rsidRPr="00C81B01" w:rsidRDefault="00BB7838" w:rsidP="000539E7">
            <w:pPr>
              <w:jc w:val="right"/>
              <w:rPr>
                <w:sz w:val="22"/>
                <w:szCs w:val="22"/>
                <w:highlight w:val="yellow"/>
              </w:rPr>
            </w:pPr>
            <w:r w:rsidRPr="00C81B01">
              <w:rPr>
                <w:rFonts w:cs="Calibri"/>
                <w:color w:val="000000"/>
                <w:sz w:val="22"/>
                <w:szCs w:val="22"/>
                <w:highlight w:val="yellow"/>
              </w:rPr>
              <w:t>6</w:t>
            </w:r>
          </w:p>
        </w:tc>
        <w:tc>
          <w:tcPr>
            <w:tcW w:w="1560" w:type="dxa"/>
            <w:tcBorders>
              <w:top w:val="single" w:sz="6" w:space="0" w:color="000000"/>
              <w:left w:val="single" w:sz="6" w:space="0" w:color="000000"/>
              <w:bottom w:val="single" w:sz="6" w:space="0" w:color="000000"/>
              <w:right w:val="single" w:sz="6" w:space="0" w:color="000000"/>
            </w:tcBorders>
          </w:tcPr>
          <w:p w14:paraId="1E3FEA91" w14:textId="55F6478A" w:rsidR="00BB7838" w:rsidRPr="00C81B01" w:rsidRDefault="00BB7838" w:rsidP="000539E7">
            <w:pPr>
              <w:jc w:val="right"/>
              <w:rPr>
                <w:sz w:val="22"/>
                <w:szCs w:val="22"/>
                <w:highlight w:val="yellow"/>
              </w:rPr>
            </w:pPr>
            <w:r w:rsidRPr="00C81B01">
              <w:rPr>
                <w:rFonts w:cs="Calibri"/>
                <w:color w:val="000000"/>
                <w:sz w:val="22"/>
                <w:szCs w:val="22"/>
                <w:highlight w:val="yellow"/>
              </w:rPr>
              <w:t>6.9%</w:t>
            </w:r>
          </w:p>
        </w:tc>
        <w:tc>
          <w:tcPr>
            <w:tcW w:w="1559" w:type="dxa"/>
            <w:tcBorders>
              <w:top w:val="single" w:sz="6" w:space="0" w:color="000000"/>
              <w:left w:val="single" w:sz="6" w:space="0" w:color="000000"/>
              <w:bottom w:val="single" w:sz="6" w:space="0" w:color="000000"/>
              <w:right w:val="single" w:sz="6" w:space="0" w:color="000000"/>
            </w:tcBorders>
          </w:tcPr>
          <w:p w14:paraId="15168E47" w14:textId="7405308F" w:rsidR="00BB7838" w:rsidRPr="00C81B01" w:rsidRDefault="00BB7838" w:rsidP="000539E7">
            <w:pPr>
              <w:jc w:val="right"/>
              <w:rPr>
                <w:sz w:val="22"/>
                <w:szCs w:val="22"/>
                <w:highlight w:val="yellow"/>
              </w:rPr>
            </w:pPr>
            <w:r w:rsidRPr="00C81B01">
              <w:rPr>
                <w:rFonts w:cs="Calibri"/>
                <w:color w:val="000000"/>
                <w:sz w:val="22"/>
                <w:szCs w:val="22"/>
                <w:highlight w:val="yellow"/>
              </w:rPr>
              <w:t>87</w:t>
            </w:r>
          </w:p>
        </w:tc>
        <w:tc>
          <w:tcPr>
            <w:tcW w:w="1843" w:type="dxa"/>
            <w:tcBorders>
              <w:top w:val="single" w:sz="6" w:space="0" w:color="000000"/>
              <w:left w:val="single" w:sz="6" w:space="0" w:color="000000"/>
              <w:bottom w:val="single" w:sz="6" w:space="0" w:color="000000"/>
              <w:right w:val="single" w:sz="6" w:space="0" w:color="000000"/>
            </w:tcBorders>
          </w:tcPr>
          <w:p w14:paraId="1D5CE5DA" w14:textId="1524BBE2" w:rsidR="00BB7838" w:rsidRPr="00C81B01" w:rsidRDefault="00BB7838" w:rsidP="000539E7">
            <w:pPr>
              <w:jc w:val="right"/>
              <w:rPr>
                <w:sz w:val="22"/>
                <w:szCs w:val="22"/>
                <w:highlight w:val="yellow"/>
              </w:rPr>
            </w:pPr>
            <w:r w:rsidRPr="00C81B01">
              <w:rPr>
                <w:rFonts w:cs="Calibri"/>
                <w:color w:val="000000"/>
                <w:sz w:val="22"/>
                <w:szCs w:val="22"/>
                <w:highlight w:val="yellow"/>
              </w:rPr>
              <w:t>5</w:t>
            </w:r>
          </w:p>
        </w:tc>
        <w:tc>
          <w:tcPr>
            <w:tcW w:w="1701" w:type="dxa"/>
            <w:tcBorders>
              <w:top w:val="single" w:sz="6" w:space="0" w:color="000000"/>
              <w:left w:val="single" w:sz="6" w:space="0" w:color="000000"/>
              <w:bottom w:val="single" w:sz="6" w:space="0" w:color="000000"/>
              <w:right w:val="single" w:sz="12" w:space="0" w:color="000000"/>
            </w:tcBorders>
          </w:tcPr>
          <w:p w14:paraId="0FEAAE8B" w14:textId="433552FB" w:rsidR="00BB7838" w:rsidRPr="00C81B01" w:rsidRDefault="00BB7838" w:rsidP="000539E7">
            <w:pPr>
              <w:jc w:val="right"/>
              <w:rPr>
                <w:sz w:val="22"/>
                <w:szCs w:val="22"/>
                <w:highlight w:val="yellow"/>
              </w:rPr>
            </w:pPr>
            <w:r w:rsidRPr="00C81B01">
              <w:rPr>
                <w:rFonts w:cs="Calibri"/>
                <w:color w:val="000000"/>
                <w:sz w:val="22"/>
                <w:szCs w:val="22"/>
                <w:highlight w:val="yellow"/>
              </w:rPr>
              <w:t>5.</w:t>
            </w:r>
            <w:r w:rsidR="009A2AF1">
              <w:rPr>
                <w:rFonts w:cs="Calibri"/>
                <w:color w:val="000000"/>
                <w:sz w:val="22"/>
                <w:szCs w:val="22"/>
                <w:highlight w:val="yellow"/>
              </w:rPr>
              <w:t>7</w:t>
            </w:r>
            <w:r w:rsidRPr="00C81B01">
              <w:rPr>
                <w:rFonts w:cs="Calibri"/>
                <w:color w:val="000000"/>
                <w:sz w:val="22"/>
                <w:szCs w:val="22"/>
                <w:highlight w:val="yellow"/>
              </w:rPr>
              <w:t>%</w:t>
            </w:r>
          </w:p>
        </w:tc>
      </w:tr>
      <w:tr w:rsidR="00BB7838" w:rsidRPr="00C81B01" w14:paraId="11F46154" w14:textId="77777777" w:rsidTr="001530F1">
        <w:tc>
          <w:tcPr>
            <w:tcW w:w="1948" w:type="dxa"/>
            <w:tcBorders>
              <w:top w:val="single" w:sz="6" w:space="0" w:color="000000"/>
              <w:left w:val="single" w:sz="12" w:space="0" w:color="000000"/>
              <w:bottom w:val="single" w:sz="6" w:space="0" w:color="000000"/>
              <w:right w:val="single" w:sz="6" w:space="0" w:color="000000"/>
            </w:tcBorders>
            <w:vAlign w:val="bottom"/>
          </w:tcPr>
          <w:p w14:paraId="1EC0166D" w14:textId="15657B07" w:rsidR="00BB7838" w:rsidRPr="00C81B01" w:rsidRDefault="00BB7838" w:rsidP="00BB7838">
            <w:pPr>
              <w:rPr>
                <w:sz w:val="22"/>
                <w:szCs w:val="22"/>
                <w:highlight w:val="yellow"/>
              </w:rPr>
            </w:pPr>
            <w:r w:rsidRPr="00C81B01">
              <w:rPr>
                <w:rFonts w:cs="Calibri"/>
                <w:color w:val="000000"/>
                <w:sz w:val="22"/>
                <w:szCs w:val="22"/>
                <w:highlight w:val="yellow"/>
              </w:rPr>
              <w:t>Ulster-Scots Agency</w:t>
            </w:r>
          </w:p>
        </w:tc>
        <w:tc>
          <w:tcPr>
            <w:tcW w:w="1455" w:type="dxa"/>
            <w:tcBorders>
              <w:top w:val="single" w:sz="6" w:space="0" w:color="000000"/>
              <w:left w:val="single" w:sz="6" w:space="0" w:color="000000"/>
              <w:bottom w:val="single" w:sz="6" w:space="0" w:color="000000"/>
              <w:right w:val="single" w:sz="6" w:space="0" w:color="000000"/>
            </w:tcBorders>
          </w:tcPr>
          <w:p w14:paraId="4A292259" w14:textId="712D6A85" w:rsidR="00BB7838" w:rsidRPr="00C81B01" w:rsidRDefault="00BB7838" w:rsidP="000539E7">
            <w:pPr>
              <w:jc w:val="right"/>
              <w:rPr>
                <w:sz w:val="22"/>
                <w:szCs w:val="22"/>
                <w:highlight w:val="yellow"/>
              </w:rPr>
            </w:pPr>
            <w:r w:rsidRPr="00C81B01">
              <w:rPr>
                <w:rFonts w:cs="Calibri"/>
                <w:color w:val="000000"/>
                <w:sz w:val="22"/>
                <w:szCs w:val="22"/>
                <w:highlight w:val="yellow"/>
              </w:rPr>
              <w:t>13</w:t>
            </w:r>
          </w:p>
        </w:tc>
        <w:tc>
          <w:tcPr>
            <w:tcW w:w="1417" w:type="dxa"/>
            <w:tcBorders>
              <w:top w:val="single" w:sz="6" w:space="0" w:color="000000"/>
              <w:left w:val="single" w:sz="6" w:space="0" w:color="000000"/>
              <w:bottom w:val="single" w:sz="6" w:space="0" w:color="000000"/>
              <w:right w:val="single" w:sz="6" w:space="0" w:color="000000"/>
            </w:tcBorders>
          </w:tcPr>
          <w:p w14:paraId="27178680" w14:textId="46AD5EF2" w:rsidR="00BB7838" w:rsidRPr="00C81B01" w:rsidRDefault="00BB7838" w:rsidP="000539E7">
            <w:pPr>
              <w:jc w:val="right"/>
              <w:rPr>
                <w:sz w:val="22"/>
                <w:szCs w:val="22"/>
                <w:highlight w:val="yellow"/>
              </w:rPr>
            </w:pPr>
            <w:r w:rsidRPr="00C81B01">
              <w:rPr>
                <w:rFonts w:cs="Calibri"/>
                <w:color w:val="000000"/>
                <w:sz w:val="22"/>
                <w:szCs w:val="22"/>
                <w:highlight w:val="yellow"/>
              </w:rPr>
              <w:t>1</w:t>
            </w:r>
          </w:p>
        </w:tc>
        <w:tc>
          <w:tcPr>
            <w:tcW w:w="1560" w:type="dxa"/>
            <w:tcBorders>
              <w:top w:val="single" w:sz="6" w:space="0" w:color="000000"/>
              <w:left w:val="single" w:sz="6" w:space="0" w:color="000000"/>
              <w:bottom w:val="single" w:sz="6" w:space="0" w:color="000000"/>
              <w:right w:val="single" w:sz="6" w:space="0" w:color="000000"/>
            </w:tcBorders>
          </w:tcPr>
          <w:p w14:paraId="4C8FB1FE" w14:textId="64235119" w:rsidR="00BB7838" w:rsidRPr="00C81B01" w:rsidRDefault="00BB7838" w:rsidP="000539E7">
            <w:pPr>
              <w:jc w:val="right"/>
              <w:rPr>
                <w:sz w:val="22"/>
                <w:szCs w:val="22"/>
                <w:highlight w:val="yellow"/>
              </w:rPr>
            </w:pPr>
            <w:r w:rsidRPr="00C81B01">
              <w:rPr>
                <w:rFonts w:cs="Calibri"/>
                <w:color w:val="000000"/>
                <w:sz w:val="22"/>
                <w:szCs w:val="22"/>
                <w:highlight w:val="yellow"/>
              </w:rPr>
              <w:t>7.7%</w:t>
            </w:r>
          </w:p>
        </w:tc>
        <w:tc>
          <w:tcPr>
            <w:tcW w:w="1559" w:type="dxa"/>
            <w:tcBorders>
              <w:top w:val="single" w:sz="6" w:space="0" w:color="000000"/>
              <w:left w:val="single" w:sz="6" w:space="0" w:color="000000"/>
              <w:bottom w:val="single" w:sz="6" w:space="0" w:color="000000"/>
              <w:right w:val="single" w:sz="6" w:space="0" w:color="000000"/>
            </w:tcBorders>
          </w:tcPr>
          <w:p w14:paraId="3FAC40C7" w14:textId="0624C8E0" w:rsidR="00BB7838" w:rsidRPr="00C81B01" w:rsidRDefault="00BB7838" w:rsidP="000539E7">
            <w:pPr>
              <w:jc w:val="right"/>
              <w:rPr>
                <w:sz w:val="22"/>
                <w:szCs w:val="22"/>
                <w:highlight w:val="yellow"/>
              </w:rPr>
            </w:pPr>
            <w:r w:rsidRPr="00C81B01">
              <w:rPr>
                <w:rFonts w:cs="Calibri"/>
                <w:color w:val="000000"/>
                <w:sz w:val="22"/>
                <w:szCs w:val="22"/>
                <w:highlight w:val="yellow"/>
              </w:rPr>
              <w:t>12</w:t>
            </w:r>
          </w:p>
        </w:tc>
        <w:tc>
          <w:tcPr>
            <w:tcW w:w="1843" w:type="dxa"/>
            <w:tcBorders>
              <w:top w:val="single" w:sz="6" w:space="0" w:color="000000"/>
              <w:left w:val="single" w:sz="6" w:space="0" w:color="000000"/>
              <w:bottom w:val="single" w:sz="6" w:space="0" w:color="000000"/>
              <w:right w:val="single" w:sz="6" w:space="0" w:color="000000"/>
            </w:tcBorders>
          </w:tcPr>
          <w:p w14:paraId="4E3DF486" w14:textId="3D4888F8" w:rsidR="00BB7838" w:rsidRPr="00C81B01" w:rsidRDefault="00BB7838" w:rsidP="000539E7">
            <w:pPr>
              <w:jc w:val="right"/>
              <w:rPr>
                <w:sz w:val="22"/>
                <w:szCs w:val="22"/>
                <w:highlight w:val="yellow"/>
              </w:rPr>
            </w:pPr>
            <w:r w:rsidRPr="00C81B01">
              <w:rPr>
                <w:rFonts w:cs="Calibri"/>
                <w:color w:val="000000"/>
                <w:sz w:val="22"/>
                <w:szCs w:val="22"/>
                <w:highlight w:val="yellow"/>
              </w:rPr>
              <w:t>1</w:t>
            </w:r>
          </w:p>
        </w:tc>
        <w:tc>
          <w:tcPr>
            <w:tcW w:w="1701" w:type="dxa"/>
            <w:tcBorders>
              <w:top w:val="single" w:sz="6" w:space="0" w:color="000000"/>
              <w:left w:val="single" w:sz="6" w:space="0" w:color="000000"/>
              <w:bottom w:val="single" w:sz="6" w:space="0" w:color="000000"/>
              <w:right w:val="single" w:sz="12" w:space="0" w:color="000000"/>
            </w:tcBorders>
          </w:tcPr>
          <w:p w14:paraId="39DA978A" w14:textId="41624D33" w:rsidR="00BB7838" w:rsidRPr="00C81B01" w:rsidRDefault="00BB7838" w:rsidP="000539E7">
            <w:pPr>
              <w:jc w:val="right"/>
              <w:rPr>
                <w:sz w:val="22"/>
                <w:szCs w:val="22"/>
                <w:highlight w:val="yellow"/>
              </w:rPr>
            </w:pPr>
            <w:r w:rsidRPr="00C81B01">
              <w:rPr>
                <w:rFonts w:cs="Calibri"/>
                <w:color w:val="000000"/>
                <w:sz w:val="22"/>
                <w:szCs w:val="22"/>
                <w:highlight w:val="yellow"/>
              </w:rPr>
              <w:t>8.3%</w:t>
            </w:r>
          </w:p>
        </w:tc>
      </w:tr>
      <w:tr w:rsidR="00865E82" w:rsidRPr="00C81B01" w14:paraId="7870CA38" w14:textId="77777777" w:rsidTr="001530F1">
        <w:trPr>
          <w:trHeight w:val="455"/>
        </w:trPr>
        <w:tc>
          <w:tcPr>
            <w:tcW w:w="1948" w:type="dxa"/>
            <w:tcBorders>
              <w:top w:val="single" w:sz="6" w:space="0" w:color="000000"/>
              <w:left w:val="single" w:sz="12" w:space="0" w:color="000000"/>
              <w:bottom w:val="single" w:sz="6" w:space="0" w:color="000000"/>
              <w:right w:val="single" w:sz="6" w:space="0" w:color="000000"/>
            </w:tcBorders>
          </w:tcPr>
          <w:p w14:paraId="710D63F5" w14:textId="4FE5CBBD" w:rsidR="00865E82" w:rsidRPr="00C81B01" w:rsidRDefault="00865E82" w:rsidP="000A2B2C">
            <w:pPr>
              <w:spacing w:after="0"/>
              <w:rPr>
                <w:sz w:val="22"/>
                <w:szCs w:val="22"/>
                <w:highlight w:val="yellow"/>
              </w:rPr>
            </w:pPr>
            <w:r w:rsidRPr="00C81B01">
              <w:rPr>
                <w:b/>
                <w:sz w:val="22"/>
                <w:szCs w:val="22"/>
                <w:highlight w:val="yellow"/>
              </w:rPr>
              <w:t>Grand Total</w:t>
            </w:r>
          </w:p>
        </w:tc>
        <w:tc>
          <w:tcPr>
            <w:tcW w:w="1455" w:type="dxa"/>
            <w:tcBorders>
              <w:top w:val="single" w:sz="6" w:space="0" w:color="000000"/>
              <w:left w:val="single" w:sz="6" w:space="0" w:color="000000"/>
              <w:bottom w:val="single" w:sz="6" w:space="0" w:color="000000"/>
              <w:right w:val="single" w:sz="6" w:space="0" w:color="000000"/>
            </w:tcBorders>
          </w:tcPr>
          <w:p w14:paraId="29C0A30B" w14:textId="2136A53B" w:rsidR="00865E82" w:rsidRPr="00C81B01" w:rsidRDefault="00F1200C" w:rsidP="000A2B2C">
            <w:pPr>
              <w:spacing w:after="0"/>
              <w:jc w:val="right"/>
              <w:rPr>
                <w:b/>
                <w:sz w:val="22"/>
                <w:szCs w:val="22"/>
                <w:highlight w:val="yellow"/>
              </w:rPr>
            </w:pPr>
            <w:r w:rsidRPr="00C81B01">
              <w:rPr>
                <w:rFonts w:cs="Calibri"/>
                <w:b/>
                <w:bCs/>
                <w:color w:val="000000"/>
                <w:sz w:val="22"/>
                <w:szCs w:val="22"/>
                <w:highlight w:val="yellow"/>
              </w:rPr>
              <w:t>3</w:t>
            </w:r>
            <w:r w:rsidR="00C71BF6" w:rsidRPr="00C81B01">
              <w:rPr>
                <w:rFonts w:cs="Calibri"/>
                <w:b/>
                <w:bCs/>
                <w:color w:val="000000"/>
                <w:sz w:val="22"/>
                <w:szCs w:val="22"/>
                <w:highlight w:val="yellow"/>
              </w:rPr>
              <w:t>,</w:t>
            </w:r>
            <w:r w:rsidRPr="00C81B01">
              <w:rPr>
                <w:rFonts w:cs="Calibri"/>
                <w:b/>
                <w:bCs/>
                <w:color w:val="000000"/>
                <w:sz w:val="22"/>
                <w:szCs w:val="22"/>
                <w:highlight w:val="yellow"/>
              </w:rPr>
              <w:t>566</w:t>
            </w:r>
          </w:p>
        </w:tc>
        <w:tc>
          <w:tcPr>
            <w:tcW w:w="1417" w:type="dxa"/>
            <w:tcBorders>
              <w:top w:val="single" w:sz="6" w:space="0" w:color="000000"/>
              <w:left w:val="single" w:sz="6" w:space="0" w:color="000000"/>
              <w:bottom w:val="single" w:sz="6" w:space="0" w:color="000000"/>
              <w:right w:val="single" w:sz="6" w:space="0" w:color="000000"/>
            </w:tcBorders>
          </w:tcPr>
          <w:p w14:paraId="5FFAECCF" w14:textId="77777777" w:rsidR="00F1200C" w:rsidRPr="00C81B01" w:rsidRDefault="00F1200C" w:rsidP="000A2B2C">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162</w:t>
            </w:r>
          </w:p>
          <w:p w14:paraId="5E3BAC58" w14:textId="78E2EA45" w:rsidR="00865E82" w:rsidRPr="00C81B01" w:rsidRDefault="00865E82" w:rsidP="000A2B2C">
            <w:pPr>
              <w:spacing w:after="0"/>
              <w:jc w:val="right"/>
              <w:rPr>
                <w:b/>
                <w:sz w:val="22"/>
                <w:szCs w:val="22"/>
                <w:highlight w:val="yellow"/>
              </w:rPr>
            </w:pPr>
          </w:p>
        </w:tc>
        <w:tc>
          <w:tcPr>
            <w:tcW w:w="1560" w:type="dxa"/>
            <w:tcBorders>
              <w:top w:val="single" w:sz="6" w:space="0" w:color="000000"/>
              <w:left w:val="single" w:sz="6" w:space="0" w:color="000000"/>
              <w:bottom w:val="single" w:sz="6" w:space="0" w:color="000000"/>
              <w:right w:val="single" w:sz="6" w:space="0" w:color="000000"/>
            </w:tcBorders>
          </w:tcPr>
          <w:p w14:paraId="324F9385" w14:textId="1FB1EFFC" w:rsidR="00865E82" w:rsidRPr="00C81B01" w:rsidRDefault="00723C4D" w:rsidP="000A2B2C">
            <w:pPr>
              <w:spacing w:after="0"/>
              <w:jc w:val="right"/>
              <w:rPr>
                <w:b/>
                <w:sz w:val="22"/>
                <w:szCs w:val="22"/>
                <w:highlight w:val="yellow"/>
              </w:rPr>
            </w:pPr>
            <w:r w:rsidRPr="00C81B01">
              <w:rPr>
                <w:b/>
                <w:sz w:val="22"/>
                <w:szCs w:val="22"/>
                <w:highlight w:val="yellow"/>
              </w:rPr>
              <w:t>4.5%</w:t>
            </w:r>
          </w:p>
        </w:tc>
        <w:tc>
          <w:tcPr>
            <w:tcW w:w="1559" w:type="dxa"/>
            <w:tcBorders>
              <w:top w:val="single" w:sz="6" w:space="0" w:color="000000"/>
              <w:left w:val="single" w:sz="6" w:space="0" w:color="000000"/>
              <w:bottom w:val="single" w:sz="6" w:space="0" w:color="000000"/>
              <w:right w:val="single" w:sz="6" w:space="0" w:color="000000"/>
            </w:tcBorders>
          </w:tcPr>
          <w:p w14:paraId="646496FF" w14:textId="3169DF27" w:rsidR="00F1200C" w:rsidRPr="00C81B01" w:rsidRDefault="00F1200C" w:rsidP="000A2B2C">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3</w:t>
            </w:r>
            <w:r w:rsidR="00C71BF6" w:rsidRPr="00C81B01">
              <w:rPr>
                <w:rFonts w:cs="Calibri"/>
                <w:b/>
                <w:bCs/>
                <w:color w:val="000000"/>
                <w:sz w:val="22"/>
                <w:szCs w:val="22"/>
                <w:highlight w:val="yellow"/>
              </w:rPr>
              <w:t>,</w:t>
            </w:r>
            <w:r w:rsidRPr="00C81B01">
              <w:rPr>
                <w:rFonts w:cs="Calibri"/>
                <w:b/>
                <w:bCs/>
                <w:color w:val="000000"/>
                <w:sz w:val="22"/>
                <w:szCs w:val="22"/>
                <w:highlight w:val="yellow"/>
              </w:rPr>
              <w:t>609</w:t>
            </w:r>
          </w:p>
          <w:p w14:paraId="31DB3035" w14:textId="5B8673FE" w:rsidR="00865E82" w:rsidRPr="00C81B01" w:rsidRDefault="00865E82" w:rsidP="000A2B2C">
            <w:pPr>
              <w:spacing w:after="0"/>
              <w:jc w:val="right"/>
              <w:rPr>
                <w:b/>
                <w:sz w:val="22"/>
                <w:szCs w:val="22"/>
                <w:highlight w:val="yellow"/>
              </w:rPr>
            </w:pPr>
          </w:p>
        </w:tc>
        <w:tc>
          <w:tcPr>
            <w:tcW w:w="1843" w:type="dxa"/>
            <w:tcBorders>
              <w:top w:val="single" w:sz="6" w:space="0" w:color="000000"/>
              <w:left w:val="single" w:sz="6" w:space="0" w:color="000000"/>
              <w:bottom w:val="single" w:sz="6" w:space="0" w:color="000000"/>
              <w:right w:val="single" w:sz="6" w:space="0" w:color="000000"/>
            </w:tcBorders>
          </w:tcPr>
          <w:p w14:paraId="5A992113" w14:textId="77777777" w:rsidR="00F1200C" w:rsidRPr="00C81B01" w:rsidRDefault="00F1200C" w:rsidP="000A2B2C">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227</w:t>
            </w:r>
          </w:p>
          <w:p w14:paraId="40D52165" w14:textId="04F8E56F" w:rsidR="00865E82" w:rsidRPr="00C81B01" w:rsidRDefault="00865E82" w:rsidP="000A2B2C">
            <w:pPr>
              <w:spacing w:after="0"/>
              <w:jc w:val="right"/>
              <w:rPr>
                <w:b/>
                <w:sz w:val="22"/>
                <w:szCs w:val="22"/>
                <w:highlight w:val="yellow"/>
              </w:rPr>
            </w:pPr>
          </w:p>
        </w:tc>
        <w:tc>
          <w:tcPr>
            <w:tcW w:w="1701" w:type="dxa"/>
            <w:tcBorders>
              <w:top w:val="single" w:sz="6" w:space="0" w:color="000000"/>
              <w:left w:val="single" w:sz="6" w:space="0" w:color="000000"/>
              <w:bottom w:val="single" w:sz="6" w:space="0" w:color="000000"/>
              <w:right w:val="single" w:sz="12" w:space="0" w:color="000000"/>
            </w:tcBorders>
          </w:tcPr>
          <w:p w14:paraId="4B6EE5C0" w14:textId="64F5F785" w:rsidR="00865E82" w:rsidRPr="00C81B01" w:rsidRDefault="00723C4D" w:rsidP="000A2B2C">
            <w:pPr>
              <w:spacing w:after="0"/>
              <w:jc w:val="right"/>
              <w:rPr>
                <w:b/>
                <w:sz w:val="22"/>
                <w:szCs w:val="22"/>
                <w:highlight w:val="yellow"/>
              </w:rPr>
            </w:pPr>
            <w:r w:rsidRPr="00C81B01">
              <w:rPr>
                <w:b/>
                <w:sz w:val="22"/>
                <w:szCs w:val="22"/>
                <w:highlight w:val="yellow"/>
              </w:rPr>
              <w:t>6.3%</w:t>
            </w:r>
          </w:p>
        </w:tc>
      </w:tr>
    </w:tbl>
    <w:p w14:paraId="72BBB24B" w14:textId="3A14A238" w:rsidR="009D42EA" w:rsidRPr="00C81B01" w:rsidRDefault="009D42EA" w:rsidP="00D556A0">
      <w:pPr>
        <w:rPr>
          <w:rFonts w:cs="Arial"/>
          <w:b/>
          <w:highlight w:val="yellow"/>
          <w:lang w:eastAsia="en-IE"/>
        </w:rPr>
      </w:pPr>
    </w:p>
    <w:p w14:paraId="44A012A3" w14:textId="77777777" w:rsidR="009D42EA" w:rsidRPr="00C81B01" w:rsidRDefault="009D42EA">
      <w:pPr>
        <w:spacing w:after="0"/>
        <w:rPr>
          <w:rFonts w:cs="Arial"/>
          <w:b/>
          <w:highlight w:val="yellow"/>
          <w:lang w:eastAsia="en-IE"/>
        </w:rPr>
      </w:pPr>
      <w:r w:rsidRPr="00C81B01">
        <w:rPr>
          <w:rFonts w:cs="Arial"/>
          <w:b/>
          <w:highlight w:val="yellow"/>
          <w:lang w:eastAsia="en-IE"/>
        </w:rPr>
        <w:br w:type="page"/>
      </w:r>
    </w:p>
    <w:p w14:paraId="6501D03E" w14:textId="276D6625" w:rsidR="00D556A0" w:rsidRPr="00C81B01" w:rsidRDefault="00D556A0" w:rsidP="001624B2">
      <w:pPr>
        <w:pStyle w:val="Heading2"/>
        <w:jc w:val="center"/>
        <w:rPr>
          <w:color w:val="000000" w:themeColor="text1"/>
          <w:highlight w:val="yellow"/>
          <w:lang w:eastAsia="en-IE"/>
        </w:rPr>
      </w:pPr>
      <w:bookmarkStart w:id="83" w:name="_Toc124367238"/>
      <w:r w:rsidRPr="00C81B01">
        <w:rPr>
          <w:color w:val="000000" w:themeColor="text1"/>
          <w:highlight w:val="yellow"/>
          <w:lang w:eastAsia="en-IE"/>
        </w:rPr>
        <w:lastRenderedPageBreak/>
        <w:t>Dep</w:t>
      </w:r>
      <w:r w:rsidR="00E31327" w:rsidRPr="00C81B01">
        <w:rPr>
          <w:color w:val="000000" w:themeColor="text1"/>
          <w:highlight w:val="yellow"/>
          <w:lang w:eastAsia="en-IE"/>
        </w:rPr>
        <w:t>artment of Transport</w:t>
      </w:r>
      <w:bookmarkEnd w:id="83"/>
    </w:p>
    <w:p w14:paraId="2AF451CA" w14:textId="77777777" w:rsidR="001D6F34" w:rsidRPr="00C81B01" w:rsidRDefault="001D6F34" w:rsidP="001D6F34">
      <w:pPr>
        <w:rPr>
          <w:sz w:val="6"/>
          <w:szCs w:val="6"/>
          <w:highlight w:val="yellow"/>
          <w:lang w:eastAsia="en-IE"/>
        </w:rPr>
      </w:pPr>
    </w:p>
    <w:tbl>
      <w:tblPr>
        <w:tblW w:w="1129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656"/>
        <w:gridCol w:w="1701"/>
        <w:gridCol w:w="1843"/>
        <w:gridCol w:w="1559"/>
        <w:gridCol w:w="1560"/>
        <w:gridCol w:w="1559"/>
        <w:gridCol w:w="1417"/>
      </w:tblGrid>
      <w:tr w:rsidR="00C77EBD" w:rsidRPr="00C81B01" w14:paraId="4F00C04D" w14:textId="77777777" w:rsidTr="004910A7">
        <w:trPr>
          <w:tblHeader/>
          <w:jc w:val="center"/>
        </w:trPr>
        <w:tc>
          <w:tcPr>
            <w:tcW w:w="1656" w:type="dxa"/>
          </w:tcPr>
          <w:p w14:paraId="54AC79F8" w14:textId="77777777" w:rsidR="00C77EBD" w:rsidRPr="00C81B01" w:rsidRDefault="00C77EBD" w:rsidP="00F11BF2">
            <w:pPr>
              <w:rPr>
                <w:b/>
                <w:sz w:val="22"/>
                <w:szCs w:val="22"/>
                <w:highlight w:val="yellow"/>
              </w:rPr>
            </w:pPr>
            <w:r w:rsidRPr="00C81B01">
              <w:rPr>
                <w:b/>
                <w:sz w:val="22"/>
                <w:szCs w:val="22"/>
                <w:highlight w:val="yellow"/>
              </w:rPr>
              <w:t>Public Body</w:t>
            </w:r>
          </w:p>
        </w:tc>
        <w:tc>
          <w:tcPr>
            <w:tcW w:w="1701" w:type="dxa"/>
          </w:tcPr>
          <w:p w14:paraId="50BEE0E2" w14:textId="77777777" w:rsidR="001530F1" w:rsidRPr="00C81B01" w:rsidRDefault="00844749" w:rsidP="001530F1">
            <w:pPr>
              <w:spacing w:after="0"/>
              <w:rPr>
                <w:b/>
                <w:sz w:val="22"/>
                <w:szCs w:val="22"/>
                <w:highlight w:val="yellow"/>
              </w:rPr>
            </w:pPr>
            <w:r w:rsidRPr="00C81B01">
              <w:rPr>
                <w:b/>
                <w:sz w:val="22"/>
                <w:szCs w:val="22"/>
                <w:highlight w:val="yellow"/>
              </w:rPr>
              <w:t xml:space="preserve">Total </w:t>
            </w:r>
          </w:p>
          <w:p w14:paraId="3EB7FC6B" w14:textId="77777777" w:rsidR="001530F1" w:rsidRPr="00C81B01" w:rsidRDefault="00844749" w:rsidP="001530F1">
            <w:pPr>
              <w:spacing w:after="0"/>
              <w:rPr>
                <w:b/>
                <w:sz w:val="22"/>
                <w:szCs w:val="22"/>
                <w:highlight w:val="yellow"/>
              </w:rPr>
            </w:pPr>
            <w:r w:rsidRPr="00C81B01">
              <w:rPr>
                <w:b/>
                <w:sz w:val="22"/>
                <w:szCs w:val="22"/>
                <w:highlight w:val="yellow"/>
              </w:rPr>
              <w:t xml:space="preserve">number </w:t>
            </w:r>
          </w:p>
          <w:p w14:paraId="084C7C87" w14:textId="77777777" w:rsidR="001530F1" w:rsidRPr="00C81B01" w:rsidRDefault="00844749" w:rsidP="001530F1">
            <w:pPr>
              <w:spacing w:after="0"/>
              <w:rPr>
                <w:b/>
                <w:sz w:val="22"/>
                <w:szCs w:val="22"/>
                <w:highlight w:val="yellow"/>
              </w:rPr>
            </w:pPr>
            <w:r w:rsidRPr="00C81B01">
              <w:rPr>
                <w:b/>
                <w:sz w:val="22"/>
                <w:szCs w:val="22"/>
                <w:highlight w:val="yellow"/>
              </w:rPr>
              <w:t xml:space="preserve">of </w:t>
            </w:r>
          </w:p>
          <w:p w14:paraId="77D00AD6" w14:textId="1440781C" w:rsidR="00C77EBD" w:rsidRPr="00C81B01" w:rsidRDefault="00844749" w:rsidP="001530F1">
            <w:pPr>
              <w:spacing w:after="0"/>
              <w:rPr>
                <w:b/>
                <w:sz w:val="22"/>
                <w:szCs w:val="22"/>
                <w:highlight w:val="yellow"/>
              </w:rPr>
            </w:pPr>
            <w:r w:rsidRPr="00C81B01">
              <w:rPr>
                <w:b/>
                <w:sz w:val="22"/>
                <w:szCs w:val="22"/>
                <w:highlight w:val="yellow"/>
              </w:rPr>
              <w:t>employees 2020</w:t>
            </w:r>
          </w:p>
        </w:tc>
        <w:tc>
          <w:tcPr>
            <w:tcW w:w="1843" w:type="dxa"/>
          </w:tcPr>
          <w:p w14:paraId="54AB7BA2" w14:textId="77777777" w:rsidR="00820A9E" w:rsidRPr="00C81B01" w:rsidRDefault="00C77EBD" w:rsidP="00820A9E">
            <w:pPr>
              <w:spacing w:after="0"/>
              <w:rPr>
                <w:b/>
                <w:sz w:val="22"/>
                <w:szCs w:val="22"/>
                <w:highlight w:val="yellow"/>
              </w:rPr>
            </w:pPr>
            <w:r w:rsidRPr="00C81B01">
              <w:rPr>
                <w:b/>
                <w:sz w:val="22"/>
                <w:szCs w:val="22"/>
                <w:highlight w:val="yellow"/>
              </w:rPr>
              <w:t xml:space="preserve">Number </w:t>
            </w:r>
            <w:r w:rsidR="009112F8" w:rsidRPr="00C81B01">
              <w:rPr>
                <w:b/>
                <w:sz w:val="22"/>
                <w:szCs w:val="22"/>
                <w:highlight w:val="yellow"/>
              </w:rPr>
              <w:t xml:space="preserve">of </w:t>
            </w:r>
            <w:r w:rsidRPr="00C81B01">
              <w:rPr>
                <w:b/>
                <w:sz w:val="22"/>
                <w:szCs w:val="22"/>
                <w:highlight w:val="yellow"/>
              </w:rPr>
              <w:t>emplo</w:t>
            </w:r>
            <w:r w:rsidR="00844749" w:rsidRPr="00C81B01">
              <w:rPr>
                <w:b/>
                <w:sz w:val="22"/>
                <w:szCs w:val="22"/>
                <w:highlight w:val="yellow"/>
              </w:rPr>
              <w:t xml:space="preserve">yees reporting a disability </w:t>
            </w:r>
          </w:p>
          <w:p w14:paraId="033CBB97" w14:textId="34379DBF" w:rsidR="00C77EBD" w:rsidRPr="00C81B01" w:rsidRDefault="00844749" w:rsidP="00F11BF2">
            <w:pPr>
              <w:rPr>
                <w:b/>
                <w:sz w:val="22"/>
                <w:szCs w:val="22"/>
                <w:highlight w:val="yellow"/>
              </w:rPr>
            </w:pPr>
            <w:r w:rsidRPr="00C81B01">
              <w:rPr>
                <w:b/>
                <w:sz w:val="22"/>
                <w:szCs w:val="22"/>
                <w:highlight w:val="yellow"/>
              </w:rPr>
              <w:t>2020</w:t>
            </w:r>
          </w:p>
        </w:tc>
        <w:tc>
          <w:tcPr>
            <w:tcW w:w="1559" w:type="dxa"/>
          </w:tcPr>
          <w:p w14:paraId="4BF54F78" w14:textId="0F00E063" w:rsidR="00C77EBD" w:rsidRPr="00C81B01" w:rsidRDefault="00C77EBD" w:rsidP="00F11BF2">
            <w:pPr>
              <w:rPr>
                <w:b/>
                <w:sz w:val="22"/>
                <w:szCs w:val="22"/>
                <w:highlight w:val="yellow"/>
              </w:rPr>
            </w:pPr>
            <w:r w:rsidRPr="00C81B01">
              <w:rPr>
                <w:b/>
                <w:sz w:val="22"/>
                <w:szCs w:val="22"/>
                <w:highlight w:val="yellow"/>
              </w:rPr>
              <w:t>% of employ</w:t>
            </w:r>
            <w:r w:rsidR="00844749" w:rsidRPr="00C81B01">
              <w:rPr>
                <w:b/>
                <w:sz w:val="22"/>
                <w:szCs w:val="22"/>
                <w:highlight w:val="yellow"/>
              </w:rPr>
              <w:t>ees  reporting a disability 2020</w:t>
            </w:r>
          </w:p>
        </w:tc>
        <w:tc>
          <w:tcPr>
            <w:tcW w:w="1560" w:type="dxa"/>
          </w:tcPr>
          <w:p w14:paraId="3946ABCF" w14:textId="77777777" w:rsidR="001530F1" w:rsidRPr="00C81B01" w:rsidRDefault="00C77EBD" w:rsidP="001530F1">
            <w:pPr>
              <w:spacing w:after="0"/>
              <w:rPr>
                <w:b/>
                <w:sz w:val="22"/>
                <w:szCs w:val="22"/>
                <w:highlight w:val="yellow"/>
              </w:rPr>
            </w:pPr>
            <w:r w:rsidRPr="00C81B01">
              <w:rPr>
                <w:b/>
                <w:sz w:val="22"/>
                <w:szCs w:val="22"/>
                <w:highlight w:val="yellow"/>
              </w:rPr>
              <w:t xml:space="preserve">Total number </w:t>
            </w:r>
          </w:p>
          <w:p w14:paraId="373F45BB" w14:textId="77777777" w:rsidR="001530F1" w:rsidRPr="00C81B01" w:rsidRDefault="00C77EBD" w:rsidP="001530F1">
            <w:pPr>
              <w:spacing w:after="0"/>
              <w:rPr>
                <w:b/>
                <w:sz w:val="22"/>
                <w:szCs w:val="22"/>
                <w:highlight w:val="yellow"/>
              </w:rPr>
            </w:pPr>
            <w:r w:rsidRPr="00C81B01">
              <w:rPr>
                <w:b/>
                <w:sz w:val="22"/>
                <w:szCs w:val="22"/>
                <w:highlight w:val="yellow"/>
              </w:rPr>
              <w:t>of employees</w:t>
            </w:r>
          </w:p>
          <w:p w14:paraId="1CF6909B" w14:textId="712ACF6B" w:rsidR="00C77EBD" w:rsidRPr="00C81B01" w:rsidRDefault="001530F1" w:rsidP="001530F1">
            <w:pPr>
              <w:spacing w:after="0"/>
              <w:rPr>
                <w:b/>
                <w:sz w:val="22"/>
                <w:szCs w:val="22"/>
                <w:highlight w:val="yellow"/>
              </w:rPr>
            </w:pPr>
            <w:r w:rsidRPr="00C81B01">
              <w:rPr>
                <w:b/>
                <w:sz w:val="22"/>
                <w:szCs w:val="22"/>
                <w:highlight w:val="yellow"/>
              </w:rPr>
              <w:t>20</w:t>
            </w:r>
            <w:r w:rsidR="00844749" w:rsidRPr="00C81B01">
              <w:rPr>
                <w:b/>
                <w:sz w:val="22"/>
                <w:szCs w:val="22"/>
                <w:highlight w:val="yellow"/>
              </w:rPr>
              <w:t>21</w:t>
            </w:r>
          </w:p>
        </w:tc>
        <w:tc>
          <w:tcPr>
            <w:tcW w:w="1559" w:type="dxa"/>
          </w:tcPr>
          <w:p w14:paraId="3A1644E7" w14:textId="518386F4" w:rsidR="00C77EBD" w:rsidRPr="00C81B01" w:rsidRDefault="00C77EBD" w:rsidP="00F11BF2">
            <w:pPr>
              <w:rPr>
                <w:b/>
                <w:sz w:val="22"/>
                <w:szCs w:val="22"/>
                <w:highlight w:val="yellow"/>
              </w:rPr>
            </w:pPr>
            <w:r w:rsidRPr="00C81B01">
              <w:rPr>
                <w:b/>
                <w:sz w:val="22"/>
                <w:szCs w:val="22"/>
                <w:highlight w:val="yellow"/>
              </w:rPr>
              <w:t xml:space="preserve">Number </w:t>
            </w:r>
            <w:r w:rsidR="009112F8" w:rsidRPr="00C81B01">
              <w:rPr>
                <w:b/>
                <w:sz w:val="22"/>
                <w:szCs w:val="22"/>
                <w:highlight w:val="yellow"/>
              </w:rPr>
              <w:t xml:space="preserve">of </w:t>
            </w:r>
            <w:r w:rsidRPr="00C81B01">
              <w:rPr>
                <w:b/>
                <w:sz w:val="22"/>
                <w:szCs w:val="22"/>
                <w:highlight w:val="yellow"/>
              </w:rPr>
              <w:t>employe</w:t>
            </w:r>
            <w:r w:rsidR="00844749" w:rsidRPr="00C81B01">
              <w:rPr>
                <w:b/>
                <w:sz w:val="22"/>
                <w:szCs w:val="22"/>
                <w:highlight w:val="yellow"/>
              </w:rPr>
              <w:t>es reporting a  disability  2021</w:t>
            </w:r>
          </w:p>
        </w:tc>
        <w:tc>
          <w:tcPr>
            <w:tcW w:w="1417" w:type="dxa"/>
          </w:tcPr>
          <w:p w14:paraId="035E2D69" w14:textId="293AC399" w:rsidR="00C77EBD" w:rsidRPr="00C81B01" w:rsidRDefault="00C77EBD" w:rsidP="00F11BF2">
            <w:pPr>
              <w:rPr>
                <w:b/>
                <w:sz w:val="22"/>
                <w:szCs w:val="22"/>
                <w:highlight w:val="yellow"/>
              </w:rPr>
            </w:pPr>
            <w:r w:rsidRPr="00C81B01">
              <w:rPr>
                <w:b/>
                <w:sz w:val="22"/>
                <w:szCs w:val="22"/>
                <w:highlight w:val="yellow"/>
              </w:rPr>
              <w:t>% of employe</w:t>
            </w:r>
            <w:r w:rsidR="00844749" w:rsidRPr="00C81B01">
              <w:rPr>
                <w:b/>
                <w:sz w:val="22"/>
                <w:szCs w:val="22"/>
                <w:highlight w:val="yellow"/>
              </w:rPr>
              <w:t>es reporting a disability   2021</w:t>
            </w:r>
          </w:p>
        </w:tc>
      </w:tr>
      <w:tr w:rsidR="00BB7838" w:rsidRPr="00C81B01" w14:paraId="479AFAAD" w14:textId="77777777" w:rsidTr="004910A7">
        <w:trPr>
          <w:jc w:val="center"/>
        </w:trPr>
        <w:tc>
          <w:tcPr>
            <w:tcW w:w="1656" w:type="dxa"/>
            <w:vAlign w:val="bottom"/>
          </w:tcPr>
          <w:p w14:paraId="6ADE3BC9" w14:textId="4E70D775" w:rsidR="00BB7838" w:rsidRPr="00C81B01" w:rsidRDefault="00BB7838" w:rsidP="00BB7838">
            <w:pPr>
              <w:rPr>
                <w:sz w:val="22"/>
                <w:szCs w:val="22"/>
                <w:highlight w:val="yellow"/>
                <w:lang w:eastAsia="en-IE"/>
              </w:rPr>
            </w:pPr>
            <w:r w:rsidRPr="00C81B01">
              <w:rPr>
                <w:rFonts w:cs="Calibri"/>
                <w:color w:val="000000"/>
                <w:sz w:val="22"/>
                <w:szCs w:val="22"/>
                <w:highlight w:val="yellow"/>
              </w:rPr>
              <w:t>Bus Éireann</w:t>
            </w:r>
          </w:p>
        </w:tc>
        <w:tc>
          <w:tcPr>
            <w:tcW w:w="1701" w:type="dxa"/>
          </w:tcPr>
          <w:p w14:paraId="6AA88AD9" w14:textId="313078DB" w:rsidR="00BB7838" w:rsidRPr="00C81B01" w:rsidRDefault="00BB7838" w:rsidP="000539E7">
            <w:pPr>
              <w:jc w:val="right"/>
              <w:rPr>
                <w:sz w:val="22"/>
                <w:szCs w:val="22"/>
                <w:highlight w:val="yellow"/>
                <w:lang w:eastAsia="en-IE"/>
              </w:rPr>
            </w:pPr>
            <w:r w:rsidRPr="00C81B01">
              <w:rPr>
                <w:rFonts w:cs="Calibri"/>
                <w:color w:val="000000"/>
                <w:sz w:val="22"/>
                <w:szCs w:val="22"/>
                <w:highlight w:val="yellow"/>
              </w:rPr>
              <w:t>2</w:t>
            </w:r>
            <w:r w:rsidR="000539E7" w:rsidRPr="00C81B01">
              <w:rPr>
                <w:rFonts w:cs="Calibri"/>
                <w:color w:val="000000"/>
                <w:sz w:val="22"/>
                <w:szCs w:val="22"/>
                <w:highlight w:val="yellow"/>
              </w:rPr>
              <w:t>,</w:t>
            </w:r>
            <w:r w:rsidRPr="00C81B01">
              <w:rPr>
                <w:rFonts w:cs="Calibri"/>
                <w:color w:val="000000"/>
                <w:sz w:val="22"/>
                <w:szCs w:val="22"/>
                <w:highlight w:val="yellow"/>
              </w:rPr>
              <w:t>711</w:t>
            </w:r>
          </w:p>
        </w:tc>
        <w:tc>
          <w:tcPr>
            <w:tcW w:w="1843" w:type="dxa"/>
          </w:tcPr>
          <w:p w14:paraId="5EE39859" w14:textId="5DD545C9" w:rsidR="00BB7838" w:rsidRPr="00C81B01" w:rsidRDefault="00BB7838" w:rsidP="000539E7">
            <w:pPr>
              <w:jc w:val="right"/>
              <w:rPr>
                <w:sz w:val="22"/>
                <w:szCs w:val="22"/>
                <w:highlight w:val="yellow"/>
              </w:rPr>
            </w:pPr>
            <w:r w:rsidRPr="00C81B01">
              <w:rPr>
                <w:rFonts w:cs="Calibri"/>
                <w:color w:val="000000"/>
                <w:sz w:val="22"/>
                <w:szCs w:val="22"/>
                <w:highlight w:val="yellow"/>
              </w:rPr>
              <w:t>83</w:t>
            </w:r>
          </w:p>
        </w:tc>
        <w:tc>
          <w:tcPr>
            <w:tcW w:w="1559" w:type="dxa"/>
          </w:tcPr>
          <w:p w14:paraId="5C586F4A" w14:textId="29EB1996" w:rsidR="00BB7838" w:rsidRPr="00C81B01" w:rsidRDefault="00BB7838" w:rsidP="000539E7">
            <w:pPr>
              <w:jc w:val="right"/>
              <w:rPr>
                <w:sz w:val="22"/>
                <w:szCs w:val="22"/>
                <w:highlight w:val="yellow"/>
              </w:rPr>
            </w:pPr>
            <w:r w:rsidRPr="00C81B01">
              <w:rPr>
                <w:rFonts w:cs="Calibri"/>
                <w:color w:val="000000"/>
                <w:sz w:val="22"/>
                <w:szCs w:val="22"/>
                <w:highlight w:val="yellow"/>
              </w:rPr>
              <w:t>3.1%</w:t>
            </w:r>
          </w:p>
        </w:tc>
        <w:tc>
          <w:tcPr>
            <w:tcW w:w="1560" w:type="dxa"/>
          </w:tcPr>
          <w:p w14:paraId="47B2455F" w14:textId="3C3115E9" w:rsidR="00BB7838" w:rsidRPr="00C81B01" w:rsidRDefault="00BB7838" w:rsidP="000539E7">
            <w:pPr>
              <w:spacing w:after="0"/>
              <w:jc w:val="right"/>
              <w:rPr>
                <w:rFonts w:cs="Calibri"/>
                <w:color w:val="000000"/>
                <w:sz w:val="22"/>
                <w:szCs w:val="22"/>
                <w:highlight w:val="yellow"/>
                <w:lang w:eastAsia="en-IE"/>
              </w:rPr>
            </w:pPr>
            <w:r w:rsidRPr="00C81B01">
              <w:rPr>
                <w:rFonts w:cs="Calibri"/>
                <w:color w:val="000000"/>
                <w:sz w:val="22"/>
                <w:szCs w:val="22"/>
                <w:highlight w:val="yellow"/>
              </w:rPr>
              <w:t>2</w:t>
            </w:r>
            <w:r w:rsidR="000539E7" w:rsidRPr="00C81B01">
              <w:rPr>
                <w:rFonts w:cs="Calibri"/>
                <w:color w:val="000000"/>
                <w:sz w:val="22"/>
                <w:szCs w:val="22"/>
                <w:highlight w:val="yellow"/>
              </w:rPr>
              <w:t>,</w:t>
            </w:r>
            <w:r w:rsidRPr="00C81B01">
              <w:rPr>
                <w:rFonts w:cs="Calibri"/>
                <w:color w:val="000000"/>
                <w:sz w:val="22"/>
                <w:szCs w:val="22"/>
                <w:highlight w:val="yellow"/>
              </w:rPr>
              <w:t>784</w:t>
            </w:r>
          </w:p>
        </w:tc>
        <w:tc>
          <w:tcPr>
            <w:tcW w:w="1559" w:type="dxa"/>
          </w:tcPr>
          <w:p w14:paraId="1D1C1F09" w14:textId="29B61EF5" w:rsidR="00BB7838" w:rsidRPr="00C81B01" w:rsidRDefault="00BB7838" w:rsidP="000539E7">
            <w:pPr>
              <w:jc w:val="right"/>
              <w:rPr>
                <w:sz w:val="22"/>
                <w:szCs w:val="22"/>
                <w:highlight w:val="yellow"/>
                <w:lang w:eastAsia="en-IE"/>
              </w:rPr>
            </w:pPr>
            <w:r w:rsidRPr="00C81B01">
              <w:rPr>
                <w:rFonts w:cs="Calibri"/>
                <w:color w:val="000000"/>
                <w:sz w:val="22"/>
                <w:szCs w:val="22"/>
                <w:highlight w:val="yellow"/>
              </w:rPr>
              <w:t>122</w:t>
            </w:r>
          </w:p>
        </w:tc>
        <w:tc>
          <w:tcPr>
            <w:tcW w:w="1417" w:type="dxa"/>
          </w:tcPr>
          <w:p w14:paraId="5ADF67B9" w14:textId="672E9B0D" w:rsidR="00BB7838" w:rsidRPr="00C81B01" w:rsidRDefault="00BB7838" w:rsidP="000539E7">
            <w:pPr>
              <w:jc w:val="right"/>
              <w:rPr>
                <w:sz w:val="22"/>
                <w:szCs w:val="22"/>
                <w:highlight w:val="yellow"/>
              </w:rPr>
            </w:pPr>
            <w:r w:rsidRPr="00C81B01">
              <w:rPr>
                <w:rFonts w:cs="Calibri"/>
                <w:color w:val="000000"/>
                <w:sz w:val="22"/>
                <w:szCs w:val="22"/>
                <w:highlight w:val="yellow"/>
              </w:rPr>
              <w:t>4.4%</w:t>
            </w:r>
          </w:p>
        </w:tc>
      </w:tr>
      <w:tr w:rsidR="00BB7838" w:rsidRPr="00C81B01" w14:paraId="3AB64512" w14:textId="77777777" w:rsidTr="004910A7">
        <w:trPr>
          <w:jc w:val="center"/>
        </w:trPr>
        <w:tc>
          <w:tcPr>
            <w:tcW w:w="1656" w:type="dxa"/>
            <w:vAlign w:val="bottom"/>
          </w:tcPr>
          <w:p w14:paraId="1F8F89DA" w14:textId="5A06794C" w:rsidR="00BB7838" w:rsidRPr="00C81B01" w:rsidRDefault="00BB7838" w:rsidP="00BB7838">
            <w:pPr>
              <w:rPr>
                <w:sz w:val="22"/>
                <w:szCs w:val="22"/>
                <w:highlight w:val="yellow"/>
              </w:rPr>
            </w:pPr>
            <w:r w:rsidRPr="00C81B01">
              <w:rPr>
                <w:rFonts w:cs="Calibri"/>
                <w:color w:val="000000"/>
                <w:sz w:val="22"/>
                <w:szCs w:val="22"/>
                <w:highlight w:val="yellow"/>
              </w:rPr>
              <w:t>Commission for Aviation Regulation</w:t>
            </w:r>
          </w:p>
        </w:tc>
        <w:tc>
          <w:tcPr>
            <w:tcW w:w="1701" w:type="dxa"/>
          </w:tcPr>
          <w:p w14:paraId="60A84337" w14:textId="0862F99D" w:rsidR="00BB7838" w:rsidRPr="00C81B01" w:rsidRDefault="00BB7838" w:rsidP="000539E7">
            <w:pPr>
              <w:jc w:val="right"/>
              <w:rPr>
                <w:sz w:val="22"/>
                <w:szCs w:val="22"/>
                <w:highlight w:val="yellow"/>
              </w:rPr>
            </w:pPr>
            <w:r w:rsidRPr="00C81B01">
              <w:rPr>
                <w:rFonts w:cs="Calibri"/>
                <w:color w:val="000000"/>
                <w:sz w:val="22"/>
                <w:szCs w:val="22"/>
                <w:highlight w:val="yellow"/>
              </w:rPr>
              <w:t>22</w:t>
            </w:r>
          </w:p>
        </w:tc>
        <w:tc>
          <w:tcPr>
            <w:tcW w:w="1843" w:type="dxa"/>
          </w:tcPr>
          <w:p w14:paraId="322778B6" w14:textId="59E30A02" w:rsidR="00BB7838" w:rsidRPr="00C81B01" w:rsidRDefault="00BB7838" w:rsidP="000539E7">
            <w:pPr>
              <w:jc w:val="right"/>
              <w:rPr>
                <w:sz w:val="22"/>
                <w:szCs w:val="22"/>
                <w:highlight w:val="yellow"/>
              </w:rPr>
            </w:pPr>
            <w:r w:rsidRPr="00C81B01">
              <w:rPr>
                <w:rFonts w:cs="Calibri"/>
                <w:color w:val="000000"/>
                <w:sz w:val="22"/>
                <w:szCs w:val="22"/>
                <w:highlight w:val="yellow"/>
              </w:rPr>
              <w:t>0</w:t>
            </w:r>
          </w:p>
        </w:tc>
        <w:tc>
          <w:tcPr>
            <w:tcW w:w="1559" w:type="dxa"/>
          </w:tcPr>
          <w:p w14:paraId="2F4EAEE4" w14:textId="3B4161FD" w:rsidR="00BB7838" w:rsidRPr="00C81B01" w:rsidRDefault="00BB7838" w:rsidP="000539E7">
            <w:pPr>
              <w:jc w:val="right"/>
              <w:rPr>
                <w:sz w:val="22"/>
                <w:szCs w:val="22"/>
                <w:highlight w:val="yellow"/>
              </w:rPr>
            </w:pPr>
            <w:r w:rsidRPr="00C81B01">
              <w:rPr>
                <w:rFonts w:cs="Calibri"/>
                <w:color w:val="000000"/>
                <w:sz w:val="22"/>
                <w:szCs w:val="22"/>
                <w:highlight w:val="yellow"/>
              </w:rPr>
              <w:t>0.0%</w:t>
            </w:r>
          </w:p>
        </w:tc>
        <w:tc>
          <w:tcPr>
            <w:tcW w:w="1560" w:type="dxa"/>
          </w:tcPr>
          <w:p w14:paraId="78983352" w14:textId="2953BA08" w:rsidR="00BB7838" w:rsidRPr="00C81B01" w:rsidRDefault="00BB7838" w:rsidP="000539E7">
            <w:pPr>
              <w:jc w:val="right"/>
              <w:rPr>
                <w:rFonts w:cs="Calibri"/>
                <w:color w:val="000000"/>
                <w:sz w:val="22"/>
                <w:szCs w:val="22"/>
                <w:highlight w:val="yellow"/>
              </w:rPr>
            </w:pPr>
            <w:r w:rsidRPr="00C81B01">
              <w:rPr>
                <w:rFonts w:cs="Calibri"/>
                <w:color w:val="000000"/>
                <w:sz w:val="22"/>
                <w:szCs w:val="22"/>
                <w:highlight w:val="yellow"/>
              </w:rPr>
              <w:t>25</w:t>
            </w:r>
          </w:p>
        </w:tc>
        <w:tc>
          <w:tcPr>
            <w:tcW w:w="1559" w:type="dxa"/>
          </w:tcPr>
          <w:p w14:paraId="01F5D079" w14:textId="4ACE6649" w:rsidR="00BB7838" w:rsidRPr="00C81B01" w:rsidRDefault="00BB7838" w:rsidP="000539E7">
            <w:pPr>
              <w:jc w:val="right"/>
              <w:rPr>
                <w:sz w:val="22"/>
                <w:szCs w:val="22"/>
                <w:highlight w:val="yellow"/>
              </w:rPr>
            </w:pPr>
            <w:r w:rsidRPr="00C81B01">
              <w:rPr>
                <w:rFonts w:cs="Calibri"/>
                <w:color w:val="000000"/>
                <w:sz w:val="22"/>
                <w:szCs w:val="22"/>
                <w:highlight w:val="yellow"/>
              </w:rPr>
              <w:t>0</w:t>
            </w:r>
          </w:p>
        </w:tc>
        <w:tc>
          <w:tcPr>
            <w:tcW w:w="1417" w:type="dxa"/>
          </w:tcPr>
          <w:p w14:paraId="4E4B52DA" w14:textId="01FF30B2" w:rsidR="00BB7838" w:rsidRPr="00C81B01" w:rsidRDefault="00BB7838" w:rsidP="000539E7">
            <w:pPr>
              <w:jc w:val="right"/>
              <w:rPr>
                <w:sz w:val="22"/>
                <w:szCs w:val="22"/>
                <w:highlight w:val="yellow"/>
              </w:rPr>
            </w:pPr>
            <w:r w:rsidRPr="00C81B01">
              <w:rPr>
                <w:rFonts w:cs="Calibri"/>
                <w:color w:val="000000"/>
                <w:sz w:val="22"/>
                <w:szCs w:val="22"/>
                <w:highlight w:val="yellow"/>
              </w:rPr>
              <w:t>0.0%</w:t>
            </w:r>
          </w:p>
        </w:tc>
      </w:tr>
      <w:tr w:rsidR="00BB7838" w:rsidRPr="00C81B01" w14:paraId="20E34CB5" w14:textId="77777777" w:rsidTr="004910A7">
        <w:trPr>
          <w:jc w:val="center"/>
        </w:trPr>
        <w:tc>
          <w:tcPr>
            <w:tcW w:w="1656" w:type="dxa"/>
            <w:vAlign w:val="bottom"/>
          </w:tcPr>
          <w:p w14:paraId="7D84A624" w14:textId="456831A0" w:rsidR="00BB7838" w:rsidRPr="00C81B01" w:rsidRDefault="00BB7838" w:rsidP="00BB7838">
            <w:pPr>
              <w:rPr>
                <w:sz w:val="22"/>
                <w:szCs w:val="22"/>
                <w:highlight w:val="yellow"/>
              </w:rPr>
            </w:pPr>
            <w:r w:rsidRPr="00C81B01">
              <w:rPr>
                <w:rFonts w:cs="Calibri"/>
                <w:color w:val="000000"/>
                <w:sz w:val="22"/>
                <w:szCs w:val="22"/>
                <w:highlight w:val="yellow"/>
              </w:rPr>
              <w:t>Commission for Railway Regulation</w:t>
            </w:r>
          </w:p>
        </w:tc>
        <w:tc>
          <w:tcPr>
            <w:tcW w:w="1701" w:type="dxa"/>
          </w:tcPr>
          <w:p w14:paraId="64E6B4C7" w14:textId="580EB907" w:rsidR="00BB7838" w:rsidRPr="00C81B01" w:rsidRDefault="00BB7838" w:rsidP="000539E7">
            <w:pPr>
              <w:jc w:val="right"/>
              <w:rPr>
                <w:sz w:val="22"/>
                <w:szCs w:val="22"/>
                <w:highlight w:val="yellow"/>
              </w:rPr>
            </w:pPr>
            <w:r w:rsidRPr="00C81B01">
              <w:rPr>
                <w:rFonts w:cs="Calibri"/>
                <w:color w:val="000000"/>
                <w:sz w:val="22"/>
                <w:szCs w:val="22"/>
                <w:highlight w:val="yellow"/>
              </w:rPr>
              <w:t>15</w:t>
            </w:r>
          </w:p>
        </w:tc>
        <w:tc>
          <w:tcPr>
            <w:tcW w:w="1843" w:type="dxa"/>
          </w:tcPr>
          <w:p w14:paraId="01B22052" w14:textId="7603CE55" w:rsidR="00BB7838" w:rsidRPr="00C81B01" w:rsidRDefault="00BB7838" w:rsidP="000539E7">
            <w:pPr>
              <w:jc w:val="right"/>
              <w:rPr>
                <w:sz w:val="22"/>
                <w:szCs w:val="22"/>
                <w:highlight w:val="yellow"/>
              </w:rPr>
            </w:pPr>
            <w:r w:rsidRPr="00C81B01">
              <w:rPr>
                <w:rFonts w:cs="Calibri"/>
                <w:color w:val="000000"/>
                <w:sz w:val="22"/>
                <w:szCs w:val="22"/>
                <w:highlight w:val="yellow"/>
              </w:rPr>
              <w:t>0</w:t>
            </w:r>
          </w:p>
        </w:tc>
        <w:tc>
          <w:tcPr>
            <w:tcW w:w="1559" w:type="dxa"/>
          </w:tcPr>
          <w:p w14:paraId="298E9E17" w14:textId="56590039" w:rsidR="00BB7838" w:rsidRPr="00C81B01" w:rsidRDefault="00BB7838" w:rsidP="000539E7">
            <w:pPr>
              <w:jc w:val="right"/>
              <w:rPr>
                <w:sz w:val="22"/>
                <w:szCs w:val="22"/>
                <w:highlight w:val="yellow"/>
              </w:rPr>
            </w:pPr>
            <w:r w:rsidRPr="00C81B01">
              <w:rPr>
                <w:rFonts w:cs="Calibri"/>
                <w:color w:val="000000"/>
                <w:sz w:val="22"/>
                <w:szCs w:val="22"/>
                <w:highlight w:val="yellow"/>
              </w:rPr>
              <w:t>0.0%</w:t>
            </w:r>
          </w:p>
        </w:tc>
        <w:tc>
          <w:tcPr>
            <w:tcW w:w="1560" w:type="dxa"/>
          </w:tcPr>
          <w:p w14:paraId="5F53A9F4" w14:textId="0C149C34" w:rsidR="00BB7838" w:rsidRPr="00C81B01" w:rsidRDefault="00BB7838" w:rsidP="000539E7">
            <w:pPr>
              <w:jc w:val="right"/>
              <w:rPr>
                <w:rFonts w:cs="Calibri"/>
                <w:color w:val="000000"/>
                <w:sz w:val="22"/>
                <w:szCs w:val="22"/>
                <w:highlight w:val="yellow"/>
              </w:rPr>
            </w:pPr>
            <w:r w:rsidRPr="00C81B01">
              <w:rPr>
                <w:rFonts w:cs="Calibri"/>
                <w:color w:val="000000"/>
                <w:sz w:val="22"/>
                <w:szCs w:val="22"/>
                <w:highlight w:val="yellow"/>
              </w:rPr>
              <w:t>16</w:t>
            </w:r>
          </w:p>
        </w:tc>
        <w:tc>
          <w:tcPr>
            <w:tcW w:w="1559" w:type="dxa"/>
          </w:tcPr>
          <w:p w14:paraId="27ABDF11" w14:textId="6B36CAB8" w:rsidR="00BB7838" w:rsidRPr="00C81B01" w:rsidRDefault="00BB7838" w:rsidP="000539E7">
            <w:pPr>
              <w:jc w:val="right"/>
              <w:rPr>
                <w:sz w:val="22"/>
                <w:szCs w:val="22"/>
                <w:highlight w:val="yellow"/>
              </w:rPr>
            </w:pPr>
            <w:r w:rsidRPr="00C81B01">
              <w:rPr>
                <w:rFonts w:cs="Calibri"/>
                <w:color w:val="000000"/>
                <w:sz w:val="22"/>
                <w:szCs w:val="22"/>
                <w:highlight w:val="yellow"/>
              </w:rPr>
              <w:t>0</w:t>
            </w:r>
          </w:p>
        </w:tc>
        <w:tc>
          <w:tcPr>
            <w:tcW w:w="1417" w:type="dxa"/>
          </w:tcPr>
          <w:p w14:paraId="07995876" w14:textId="35FBD084" w:rsidR="00BB7838" w:rsidRPr="00C81B01" w:rsidRDefault="00BB7838" w:rsidP="000539E7">
            <w:pPr>
              <w:jc w:val="right"/>
              <w:rPr>
                <w:sz w:val="22"/>
                <w:szCs w:val="22"/>
                <w:highlight w:val="yellow"/>
              </w:rPr>
            </w:pPr>
            <w:r w:rsidRPr="00C81B01">
              <w:rPr>
                <w:rFonts w:cs="Calibri"/>
                <w:color w:val="000000"/>
                <w:sz w:val="22"/>
                <w:szCs w:val="22"/>
                <w:highlight w:val="yellow"/>
              </w:rPr>
              <w:t>0.0%</w:t>
            </w:r>
          </w:p>
        </w:tc>
      </w:tr>
      <w:tr w:rsidR="00BB7838" w:rsidRPr="00C81B01" w14:paraId="2FCD7691" w14:textId="77777777" w:rsidTr="004910A7">
        <w:trPr>
          <w:jc w:val="center"/>
        </w:trPr>
        <w:tc>
          <w:tcPr>
            <w:tcW w:w="1656" w:type="dxa"/>
            <w:vAlign w:val="bottom"/>
          </w:tcPr>
          <w:p w14:paraId="4B028B2D" w14:textId="494498DF" w:rsidR="00BB7838" w:rsidRPr="00C81B01" w:rsidRDefault="00BB7838" w:rsidP="00BB7838">
            <w:pPr>
              <w:rPr>
                <w:sz w:val="22"/>
                <w:szCs w:val="22"/>
                <w:highlight w:val="yellow"/>
              </w:rPr>
            </w:pPr>
            <w:r w:rsidRPr="00C81B01">
              <w:rPr>
                <w:rFonts w:cs="Calibri"/>
                <w:color w:val="000000"/>
                <w:sz w:val="22"/>
                <w:szCs w:val="22"/>
                <w:highlight w:val="yellow"/>
              </w:rPr>
              <w:t>Córas Iompair Éireann</w:t>
            </w:r>
          </w:p>
        </w:tc>
        <w:tc>
          <w:tcPr>
            <w:tcW w:w="1701" w:type="dxa"/>
          </w:tcPr>
          <w:p w14:paraId="3BA22BDE" w14:textId="47DD15D6" w:rsidR="00BB7838" w:rsidRPr="00C81B01" w:rsidRDefault="00BB7838" w:rsidP="000539E7">
            <w:pPr>
              <w:jc w:val="right"/>
              <w:rPr>
                <w:sz w:val="22"/>
                <w:szCs w:val="22"/>
                <w:highlight w:val="yellow"/>
              </w:rPr>
            </w:pPr>
            <w:r w:rsidRPr="00C81B01">
              <w:rPr>
                <w:rFonts w:cs="Calibri"/>
                <w:color w:val="000000"/>
                <w:sz w:val="22"/>
                <w:szCs w:val="22"/>
                <w:highlight w:val="yellow"/>
              </w:rPr>
              <w:t>200</w:t>
            </w:r>
          </w:p>
        </w:tc>
        <w:tc>
          <w:tcPr>
            <w:tcW w:w="1843" w:type="dxa"/>
          </w:tcPr>
          <w:p w14:paraId="5779BA6A" w14:textId="0B0F8A65" w:rsidR="00BB7838" w:rsidRPr="00C81B01" w:rsidRDefault="00BB7838" w:rsidP="000539E7">
            <w:pPr>
              <w:jc w:val="right"/>
              <w:rPr>
                <w:sz w:val="22"/>
                <w:szCs w:val="22"/>
                <w:highlight w:val="yellow"/>
              </w:rPr>
            </w:pPr>
            <w:r w:rsidRPr="00C81B01">
              <w:rPr>
                <w:rFonts w:cs="Calibri"/>
                <w:color w:val="000000"/>
                <w:sz w:val="22"/>
                <w:szCs w:val="22"/>
                <w:highlight w:val="yellow"/>
              </w:rPr>
              <w:t>7</w:t>
            </w:r>
          </w:p>
        </w:tc>
        <w:tc>
          <w:tcPr>
            <w:tcW w:w="1559" w:type="dxa"/>
          </w:tcPr>
          <w:p w14:paraId="73F15B62" w14:textId="2F6A7854" w:rsidR="00BB7838" w:rsidRPr="00C81B01" w:rsidRDefault="00BB7838" w:rsidP="000539E7">
            <w:pPr>
              <w:jc w:val="right"/>
              <w:rPr>
                <w:sz w:val="22"/>
                <w:szCs w:val="22"/>
                <w:highlight w:val="yellow"/>
              </w:rPr>
            </w:pPr>
            <w:r w:rsidRPr="00C81B01">
              <w:rPr>
                <w:rFonts w:cs="Calibri"/>
                <w:color w:val="000000"/>
                <w:sz w:val="22"/>
                <w:szCs w:val="22"/>
                <w:highlight w:val="yellow"/>
              </w:rPr>
              <w:t>3.5%</w:t>
            </w:r>
          </w:p>
        </w:tc>
        <w:tc>
          <w:tcPr>
            <w:tcW w:w="1560" w:type="dxa"/>
          </w:tcPr>
          <w:p w14:paraId="0D4BA781" w14:textId="0DB91B76" w:rsidR="00BB7838" w:rsidRPr="00C81B01" w:rsidRDefault="00BB7838" w:rsidP="000539E7">
            <w:pPr>
              <w:jc w:val="right"/>
              <w:rPr>
                <w:rFonts w:cs="Calibri"/>
                <w:color w:val="000000"/>
                <w:sz w:val="22"/>
                <w:szCs w:val="22"/>
                <w:highlight w:val="yellow"/>
              </w:rPr>
            </w:pPr>
            <w:r w:rsidRPr="00C81B01">
              <w:rPr>
                <w:rFonts w:cs="Calibri"/>
                <w:color w:val="000000"/>
                <w:sz w:val="22"/>
                <w:szCs w:val="22"/>
                <w:highlight w:val="yellow"/>
              </w:rPr>
              <w:t>209</w:t>
            </w:r>
          </w:p>
        </w:tc>
        <w:tc>
          <w:tcPr>
            <w:tcW w:w="1559" w:type="dxa"/>
          </w:tcPr>
          <w:p w14:paraId="2A65BEBB" w14:textId="300BEAA2" w:rsidR="00BB7838" w:rsidRPr="00C81B01" w:rsidRDefault="00BB7838" w:rsidP="000539E7">
            <w:pPr>
              <w:jc w:val="right"/>
              <w:rPr>
                <w:sz w:val="22"/>
                <w:szCs w:val="22"/>
                <w:highlight w:val="yellow"/>
              </w:rPr>
            </w:pPr>
            <w:r w:rsidRPr="00C81B01">
              <w:rPr>
                <w:rFonts w:cs="Calibri"/>
                <w:color w:val="000000"/>
                <w:sz w:val="22"/>
                <w:szCs w:val="22"/>
                <w:highlight w:val="yellow"/>
              </w:rPr>
              <w:t>7</w:t>
            </w:r>
          </w:p>
        </w:tc>
        <w:tc>
          <w:tcPr>
            <w:tcW w:w="1417" w:type="dxa"/>
          </w:tcPr>
          <w:p w14:paraId="1C52CE9F" w14:textId="38B0408B" w:rsidR="00BB7838" w:rsidRPr="00C81B01" w:rsidRDefault="00262D13" w:rsidP="000539E7">
            <w:pPr>
              <w:jc w:val="right"/>
              <w:rPr>
                <w:sz w:val="22"/>
                <w:szCs w:val="22"/>
                <w:highlight w:val="yellow"/>
              </w:rPr>
            </w:pPr>
            <w:r w:rsidRPr="00C81B01">
              <w:rPr>
                <w:rFonts w:cs="Calibri"/>
                <w:color w:val="000000"/>
                <w:sz w:val="22"/>
                <w:szCs w:val="22"/>
                <w:highlight w:val="yellow"/>
              </w:rPr>
              <w:t>3.3</w:t>
            </w:r>
            <w:r w:rsidR="00BB7838" w:rsidRPr="00C81B01">
              <w:rPr>
                <w:rFonts w:cs="Calibri"/>
                <w:color w:val="000000"/>
                <w:sz w:val="22"/>
                <w:szCs w:val="22"/>
                <w:highlight w:val="yellow"/>
              </w:rPr>
              <w:t>%</w:t>
            </w:r>
          </w:p>
        </w:tc>
      </w:tr>
      <w:tr w:rsidR="00BB7838" w:rsidRPr="00C81B01" w14:paraId="05208A5D" w14:textId="77777777" w:rsidTr="004910A7">
        <w:trPr>
          <w:jc w:val="center"/>
        </w:trPr>
        <w:tc>
          <w:tcPr>
            <w:tcW w:w="1656" w:type="dxa"/>
            <w:vAlign w:val="bottom"/>
          </w:tcPr>
          <w:p w14:paraId="784A531E" w14:textId="67A9835E" w:rsidR="00BB7838" w:rsidRPr="00C81B01" w:rsidRDefault="00BB7838" w:rsidP="00BB7838">
            <w:pPr>
              <w:rPr>
                <w:sz w:val="22"/>
                <w:szCs w:val="22"/>
                <w:highlight w:val="yellow"/>
              </w:rPr>
            </w:pPr>
            <w:r w:rsidRPr="00C81B01">
              <w:rPr>
                <w:rFonts w:cs="Calibri"/>
                <w:color w:val="000000"/>
                <w:sz w:val="22"/>
                <w:szCs w:val="22"/>
                <w:highlight w:val="yellow"/>
              </w:rPr>
              <w:t>daa plc</w:t>
            </w:r>
          </w:p>
        </w:tc>
        <w:tc>
          <w:tcPr>
            <w:tcW w:w="1701" w:type="dxa"/>
          </w:tcPr>
          <w:p w14:paraId="566399D0" w14:textId="1B5559B7" w:rsidR="00BB7838" w:rsidRPr="00C81B01" w:rsidRDefault="00BB7838" w:rsidP="000539E7">
            <w:pPr>
              <w:jc w:val="right"/>
              <w:rPr>
                <w:sz w:val="22"/>
                <w:szCs w:val="22"/>
                <w:highlight w:val="yellow"/>
              </w:rPr>
            </w:pPr>
            <w:r w:rsidRPr="00C81B01">
              <w:rPr>
                <w:rFonts w:cs="Calibri"/>
                <w:color w:val="000000"/>
                <w:sz w:val="22"/>
                <w:szCs w:val="22"/>
                <w:highlight w:val="yellow"/>
              </w:rPr>
              <w:t>2</w:t>
            </w:r>
            <w:r w:rsidR="000539E7" w:rsidRPr="00C81B01">
              <w:rPr>
                <w:rFonts w:cs="Calibri"/>
                <w:color w:val="000000"/>
                <w:sz w:val="22"/>
                <w:szCs w:val="22"/>
                <w:highlight w:val="yellow"/>
              </w:rPr>
              <w:t>,</w:t>
            </w:r>
            <w:r w:rsidRPr="00C81B01">
              <w:rPr>
                <w:rFonts w:cs="Calibri"/>
                <w:color w:val="000000"/>
                <w:sz w:val="22"/>
                <w:szCs w:val="22"/>
                <w:highlight w:val="yellow"/>
              </w:rPr>
              <w:t>641</w:t>
            </w:r>
          </w:p>
        </w:tc>
        <w:tc>
          <w:tcPr>
            <w:tcW w:w="1843" w:type="dxa"/>
          </w:tcPr>
          <w:p w14:paraId="46109A67" w14:textId="6E3CED60" w:rsidR="00BB7838" w:rsidRPr="00C81B01" w:rsidRDefault="00BB7838" w:rsidP="000539E7">
            <w:pPr>
              <w:jc w:val="right"/>
              <w:rPr>
                <w:sz w:val="22"/>
                <w:szCs w:val="22"/>
                <w:highlight w:val="yellow"/>
              </w:rPr>
            </w:pPr>
            <w:r w:rsidRPr="00C81B01">
              <w:rPr>
                <w:rFonts w:cs="Calibri"/>
                <w:color w:val="000000"/>
                <w:sz w:val="22"/>
                <w:szCs w:val="22"/>
                <w:highlight w:val="yellow"/>
              </w:rPr>
              <w:t>182</w:t>
            </w:r>
          </w:p>
        </w:tc>
        <w:tc>
          <w:tcPr>
            <w:tcW w:w="1559" w:type="dxa"/>
          </w:tcPr>
          <w:p w14:paraId="06003318" w14:textId="2296FE64" w:rsidR="00BB7838" w:rsidRPr="00C81B01" w:rsidRDefault="00BB7838" w:rsidP="000539E7">
            <w:pPr>
              <w:jc w:val="right"/>
              <w:rPr>
                <w:sz w:val="22"/>
                <w:szCs w:val="22"/>
                <w:highlight w:val="yellow"/>
              </w:rPr>
            </w:pPr>
            <w:r w:rsidRPr="00C81B01">
              <w:rPr>
                <w:rFonts w:cs="Calibri"/>
                <w:color w:val="000000"/>
                <w:sz w:val="22"/>
                <w:szCs w:val="22"/>
                <w:highlight w:val="yellow"/>
              </w:rPr>
              <w:t>6.9%</w:t>
            </w:r>
          </w:p>
        </w:tc>
        <w:tc>
          <w:tcPr>
            <w:tcW w:w="1560" w:type="dxa"/>
          </w:tcPr>
          <w:p w14:paraId="50B4D2BF" w14:textId="6527EB74" w:rsidR="00BB7838" w:rsidRPr="00C81B01" w:rsidRDefault="00BB7838" w:rsidP="000539E7">
            <w:pPr>
              <w:jc w:val="right"/>
              <w:rPr>
                <w:rFonts w:cs="Calibri"/>
                <w:color w:val="000000"/>
                <w:sz w:val="22"/>
                <w:szCs w:val="22"/>
                <w:highlight w:val="yellow"/>
              </w:rPr>
            </w:pPr>
            <w:r w:rsidRPr="00C81B01">
              <w:rPr>
                <w:rFonts w:cs="Calibri"/>
                <w:color w:val="000000"/>
                <w:sz w:val="22"/>
                <w:szCs w:val="22"/>
                <w:highlight w:val="yellow"/>
              </w:rPr>
              <w:t>2</w:t>
            </w:r>
            <w:r w:rsidR="000539E7" w:rsidRPr="00C81B01">
              <w:rPr>
                <w:rFonts w:cs="Calibri"/>
                <w:color w:val="000000"/>
                <w:sz w:val="22"/>
                <w:szCs w:val="22"/>
                <w:highlight w:val="yellow"/>
              </w:rPr>
              <w:t>,</w:t>
            </w:r>
            <w:r w:rsidRPr="00C81B01">
              <w:rPr>
                <w:rFonts w:cs="Calibri"/>
                <w:color w:val="000000"/>
                <w:sz w:val="22"/>
                <w:szCs w:val="22"/>
                <w:highlight w:val="yellow"/>
              </w:rPr>
              <w:t>425</w:t>
            </w:r>
          </w:p>
        </w:tc>
        <w:tc>
          <w:tcPr>
            <w:tcW w:w="1559" w:type="dxa"/>
          </w:tcPr>
          <w:p w14:paraId="4405B79D" w14:textId="54351102" w:rsidR="00BB7838" w:rsidRPr="00C81B01" w:rsidRDefault="00BB7838" w:rsidP="000539E7">
            <w:pPr>
              <w:jc w:val="right"/>
              <w:rPr>
                <w:sz w:val="22"/>
                <w:szCs w:val="22"/>
                <w:highlight w:val="yellow"/>
              </w:rPr>
            </w:pPr>
            <w:r w:rsidRPr="00C81B01">
              <w:rPr>
                <w:rFonts w:cs="Calibri"/>
                <w:color w:val="000000"/>
                <w:sz w:val="22"/>
                <w:szCs w:val="22"/>
                <w:highlight w:val="yellow"/>
              </w:rPr>
              <w:t>151</w:t>
            </w:r>
          </w:p>
        </w:tc>
        <w:tc>
          <w:tcPr>
            <w:tcW w:w="1417" w:type="dxa"/>
          </w:tcPr>
          <w:p w14:paraId="2A61CDCA" w14:textId="4771B598" w:rsidR="00BB7838" w:rsidRPr="00C81B01" w:rsidRDefault="00BB7838" w:rsidP="000539E7">
            <w:pPr>
              <w:jc w:val="right"/>
              <w:rPr>
                <w:sz w:val="22"/>
                <w:szCs w:val="22"/>
                <w:highlight w:val="yellow"/>
              </w:rPr>
            </w:pPr>
            <w:r w:rsidRPr="00C81B01">
              <w:rPr>
                <w:rFonts w:cs="Calibri"/>
                <w:color w:val="000000"/>
                <w:sz w:val="22"/>
                <w:szCs w:val="22"/>
                <w:highlight w:val="yellow"/>
              </w:rPr>
              <w:t>6.2%</w:t>
            </w:r>
          </w:p>
        </w:tc>
      </w:tr>
      <w:tr w:rsidR="00BB7838" w:rsidRPr="00C81B01" w14:paraId="664A5F0A" w14:textId="77777777" w:rsidTr="004910A7">
        <w:trPr>
          <w:jc w:val="center"/>
        </w:trPr>
        <w:tc>
          <w:tcPr>
            <w:tcW w:w="1656" w:type="dxa"/>
            <w:vAlign w:val="bottom"/>
          </w:tcPr>
          <w:p w14:paraId="4C68CC4E" w14:textId="6D219D9D" w:rsidR="00BB7838" w:rsidRPr="00C81B01" w:rsidRDefault="00BB7838" w:rsidP="00BB7838">
            <w:pPr>
              <w:rPr>
                <w:sz w:val="22"/>
                <w:szCs w:val="22"/>
                <w:highlight w:val="yellow"/>
              </w:rPr>
            </w:pPr>
            <w:r w:rsidRPr="00C81B01">
              <w:rPr>
                <w:rFonts w:cs="Calibri"/>
                <w:color w:val="000000"/>
                <w:sz w:val="22"/>
                <w:szCs w:val="22"/>
                <w:highlight w:val="yellow"/>
              </w:rPr>
              <w:t>Dublin Bus</w:t>
            </w:r>
          </w:p>
        </w:tc>
        <w:tc>
          <w:tcPr>
            <w:tcW w:w="1701" w:type="dxa"/>
          </w:tcPr>
          <w:p w14:paraId="6B72A0DA" w14:textId="040C5CEF" w:rsidR="00BB7838" w:rsidRPr="00C81B01" w:rsidRDefault="00BB7838" w:rsidP="000539E7">
            <w:pPr>
              <w:jc w:val="right"/>
              <w:rPr>
                <w:sz w:val="22"/>
                <w:szCs w:val="22"/>
                <w:highlight w:val="yellow"/>
              </w:rPr>
            </w:pPr>
            <w:r w:rsidRPr="00C81B01">
              <w:rPr>
                <w:rFonts w:cs="Calibri"/>
                <w:color w:val="000000"/>
                <w:sz w:val="22"/>
                <w:szCs w:val="22"/>
                <w:highlight w:val="yellow"/>
              </w:rPr>
              <w:t>3</w:t>
            </w:r>
            <w:r w:rsidR="000539E7" w:rsidRPr="00C81B01">
              <w:rPr>
                <w:rFonts w:cs="Calibri"/>
                <w:color w:val="000000"/>
                <w:sz w:val="22"/>
                <w:szCs w:val="22"/>
                <w:highlight w:val="yellow"/>
              </w:rPr>
              <w:t>,</w:t>
            </w:r>
            <w:r w:rsidRPr="00C81B01">
              <w:rPr>
                <w:rFonts w:cs="Calibri"/>
                <w:color w:val="000000"/>
                <w:sz w:val="22"/>
                <w:szCs w:val="22"/>
                <w:highlight w:val="yellow"/>
              </w:rPr>
              <w:t>590</w:t>
            </w:r>
          </w:p>
        </w:tc>
        <w:tc>
          <w:tcPr>
            <w:tcW w:w="1843" w:type="dxa"/>
          </w:tcPr>
          <w:p w14:paraId="2791C734" w14:textId="326B6DEB" w:rsidR="00BB7838" w:rsidRPr="00C81B01" w:rsidRDefault="00BB7838" w:rsidP="000539E7">
            <w:pPr>
              <w:jc w:val="right"/>
              <w:rPr>
                <w:sz w:val="22"/>
                <w:szCs w:val="22"/>
                <w:highlight w:val="yellow"/>
              </w:rPr>
            </w:pPr>
            <w:r w:rsidRPr="00C81B01">
              <w:rPr>
                <w:rFonts w:cs="Calibri"/>
                <w:color w:val="000000"/>
                <w:sz w:val="22"/>
                <w:szCs w:val="22"/>
                <w:highlight w:val="yellow"/>
              </w:rPr>
              <w:t>221</w:t>
            </w:r>
          </w:p>
        </w:tc>
        <w:tc>
          <w:tcPr>
            <w:tcW w:w="1559" w:type="dxa"/>
          </w:tcPr>
          <w:p w14:paraId="1E93E10C" w14:textId="15AA0DEF" w:rsidR="00BB7838" w:rsidRPr="00C81B01" w:rsidRDefault="00BB7838" w:rsidP="000539E7">
            <w:pPr>
              <w:jc w:val="right"/>
              <w:rPr>
                <w:sz w:val="22"/>
                <w:szCs w:val="22"/>
                <w:highlight w:val="yellow"/>
              </w:rPr>
            </w:pPr>
            <w:r w:rsidRPr="00C81B01">
              <w:rPr>
                <w:rFonts w:cs="Calibri"/>
                <w:color w:val="000000"/>
                <w:sz w:val="22"/>
                <w:szCs w:val="22"/>
                <w:highlight w:val="yellow"/>
              </w:rPr>
              <w:t>6.2%</w:t>
            </w:r>
          </w:p>
        </w:tc>
        <w:tc>
          <w:tcPr>
            <w:tcW w:w="1560" w:type="dxa"/>
          </w:tcPr>
          <w:p w14:paraId="2A2D43F4" w14:textId="6291867C" w:rsidR="00BB7838" w:rsidRPr="00C81B01" w:rsidRDefault="00BB7838" w:rsidP="000539E7">
            <w:pPr>
              <w:jc w:val="right"/>
              <w:rPr>
                <w:rFonts w:cs="Calibri"/>
                <w:color w:val="000000"/>
                <w:sz w:val="22"/>
                <w:szCs w:val="22"/>
                <w:highlight w:val="yellow"/>
              </w:rPr>
            </w:pPr>
            <w:r w:rsidRPr="00C81B01">
              <w:rPr>
                <w:rFonts w:cs="Calibri"/>
                <w:color w:val="000000"/>
                <w:sz w:val="22"/>
                <w:szCs w:val="22"/>
                <w:highlight w:val="yellow"/>
              </w:rPr>
              <w:t>3</w:t>
            </w:r>
            <w:r w:rsidR="000539E7" w:rsidRPr="00C81B01">
              <w:rPr>
                <w:rFonts w:cs="Calibri"/>
                <w:color w:val="000000"/>
                <w:sz w:val="22"/>
                <w:szCs w:val="22"/>
                <w:highlight w:val="yellow"/>
              </w:rPr>
              <w:t>,</w:t>
            </w:r>
            <w:r w:rsidRPr="00C81B01">
              <w:rPr>
                <w:rFonts w:cs="Calibri"/>
                <w:color w:val="000000"/>
                <w:sz w:val="22"/>
                <w:szCs w:val="22"/>
                <w:highlight w:val="yellow"/>
              </w:rPr>
              <w:t>680</w:t>
            </w:r>
          </w:p>
        </w:tc>
        <w:tc>
          <w:tcPr>
            <w:tcW w:w="1559" w:type="dxa"/>
          </w:tcPr>
          <w:p w14:paraId="2594C321" w14:textId="12DA507F" w:rsidR="00BB7838" w:rsidRPr="00C81B01" w:rsidRDefault="00BB7838" w:rsidP="000539E7">
            <w:pPr>
              <w:jc w:val="right"/>
              <w:rPr>
                <w:sz w:val="22"/>
                <w:szCs w:val="22"/>
                <w:highlight w:val="yellow"/>
              </w:rPr>
            </w:pPr>
            <w:r w:rsidRPr="00C81B01">
              <w:rPr>
                <w:rFonts w:cs="Calibri"/>
                <w:color w:val="000000"/>
                <w:sz w:val="22"/>
                <w:szCs w:val="22"/>
                <w:highlight w:val="yellow"/>
              </w:rPr>
              <w:t>241</w:t>
            </w:r>
          </w:p>
        </w:tc>
        <w:tc>
          <w:tcPr>
            <w:tcW w:w="1417" w:type="dxa"/>
          </w:tcPr>
          <w:p w14:paraId="570E9A82" w14:textId="388386E3" w:rsidR="00BB7838" w:rsidRPr="00C81B01" w:rsidRDefault="00262D13" w:rsidP="000539E7">
            <w:pPr>
              <w:jc w:val="right"/>
              <w:rPr>
                <w:sz w:val="22"/>
                <w:szCs w:val="22"/>
                <w:highlight w:val="yellow"/>
              </w:rPr>
            </w:pPr>
            <w:r w:rsidRPr="00C81B01">
              <w:rPr>
                <w:rFonts w:cs="Calibri"/>
                <w:color w:val="000000"/>
                <w:sz w:val="22"/>
                <w:szCs w:val="22"/>
                <w:highlight w:val="yellow"/>
              </w:rPr>
              <w:t>6.5</w:t>
            </w:r>
            <w:r w:rsidR="00BB7838" w:rsidRPr="00C81B01">
              <w:rPr>
                <w:rFonts w:cs="Calibri"/>
                <w:color w:val="000000"/>
                <w:sz w:val="22"/>
                <w:szCs w:val="22"/>
                <w:highlight w:val="yellow"/>
              </w:rPr>
              <w:t>%</w:t>
            </w:r>
          </w:p>
        </w:tc>
      </w:tr>
      <w:tr w:rsidR="00BB7838" w:rsidRPr="00C81B01" w14:paraId="26C00D6C" w14:textId="77777777" w:rsidTr="004910A7">
        <w:trPr>
          <w:jc w:val="center"/>
        </w:trPr>
        <w:tc>
          <w:tcPr>
            <w:tcW w:w="1656" w:type="dxa"/>
            <w:vAlign w:val="bottom"/>
          </w:tcPr>
          <w:p w14:paraId="4E2CFF76" w14:textId="3DA88287" w:rsidR="00BB7838" w:rsidRPr="00C81B01" w:rsidRDefault="00BB7838" w:rsidP="00BB7838">
            <w:pPr>
              <w:rPr>
                <w:sz w:val="22"/>
                <w:szCs w:val="22"/>
                <w:highlight w:val="yellow"/>
              </w:rPr>
            </w:pPr>
            <w:r w:rsidRPr="00C81B01">
              <w:rPr>
                <w:rFonts w:cs="Calibri"/>
                <w:color w:val="000000"/>
                <w:sz w:val="22"/>
                <w:szCs w:val="22"/>
                <w:highlight w:val="yellow"/>
              </w:rPr>
              <w:t>Dublin Port Company</w:t>
            </w:r>
          </w:p>
        </w:tc>
        <w:tc>
          <w:tcPr>
            <w:tcW w:w="1701" w:type="dxa"/>
          </w:tcPr>
          <w:p w14:paraId="2F51433C" w14:textId="309A2583" w:rsidR="00BB7838" w:rsidRPr="00C81B01" w:rsidRDefault="00BB7838" w:rsidP="000539E7">
            <w:pPr>
              <w:jc w:val="right"/>
              <w:rPr>
                <w:sz w:val="22"/>
                <w:szCs w:val="22"/>
                <w:highlight w:val="yellow"/>
              </w:rPr>
            </w:pPr>
            <w:r w:rsidRPr="00C81B01">
              <w:rPr>
                <w:rFonts w:cs="Calibri"/>
                <w:color w:val="000000"/>
                <w:sz w:val="22"/>
                <w:szCs w:val="22"/>
                <w:highlight w:val="yellow"/>
              </w:rPr>
              <w:t>156</w:t>
            </w:r>
          </w:p>
        </w:tc>
        <w:tc>
          <w:tcPr>
            <w:tcW w:w="1843" w:type="dxa"/>
          </w:tcPr>
          <w:p w14:paraId="5B8D27D1" w14:textId="5E649587" w:rsidR="00BB7838" w:rsidRPr="00C81B01" w:rsidRDefault="00BB7838" w:rsidP="000539E7">
            <w:pPr>
              <w:jc w:val="right"/>
              <w:rPr>
                <w:sz w:val="22"/>
                <w:szCs w:val="22"/>
                <w:highlight w:val="yellow"/>
              </w:rPr>
            </w:pPr>
            <w:r w:rsidRPr="00C81B01">
              <w:rPr>
                <w:rFonts w:cs="Calibri"/>
                <w:color w:val="000000"/>
                <w:sz w:val="22"/>
                <w:szCs w:val="22"/>
                <w:highlight w:val="yellow"/>
              </w:rPr>
              <w:t>5</w:t>
            </w:r>
          </w:p>
        </w:tc>
        <w:tc>
          <w:tcPr>
            <w:tcW w:w="1559" w:type="dxa"/>
          </w:tcPr>
          <w:p w14:paraId="513D60A8" w14:textId="37E547DE" w:rsidR="00BB7838" w:rsidRPr="00C81B01" w:rsidRDefault="00BB7838" w:rsidP="000539E7">
            <w:pPr>
              <w:jc w:val="right"/>
              <w:rPr>
                <w:sz w:val="22"/>
                <w:szCs w:val="22"/>
                <w:highlight w:val="yellow"/>
              </w:rPr>
            </w:pPr>
            <w:r w:rsidRPr="00C81B01">
              <w:rPr>
                <w:rFonts w:cs="Calibri"/>
                <w:color w:val="000000"/>
                <w:sz w:val="22"/>
                <w:szCs w:val="22"/>
                <w:highlight w:val="yellow"/>
              </w:rPr>
              <w:t>3.2%</w:t>
            </w:r>
          </w:p>
        </w:tc>
        <w:tc>
          <w:tcPr>
            <w:tcW w:w="1560" w:type="dxa"/>
          </w:tcPr>
          <w:p w14:paraId="3AB1DDCE" w14:textId="070C2717" w:rsidR="00BB7838" w:rsidRPr="00C81B01" w:rsidRDefault="00BB7838" w:rsidP="000539E7">
            <w:pPr>
              <w:jc w:val="right"/>
              <w:rPr>
                <w:rFonts w:cs="Calibri"/>
                <w:color w:val="000000"/>
                <w:sz w:val="22"/>
                <w:szCs w:val="22"/>
                <w:highlight w:val="yellow"/>
              </w:rPr>
            </w:pPr>
            <w:r w:rsidRPr="00C81B01">
              <w:rPr>
                <w:rFonts w:cs="Calibri"/>
                <w:color w:val="000000"/>
                <w:sz w:val="22"/>
                <w:szCs w:val="22"/>
                <w:highlight w:val="yellow"/>
              </w:rPr>
              <w:t>153</w:t>
            </w:r>
          </w:p>
        </w:tc>
        <w:tc>
          <w:tcPr>
            <w:tcW w:w="1559" w:type="dxa"/>
          </w:tcPr>
          <w:p w14:paraId="5496FA55" w14:textId="5C4ED8A6" w:rsidR="00BB7838" w:rsidRPr="00C81B01" w:rsidRDefault="00BB7838" w:rsidP="000539E7">
            <w:pPr>
              <w:jc w:val="right"/>
              <w:rPr>
                <w:sz w:val="22"/>
                <w:szCs w:val="22"/>
                <w:highlight w:val="yellow"/>
              </w:rPr>
            </w:pPr>
            <w:r w:rsidRPr="00C81B01">
              <w:rPr>
                <w:rFonts w:cs="Calibri"/>
                <w:color w:val="000000"/>
                <w:sz w:val="22"/>
                <w:szCs w:val="22"/>
                <w:highlight w:val="yellow"/>
              </w:rPr>
              <w:t>5</w:t>
            </w:r>
          </w:p>
        </w:tc>
        <w:tc>
          <w:tcPr>
            <w:tcW w:w="1417" w:type="dxa"/>
          </w:tcPr>
          <w:p w14:paraId="3F0E6832" w14:textId="59BCE95E" w:rsidR="00BB7838" w:rsidRPr="00C81B01" w:rsidRDefault="00BB7838" w:rsidP="000539E7">
            <w:pPr>
              <w:jc w:val="right"/>
              <w:rPr>
                <w:sz w:val="22"/>
                <w:szCs w:val="22"/>
                <w:highlight w:val="yellow"/>
              </w:rPr>
            </w:pPr>
            <w:r w:rsidRPr="00C81B01">
              <w:rPr>
                <w:rFonts w:cs="Calibri"/>
                <w:color w:val="000000"/>
                <w:sz w:val="22"/>
                <w:szCs w:val="22"/>
                <w:highlight w:val="yellow"/>
              </w:rPr>
              <w:t>3.3%</w:t>
            </w:r>
          </w:p>
        </w:tc>
      </w:tr>
      <w:tr w:rsidR="00BB7838" w:rsidRPr="00C81B01" w14:paraId="10866F66" w14:textId="77777777" w:rsidTr="004910A7">
        <w:trPr>
          <w:jc w:val="center"/>
        </w:trPr>
        <w:tc>
          <w:tcPr>
            <w:tcW w:w="1656" w:type="dxa"/>
            <w:vAlign w:val="bottom"/>
          </w:tcPr>
          <w:p w14:paraId="30CFB81C" w14:textId="04A43D81" w:rsidR="00BB7838" w:rsidRPr="00C81B01" w:rsidRDefault="00BB7838" w:rsidP="00BB7838">
            <w:pPr>
              <w:rPr>
                <w:sz w:val="22"/>
                <w:szCs w:val="22"/>
                <w:highlight w:val="yellow"/>
              </w:rPr>
            </w:pPr>
            <w:r w:rsidRPr="00C81B01">
              <w:rPr>
                <w:rFonts w:cs="Calibri"/>
                <w:color w:val="000000"/>
                <w:sz w:val="22"/>
                <w:szCs w:val="22"/>
                <w:highlight w:val="yellow"/>
              </w:rPr>
              <w:t>Iarnród Éireann (Irish Rail)</w:t>
            </w:r>
          </w:p>
        </w:tc>
        <w:tc>
          <w:tcPr>
            <w:tcW w:w="1701" w:type="dxa"/>
          </w:tcPr>
          <w:p w14:paraId="2BD6D5C7" w14:textId="0374E5F9" w:rsidR="00BB7838" w:rsidRPr="00C81B01" w:rsidRDefault="00BB7838" w:rsidP="000539E7">
            <w:pPr>
              <w:jc w:val="right"/>
              <w:rPr>
                <w:sz w:val="22"/>
                <w:szCs w:val="22"/>
                <w:highlight w:val="yellow"/>
              </w:rPr>
            </w:pPr>
            <w:r w:rsidRPr="00C81B01">
              <w:rPr>
                <w:rFonts w:cs="Calibri"/>
                <w:color w:val="000000"/>
                <w:sz w:val="22"/>
                <w:szCs w:val="22"/>
                <w:highlight w:val="yellow"/>
              </w:rPr>
              <w:t>4</w:t>
            </w:r>
            <w:r w:rsidR="000539E7" w:rsidRPr="00C81B01">
              <w:rPr>
                <w:rFonts w:cs="Calibri"/>
                <w:color w:val="000000"/>
                <w:sz w:val="22"/>
                <w:szCs w:val="22"/>
                <w:highlight w:val="yellow"/>
              </w:rPr>
              <w:t>,</w:t>
            </w:r>
            <w:r w:rsidRPr="00C81B01">
              <w:rPr>
                <w:rFonts w:cs="Calibri"/>
                <w:color w:val="000000"/>
                <w:sz w:val="22"/>
                <w:szCs w:val="22"/>
                <w:highlight w:val="yellow"/>
              </w:rPr>
              <w:t>142</w:t>
            </w:r>
          </w:p>
        </w:tc>
        <w:tc>
          <w:tcPr>
            <w:tcW w:w="1843" w:type="dxa"/>
          </w:tcPr>
          <w:p w14:paraId="6BD3F155" w14:textId="53C94EFB" w:rsidR="00BB7838" w:rsidRPr="00C81B01" w:rsidRDefault="00BB7838" w:rsidP="000539E7">
            <w:pPr>
              <w:jc w:val="right"/>
              <w:rPr>
                <w:sz w:val="22"/>
                <w:szCs w:val="22"/>
                <w:highlight w:val="yellow"/>
              </w:rPr>
            </w:pPr>
            <w:r w:rsidRPr="00C81B01">
              <w:rPr>
                <w:rFonts w:cs="Calibri"/>
                <w:color w:val="000000"/>
                <w:sz w:val="22"/>
                <w:szCs w:val="22"/>
                <w:highlight w:val="yellow"/>
              </w:rPr>
              <w:t>215</w:t>
            </w:r>
          </w:p>
        </w:tc>
        <w:tc>
          <w:tcPr>
            <w:tcW w:w="1559" w:type="dxa"/>
          </w:tcPr>
          <w:p w14:paraId="3CDE3301" w14:textId="7202D268" w:rsidR="00BB7838" w:rsidRPr="00C81B01" w:rsidRDefault="00BB7838" w:rsidP="000539E7">
            <w:pPr>
              <w:jc w:val="right"/>
              <w:rPr>
                <w:sz w:val="22"/>
                <w:szCs w:val="22"/>
                <w:highlight w:val="yellow"/>
              </w:rPr>
            </w:pPr>
            <w:r w:rsidRPr="00C81B01">
              <w:rPr>
                <w:rFonts w:cs="Calibri"/>
                <w:color w:val="000000"/>
                <w:sz w:val="22"/>
                <w:szCs w:val="22"/>
                <w:highlight w:val="yellow"/>
              </w:rPr>
              <w:t>5.2%</w:t>
            </w:r>
          </w:p>
        </w:tc>
        <w:tc>
          <w:tcPr>
            <w:tcW w:w="1560" w:type="dxa"/>
          </w:tcPr>
          <w:p w14:paraId="33578136" w14:textId="22198EA2" w:rsidR="00BB7838" w:rsidRPr="00C81B01" w:rsidRDefault="00BB7838" w:rsidP="000539E7">
            <w:pPr>
              <w:jc w:val="right"/>
              <w:rPr>
                <w:rFonts w:cs="Calibri"/>
                <w:color w:val="000000"/>
                <w:sz w:val="22"/>
                <w:szCs w:val="22"/>
                <w:highlight w:val="yellow"/>
              </w:rPr>
            </w:pPr>
            <w:r w:rsidRPr="00C81B01">
              <w:rPr>
                <w:rFonts w:cs="Calibri"/>
                <w:color w:val="000000"/>
                <w:sz w:val="22"/>
                <w:szCs w:val="22"/>
                <w:highlight w:val="yellow"/>
              </w:rPr>
              <w:t>4</w:t>
            </w:r>
            <w:r w:rsidR="000539E7" w:rsidRPr="00C81B01">
              <w:rPr>
                <w:rFonts w:cs="Calibri"/>
                <w:color w:val="000000"/>
                <w:sz w:val="22"/>
                <w:szCs w:val="22"/>
                <w:highlight w:val="yellow"/>
              </w:rPr>
              <w:t>,</w:t>
            </w:r>
            <w:r w:rsidRPr="00C81B01">
              <w:rPr>
                <w:rFonts w:cs="Calibri"/>
                <w:color w:val="000000"/>
                <w:sz w:val="22"/>
                <w:szCs w:val="22"/>
                <w:highlight w:val="yellow"/>
              </w:rPr>
              <w:t>244</w:t>
            </w:r>
          </w:p>
        </w:tc>
        <w:tc>
          <w:tcPr>
            <w:tcW w:w="1559" w:type="dxa"/>
          </w:tcPr>
          <w:p w14:paraId="3F04B1E9" w14:textId="57DA4134" w:rsidR="00BB7838" w:rsidRPr="00C81B01" w:rsidRDefault="00BB7838" w:rsidP="000539E7">
            <w:pPr>
              <w:jc w:val="right"/>
              <w:rPr>
                <w:sz w:val="22"/>
                <w:szCs w:val="22"/>
                <w:highlight w:val="yellow"/>
              </w:rPr>
            </w:pPr>
            <w:r w:rsidRPr="00C81B01">
              <w:rPr>
                <w:rFonts w:cs="Calibri"/>
                <w:color w:val="000000"/>
                <w:sz w:val="22"/>
                <w:szCs w:val="22"/>
                <w:highlight w:val="yellow"/>
              </w:rPr>
              <w:t>199</w:t>
            </w:r>
          </w:p>
        </w:tc>
        <w:tc>
          <w:tcPr>
            <w:tcW w:w="1417" w:type="dxa"/>
          </w:tcPr>
          <w:p w14:paraId="322A0173" w14:textId="3F519331" w:rsidR="00BB7838" w:rsidRPr="00C81B01" w:rsidRDefault="00BB7838" w:rsidP="000539E7">
            <w:pPr>
              <w:jc w:val="right"/>
              <w:rPr>
                <w:sz w:val="22"/>
                <w:szCs w:val="22"/>
                <w:highlight w:val="yellow"/>
              </w:rPr>
            </w:pPr>
            <w:r w:rsidRPr="00C81B01">
              <w:rPr>
                <w:rFonts w:cs="Calibri"/>
                <w:color w:val="000000"/>
                <w:sz w:val="22"/>
                <w:szCs w:val="22"/>
                <w:highlight w:val="yellow"/>
              </w:rPr>
              <w:t>4.7%</w:t>
            </w:r>
          </w:p>
        </w:tc>
      </w:tr>
      <w:tr w:rsidR="00BB7838" w:rsidRPr="00C81B01" w14:paraId="26A1907D" w14:textId="77777777" w:rsidTr="004910A7">
        <w:trPr>
          <w:jc w:val="center"/>
        </w:trPr>
        <w:tc>
          <w:tcPr>
            <w:tcW w:w="1656" w:type="dxa"/>
            <w:vAlign w:val="bottom"/>
          </w:tcPr>
          <w:p w14:paraId="106C4EA2" w14:textId="2BD823C7" w:rsidR="00BB7838" w:rsidRPr="00C81B01" w:rsidRDefault="00BB7838" w:rsidP="00BB7838">
            <w:pPr>
              <w:rPr>
                <w:sz w:val="22"/>
                <w:szCs w:val="22"/>
                <w:highlight w:val="yellow"/>
              </w:rPr>
            </w:pPr>
            <w:r w:rsidRPr="00C81B01">
              <w:rPr>
                <w:rFonts w:cs="Calibri"/>
                <w:color w:val="000000"/>
                <w:sz w:val="22"/>
                <w:szCs w:val="22"/>
                <w:highlight w:val="yellow"/>
              </w:rPr>
              <w:t>Irish Aviation Authority</w:t>
            </w:r>
          </w:p>
        </w:tc>
        <w:tc>
          <w:tcPr>
            <w:tcW w:w="1701" w:type="dxa"/>
          </w:tcPr>
          <w:p w14:paraId="261167A2" w14:textId="563CAF65" w:rsidR="00BB7838" w:rsidRPr="00C81B01" w:rsidRDefault="00BB7838" w:rsidP="000539E7">
            <w:pPr>
              <w:jc w:val="right"/>
              <w:rPr>
                <w:sz w:val="22"/>
                <w:szCs w:val="22"/>
                <w:highlight w:val="yellow"/>
              </w:rPr>
            </w:pPr>
            <w:r w:rsidRPr="00C81B01">
              <w:rPr>
                <w:rFonts w:cs="Calibri"/>
                <w:color w:val="000000"/>
                <w:sz w:val="22"/>
                <w:szCs w:val="22"/>
                <w:highlight w:val="yellow"/>
              </w:rPr>
              <w:t>723</w:t>
            </w:r>
          </w:p>
        </w:tc>
        <w:tc>
          <w:tcPr>
            <w:tcW w:w="1843" w:type="dxa"/>
          </w:tcPr>
          <w:p w14:paraId="04C16FF9" w14:textId="6CE7E572" w:rsidR="00BB7838" w:rsidRPr="00C81B01" w:rsidRDefault="00BB7838" w:rsidP="000539E7">
            <w:pPr>
              <w:jc w:val="right"/>
              <w:rPr>
                <w:sz w:val="22"/>
                <w:szCs w:val="22"/>
                <w:highlight w:val="yellow"/>
              </w:rPr>
            </w:pPr>
            <w:r w:rsidRPr="00C81B01">
              <w:rPr>
                <w:rFonts w:cs="Calibri"/>
                <w:color w:val="000000"/>
                <w:sz w:val="22"/>
                <w:szCs w:val="22"/>
                <w:highlight w:val="yellow"/>
              </w:rPr>
              <w:t>0</w:t>
            </w:r>
          </w:p>
        </w:tc>
        <w:tc>
          <w:tcPr>
            <w:tcW w:w="1559" w:type="dxa"/>
          </w:tcPr>
          <w:p w14:paraId="0BF146D4" w14:textId="714ED9E9" w:rsidR="00BB7838" w:rsidRPr="00C81B01" w:rsidRDefault="00BB7838" w:rsidP="000539E7">
            <w:pPr>
              <w:jc w:val="right"/>
              <w:rPr>
                <w:sz w:val="22"/>
                <w:szCs w:val="22"/>
                <w:highlight w:val="yellow"/>
              </w:rPr>
            </w:pPr>
            <w:r w:rsidRPr="00C81B01">
              <w:rPr>
                <w:rFonts w:cs="Calibri"/>
                <w:color w:val="000000"/>
                <w:sz w:val="22"/>
                <w:szCs w:val="22"/>
                <w:highlight w:val="yellow"/>
              </w:rPr>
              <w:t>0.0%</w:t>
            </w:r>
          </w:p>
        </w:tc>
        <w:tc>
          <w:tcPr>
            <w:tcW w:w="1560" w:type="dxa"/>
          </w:tcPr>
          <w:p w14:paraId="4236DC4D" w14:textId="6F4B33A5" w:rsidR="00BB7838" w:rsidRPr="00C81B01" w:rsidRDefault="00BB7838" w:rsidP="000539E7">
            <w:pPr>
              <w:jc w:val="right"/>
              <w:rPr>
                <w:sz w:val="22"/>
                <w:szCs w:val="22"/>
                <w:highlight w:val="yellow"/>
              </w:rPr>
            </w:pPr>
            <w:r w:rsidRPr="00C81B01">
              <w:rPr>
                <w:rFonts w:cs="Calibri"/>
                <w:color w:val="000000"/>
                <w:sz w:val="22"/>
                <w:szCs w:val="22"/>
                <w:highlight w:val="yellow"/>
              </w:rPr>
              <w:t>711</w:t>
            </w:r>
          </w:p>
        </w:tc>
        <w:tc>
          <w:tcPr>
            <w:tcW w:w="1559" w:type="dxa"/>
          </w:tcPr>
          <w:p w14:paraId="4DAE5308" w14:textId="6B044D1E" w:rsidR="00BB7838" w:rsidRPr="00C81B01" w:rsidRDefault="00BB7838" w:rsidP="000539E7">
            <w:pPr>
              <w:jc w:val="right"/>
              <w:rPr>
                <w:sz w:val="22"/>
                <w:szCs w:val="22"/>
                <w:highlight w:val="yellow"/>
              </w:rPr>
            </w:pPr>
            <w:r w:rsidRPr="00C81B01">
              <w:rPr>
                <w:rFonts w:cs="Calibri"/>
                <w:color w:val="000000"/>
                <w:sz w:val="22"/>
                <w:szCs w:val="22"/>
                <w:highlight w:val="yellow"/>
              </w:rPr>
              <w:t>37</w:t>
            </w:r>
          </w:p>
        </w:tc>
        <w:tc>
          <w:tcPr>
            <w:tcW w:w="1417" w:type="dxa"/>
          </w:tcPr>
          <w:p w14:paraId="33B44AAD" w14:textId="378882B0" w:rsidR="00BB7838" w:rsidRPr="00C81B01" w:rsidRDefault="00BB7838" w:rsidP="000539E7">
            <w:pPr>
              <w:jc w:val="right"/>
              <w:rPr>
                <w:sz w:val="22"/>
                <w:szCs w:val="22"/>
                <w:highlight w:val="yellow"/>
              </w:rPr>
            </w:pPr>
            <w:r w:rsidRPr="00C81B01">
              <w:rPr>
                <w:rFonts w:cs="Calibri"/>
                <w:color w:val="000000"/>
                <w:sz w:val="22"/>
                <w:szCs w:val="22"/>
                <w:highlight w:val="yellow"/>
              </w:rPr>
              <w:t>5.2%</w:t>
            </w:r>
          </w:p>
        </w:tc>
      </w:tr>
      <w:tr w:rsidR="00BB7838" w:rsidRPr="00C81B01" w14:paraId="167566D9" w14:textId="77777777" w:rsidTr="004910A7">
        <w:trPr>
          <w:jc w:val="center"/>
        </w:trPr>
        <w:tc>
          <w:tcPr>
            <w:tcW w:w="1656" w:type="dxa"/>
            <w:vAlign w:val="bottom"/>
          </w:tcPr>
          <w:p w14:paraId="1F30C362" w14:textId="1DE15FB0" w:rsidR="00BB7838" w:rsidRPr="00C81B01" w:rsidRDefault="00BB7838" w:rsidP="00BB7838">
            <w:pPr>
              <w:rPr>
                <w:sz w:val="22"/>
                <w:szCs w:val="22"/>
                <w:highlight w:val="yellow"/>
              </w:rPr>
            </w:pPr>
            <w:r w:rsidRPr="00C81B01">
              <w:rPr>
                <w:rFonts w:cs="Calibri"/>
                <w:color w:val="000000"/>
                <w:sz w:val="22"/>
                <w:szCs w:val="22"/>
                <w:highlight w:val="yellow"/>
              </w:rPr>
              <w:t>National Transport Authority</w:t>
            </w:r>
          </w:p>
        </w:tc>
        <w:tc>
          <w:tcPr>
            <w:tcW w:w="1701" w:type="dxa"/>
          </w:tcPr>
          <w:p w14:paraId="2CC45461" w14:textId="71219D2A" w:rsidR="00BB7838" w:rsidRPr="00C81B01" w:rsidRDefault="00BB7838" w:rsidP="000539E7">
            <w:pPr>
              <w:jc w:val="right"/>
              <w:rPr>
                <w:sz w:val="22"/>
                <w:szCs w:val="22"/>
                <w:highlight w:val="yellow"/>
              </w:rPr>
            </w:pPr>
            <w:r w:rsidRPr="00C81B01">
              <w:rPr>
                <w:rFonts w:cs="Calibri"/>
                <w:color w:val="000000"/>
                <w:sz w:val="22"/>
                <w:szCs w:val="22"/>
                <w:highlight w:val="yellow"/>
              </w:rPr>
              <w:t>161</w:t>
            </w:r>
          </w:p>
        </w:tc>
        <w:tc>
          <w:tcPr>
            <w:tcW w:w="1843" w:type="dxa"/>
          </w:tcPr>
          <w:p w14:paraId="02E5D58C" w14:textId="175A46B2" w:rsidR="00BB7838" w:rsidRPr="00C81B01" w:rsidRDefault="00BB7838" w:rsidP="000539E7">
            <w:pPr>
              <w:jc w:val="right"/>
              <w:rPr>
                <w:sz w:val="22"/>
                <w:szCs w:val="22"/>
                <w:highlight w:val="yellow"/>
              </w:rPr>
            </w:pPr>
            <w:r w:rsidRPr="00C81B01">
              <w:rPr>
                <w:rFonts w:cs="Calibri"/>
                <w:color w:val="000000"/>
                <w:sz w:val="22"/>
                <w:szCs w:val="22"/>
                <w:highlight w:val="yellow"/>
              </w:rPr>
              <w:t>7</w:t>
            </w:r>
          </w:p>
        </w:tc>
        <w:tc>
          <w:tcPr>
            <w:tcW w:w="1559" w:type="dxa"/>
          </w:tcPr>
          <w:p w14:paraId="463E1A33" w14:textId="790AC2D7" w:rsidR="00BB7838" w:rsidRPr="00C81B01" w:rsidRDefault="00BB7838" w:rsidP="000539E7">
            <w:pPr>
              <w:jc w:val="right"/>
              <w:rPr>
                <w:sz w:val="22"/>
                <w:szCs w:val="22"/>
                <w:highlight w:val="yellow"/>
              </w:rPr>
            </w:pPr>
            <w:r w:rsidRPr="00C81B01">
              <w:rPr>
                <w:rFonts w:cs="Calibri"/>
                <w:color w:val="000000"/>
                <w:sz w:val="22"/>
                <w:szCs w:val="22"/>
                <w:highlight w:val="yellow"/>
              </w:rPr>
              <w:t>4.3%</w:t>
            </w:r>
          </w:p>
        </w:tc>
        <w:tc>
          <w:tcPr>
            <w:tcW w:w="1560" w:type="dxa"/>
          </w:tcPr>
          <w:p w14:paraId="577FF52A" w14:textId="33092CC4" w:rsidR="00BB7838" w:rsidRPr="00C81B01" w:rsidRDefault="00BB7838" w:rsidP="000539E7">
            <w:pPr>
              <w:jc w:val="right"/>
              <w:rPr>
                <w:sz w:val="22"/>
                <w:szCs w:val="22"/>
                <w:highlight w:val="yellow"/>
              </w:rPr>
            </w:pPr>
            <w:r w:rsidRPr="00C81B01">
              <w:rPr>
                <w:rFonts w:cs="Calibri"/>
                <w:color w:val="000000"/>
                <w:sz w:val="22"/>
                <w:szCs w:val="22"/>
                <w:highlight w:val="yellow"/>
              </w:rPr>
              <w:t>211</w:t>
            </w:r>
          </w:p>
        </w:tc>
        <w:tc>
          <w:tcPr>
            <w:tcW w:w="1559" w:type="dxa"/>
          </w:tcPr>
          <w:p w14:paraId="62ED268B" w14:textId="1F0F60F3" w:rsidR="00BB7838" w:rsidRPr="00C81B01" w:rsidRDefault="00BB7838" w:rsidP="000539E7">
            <w:pPr>
              <w:jc w:val="right"/>
              <w:rPr>
                <w:sz w:val="22"/>
                <w:szCs w:val="22"/>
                <w:highlight w:val="yellow"/>
              </w:rPr>
            </w:pPr>
            <w:r w:rsidRPr="00C81B01">
              <w:rPr>
                <w:rFonts w:cs="Calibri"/>
                <w:color w:val="000000"/>
                <w:sz w:val="22"/>
                <w:szCs w:val="22"/>
                <w:highlight w:val="yellow"/>
              </w:rPr>
              <w:t>11</w:t>
            </w:r>
          </w:p>
        </w:tc>
        <w:tc>
          <w:tcPr>
            <w:tcW w:w="1417" w:type="dxa"/>
          </w:tcPr>
          <w:p w14:paraId="3EEC9DFA" w14:textId="0B0A6325" w:rsidR="00BB7838" w:rsidRPr="00C81B01" w:rsidRDefault="00BB7838" w:rsidP="000539E7">
            <w:pPr>
              <w:jc w:val="right"/>
              <w:rPr>
                <w:sz w:val="22"/>
                <w:szCs w:val="22"/>
                <w:highlight w:val="yellow"/>
              </w:rPr>
            </w:pPr>
            <w:r w:rsidRPr="00C81B01">
              <w:rPr>
                <w:rFonts w:cs="Calibri"/>
                <w:color w:val="000000"/>
                <w:sz w:val="22"/>
                <w:szCs w:val="22"/>
                <w:highlight w:val="yellow"/>
              </w:rPr>
              <w:t>5.2%</w:t>
            </w:r>
          </w:p>
        </w:tc>
      </w:tr>
      <w:tr w:rsidR="00BB7838" w:rsidRPr="00C81B01" w14:paraId="74209BFF" w14:textId="77777777" w:rsidTr="004910A7">
        <w:trPr>
          <w:jc w:val="center"/>
        </w:trPr>
        <w:tc>
          <w:tcPr>
            <w:tcW w:w="1656" w:type="dxa"/>
            <w:vAlign w:val="bottom"/>
          </w:tcPr>
          <w:p w14:paraId="30F7634E" w14:textId="6A20A6F8" w:rsidR="00BB7838" w:rsidRPr="00C81B01" w:rsidRDefault="00BB7838" w:rsidP="00BB7838">
            <w:pPr>
              <w:rPr>
                <w:sz w:val="22"/>
                <w:szCs w:val="22"/>
                <w:highlight w:val="yellow"/>
              </w:rPr>
            </w:pPr>
            <w:r w:rsidRPr="00C81B01">
              <w:rPr>
                <w:rFonts w:cs="Calibri"/>
                <w:color w:val="000000"/>
                <w:sz w:val="22"/>
                <w:szCs w:val="22"/>
                <w:highlight w:val="yellow"/>
              </w:rPr>
              <w:t>Port of Cork Company</w:t>
            </w:r>
          </w:p>
        </w:tc>
        <w:tc>
          <w:tcPr>
            <w:tcW w:w="1701" w:type="dxa"/>
          </w:tcPr>
          <w:p w14:paraId="1DA98453" w14:textId="31974E8B" w:rsidR="00BB7838" w:rsidRPr="00C81B01" w:rsidRDefault="00BB7838" w:rsidP="000539E7">
            <w:pPr>
              <w:jc w:val="right"/>
              <w:rPr>
                <w:sz w:val="22"/>
                <w:szCs w:val="22"/>
                <w:highlight w:val="yellow"/>
              </w:rPr>
            </w:pPr>
            <w:r w:rsidRPr="00C81B01">
              <w:rPr>
                <w:rFonts w:cs="Calibri"/>
                <w:color w:val="000000"/>
                <w:sz w:val="22"/>
                <w:szCs w:val="22"/>
                <w:highlight w:val="yellow"/>
              </w:rPr>
              <w:t>148</w:t>
            </w:r>
          </w:p>
        </w:tc>
        <w:tc>
          <w:tcPr>
            <w:tcW w:w="1843" w:type="dxa"/>
          </w:tcPr>
          <w:p w14:paraId="0B462797" w14:textId="7D56CCF0" w:rsidR="00BB7838" w:rsidRPr="00C81B01" w:rsidRDefault="00BB7838" w:rsidP="000539E7">
            <w:pPr>
              <w:jc w:val="right"/>
              <w:rPr>
                <w:sz w:val="22"/>
                <w:szCs w:val="22"/>
                <w:highlight w:val="yellow"/>
              </w:rPr>
            </w:pPr>
            <w:r w:rsidRPr="00C81B01">
              <w:rPr>
                <w:rFonts w:cs="Calibri"/>
                <w:color w:val="000000"/>
                <w:sz w:val="22"/>
                <w:szCs w:val="22"/>
                <w:highlight w:val="yellow"/>
              </w:rPr>
              <w:t>6</w:t>
            </w:r>
          </w:p>
        </w:tc>
        <w:tc>
          <w:tcPr>
            <w:tcW w:w="1559" w:type="dxa"/>
          </w:tcPr>
          <w:p w14:paraId="1D69919E" w14:textId="2CE1B468" w:rsidR="00BB7838" w:rsidRPr="00C81B01" w:rsidRDefault="00BB7838" w:rsidP="000539E7">
            <w:pPr>
              <w:jc w:val="right"/>
              <w:rPr>
                <w:sz w:val="22"/>
                <w:szCs w:val="22"/>
                <w:highlight w:val="yellow"/>
              </w:rPr>
            </w:pPr>
            <w:r w:rsidRPr="00C81B01">
              <w:rPr>
                <w:rFonts w:cs="Calibri"/>
                <w:color w:val="000000"/>
                <w:sz w:val="22"/>
                <w:szCs w:val="22"/>
                <w:highlight w:val="yellow"/>
              </w:rPr>
              <w:t>4.1%</w:t>
            </w:r>
          </w:p>
        </w:tc>
        <w:tc>
          <w:tcPr>
            <w:tcW w:w="1560" w:type="dxa"/>
          </w:tcPr>
          <w:p w14:paraId="760411FE" w14:textId="02071D5E" w:rsidR="00BB7838" w:rsidRPr="00C81B01" w:rsidRDefault="00BB7838" w:rsidP="000539E7">
            <w:pPr>
              <w:jc w:val="right"/>
              <w:rPr>
                <w:sz w:val="22"/>
                <w:szCs w:val="22"/>
                <w:highlight w:val="yellow"/>
              </w:rPr>
            </w:pPr>
            <w:r w:rsidRPr="00C81B01">
              <w:rPr>
                <w:rFonts w:cs="Calibri"/>
                <w:color w:val="000000"/>
                <w:sz w:val="22"/>
                <w:szCs w:val="22"/>
                <w:highlight w:val="yellow"/>
              </w:rPr>
              <w:t>150</w:t>
            </w:r>
          </w:p>
        </w:tc>
        <w:tc>
          <w:tcPr>
            <w:tcW w:w="1559" w:type="dxa"/>
          </w:tcPr>
          <w:p w14:paraId="153334F0" w14:textId="2C07173B" w:rsidR="00BB7838" w:rsidRPr="00C81B01" w:rsidRDefault="00BB7838" w:rsidP="000539E7">
            <w:pPr>
              <w:jc w:val="right"/>
              <w:rPr>
                <w:sz w:val="22"/>
                <w:szCs w:val="22"/>
                <w:highlight w:val="yellow"/>
              </w:rPr>
            </w:pPr>
            <w:r w:rsidRPr="00C81B01">
              <w:rPr>
                <w:rFonts w:cs="Calibri"/>
                <w:color w:val="000000"/>
                <w:sz w:val="22"/>
                <w:szCs w:val="22"/>
                <w:highlight w:val="yellow"/>
              </w:rPr>
              <w:t>6</w:t>
            </w:r>
          </w:p>
        </w:tc>
        <w:tc>
          <w:tcPr>
            <w:tcW w:w="1417" w:type="dxa"/>
          </w:tcPr>
          <w:p w14:paraId="688291CF" w14:textId="288A47AD" w:rsidR="00BB7838" w:rsidRPr="00C81B01" w:rsidRDefault="00BB7838" w:rsidP="000539E7">
            <w:pPr>
              <w:jc w:val="right"/>
              <w:rPr>
                <w:sz w:val="22"/>
                <w:szCs w:val="22"/>
                <w:highlight w:val="yellow"/>
              </w:rPr>
            </w:pPr>
            <w:r w:rsidRPr="00C81B01">
              <w:rPr>
                <w:rFonts w:cs="Calibri"/>
                <w:color w:val="000000"/>
                <w:sz w:val="22"/>
                <w:szCs w:val="22"/>
                <w:highlight w:val="yellow"/>
              </w:rPr>
              <w:t>4.0%</w:t>
            </w:r>
          </w:p>
        </w:tc>
      </w:tr>
      <w:tr w:rsidR="00BB7838" w:rsidRPr="00C81B01" w14:paraId="7C53BC79" w14:textId="77777777" w:rsidTr="004910A7">
        <w:trPr>
          <w:jc w:val="center"/>
        </w:trPr>
        <w:tc>
          <w:tcPr>
            <w:tcW w:w="1656" w:type="dxa"/>
            <w:vAlign w:val="bottom"/>
          </w:tcPr>
          <w:p w14:paraId="220D71C3" w14:textId="6956ED6E" w:rsidR="00BB7838" w:rsidRPr="00C81B01" w:rsidRDefault="00BB7838" w:rsidP="00BB7838">
            <w:pPr>
              <w:rPr>
                <w:sz w:val="22"/>
                <w:szCs w:val="22"/>
                <w:highlight w:val="yellow"/>
              </w:rPr>
            </w:pPr>
            <w:r w:rsidRPr="00C81B01">
              <w:rPr>
                <w:rFonts w:cs="Calibri"/>
                <w:color w:val="000000"/>
                <w:sz w:val="22"/>
                <w:szCs w:val="22"/>
                <w:highlight w:val="yellow"/>
              </w:rPr>
              <w:t xml:space="preserve">Port of Galway </w:t>
            </w:r>
            <w:r w:rsidR="004B3F62" w:rsidRPr="00C81B01">
              <w:rPr>
                <w:b/>
                <w:sz w:val="22"/>
                <w:szCs w:val="22"/>
                <w:highlight w:val="yellow"/>
              </w:rPr>
              <w:t xml:space="preserve">(In 2021 this public body was amalgamated into Galway City Council and did not </w:t>
            </w:r>
            <w:r w:rsidR="004B3F62" w:rsidRPr="00C81B01">
              <w:rPr>
                <w:b/>
                <w:sz w:val="22"/>
                <w:szCs w:val="22"/>
                <w:highlight w:val="yellow"/>
              </w:rPr>
              <w:lastRenderedPageBreak/>
              <w:t xml:space="preserve">make a separate </w:t>
            </w:r>
            <w:r w:rsidR="00C85DAB" w:rsidRPr="00C81B01">
              <w:rPr>
                <w:b/>
                <w:sz w:val="22"/>
                <w:szCs w:val="22"/>
                <w:highlight w:val="yellow"/>
              </w:rPr>
              <w:t xml:space="preserve">Part 5 </w:t>
            </w:r>
            <w:r w:rsidR="004B3F62" w:rsidRPr="00C81B01">
              <w:rPr>
                <w:b/>
                <w:sz w:val="22"/>
                <w:szCs w:val="22"/>
                <w:highlight w:val="yellow"/>
              </w:rPr>
              <w:t>return for 2021)</w:t>
            </w:r>
          </w:p>
        </w:tc>
        <w:tc>
          <w:tcPr>
            <w:tcW w:w="1701" w:type="dxa"/>
          </w:tcPr>
          <w:p w14:paraId="78D1FD82" w14:textId="14ACEEC2" w:rsidR="00BB7838" w:rsidRPr="00C81B01" w:rsidRDefault="00BB7838" w:rsidP="000539E7">
            <w:pPr>
              <w:jc w:val="right"/>
              <w:rPr>
                <w:sz w:val="22"/>
                <w:szCs w:val="22"/>
                <w:highlight w:val="yellow"/>
              </w:rPr>
            </w:pPr>
            <w:r w:rsidRPr="00C81B01">
              <w:rPr>
                <w:rFonts w:cs="Calibri"/>
                <w:color w:val="000000"/>
                <w:sz w:val="22"/>
                <w:szCs w:val="22"/>
                <w:highlight w:val="yellow"/>
              </w:rPr>
              <w:lastRenderedPageBreak/>
              <w:t>15</w:t>
            </w:r>
          </w:p>
        </w:tc>
        <w:tc>
          <w:tcPr>
            <w:tcW w:w="1843" w:type="dxa"/>
          </w:tcPr>
          <w:p w14:paraId="2AF762DB" w14:textId="06010ED3" w:rsidR="00BB7838" w:rsidRPr="00C81B01" w:rsidRDefault="00BB7838" w:rsidP="000539E7">
            <w:pPr>
              <w:jc w:val="right"/>
              <w:rPr>
                <w:sz w:val="22"/>
                <w:szCs w:val="22"/>
                <w:highlight w:val="yellow"/>
              </w:rPr>
            </w:pPr>
            <w:r w:rsidRPr="00C81B01">
              <w:rPr>
                <w:rFonts w:cs="Calibri"/>
                <w:color w:val="000000"/>
                <w:sz w:val="22"/>
                <w:szCs w:val="22"/>
                <w:highlight w:val="yellow"/>
              </w:rPr>
              <w:t>0</w:t>
            </w:r>
          </w:p>
        </w:tc>
        <w:tc>
          <w:tcPr>
            <w:tcW w:w="1559" w:type="dxa"/>
          </w:tcPr>
          <w:p w14:paraId="6F98447F" w14:textId="69D2CED3" w:rsidR="00BB7838" w:rsidRPr="00C81B01" w:rsidRDefault="00BB7838" w:rsidP="000539E7">
            <w:pPr>
              <w:jc w:val="right"/>
              <w:rPr>
                <w:sz w:val="22"/>
                <w:szCs w:val="22"/>
                <w:highlight w:val="yellow"/>
              </w:rPr>
            </w:pPr>
            <w:r w:rsidRPr="00C81B01">
              <w:rPr>
                <w:rFonts w:cs="Calibri"/>
                <w:color w:val="000000"/>
                <w:sz w:val="22"/>
                <w:szCs w:val="22"/>
                <w:highlight w:val="yellow"/>
              </w:rPr>
              <w:t>0.0%</w:t>
            </w:r>
          </w:p>
        </w:tc>
        <w:tc>
          <w:tcPr>
            <w:tcW w:w="1560" w:type="dxa"/>
          </w:tcPr>
          <w:p w14:paraId="3F88AD47" w14:textId="1A2CF00D" w:rsidR="00BB7838" w:rsidRPr="00C81B01" w:rsidRDefault="000539E7" w:rsidP="000539E7">
            <w:pPr>
              <w:jc w:val="right"/>
              <w:rPr>
                <w:sz w:val="22"/>
                <w:szCs w:val="22"/>
                <w:highlight w:val="yellow"/>
              </w:rPr>
            </w:pPr>
            <w:r w:rsidRPr="00C81B01">
              <w:rPr>
                <w:sz w:val="22"/>
                <w:szCs w:val="22"/>
                <w:highlight w:val="yellow"/>
              </w:rPr>
              <w:t>-</w:t>
            </w:r>
          </w:p>
        </w:tc>
        <w:tc>
          <w:tcPr>
            <w:tcW w:w="1559" w:type="dxa"/>
          </w:tcPr>
          <w:p w14:paraId="796C616B" w14:textId="47A0BFB0" w:rsidR="00BB7838" w:rsidRPr="00C81B01" w:rsidRDefault="000539E7" w:rsidP="000539E7">
            <w:pPr>
              <w:jc w:val="right"/>
              <w:rPr>
                <w:sz w:val="22"/>
                <w:szCs w:val="22"/>
                <w:highlight w:val="yellow"/>
              </w:rPr>
            </w:pPr>
            <w:r w:rsidRPr="00C81B01">
              <w:rPr>
                <w:sz w:val="22"/>
                <w:szCs w:val="22"/>
                <w:highlight w:val="yellow"/>
              </w:rPr>
              <w:t>-</w:t>
            </w:r>
          </w:p>
        </w:tc>
        <w:tc>
          <w:tcPr>
            <w:tcW w:w="1417" w:type="dxa"/>
          </w:tcPr>
          <w:p w14:paraId="4DE243E6" w14:textId="4BA49F72" w:rsidR="00BB7838" w:rsidRPr="00C81B01" w:rsidRDefault="000539E7" w:rsidP="000539E7">
            <w:pPr>
              <w:jc w:val="right"/>
              <w:rPr>
                <w:sz w:val="22"/>
                <w:szCs w:val="22"/>
                <w:highlight w:val="yellow"/>
              </w:rPr>
            </w:pPr>
            <w:r w:rsidRPr="00C81B01">
              <w:rPr>
                <w:sz w:val="22"/>
                <w:szCs w:val="22"/>
                <w:highlight w:val="yellow"/>
              </w:rPr>
              <w:t>-</w:t>
            </w:r>
          </w:p>
        </w:tc>
      </w:tr>
      <w:tr w:rsidR="00BB7838" w:rsidRPr="00C81B01" w14:paraId="7243F611" w14:textId="77777777" w:rsidTr="004910A7">
        <w:trPr>
          <w:jc w:val="center"/>
        </w:trPr>
        <w:tc>
          <w:tcPr>
            <w:tcW w:w="1656" w:type="dxa"/>
            <w:vAlign w:val="bottom"/>
          </w:tcPr>
          <w:p w14:paraId="337259B4" w14:textId="365651F0" w:rsidR="00BB7838" w:rsidRPr="00C81B01" w:rsidRDefault="00BB7838" w:rsidP="00BB7838">
            <w:pPr>
              <w:rPr>
                <w:sz w:val="22"/>
                <w:szCs w:val="22"/>
                <w:highlight w:val="yellow"/>
              </w:rPr>
            </w:pPr>
            <w:r w:rsidRPr="00C81B01">
              <w:rPr>
                <w:rFonts w:cs="Calibri"/>
                <w:color w:val="000000"/>
                <w:sz w:val="22"/>
                <w:szCs w:val="22"/>
                <w:highlight w:val="yellow"/>
              </w:rPr>
              <w:t>Port of Waterford Company</w:t>
            </w:r>
          </w:p>
        </w:tc>
        <w:tc>
          <w:tcPr>
            <w:tcW w:w="1701" w:type="dxa"/>
          </w:tcPr>
          <w:p w14:paraId="44E83006" w14:textId="49504E29" w:rsidR="00BB7838" w:rsidRPr="00C81B01" w:rsidRDefault="00BB7838" w:rsidP="000539E7">
            <w:pPr>
              <w:jc w:val="right"/>
              <w:rPr>
                <w:sz w:val="22"/>
                <w:szCs w:val="22"/>
                <w:highlight w:val="yellow"/>
              </w:rPr>
            </w:pPr>
            <w:r w:rsidRPr="00C81B01">
              <w:rPr>
                <w:rFonts w:cs="Calibri"/>
                <w:color w:val="000000"/>
                <w:sz w:val="22"/>
                <w:szCs w:val="22"/>
                <w:highlight w:val="yellow"/>
              </w:rPr>
              <w:t>43</w:t>
            </w:r>
          </w:p>
        </w:tc>
        <w:tc>
          <w:tcPr>
            <w:tcW w:w="1843" w:type="dxa"/>
          </w:tcPr>
          <w:p w14:paraId="1A8723A8" w14:textId="71A25D09" w:rsidR="00BB7838" w:rsidRPr="00C81B01" w:rsidRDefault="00BB7838" w:rsidP="000539E7">
            <w:pPr>
              <w:jc w:val="right"/>
              <w:rPr>
                <w:sz w:val="22"/>
                <w:szCs w:val="22"/>
                <w:highlight w:val="yellow"/>
              </w:rPr>
            </w:pPr>
            <w:r w:rsidRPr="00C81B01">
              <w:rPr>
                <w:rFonts w:cs="Calibri"/>
                <w:color w:val="000000"/>
                <w:sz w:val="22"/>
                <w:szCs w:val="22"/>
                <w:highlight w:val="yellow"/>
              </w:rPr>
              <w:t>3</w:t>
            </w:r>
          </w:p>
        </w:tc>
        <w:tc>
          <w:tcPr>
            <w:tcW w:w="1559" w:type="dxa"/>
          </w:tcPr>
          <w:p w14:paraId="4D6FB6D4" w14:textId="575554B6" w:rsidR="00BB7838" w:rsidRPr="00C81B01" w:rsidRDefault="00BB7838" w:rsidP="000539E7">
            <w:pPr>
              <w:jc w:val="right"/>
              <w:rPr>
                <w:sz w:val="22"/>
                <w:szCs w:val="22"/>
                <w:highlight w:val="yellow"/>
              </w:rPr>
            </w:pPr>
            <w:r w:rsidRPr="00C81B01">
              <w:rPr>
                <w:rFonts w:cs="Calibri"/>
                <w:color w:val="000000"/>
                <w:sz w:val="22"/>
                <w:szCs w:val="22"/>
                <w:highlight w:val="yellow"/>
              </w:rPr>
              <w:t>7.0%</w:t>
            </w:r>
          </w:p>
        </w:tc>
        <w:tc>
          <w:tcPr>
            <w:tcW w:w="1560" w:type="dxa"/>
          </w:tcPr>
          <w:p w14:paraId="51C5B1D7" w14:textId="6AF09C10" w:rsidR="00BB7838" w:rsidRPr="00C81B01" w:rsidRDefault="00BB7838" w:rsidP="000539E7">
            <w:pPr>
              <w:jc w:val="right"/>
              <w:rPr>
                <w:sz w:val="22"/>
                <w:szCs w:val="22"/>
                <w:highlight w:val="yellow"/>
              </w:rPr>
            </w:pPr>
            <w:r w:rsidRPr="00C81B01">
              <w:rPr>
                <w:rFonts w:cs="Calibri"/>
                <w:color w:val="000000"/>
                <w:sz w:val="22"/>
                <w:szCs w:val="22"/>
                <w:highlight w:val="yellow"/>
              </w:rPr>
              <w:t>42</w:t>
            </w:r>
          </w:p>
        </w:tc>
        <w:tc>
          <w:tcPr>
            <w:tcW w:w="1559" w:type="dxa"/>
          </w:tcPr>
          <w:p w14:paraId="2844623E" w14:textId="1E2CE93D" w:rsidR="00BB7838" w:rsidRPr="00C81B01" w:rsidRDefault="00BB7838" w:rsidP="000539E7">
            <w:pPr>
              <w:jc w:val="right"/>
              <w:rPr>
                <w:sz w:val="22"/>
                <w:szCs w:val="22"/>
                <w:highlight w:val="yellow"/>
              </w:rPr>
            </w:pPr>
            <w:r w:rsidRPr="00C81B01">
              <w:rPr>
                <w:rFonts w:cs="Calibri"/>
                <w:color w:val="000000"/>
                <w:sz w:val="22"/>
                <w:szCs w:val="22"/>
                <w:highlight w:val="yellow"/>
              </w:rPr>
              <w:t>3</w:t>
            </w:r>
          </w:p>
        </w:tc>
        <w:tc>
          <w:tcPr>
            <w:tcW w:w="1417" w:type="dxa"/>
          </w:tcPr>
          <w:p w14:paraId="6279B5E5" w14:textId="1CAC697A" w:rsidR="00BB7838" w:rsidRPr="00C81B01" w:rsidRDefault="00BB7838" w:rsidP="000539E7">
            <w:pPr>
              <w:jc w:val="right"/>
              <w:rPr>
                <w:sz w:val="22"/>
                <w:szCs w:val="22"/>
                <w:highlight w:val="yellow"/>
              </w:rPr>
            </w:pPr>
            <w:r w:rsidRPr="00C81B01">
              <w:rPr>
                <w:rFonts w:cs="Calibri"/>
                <w:color w:val="000000"/>
                <w:sz w:val="22"/>
                <w:szCs w:val="22"/>
                <w:highlight w:val="yellow"/>
              </w:rPr>
              <w:t>7.1%</w:t>
            </w:r>
          </w:p>
        </w:tc>
      </w:tr>
      <w:tr w:rsidR="00BB7838" w:rsidRPr="00C81B01" w14:paraId="61513E83" w14:textId="77777777" w:rsidTr="004910A7">
        <w:trPr>
          <w:jc w:val="center"/>
        </w:trPr>
        <w:tc>
          <w:tcPr>
            <w:tcW w:w="1656" w:type="dxa"/>
            <w:vAlign w:val="bottom"/>
          </w:tcPr>
          <w:p w14:paraId="3443EF40" w14:textId="2892387C" w:rsidR="00BB7838" w:rsidRPr="00C81B01" w:rsidRDefault="00BB7838" w:rsidP="00BB7838">
            <w:pPr>
              <w:rPr>
                <w:sz w:val="22"/>
                <w:szCs w:val="22"/>
                <w:highlight w:val="yellow"/>
              </w:rPr>
            </w:pPr>
            <w:r w:rsidRPr="00C81B01">
              <w:rPr>
                <w:rFonts w:cs="Calibri"/>
                <w:color w:val="000000"/>
                <w:sz w:val="22"/>
                <w:szCs w:val="22"/>
                <w:highlight w:val="yellow"/>
              </w:rPr>
              <w:t>Road Safety Authority</w:t>
            </w:r>
          </w:p>
        </w:tc>
        <w:tc>
          <w:tcPr>
            <w:tcW w:w="1701" w:type="dxa"/>
          </w:tcPr>
          <w:p w14:paraId="2D3E3481" w14:textId="28D351E3" w:rsidR="00BB7838" w:rsidRPr="00C81B01" w:rsidRDefault="00BB7838" w:rsidP="000539E7">
            <w:pPr>
              <w:jc w:val="right"/>
              <w:rPr>
                <w:sz w:val="22"/>
                <w:szCs w:val="22"/>
                <w:highlight w:val="yellow"/>
              </w:rPr>
            </w:pPr>
            <w:r w:rsidRPr="00C81B01">
              <w:rPr>
                <w:rFonts w:cs="Calibri"/>
                <w:color w:val="000000"/>
                <w:sz w:val="22"/>
                <w:szCs w:val="22"/>
                <w:highlight w:val="yellow"/>
              </w:rPr>
              <w:t>411</w:t>
            </w:r>
          </w:p>
        </w:tc>
        <w:tc>
          <w:tcPr>
            <w:tcW w:w="1843" w:type="dxa"/>
          </w:tcPr>
          <w:p w14:paraId="467112ED" w14:textId="7CD81ECC" w:rsidR="00BB7838" w:rsidRPr="00C81B01" w:rsidRDefault="00BB7838" w:rsidP="000539E7">
            <w:pPr>
              <w:jc w:val="right"/>
              <w:rPr>
                <w:sz w:val="22"/>
                <w:szCs w:val="22"/>
                <w:highlight w:val="yellow"/>
              </w:rPr>
            </w:pPr>
            <w:r w:rsidRPr="00C81B01">
              <w:rPr>
                <w:rFonts w:cs="Calibri"/>
                <w:color w:val="000000"/>
                <w:sz w:val="22"/>
                <w:szCs w:val="22"/>
                <w:highlight w:val="yellow"/>
              </w:rPr>
              <w:t>21</w:t>
            </w:r>
          </w:p>
        </w:tc>
        <w:tc>
          <w:tcPr>
            <w:tcW w:w="1559" w:type="dxa"/>
          </w:tcPr>
          <w:p w14:paraId="7AEFF4AC" w14:textId="7F9F9EB5" w:rsidR="00BB7838" w:rsidRPr="00C81B01" w:rsidRDefault="00BB7838" w:rsidP="000539E7">
            <w:pPr>
              <w:jc w:val="right"/>
              <w:rPr>
                <w:sz w:val="22"/>
                <w:szCs w:val="22"/>
                <w:highlight w:val="yellow"/>
              </w:rPr>
            </w:pPr>
            <w:r w:rsidRPr="00C81B01">
              <w:rPr>
                <w:rFonts w:cs="Calibri"/>
                <w:color w:val="000000"/>
                <w:sz w:val="22"/>
                <w:szCs w:val="22"/>
                <w:highlight w:val="yellow"/>
              </w:rPr>
              <w:t>5.1%</w:t>
            </w:r>
          </w:p>
        </w:tc>
        <w:tc>
          <w:tcPr>
            <w:tcW w:w="1560" w:type="dxa"/>
          </w:tcPr>
          <w:p w14:paraId="628A5DDF" w14:textId="2B9FF3BF" w:rsidR="00BB7838" w:rsidRPr="00C81B01" w:rsidRDefault="00BB7838" w:rsidP="000539E7">
            <w:pPr>
              <w:jc w:val="right"/>
              <w:rPr>
                <w:sz w:val="22"/>
                <w:szCs w:val="22"/>
                <w:highlight w:val="yellow"/>
              </w:rPr>
            </w:pPr>
            <w:r w:rsidRPr="00C81B01">
              <w:rPr>
                <w:rFonts w:cs="Calibri"/>
                <w:color w:val="000000"/>
                <w:sz w:val="22"/>
                <w:szCs w:val="22"/>
                <w:highlight w:val="yellow"/>
              </w:rPr>
              <w:t>430</w:t>
            </w:r>
          </w:p>
        </w:tc>
        <w:tc>
          <w:tcPr>
            <w:tcW w:w="1559" w:type="dxa"/>
          </w:tcPr>
          <w:p w14:paraId="714029B9" w14:textId="3BFC7D50" w:rsidR="00BB7838" w:rsidRPr="00C81B01" w:rsidRDefault="00BB7838" w:rsidP="000539E7">
            <w:pPr>
              <w:jc w:val="right"/>
              <w:rPr>
                <w:sz w:val="22"/>
                <w:szCs w:val="22"/>
                <w:highlight w:val="yellow"/>
              </w:rPr>
            </w:pPr>
            <w:r w:rsidRPr="00C81B01">
              <w:rPr>
                <w:rFonts w:cs="Calibri"/>
                <w:color w:val="000000"/>
                <w:sz w:val="22"/>
                <w:szCs w:val="22"/>
                <w:highlight w:val="yellow"/>
              </w:rPr>
              <w:t>23</w:t>
            </w:r>
          </w:p>
        </w:tc>
        <w:tc>
          <w:tcPr>
            <w:tcW w:w="1417" w:type="dxa"/>
          </w:tcPr>
          <w:p w14:paraId="458D85C2" w14:textId="2B276D46" w:rsidR="00BB7838" w:rsidRPr="00C81B01" w:rsidRDefault="00BB7838" w:rsidP="000539E7">
            <w:pPr>
              <w:jc w:val="right"/>
              <w:rPr>
                <w:sz w:val="22"/>
                <w:szCs w:val="22"/>
                <w:highlight w:val="yellow"/>
              </w:rPr>
            </w:pPr>
            <w:r w:rsidRPr="00C81B01">
              <w:rPr>
                <w:rFonts w:cs="Calibri"/>
                <w:color w:val="000000"/>
                <w:sz w:val="22"/>
                <w:szCs w:val="22"/>
                <w:highlight w:val="yellow"/>
              </w:rPr>
              <w:t>5.</w:t>
            </w:r>
            <w:r w:rsidR="006135AD">
              <w:rPr>
                <w:rFonts w:cs="Calibri"/>
                <w:color w:val="000000"/>
                <w:sz w:val="22"/>
                <w:szCs w:val="22"/>
                <w:highlight w:val="yellow"/>
              </w:rPr>
              <w:t>3</w:t>
            </w:r>
            <w:r w:rsidRPr="00C81B01">
              <w:rPr>
                <w:rFonts w:cs="Calibri"/>
                <w:color w:val="000000"/>
                <w:sz w:val="22"/>
                <w:szCs w:val="22"/>
                <w:highlight w:val="yellow"/>
              </w:rPr>
              <w:t>%</w:t>
            </w:r>
          </w:p>
        </w:tc>
      </w:tr>
      <w:tr w:rsidR="00BB7838" w:rsidRPr="00C81B01" w14:paraId="53D60921" w14:textId="77777777" w:rsidTr="004910A7">
        <w:trPr>
          <w:jc w:val="center"/>
        </w:trPr>
        <w:tc>
          <w:tcPr>
            <w:tcW w:w="1656" w:type="dxa"/>
            <w:vAlign w:val="bottom"/>
          </w:tcPr>
          <w:p w14:paraId="04D81C08" w14:textId="0C8DC4CB" w:rsidR="00BB7838" w:rsidRPr="00C81B01" w:rsidRDefault="00BB7838" w:rsidP="00BB7838">
            <w:pPr>
              <w:rPr>
                <w:sz w:val="22"/>
                <w:szCs w:val="22"/>
                <w:highlight w:val="yellow"/>
              </w:rPr>
            </w:pPr>
            <w:r w:rsidRPr="00C81B01">
              <w:rPr>
                <w:rFonts w:cs="Calibri"/>
                <w:color w:val="000000"/>
                <w:sz w:val="22"/>
                <w:szCs w:val="22"/>
                <w:highlight w:val="yellow"/>
              </w:rPr>
              <w:t>Shannon Foynes Port Company</w:t>
            </w:r>
          </w:p>
        </w:tc>
        <w:tc>
          <w:tcPr>
            <w:tcW w:w="1701" w:type="dxa"/>
          </w:tcPr>
          <w:p w14:paraId="71B81CB8" w14:textId="4DF946E2" w:rsidR="00BB7838" w:rsidRPr="00C81B01" w:rsidRDefault="00BB7838" w:rsidP="000539E7">
            <w:pPr>
              <w:jc w:val="right"/>
              <w:rPr>
                <w:sz w:val="22"/>
                <w:szCs w:val="22"/>
                <w:highlight w:val="yellow"/>
              </w:rPr>
            </w:pPr>
            <w:r w:rsidRPr="00C81B01">
              <w:rPr>
                <w:rFonts w:cs="Calibri"/>
                <w:color w:val="000000"/>
                <w:sz w:val="22"/>
                <w:szCs w:val="22"/>
                <w:highlight w:val="yellow"/>
              </w:rPr>
              <w:t>63</w:t>
            </w:r>
          </w:p>
        </w:tc>
        <w:tc>
          <w:tcPr>
            <w:tcW w:w="1843" w:type="dxa"/>
          </w:tcPr>
          <w:p w14:paraId="3F32B96D" w14:textId="0A22741F" w:rsidR="00BB7838" w:rsidRPr="00C81B01" w:rsidRDefault="00BB7838" w:rsidP="000539E7">
            <w:pPr>
              <w:jc w:val="right"/>
              <w:rPr>
                <w:sz w:val="22"/>
                <w:szCs w:val="22"/>
                <w:highlight w:val="yellow"/>
              </w:rPr>
            </w:pPr>
            <w:r w:rsidRPr="00C81B01">
              <w:rPr>
                <w:rFonts w:cs="Calibri"/>
                <w:color w:val="000000"/>
                <w:sz w:val="22"/>
                <w:szCs w:val="22"/>
                <w:highlight w:val="yellow"/>
              </w:rPr>
              <w:t>2</w:t>
            </w:r>
          </w:p>
        </w:tc>
        <w:tc>
          <w:tcPr>
            <w:tcW w:w="1559" w:type="dxa"/>
          </w:tcPr>
          <w:p w14:paraId="18006ABC" w14:textId="299888BB" w:rsidR="00BB7838" w:rsidRPr="00C81B01" w:rsidRDefault="00BB7838" w:rsidP="000539E7">
            <w:pPr>
              <w:jc w:val="right"/>
              <w:rPr>
                <w:sz w:val="22"/>
                <w:szCs w:val="22"/>
                <w:highlight w:val="yellow"/>
              </w:rPr>
            </w:pPr>
            <w:r w:rsidRPr="00C81B01">
              <w:rPr>
                <w:rFonts w:cs="Calibri"/>
                <w:color w:val="000000"/>
                <w:sz w:val="22"/>
                <w:szCs w:val="22"/>
                <w:highlight w:val="yellow"/>
              </w:rPr>
              <w:t>3.2%</w:t>
            </w:r>
          </w:p>
        </w:tc>
        <w:tc>
          <w:tcPr>
            <w:tcW w:w="1560" w:type="dxa"/>
          </w:tcPr>
          <w:p w14:paraId="630B637F" w14:textId="3256A973" w:rsidR="00BB7838" w:rsidRPr="00C81B01" w:rsidRDefault="00BB7838" w:rsidP="000539E7">
            <w:pPr>
              <w:jc w:val="right"/>
              <w:rPr>
                <w:sz w:val="22"/>
                <w:szCs w:val="22"/>
                <w:highlight w:val="yellow"/>
              </w:rPr>
            </w:pPr>
            <w:r w:rsidRPr="00C81B01">
              <w:rPr>
                <w:rFonts w:cs="Calibri"/>
                <w:color w:val="000000"/>
                <w:sz w:val="22"/>
                <w:szCs w:val="22"/>
                <w:highlight w:val="yellow"/>
              </w:rPr>
              <w:t>63</w:t>
            </w:r>
          </w:p>
        </w:tc>
        <w:tc>
          <w:tcPr>
            <w:tcW w:w="1559" w:type="dxa"/>
          </w:tcPr>
          <w:p w14:paraId="46F4D7A0" w14:textId="606029B9" w:rsidR="00BB7838" w:rsidRPr="00C81B01" w:rsidRDefault="00BB7838" w:rsidP="000539E7">
            <w:pPr>
              <w:jc w:val="right"/>
              <w:rPr>
                <w:sz w:val="22"/>
                <w:szCs w:val="22"/>
                <w:highlight w:val="yellow"/>
              </w:rPr>
            </w:pPr>
            <w:r w:rsidRPr="00C81B01">
              <w:rPr>
                <w:rFonts w:cs="Calibri"/>
                <w:color w:val="000000"/>
                <w:sz w:val="22"/>
                <w:szCs w:val="22"/>
                <w:highlight w:val="yellow"/>
              </w:rPr>
              <w:t>2</w:t>
            </w:r>
          </w:p>
        </w:tc>
        <w:tc>
          <w:tcPr>
            <w:tcW w:w="1417" w:type="dxa"/>
          </w:tcPr>
          <w:p w14:paraId="3A0102D2" w14:textId="32A34302" w:rsidR="00BB7838" w:rsidRPr="00C81B01" w:rsidRDefault="00BB7838" w:rsidP="000539E7">
            <w:pPr>
              <w:jc w:val="right"/>
              <w:rPr>
                <w:sz w:val="22"/>
                <w:szCs w:val="22"/>
                <w:highlight w:val="yellow"/>
              </w:rPr>
            </w:pPr>
            <w:r w:rsidRPr="00C81B01">
              <w:rPr>
                <w:rFonts w:cs="Calibri"/>
                <w:color w:val="000000"/>
                <w:sz w:val="22"/>
                <w:szCs w:val="22"/>
                <w:highlight w:val="yellow"/>
              </w:rPr>
              <w:t>3.2%</w:t>
            </w:r>
          </w:p>
        </w:tc>
      </w:tr>
      <w:tr w:rsidR="00BB7838" w:rsidRPr="00C81B01" w14:paraId="29DC3523" w14:textId="77777777" w:rsidTr="004910A7">
        <w:trPr>
          <w:jc w:val="center"/>
        </w:trPr>
        <w:tc>
          <w:tcPr>
            <w:tcW w:w="1656" w:type="dxa"/>
            <w:vAlign w:val="bottom"/>
          </w:tcPr>
          <w:p w14:paraId="552924D5" w14:textId="79438842" w:rsidR="00BB7838" w:rsidRPr="00C81B01" w:rsidRDefault="00BB7838" w:rsidP="00BB7838">
            <w:pPr>
              <w:rPr>
                <w:sz w:val="22"/>
                <w:szCs w:val="22"/>
                <w:highlight w:val="yellow"/>
              </w:rPr>
            </w:pPr>
            <w:r w:rsidRPr="00C81B01">
              <w:rPr>
                <w:rFonts w:cs="Calibri"/>
                <w:color w:val="000000"/>
                <w:sz w:val="22"/>
                <w:szCs w:val="22"/>
                <w:highlight w:val="yellow"/>
              </w:rPr>
              <w:t>Shannon Group plc</w:t>
            </w:r>
          </w:p>
        </w:tc>
        <w:tc>
          <w:tcPr>
            <w:tcW w:w="1701" w:type="dxa"/>
          </w:tcPr>
          <w:p w14:paraId="2676E429" w14:textId="6F2128A3" w:rsidR="00BB7838" w:rsidRPr="00C81B01" w:rsidRDefault="00BB7838" w:rsidP="000539E7">
            <w:pPr>
              <w:jc w:val="right"/>
              <w:rPr>
                <w:sz w:val="22"/>
                <w:szCs w:val="22"/>
                <w:highlight w:val="yellow"/>
              </w:rPr>
            </w:pPr>
            <w:r w:rsidRPr="00C81B01">
              <w:rPr>
                <w:rFonts w:cs="Calibri"/>
                <w:color w:val="000000"/>
                <w:sz w:val="22"/>
                <w:szCs w:val="22"/>
                <w:highlight w:val="yellow"/>
              </w:rPr>
              <w:t>450</w:t>
            </w:r>
          </w:p>
        </w:tc>
        <w:tc>
          <w:tcPr>
            <w:tcW w:w="1843" w:type="dxa"/>
          </w:tcPr>
          <w:p w14:paraId="3A1BB822" w14:textId="66CD6E0D" w:rsidR="00BB7838" w:rsidRPr="00C81B01" w:rsidRDefault="00BB7838" w:rsidP="000539E7">
            <w:pPr>
              <w:jc w:val="right"/>
              <w:rPr>
                <w:sz w:val="22"/>
                <w:szCs w:val="22"/>
                <w:highlight w:val="yellow"/>
              </w:rPr>
            </w:pPr>
            <w:r w:rsidRPr="00C81B01">
              <w:rPr>
                <w:rFonts w:cs="Calibri"/>
                <w:color w:val="000000"/>
                <w:sz w:val="22"/>
                <w:szCs w:val="22"/>
                <w:highlight w:val="yellow"/>
              </w:rPr>
              <w:t>20</w:t>
            </w:r>
          </w:p>
        </w:tc>
        <w:tc>
          <w:tcPr>
            <w:tcW w:w="1559" w:type="dxa"/>
          </w:tcPr>
          <w:p w14:paraId="5473D5E1" w14:textId="5BC234E4" w:rsidR="00BB7838" w:rsidRPr="00C81B01" w:rsidRDefault="00BB7838" w:rsidP="000539E7">
            <w:pPr>
              <w:jc w:val="right"/>
              <w:rPr>
                <w:sz w:val="22"/>
                <w:szCs w:val="22"/>
                <w:highlight w:val="yellow"/>
              </w:rPr>
            </w:pPr>
            <w:r w:rsidRPr="00C81B01">
              <w:rPr>
                <w:rFonts w:cs="Calibri"/>
                <w:color w:val="000000"/>
                <w:sz w:val="22"/>
                <w:szCs w:val="22"/>
                <w:highlight w:val="yellow"/>
              </w:rPr>
              <w:t>4.4%</w:t>
            </w:r>
          </w:p>
        </w:tc>
        <w:tc>
          <w:tcPr>
            <w:tcW w:w="1560" w:type="dxa"/>
          </w:tcPr>
          <w:p w14:paraId="7AE0F74B" w14:textId="41AF6A0F" w:rsidR="00BB7838" w:rsidRPr="00C81B01" w:rsidRDefault="00BB7838" w:rsidP="000539E7">
            <w:pPr>
              <w:jc w:val="right"/>
              <w:rPr>
                <w:sz w:val="22"/>
                <w:szCs w:val="22"/>
                <w:highlight w:val="yellow"/>
              </w:rPr>
            </w:pPr>
            <w:r w:rsidRPr="00C81B01">
              <w:rPr>
                <w:rFonts w:cs="Calibri"/>
                <w:color w:val="000000"/>
                <w:sz w:val="22"/>
                <w:szCs w:val="22"/>
                <w:highlight w:val="yellow"/>
              </w:rPr>
              <w:t>430</w:t>
            </w:r>
          </w:p>
        </w:tc>
        <w:tc>
          <w:tcPr>
            <w:tcW w:w="1559" w:type="dxa"/>
          </w:tcPr>
          <w:p w14:paraId="237C014B" w14:textId="642D78DE" w:rsidR="00BB7838" w:rsidRPr="00C81B01" w:rsidRDefault="00BB7838" w:rsidP="000539E7">
            <w:pPr>
              <w:jc w:val="right"/>
              <w:rPr>
                <w:sz w:val="22"/>
                <w:szCs w:val="22"/>
                <w:highlight w:val="yellow"/>
              </w:rPr>
            </w:pPr>
            <w:r w:rsidRPr="00C81B01">
              <w:rPr>
                <w:rFonts w:cs="Calibri"/>
                <w:color w:val="000000"/>
                <w:sz w:val="22"/>
                <w:szCs w:val="22"/>
                <w:highlight w:val="yellow"/>
              </w:rPr>
              <w:t>16</w:t>
            </w:r>
          </w:p>
        </w:tc>
        <w:tc>
          <w:tcPr>
            <w:tcW w:w="1417" w:type="dxa"/>
          </w:tcPr>
          <w:p w14:paraId="674A5643" w14:textId="3C4E6464" w:rsidR="00BB7838" w:rsidRPr="00C81B01" w:rsidRDefault="00BB7838" w:rsidP="000539E7">
            <w:pPr>
              <w:jc w:val="right"/>
              <w:rPr>
                <w:sz w:val="22"/>
                <w:szCs w:val="22"/>
                <w:highlight w:val="yellow"/>
              </w:rPr>
            </w:pPr>
            <w:r w:rsidRPr="00C81B01">
              <w:rPr>
                <w:rFonts w:cs="Calibri"/>
                <w:color w:val="000000"/>
                <w:sz w:val="22"/>
                <w:szCs w:val="22"/>
                <w:highlight w:val="yellow"/>
              </w:rPr>
              <w:t>3.7%</w:t>
            </w:r>
          </w:p>
        </w:tc>
      </w:tr>
      <w:tr w:rsidR="00BB7838" w:rsidRPr="00C81B01" w14:paraId="16ECB405" w14:textId="77777777" w:rsidTr="004910A7">
        <w:trPr>
          <w:jc w:val="center"/>
        </w:trPr>
        <w:tc>
          <w:tcPr>
            <w:tcW w:w="1656" w:type="dxa"/>
            <w:vAlign w:val="bottom"/>
          </w:tcPr>
          <w:p w14:paraId="7FEF4FA9" w14:textId="2ECF5279" w:rsidR="00BB7838" w:rsidRPr="00C81B01" w:rsidRDefault="00BB7838" w:rsidP="00BB7838">
            <w:pPr>
              <w:rPr>
                <w:sz w:val="22"/>
                <w:szCs w:val="22"/>
                <w:highlight w:val="yellow"/>
              </w:rPr>
            </w:pPr>
            <w:r w:rsidRPr="00C81B01">
              <w:rPr>
                <w:rFonts w:cs="Calibri"/>
                <w:color w:val="000000"/>
                <w:sz w:val="22"/>
                <w:szCs w:val="22"/>
                <w:highlight w:val="yellow"/>
              </w:rPr>
              <w:t>Transport Infrastructure Ireland</w:t>
            </w:r>
          </w:p>
        </w:tc>
        <w:tc>
          <w:tcPr>
            <w:tcW w:w="1701" w:type="dxa"/>
          </w:tcPr>
          <w:p w14:paraId="1ACFFF55" w14:textId="6620DB91" w:rsidR="00BB7838" w:rsidRPr="00C81B01" w:rsidRDefault="00BB7838" w:rsidP="000539E7">
            <w:pPr>
              <w:jc w:val="right"/>
              <w:rPr>
                <w:sz w:val="22"/>
                <w:szCs w:val="22"/>
                <w:highlight w:val="yellow"/>
              </w:rPr>
            </w:pPr>
            <w:r w:rsidRPr="00C81B01">
              <w:rPr>
                <w:rFonts w:cs="Calibri"/>
                <w:color w:val="000000"/>
                <w:sz w:val="22"/>
                <w:szCs w:val="22"/>
                <w:highlight w:val="yellow"/>
              </w:rPr>
              <w:t>274</w:t>
            </w:r>
          </w:p>
        </w:tc>
        <w:tc>
          <w:tcPr>
            <w:tcW w:w="1843" w:type="dxa"/>
          </w:tcPr>
          <w:p w14:paraId="388319F3" w14:textId="7203C9AD" w:rsidR="00BB7838" w:rsidRPr="00C81B01" w:rsidRDefault="00BB7838" w:rsidP="000539E7">
            <w:pPr>
              <w:jc w:val="right"/>
              <w:rPr>
                <w:sz w:val="22"/>
                <w:szCs w:val="22"/>
                <w:highlight w:val="yellow"/>
              </w:rPr>
            </w:pPr>
            <w:r w:rsidRPr="00C81B01">
              <w:rPr>
                <w:rFonts w:cs="Calibri"/>
                <w:color w:val="000000"/>
                <w:sz w:val="22"/>
                <w:szCs w:val="22"/>
                <w:highlight w:val="yellow"/>
              </w:rPr>
              <w:t>11</w:t>
            </w:r>
          </w:p>
        </w:tc>
        <w:tc>
          <w:tcPr>
            <w:tcW w:w="1559" w:type="dxa"/>
          </w:tcPr>
          <w:p w14:paraId="1887505A" w14:textId="4473E931" w:rsidR="00BB7838" w:rsidRPr="00C81B01" w:rsidRDefault="00BB7838" w:rsidP="000539E7">
            <w:pPr>
              <w:jc w:val="right"/>
              <w:rPr>
                <w:sz w:val="22"/>
                <w:szCs w:val="22"/>
                <w:highlight w:val="yellow"/>
              </w:rPr>
            </w:pPr>
            <w:r w:rsidRPr="00C81B01">
              <w:rPr>
                <w:rFonts w:cs="Calibri"/>
                <w:color w:val="000000"/>
                <w:sz w:val="22"/>
                <w:szCs w:val="22"/>
                <w:highlight w:val="yellow"/>
              </w:rPr>
              <w:t>4.0%</w:t>
            </w:r>
          </w:p>
        </w:tc>
        <w:tc>
          <w:tcPr>
            <w:tcW w:w="1560" w:type="dxa"/>
          </w:tcPr>
          <w:p w14:paraId="1A2254B4" w14:textId="01848DA8" w:rsidR="00BB7838" w:rsidRPr="00C81B01" w:rsidRDefault="00BB7838" w:rsidP="000539E7">
            <w:pPr>
              <w:jc w:val="right"/>
              <w:rPr>
                <w:sz w:val="22"/>
                <w:szCs w:val="22"/>
                <w:highlight w:val="yellow"/>
              </w:rPr>
            </w:pPr>
            <w:r w:rsidRPr="00C81B01">
              <w:rPr>
                <w:rFonts w:cs="Calibri"/>
                <w:color w:val="000000"/>
                <w:sz w:val="22"/>
                <w:szCs w:val="22"/>
                <w:highlight w:val="yellow"/>
              </w:rPr>
              <w:t>281</w:t>
            </w:r>
          </w:p>
        </w:tc>
        <w:tc>
          <w:tcPr>
            <w:tcW w:w="1559" w:type="dxa"/>
          </w:tcPr>
          <w:p w14:paraId="32184639" w14:textId="3F82D49C" w:rsidR="00BB7838" w:rsidRPr="00C81B01" w:rsidRDefault="00BB7838" w:rsidP="000539E7">
            <w:pPr>
              <w:jc w:val="right"/>
              <w:rPr>
                <w:sz w:val="22"/>
                <w:szCs w:val="22"/>
                <w:highlight w:val="yellow"/>
              </w:rPr>
            </w:pPr>
            <w:r w:rsidRPr="00C81B01">
              <w:rPr>
                <w:rFonts w:cs="Calibri"/>
                <w:color w:val="000000"/>
                <w:sz w:val="22"/>
                <w:szCs w:val="22"/>
                <w:highlight w:val="yellow"/>
              </w:rPr>
              <w:t>12</w:t>
            </w:r>
          </w:p>
        </w:tc>
        <w:tc>
          <w:tcPr>
            <w:tcW w:w="1417" w:type="dxa"/>
          </w:tcPr>
          <w:p w14:paraId="684AC176" w14:textId="266E20CE" w:rsidR="00BB7838" w:rsidRPr="00C81B01" w:rsidRDefault="00BB7838" w:rsidP="000539E7">
            <w:pPr>
              <w:jc w:val="right"/>
              <w:rPr>
                <w:sz w:val="22"/>
                <w:szCs w:val="22"/>
                <w:highlight w:val="yellow"/>
              </w:rPr>
            </w:pPr>
            <w:r w:rsidRPr="00C81B01">
              <w:rPr>
                <w:rFonts w:cs="Calibri"/>
                <w:color w:val="000000"/>
                <w:sz w:val="22"/>
                <w:szCs w:val="22"/>
                <w:highlight w:val="yellow"/>
              </w:rPr>
              <w:t>4.3%</w:t>
            </w:r>
          </w:p>
        </w:tc>
      </w:tr>
      <w:tr w:rsidR="00C77EBD" w:rsidRPr="004C3D5B" w14:paraId="211D042A" w14:textId="77777777" w:rsidTr="004910A7">
        <w:trPr>
          <w:trHeight w:val="529"/>
          <w:jc w:val="center"/>
        </w:trPr>
        <w:tc>
          <w:tcPr>
            <w:tcW w:w="1656" w:type="dxa"/>
            <w:vAlign w:val="bottom"/>
          </w:tcPr>
          <w:p w14:paraId="45F72AB0" w14:textId="77777777" w:rsidR="00C77EBD" w:rsidRPr="00C81B01" w:rsidRDefault="00C77EBD" w:rsidP="000A2B2C">
            <w:pPr>
              <w:spacing w:after="0"/>
              <w:rPr>
                <w:b/>
                <w:sz w:val="22"/>
                <w:szCs w:val="22"/>
                <w:highlight w:val="yellow"/>
              </w:rPr>
            </w:pPr>
            <w:r w:rsidRPr="00C81B01">
              <w:rPr>
                <w:b/>
                <w:sz w:val="22"/>
                <w:szCs w:val="22"/>
                <w:highlight w:val="yellow"/>
              </w:rPr>
              <w:t xml:space="preserve">Grand Total </w:t>
            </w:r>
          </w:p>
          <w:p w14:paraId="169F8CFA" w14:textId="6B15FF7C" w:rsidR="00C55ED5" w:rsidRPr="00C81B01" w:rsidRDefault="00C55ED5" w:rsidP="000A2B2C">
            <w:pPr>
              <w:spacing w:after="0"/>
              <w:rPr>
                <w:sz w:val="22"/>
                <w:szCs w:val="22"/>
                <w:highlight w:val="yellow"/>
              </w:rPr>
            </w:pPr>
          </w:p>
        </w:tc>
        <w:tc>
          <w:tcPr>
            <w:tcW w:w="1701" w:type="dxa"/>
          </w:tcPr>
          <w:p w14:paraId="147ABF0C" w14:textId="455CD4B5" w:rsidR="00F1200C" w:rsidRPr="00C81B01" w:rsidRDefault="00F1200C" w:rsidP="000A2B2C">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15</w:t>
            </w:r>
            <w:r w:rsidR="00C71BF6" w:rsidRPr="00C81B01">
              <w:rPr>
                <w:rFonts w:cs="Calibri"/>
                <w:b/>
                <w:bCs/>
                <w:color w:val="000000"/>
                <w:sz w:val="22"/>
                <w:szCs w:val="22"/>
                <w:highlight w:val="yellow"/>
              </w:rPr>
              <w:t>,</w:t>
            </w:r>
            <w:r w:rsidRPr="00C81B01">
              <w:rPr>
                <w:rFonts w:cs="Calibri"/>
                <w:b/>
                <w:bCs/>
                <w:color w:val="000000"/>
                <w:sz w:val="22"/>
                <w:szCs w:val="22"/>
                <w:highlight w:val="yellow"/>
              </w:rPr>
              <w:t>765</w:t>
            </w:r>
          </w:p>
          <w:p w14:paraId="01EFFEA8" w14:textId="6004B94A" w:rsidR="00C77EBD" w:rsidRPr="00C81B01" w:rsidRDefault="00C77EBD" w:rsidP="000A2B2C">
            <w:pPr>
              <w:spacing w:after="0"/>
              <w:jc w:val="right"/>
              <w:rPr>
                <w:b/>
                <w:sz w:val="22"/>
                <w:szCs w:val="22"/>
                <w:highlight w:val="yellow"/>
              </w:rPr>
            </w:pPr>
          </w:p>
        </w:tc>
        <w:tc>
          <w:tcPr>
            <w:tcW w:w="1843" w:type="dxa"/>
          </w:tcPr>
          <w:p w14:paraId="43A05A79" w14:textId="77777777" w:rsidR="00F1200C" w:rsidRPr="00C81B01" w:rsidRDefault="00F1200C" w:rsidP="000A2B2C">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783</w:t>
            </w:r>
          </w:p>
          <w:p w14:paraId="6F093078" w14:textId="4792A65B" w:rsidR="00C77EBD" w:rsidRPr="00C81B01" w:rsidRDefault="00C77EBD" w:rsidP="000A2B2C">
            <w:pPr>
              <w:spacing w:after="0"/>
              <w:jc w:val="right"/>
              <w:rPr>
                <w:b/>
                <w:sz w:val="22"/>
                <w:szCs w:val="22"/>
                <w:highlight w:val="yellow"/>
              </w:rPr>
            </w:pPr>
          </w:p>
        </w:tc>
        <w:tc>
          <w:tcPr>
            <w:tcW w:w="1559" w:type="dxa"/>
          </w:tcPr>
          <w:p w14:paraId="4E9569B3" w14:textId="6092729A" w:rsidR="00C77EBD" w:rsidRPr="00C81B01" w:rsidRDefault="00723C4D" w:rsidP="000A2B2C">
            <w:pPr>
              <w:spacing w:after="0"/>
              <w:jc w:val="right"/>
              <w:rPr>
                <w:b/>
                <w:sz w:val="22"/>
                <w:szCs w:val="22"/>
                <w:highlight w:val="yellow"/>
              </w:rPr>
            </w:pPr>
            <w:r w:rsidRPr="00C81B01">
              <w:rPr>
                <w:b/>
                <w:sz w:val="22"/>
                <w:szCs w:val="22"/>
                <w:highlight w:val="yellow"/>
              </w:rPr>
              <w:t>5.0%</w:t>
            </w:r>
          </w:p>
        </w:tc>
        <w:tc>
          <w:tcPr>
            <w:tcW w:w="1560" w:type="dxa"/>
          </w:tcPr>
          <w:p w14:paraId="3781AD70" w14:textId="19A7D033" w:rsidR="00F1200C" w:rsidRPr="00C81B01" w:rsidRDefault="00F1200C" w:rsidP="000A2B2C">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15</w:t>
            </w:r>
            <w:r w:rsidR="00C71BF6" w:rsidRPr="00C81B01">
              <w:rPr>
                <w:rFonts w:cs="Calibri"/>
                <w:b/>
                <w:bCs/>
                <w:color w:val="000000"/>
                <w:sz w:val="22"/>
                <w:szCs w:val="22"/>
                <w:highlight w:val="yellow"/>
              </w:rPr>
              <w:t>,</w:t>
            </w:r>
            <w:r w:rsidRPr="00C81B01">
              <w:rPr>
                <w:rFonts w:cs="Calibri"/>
                <w:b/>
                <w:bCs/>
                <w:color w:val="000000"/>
                <w:sz w:val="22"/>
                <w:szCs w:val="22"/>
                <w:highlight w:val="yellow"/>
              </w:rPr>
              <w:t>854</w:t>
            </w:r>
          </w:p>
          <w:p w14:paraId="5504DD68" w14:textId="738F4940" w:rsidR="00C77EBD" w:rsidRPr="00C81B01" w:rsidRDefault="00C77EBD" w:rsidP="000A2B2C">
            <w:pPr>
              <w:spacing w:after="0"/>
              <w:jc w:val="right"/>
              <w:rPr>
                <w:b/>
                <w:sz w:val="22"/>
                <w:szCs w:val="22"/>
                <w:highlight w:val="yellow"/>
              </w:rPr>
            </w:pPr>
          </w:p>
        </w:tc>
        <w:tc>
          <w:tcPr>
            <w:tcW w:w="1559" w:type="dxa"/>
          </w:tcPr>
          <w:p w14:paraId="4E3AAF8F" w14:textId="77777777" w:rsidR="00F1200C" w:rsidRPr="00C81B01" w:rsidRDefault="00F1200C" w:rsidP="000A2B2C">
            <w:pPr>
              <w:spacing w:after="0"/>
              <w:jc w:val="right"/>
              <w:rPr>
                <w:rFonts w:cs="Calibri"/>
                <w:b/>
                <w:bCs/>
                <w:color w:val="000000"/>
                <w:sz w:val="22"/>
                <w:szCs w:val="22"/>
                <w:highlight w:val="yellow"/>
                <w:lang w:eastAsia="en-IE"/>
              </w:rPr>
            </w:pPr>
            <w:r w:rsidRPr="00C81B01">
              <w:rPr>
                <w:rFonts w:cs="Calibri"/>
                <w:b/>
                <w:bCs/>
                <w:color w:val="000000"/>
                <w:sz w:val="22"/>
                <w:szCs w:val="22"/>
                <w:highlight w:val="yellow"/>
              </w:rPr>
              <w:t>835</w:t>
            </w:r>
          </w:p>
          <w:p w14:paraId="36AEAF68" w14:textId="33D7A986" w:rsidR="00C77EBD" w:rsidRPr="00C81B01" w:rsidRDefault="00C77EBD" w:rsidP="000A2B2C">
            <w:pPr>
              <w:spacing w:after="0"/>
              <w:jc w:val="right"/>
              <w:rPr>
                <w:b/>
                <w:sz w:val="22"/>
                <w:szCs w:val="22"/>
                <w:highlight w:val="yellow"/>
              </w:rPr>
            </w:pPr>
          </w:p>
        </w:tc>
        <w:tc>
          <w:tcPr>
            <w:tcW w:w="1417" w:type="dxa"/>
          </w:tcPr>
          <w:p w14:paraId="668BED57" w14:textId="38A63315" w:rsidR="00C77EBD" w:rsidRPr="004C3D5B" w:rsidRDefault="00723C4D" w:rsidP="000A2B2C">
            <w:pPr>
              <w:spacing w:after="0"/>
              <w:jc w:val="right"/>
              <w:rPr>
                <w:b/>
                <w:sz w:val="22"/>
                <w:szCs w:val="22"/>
              </w:rPr>
            </w:pPr>
            <w:r w:rsidRPr="00C81B01">
              <w:rPr>
                <w:b/>
                <w:sz w:val="22"/>
                <w:szCs w:val="22"/>
                <w:highlight w:val="yellow"/>
              </w:rPr>
              <w:t>5.3%</w:t>
            </w:r>
          </w:p>
        </w:tc>
      </w:tr>
    </w:tbl>
    <w:p w14:paraId="22B0434A" w14:textId="3C7F08FA" w:rsidR="00973B13" w:rsidRPr="004C3D5B" w:rsidRDefault="005D2DC5" w:rsidP="00092F8C">
      <w:pPr>
        <w:jc w:val="both"/>
      </w:pPr>
      <w:r w:rsidRPr="004C3D5B">
        <w:br w:type="page"/>
      </w:r>
    </w:p>
    <w:p w14:paraId="1D9C6174" w14:textId="7B77C184" w:rsidR="00113CEE" w:rsidRPr="004C3D5B" w:rsidRDefault="00113CEE" w:rsidP="00973B13">
      <w:pPr>
        <w:rPr>
          <w:sz w:val="22"/>
          <w:szCs w:val="22"/>
        </w:rPr>
      </w:pPr>
    </w:p>
    <w:p w14:paraId="3C47D98B" w14:textId="35EC2B85" w:rsidR="00456933" w:rsidRPr="004C3D5B" w:rsidRDefault="00456933" w:rsidP="00973B13">
      <w:pPr>
        <w:rPr>
          <w:sz w:val="22"/>
          <w:szCs w:val="22"/>
        </w:rPr>
      </w:pPr>
    </w:p>
    <w:p w14:paraId="404E5C4B" w14:textId="116B51CC" w:rsidR="00456933" w:rsidRPr="004C3D5B" w:rsidRDefault="00456933" w:rsidP="00973B13">
      <w:pPr>
        <w:rPr>
          <w:sz w:val="22"/>
          <w:szCs w:val="22"/>
        </w:rPr>
      </w:pPr>
    </w:p>
    <w:p w14:paraId="5D2DADA3" w14:textId="12D1D03F" w:rsidR="00456933" w:rsidRPr="004C3D5B" w:rsidRDefault="00456933" w:rsidP="00973B13">
      <w:pPr>
        <w:rPr>
          <w:sz w:val="22"/>
          <w:szCs w:val="22"/>
        </w:rPr>
      </w:pPr>
    </w:p>
    <w:p w14:paraId="162ECA78" w14:textId="77777777" w:rsidR="00456933" w:rsidRPr="004C3D5B" w:rsidRDefault="00456933" w:rsidP="00973B13">
      <w:pPr>
        <w:rPr>
          <w:sz w:val="22"/>
          <w:szCs w:val="22"/>
        </w:rPr>
      </w:pPr>
    </w:p>
    <w:p w14:paraId="7EB9E877" w14:textId="5397BF8B" w:rsidR="00113CEE" w:rsidRPr="004C3D5B" w:rsidRDefault="00113CEE" w:rsidP="00973B13">
      <w:pPr>
        <w:rPr>
          <w:rFonts w:ascii="Rockwell" w:hAnsi="Rockwell"/>
        </w:rPr>
      </w:pPr>
    </w:p>
    <w:p w14:paraId="7F9C26D6" w14:textId="5B10434C" w:rsidR="00113CEE" w:rsidRPr="004C3D5B" w:rsidRDefault="00113CEE" w:rsidP="00973B13">
      <w:pPr>
        <w:rPr>
          <w:rFonts w:ascii="Rockwell" w:hAnsi="Rockwell"/>
        </w:rPr>
      </w:pPr>
    </w:p>
    <w:p w14:paraId="19F29BA5" w14:textId="2FC26BC5" w:rsidR="00113CEE" w:rsidRPr="004C3D5B" w:rsidRDefault="00113CEE" w:rsidP="00973B13">
      <w:pPr>
        <w:rPr>
          <w:rFonts w:ascii="Rockwell" w:hAnsi="Rockwell"/>
        </w:rPr>
      </w:pPr>
    </w:p>
    <w:p w14:paraId="3BFBEFEA" w14:textId="3B4C75C2" w:rsidR="00C85DAB" w:rsidRPr="004C3D5B" w:rsidRDefault="00C85DAB" w:rsidP="00973B13">
      <w:pPr>
        <w:rPr>
          <w:rFonts w:ascii="Rockwell" w:hAnsi="Rockwell"/>
        </w:rPr>
      </w:pPr>
    </w:p>
    <w:p w14:paraId="7333DB08" w14:textId="01928858" w:rsidR="00C85DAB" w:rsidRPr="004C3D5B" w:rsidRDefault="00C85DAB" w:rsidP="00973B13">
      <w:pPr>
        <w:rPr>
          <w:rFonts w:ascii="Rockwell" w:hAnsi="Rockwell"/>
        </w:rPr>
      </w:pPr>
    </w:p>
    <w:p w14:paraId="5D2D3C50" w14:textId="4DF2CB23" w:rsidR="00973B13" w:rsidRPr="004C3D5B" w:rsidRDefault="00973B13" w:rsidP="00973B13">
      <w:pPr>
        <w:rPr>
          <w:rFonts w:ascii="Rockwell" w:hAnsi="Rockwell"/>
        </w:rPr>
      </w:pPr>
      <w:r w:rsidRPr="004C3D5B">
        <w:rPr>
          <w:noProof/>
          <w:lang w:eastAsia="en-IE"/>
        </w:rPr>
        <w:drawing>
          <wp:inline distT="0" distB="0" distL="0" distR="0" wp14:anchorId="133B2093" wp14:editId="256D2AE7">
            <wp:extent cx="1173480" cy="485775"/>
            <wp:effectExtent l="0" t="0" r="7620" b="9525"/>
            <wp:docPr id="2" name="Picture 11" descr="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D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3480" cy="485775"/>
                    </a:xfrm>
                    <a:prstGeom prst="rect">
                      <a:avLst/>
                    </a:prstGeom>
                    <a:noFill/>
                    <a:ln>
                      <a:noFill/>
                    </a:ln>
                  </pic:spPr>
                </pic:pic>
              </a:graphicData>
            </a:graphic>
          </wp:inline>
        </w:drawing>
      </w:r>
    </w:p>
    <w:p w14:paraId="791BF7CC" w14:textId="7D1A02A2" w:rsidR="00973B13" w:rsidRPr="004C3D5B" w:rsidRDefault="00973B13" w:rsidP="00973B13">
      <w:pPr>
        <w:rPr>
          <w:rFonts w:ascii="Rockwell" w:hAnsi="Rockwell"/>
        </w:rPr>
      </w:pPr>
    </w:p>
    <w:p w14:paraId="40FE3F27" w14:textId="77777777" w:rsidR="00973B13" w:rsidRPr="004C3D5B" w:rsidRDefault="00973B13" w:rsidP="00973B13">
      <w:pPr>
        <w:rPr>
          <w:rFonts w:ascii="Rockwell" w:hAnsi="Rockwell"/>
          <w:b/>
        </w:rPr>
      </w:pPr>
      <w:r w:rsidRPr="004C3D5B">
        <w:rPr>
          <w:rFonts w:ascii="Rockwell" w:hAnsi="Rockwell"/>
          <w:b/>
        </w:rPr>
        <w:t>National Disability Authority</w:t>
      </w:r>
    </w:p>
    <w:p w14:paraId="74C98053" w14:textId="77777777" w:rsidR="00973B13" w:rsidRPr="004C3D5B" w:rsidRDefault="00973B13" w:rsidP="00973B13">
      <w:pPr>
        <w:rPr>
          <w:rFonts w:ascii="Rockwell" w:hAnsi="Rockwell"/>
        </w:rPr>
      </w:pPr>
      <w:r w:rsidRPr="004C3D5B">
        <w:rPr>
          <w:rFonts w:ascii="Rockwell" w:hAnsi="Rockwell"/>
        </w:rPr>
        <w:t>25 Clyde Road, Dublin 4</w:t>
      </w:r>
    </w:p>
    <w:p w14:paraId="714CE317" w14:textId="77777777" w:rsidR="00973B13" w:rsidRPr="004C3D5B" w:rsidRDefault="00973B13" w:rsidP="00973B13">
      <w:pPr>
        <w:rPr>
          <w:rFonts w:ascii="Rockwell" w:hAnsi="Rockwell"/>
        </w:rPr>
      </w:pPr>
      <w:r w:rsidRPr="004C3D5B">
        <w:rPr>
          <w:rFonts w:ascii="Rockwell" w:hAnsi="Rockwell"/>
          <w:b/>
        </w:rPr>
        <w:t>Telephone</w:t>
      </w:r>
      <w:r w:rsidRPr="004C3D5B">
        <w:rPr>
          <w:rFonts w:ascii="Rockwell" w:hAnsi="Rockwell"/>
        </w:rPr>
        <w:t>: (01) 608 0400</w:t>
      </w:r>
    </w:p>
    <w:p w14:paraId="1FB5BC0D" w14:textId="77777777" w:rsidR="00072B1D" w:rsidRPr="004C3D5B" w:rsidRDefault="00973B13" w:rsidP="00072B1D">
      <w:pPr>
        <w:rPr>
          <w:rFonts w:ascii="Rockwell" w:hAnsi="Rockwell"/>
        </w:rPr>
      </w:pPr>
      <w:r w:rsidRPr="004C3D5B">
        <w:rPr>
          <w:rFonts w:ascii="Rockwell" w:hAnsi="Rockwell"/>
          <w:b/>
        </w:rPr>
        <w:t>Fax</w:t>
      </w:r>
      <w:r w:rsidR="00072B1D" w:rsidRPr="004C3D5B">
        <w:rPr>
          <w:rFonts w:ascii="Rockwell" w:hAnsi="Rockwell"/>
        </w:rPr>
        <w:t>: (01) 660 9935</w:t>
      </w:r>
    </w:p>
    <w:p w14:paraId="4AE67706" w14:textId="2A1AE3CE" w:rsidR="00072B1D" w:rsidRPr="004C3D5B" w:rsidRDefault="00072B1D" w:rsidP="00072B1D">
      <w:pPr>
        <w:rPr>
          <w:rFonts w:ascii="Rockwell" w:hAnsi="Rockwell"/>
          <w:b/>
          <w:color w:val="0000FF"/>
          <w:u w:val="single"/>
        </w:rPr>
      </w:pPr>
      <w:hyperlink r:id="rId12" w:history="1">
        <w:r w:rsidRPr="004C3D5B">
          <w:rPr>
            <w:rStyle w:val="Hyperlink"/>
            <w:rFonts w:ascii="Rockwell" w:hAnsi="Rockwell"/>
            <w:b/>
          </w:rPr>
          <w:t>www.nda.ie</w:t>
        </w:r>
      </w:hyperlink>
    </w:p>
    <w:p w14:paraId="519B5A91" w14:textId="2A16E1F0" w:rsidR="00973B13" w:rsidRPr="004C3D5B" w:rsidRDefault="00973B13" w:rsidP="00072B1D">
      <w:pPr>
        <w:rPr>
          <w:rFonts w:ascii="Rockwell" w:hAnsi="Rockwell"/>
        </w:rPr>
      </w:pPr>
      <w:r w:rsidRPr="004C3D5B">
        <w:rPr>
          <w:rFonts w:ascii="Rockwell" w:hAnsi="Rockwell"/>
          <w:b/>
          <w:sz w:val="32"/>
          <w:szCs w:val="32"/>
        </w:rPr>
        <w:t>National Disability Authority is the</w:t>
      </w:r>
    </w:p>
    <w:p w14:paraId="4FEE4F81" w14:textId="77777777" w:rsidR="00973B13" w:rsidRPr="004C3D5B" w:rsidRDefault="00973B13" w:rsidP="00973B13">
      <w:pPr>
        <w:rPr>
          <w:rFonts w:ascii="Rockwell" w:hAnsi="Rockwell"/>
          <w:b/>
          <w:sz w:val="32"/>
          <w:szCs w:val="32"/>
        </w:rPr>
      </w:pPr>
      <w:r w:rsidRPr="004C3D5B">
        <w:rPr>
          <w:rFonts w:ascii="Rockwell" w:hAnsi="Rockwell"/>
          <w:b/>
          <w:sz w:val="32"/>
          <w:szCs w:val="32"/>
        </w:rPr>
        <w:t>independent state body providing</w:t>
      </w:r>
    </w:p>
    <w:p w14:paraId="046CF81C" w14:textId="77777777" w:rsidR="00973B13" w:rsidRPr="004C3D5B" w:rsidRDefault="00973B13" w:rsidP="00973B13">
      <w:pPr>
        <w:rPr>
          <w:rFonts w:ascii="Rockwell" w:hAnsi="Rockwell"/>
          <w:b/>
          <w:sz w:val="32"/>
          <w:szCs w:val="32"/>
        </w:rPr>
      </w:pPr>
      <w:r w:rsidRPr="004C3D5B">
        <w:rPr>
          <w:rFonts w:ascii="Rockwell" w:hAnsi="Rockwell"/>
          <w:b/>
          <w:sz w:val="32"/>
          <w:szCs w:val="32"/>
        </w:rPr>
        <w:t>evidence-informed advice on disability policy and</w:t>
      </w:r>
    </w:p>
    <w:p w14:paraId="63770164" w14:textId="77777777" w:rsidR="00973B13" w:rsidRPr="004C3D5B" w:rsidRDefault="00973B13" w:rsidP="00973B13">
      <w:pPr>
        <w:rPr>
          <w:rFonts w:ascii="Rockwell" w:hAnsi="Rockwell"/>
          <w:b/>
          <w:sz w:val="32"/>
          <w:szCs w:val="32"/>
        </w:rPr>
      </w:pPr>
      <w:r w:rsidRPr="004C3D5B">
        <w:rPr>
          <w:rFonts w:ascii="Rockwell" w:hAnsi="Rockwell"/>
          <w:b/>
          <w:sz w:val="32"/>
          <w:szCs w:val="32"/>
        </w:rPr>
        <w:t>practice to the Government, and promoting</w:t>
      </w:r>
    </w:p>
    <w:p w14:paraId="43F041D8" w14:textId="169293D3" w:rsidR="00973B13" w:rsidRPr="00A970B1" w:rsidRDefault="00973B13" w:rsidP="00973B13">
      <w:pPr>
        <w:rPr>
          <w:rFonts w:ascii="Rockwell" w:hAnsi="Rockwell"/>
          <w:b/>
          <w:sz w:val="32"/>
          <w:szCs w:val="32"/>
        </w:rPr>
      </w:pPr>
      <w:r w:rsidRPr="004C3D5B">
        <w:rPr>
          <w:rFonts w:ascii="Rockwell" w:hAnsi="Rockwell"/>
          <w:b/>
          <w:sz w:val="32"/>
          <w:szCs w:val="32"/>
        </w:rPr>
        <w:t>Universal Design in Ireland.</w:t>
      </w:r>
      <w:r w:rsidRPr="00A970B1">
        <w:rPr>
          <w:rFonts w:ascii="Rockwell" w:hAnsi="Rockwell"/>
          <w:b/>
          <w:sz w:val="32"/>
          <w:szCs w:val="32"/>
        </w:rPr>
        <w:t xml:space="preserve"> </w:t>
      </w:r>
    </w:p>
    <w:sectPr w:rsidR="00973B13" w:rsidRPr="00A970B1">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5B2F" w14:textId="77777777" w:rsidR="00353454" w:rsidRDefault="00353454">
      <w:r>
        <w:separator/>
      </w:r>
    </w:p>
  </w:endnote>
  <w:endnote w:type="continuationSeparator" w:id="0">
    <w:p w14:paraId="351B12C0" w14:textId="77777777" w:rsidR="00353454" w:rsidRDefault="00353454">
      <w:r>
        <w:continuationSeparator/>
      </w:r>
    </w:p>
  </w:endnote>
  <w:endnote w:type="continuationNotice" w:id="1">
    <w:p w14:paraId="742EDFC5" w14:textId="77777777" w:rsidR="00353454" w:rsidRDefault="003534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ill Sans MT">
    <w:altName w:val="Gill Sans"/>
    <w:panose1 w:val="020B0502020104020203"/>
    <w:charset w:val="00"/>
    <w:family w:val="swiss"/>
    <w:pitch w:val="variable"/>
    <w:sig w:usb0="00000007" w:usb1="00000000" w:usb2="00000000" w:usb3="00000000" w:csb0="00000003"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98D2" w14:textId="77777777" w:rsidR="00353454" w:rsidRDefault="00353454" w:rsidP="00D316AD">
    <w:pPr>
      <w:pStyle w:val="Footer"/>
      <w:jc w:val="righ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173678"/>
      <w:docPartObj>
        <w:docPartGallery w:val="Page Numbers (Bottom of Page)"/>
        <w:docPartUnique/>
      </w:docPartObj>
    </w:sdtPr>
    <w:sdtEndPr>
      <w:rPr>
        <w:noProof/>
      </w:rPr>
    </w:sdtEndPr>
    <w:sdtContent>
      <w:p w14:paraId="17B13DAC" w14:textId="601EED13" w:rsidR="00353454" w:rsidRDefault="00353454">
        <w:pPr>
          <w:pStyle w:val="Footer"/>
          <w:jc w:val="right"/>
        </w:pPr>
        <w:r>
          <w:fldChar w:fldCharType="begin"/>
        </w:r>
        <w:r>
          <w:instrText xml:space="preserve"> PAGE   \* MERGEFORMAT </w:instrText>
        </w:r>
        <w:r>
          <w:fldChar w:fldCharType="separate"/>
        </w:r>
        <w:r w:rsidR="00C81B01">
          <w:rPr>
            <w:noProof/>
          </w:rPr>
          <w:t>3</w:t>
        </w:r>
        <w:r>
          <w:rPr>
            <w:noProof/>
          </w:rPr>
          <w:fldChar w:fldCharType="end"/>
        </w:r>
      </w:p>
    </w:sdtContent>
  </w:sdt>
  <w:p w14:paraId="0597C103" w14:textId="77777777" w:rsidR="00353454" w:rsidRDefault="00353454" w:rsidP="00D316A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063370"/>
      <w:docPartObj>
        <w:docPartGallery w:val="Page Numbers (Bottom of Page)"/>
        <w:docPartUnique/>
      </w:docPartObj>
    </w:sdtPr>
    <w:sdtEndPr>
      <w:rPr>
        <w:noProof/>
      </w:rPr>
    </w:sdtEndPr>
    <w:sdtContent>
      <w:p w14:paraId="478B59FB" w14:textId="543D6D97" w:rsidR="00353454" w:rsidRDefault="00353454">
        <w:pPr>
          <w:pStyle w:val="Footer"/>
          <w:jc w:val="right"/>
        </w:pPr>
        <w:r>
          <w:fldChar w:fldCharType="begin"/>
        </w:r>
        <w:r>
          <w:instrText xml:space="preserve"> PAGE   \* MERGEFORMAT </w:instrText>
        </w:r>
        <w:r>
          <w:fldChar w:fldCharType="separate"/>
        </w:r>
        <w:r w:rsidR="00C81B01">
          <w:rPr>
            <w:noProof/>
          </w:rPr>
          <w:t>65</w:t>
        </w:r>
        <w:r>
          <w:rPr>
            <w:noProof/>
          </w:rPr>
          <w:fldChar w:fldCharType="end"/>
        </w:r>
      </w:p>
    </w:sdtContent>
  </w:sdt>
  <w:p w14:paraId="48F84672" w14:textId="1CFE189F" w:rsidR="00353454" w:rsidRDefault="00353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72AA5" w14:textId="77777777" w:rsidR="00353454" w:rsidRDefault="00353454">
      <w:r>
        <w:separator/>
      </w:r>
    </w:p>
  </w:footnote>
  <w:footnote w:type="continuationSeparator" w:id="0">
    <w:p w14:paraId="0A45C7FB" w14:textId="77777777" w:rsidR="00353454" w:rsidRDefault="00353454">
      <w:r>
        <w:continuationSeparator/>
      </w:r>
    </w:p>
  </w:footnote>
  <w:footnote w:type="continuationNotice" w:id="1">
    <w:p w14:paraId="7549C52C" w14:textId="77777777" w:rsidR="00353454" w:rsidRDefault="00353454">
      <w:pPr>
        <w:spacing w:after="0"/>
      </w:pPr>
    </w:p>
  </w:footnote>
  <w:footnote w:id="2">
    <w:p w14:paraId="2A33A871" w14:textId="09CF6D42" w:rsidR="00353454" w:rsidRDefault="00353454">
      <w:pPr>
        <w:pStyle w:val="FootnoteText"/>
      </w:pPr>
      <w:r>
        <w:rPr>
          <w:rStyle w:val="FootnoteReference"/>
        </w:rPr>
        <w:footnoteRef/>
      </w:r>
      <w:r>
        <w:t xml:space="preserve"> </w:t>
      </w:r>
      <w:hyperlink r:id="rId1" w:history="1">
        <w:r w:rsidRPr="00874B4A">
          <w:rPr>
            <w:rStyle w:val="Hyperlink"/>
          </w:rPr>
          <w:t>CPSA-Code-of-Practice-2022.pdf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66E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D4F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4" w15:restartNumberingAfterBreak="0">
    <w:nsid w:val="FFFFFF80"/>
    <w:multiLevelType w:val="singleLevel"/>
    <w:tmpl w:val="568CB6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813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28FE14"/>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7"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8" w15:restartNumberingAfterBreak="0">
    <w:nsid w:val="FFFFFF88"/>
    <w:multiLevelType w:val="singleLevel"/>
    <w:tmpl w:val="5A3418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486A02"/>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0" w15:restartNumberingAfterBreak="0">
    <w:nsid w:val="048A55B0"/>
    <w:multiLevelType w:val="hybridMultilevel"/>
    <w:tmpl w:val="09EE7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8BD6ADA"/>
    <w:multiLevelType w:val="hybridMultilevel"/>
    <w:tmpl w:val="137272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A5F7F70"/>
    <w:multiLevelType w:val="multilevel"/>
    <w:tmpl w:val="A56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FE4408"/>
    <w:multiLevelType w:val="hybridMultilevel"/>
    <w:tmpl w:val="511C1690"/>
    <w:lvl w:ilvl="0" w:tplc="120471AA">
      <w:start w:val="1"/>
      <w:numFmt w:val="bullet"/>
      <w:lvlText w:val="•"/>
      <w:lvlJc w:val="left"/>
      <w:pPr>
        <w:tabs>
          <w:tab w:val="num" w:pos="720"/>
        </w:tabs>
        <w:ind w:left="720" w:hanging="360"/>
      </w:pPr>
      <w:rPr>
        <w:rFonts w:ascii="Times New Roman" w:hAnsi="Times New Roman" w:hint="default"/>
      </w:rPr>
    </w:lvl>
    <w:lvl w:ilvl="1" w:tplc="EA64A122" w:tentative="1">
      <w:start w:val="1"/>
      <w:numFmt w:val="bullet"/>
      <w:lvlText w:val="•"/>
      <w:lvlJc w:val="left"/>
      <w:pPr>
        <w:tabs>
          <w:tab w:val="num" w:pos="1440"/>
        </w:tabs>
        <w:ind w:left="1440" w:hanging="360"/>
      </w:pPr>
      <w:rPr>
        <w:rFonts w:ascii="Times New Roman" w:hAnsi="Times New Roman" w:hint="default"/>
      </w:rPr>
    </w:lvl>
    <w:lvl w:ilvl="2" w:tplc="13B43C02" w:tentative="1">
      <w:start w:val="1"/>
      <w:numFmt w:val="bullet"/>
      <w:lvlText w:val="•"/>
      <w:lvlJc w:val="left"/>
      <w:pPr>
        <w:tabs>
          <w:tab w:val="num" w:pos="2160"/>
        </w:tabs>
        <w:ind w:left="2160" w:hanging="360"/>
      </w:pPr>
      <w:rPr>
        <w:rFonts w:ascii="Times New Roman" w:hAnsi="Times New Roman" w:hint="default"/>
      </w:rPr>
    </w:lvl>
    <w:lvl w:ilvl="3" w:tplc="6318168E" w:tentative="1">
      <w:start w:val="1"/>
      <w:numFmt w:val="bullet"/>
      <w:lvlText w:val="•"/>
      <w:lvlJc w:val="left"/>
      <w:pPr>
        <w:tabs>
          <w:tab w:val="num" w:pos="2880"/>
        </w:tabs>
        <w:ind w:left="2880" w:hanging="360"/>
      </w:pPr>
      <w:rPr>
        <w:rFonts w:ascii="Times New Roman" w:hAnsi="Times New Roman" w:hint="default"/>
      </w:rPr>
    </w:lvl>
    <w:lvl w:ilvl="4" w:tplc="BA3077D4" w:tentative="1">
      <w:start w:val="1"/>
      <w:numFmt w:val="bullet"/>
      <w:lvlText w:val="•"/>
      <w:lvlJc w:val="left"/>
      <w:pPr>
        <w:tabs>
          <w:tab w:val="num" w:pos="3600"/>
        </w:tabs>
        <w:ind w:left="3600" w:hanging="360"/>
      </w:pPr>
      <w:rPr>
        <w:rFonts w:ascii="Times New Roman" w:hAnsi="Times New Roman" w:hint="default"/>
      </w:rPr>
    </w:lvl>
    <w:lvl w:ilvl="5" w:tplc="74347B70" w:tentative="1">
      <w:start w:val="1"/>
      <w:numFmt w:val="bullet"/>
      <w:lvlText w:val="•"/>
      <w:lvlJc w:val="left"/>
      <w:pPr>
        <w:tabs>
          <w:tab w:val="num" w:pos="4320"/>
        </w:tabs>
        <w:ind w:left="4320" w:hanging="360"/>
      </w:pPr>
      <w:rPr>
        <w:rFonts w:ascii="Times New Roman" w:hAnsi="Times New Roman" w:hint="default"/>
      </w:rPr>
    </w:lvl>
    <w:lvl w:ilvl="6" w:tplc="F5649278" w:tentative="1">
      <w:start w:val="1"/>
      <w:numFmt w:val="bullet"/>
      <w:lvlText w:val="•"/>
      <w:lvlJc w:val="left"/>
      <w:pPr>
        <w:tabs>
          <w:tab w:val="num" w:pos="5040"/>
        </w:tabs>
        <w:ind w:left="5040" w:hanging="360"/>
      </w:pPr>
      <w:rPr>
        <w:rFonts w:ascii="Times New Roman" w:hAnsi="Times New Roman" w:hint="default"/>
      </w:rPr>
    </w:lvl>
    <w:lvl w:ilvl="7" w:tplc="99E2ED36" w:tentative="1">
      <w:start w:val="1"/>
      <w:numFmt w:val="bullet"/>
      <w:lvlText w:val="•"/>
      <w:lvlJc w:val="left"/>
      <w:pPr>
        <w:tabs>
          <w:tab w:val="num" w:pos="5760"/>
        </w:tabs>
        <w:ind w:left="5760" w:hanging="360"/>
      </w:pPr>
      <w:rPr>
        <w:rFonts w:ascii="Times New Roman" w:hAnsi="Times New Roman" w:hint="default"/>
      </w:rPr>
    </w:lvl>
    <w:lvl w:ilvl="8" w:tplc="D884BA3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F9900D9"/>
    <w:multiLevelType w:val="hybridMultilevel"/>
    <w:tmpl w:val="6FEE99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4610937"/>
    <w:multiLevelType w:val="hybridMultilevel"/>
    <w:tmpl w:val="6158D1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87E4960"/>
    <w:multiLevelType w:val="hybridMultilevel"/>
    <w:tmpl w:val="34CA79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8ED62C2"/>
    <w:multiLevelType w:val="hybridMultilevel"/>
    <w:tmpl w:val="2766F2FE"/>
    <w:lvl w:ilvl="0" w:tplc="B04E373A">
      <w:start w:val="3"/>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3606520"/>
    <w:multiLevelType w:val="hybridMultilevel"/>
    <w:tmpl w:val="3BE4015C"/>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541701A"/>
    <w:multiLevelType w:val="hybridMultilevel"/>
    <w:tmpl w:val="BC6AAD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6472599"/>
    <w:multiLevelType w:val="hybridMultilevel"/>
    <w:tmpl w:val="2BFE1B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7006070"/>
    <w:multiLevelType w:val="hybridMultilevel"/>
    <w:tmpl w:val="018252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8770C45"/>
    <w:multiLevelType w:val="hybridMultilevel"/>
    <w:tmpl w:val="ACFE2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D72337A"/>
    <w:multiLevelType w:val="hybridMultilevel"/>
    <w:tmpl w:val="1DAEDD3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33EE76A7"/>
    <w:multiLevelType w:val="hybridMultilevel"/>
    <w:tmpl w:val="70BA1E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576369C"/>
    <w:multiLevelType w:val="hybridMultilevel"/>
    <w:tmpl w:val="6D5A7FC6"/>
    <w:lvl w:ilvl="0" w:tplc="B1D245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822361F"/>
    <w:multiLevelType w:val="hybridMultilevel"/>
    <w:tmpl w:val="F598659E"/>
    <w:lvl w:ilvl="0" w:tplc="B78029B0">
      <w:start w:val="1"/>
      <w:numFmt w:val="bullet"/>
      <w:lvlText w:val="•"/>
      <w:lvlJc w:val="left"/>
      <w:pPr>
        <w:tabs>
          <w:tab w:val="num" w:pos="720"/>
        </w:tabs>
        <w:ind w:left="720" w:hanging="360"/>
      </w:pPr>
      <w:rPr>
        <w:rFonts w:ascii="Times New Roman" w:hAnsi="Times New Roman" w:hint="default"/>
      </w:rPr>
    </w:lvl>
    <w:lvl w:ilvl="1" w:tplc="8D3CB6EA" w:tentative="1">
      <w:start w:val="1"/>
      <w:numFmt w:val="bullet"/>
      <w:lvlText w:val="•"/>
      <w:lvlJc w:val="left"/>
      <w:pPr>
        <w:tabs>
          <w:tab w:val="num" w:pos="1440"/>
        </w:tabs>
        <w:ind w:left="1440" w:hanging="360"/>
      </w:pPr>
      <w:rPr>
        <w:rFonts w:ascii="Times New Roman" w:hAnsi="Times New Roman" w:hint="default"/>
      </w:rPr>
    </w:lvl>
    <w:lvl w:ilvl="2" w:tplc="E036F1E8" w:tentative="1">
      <w:start w:val="1"/>
      <w:numFmt w:val="bullet"/>
      <w:lvlText w:val="•"/>
      <w:lvlJc w:val="left"/>
      <w:pPr>
        <w:tabs>
          <w:tab w:val="num" w:pos="2160"/>
        </w:tabs>
        <w:ind w:left="2160" w:hanging="360"/>
      </w:pPr>
      <w:rPr>
        <w:rFonts w:ascii="Times New Roman" w:hAnsi="Times New Roman" w:hint="default"/>
      </w:rPr>
    </w:lvl>
    <w:lvl w:ilvl="3" w:tplc="130E7810" w:tentative="1">
      <w:start w:val="1"/>
      <w:numFmt w:val="bullet"/>
      <w:lvlText w:val="•"/>
      <w:lvlJc w:val="left"/>
      <w:pPr>
        <w:tabs>
          <w:tab w:val="num" w:pos="2880"/>
        </w:tabs>
        <w:ind w:left="2880" w:hanging="360"/>
      </w:pPr>
      <w:rPr>
        <w:rFonts w:ascii="Times New Roman" w:hAnsi="Times New Roman" w:hint="default"/>
      </w:rPr>
    </w:lvl>
    <w:lvl w:ilvl="4" w:tplc="7048096C" w:tentative="1">
      <w:start w:val="1"/>
      <w:numFmt w:val="bullet"/>
      <w:lvlText w:val="•"/>
      <w:lvlJc w:val="left"/>
      <w:pPr>
        <w:tabs>
          <w:tab w:val="num" w:pos="3600"/>
        </w:tabs>
        <w:ind w:left="3600" w:hanging="360"/>
      </w:pPr>
      <w:rPr>
        <w:rFonts w:ascii="Times New Roman" w:hAnsi="Times New Roman" w:hint="default"/>
      </w:rPr>
    </w:lvl>
    <w:lvl w:ilvl="5" w:tplc="F474A87A" w:tentative="1">
      <w:start w:val="1"/>
      <w:numFmt w:val="bullet"/>
      <w:lvlText w:val="•"/>
      <w:lvlJc w:val="left"/>
      <w:pPr>
        <w:tabs>
          <w:tab w:val="num" w:pos="4320"/>
        </w:tabs>
        <w:ind w:left="4320" w:hanging="360"/>
      </w:pPr>
      <w:rPr>
        <w:rFonts w:ascii="Times New Roman" w:hAnsi="Times New Roman" w:hint="default"/>
      </w:rPr>
    </w:lvl>
    <w:lvl w:ilvl="6" w:tplc="FC36284C" w:tentative="1">
      <w:start w:val="1"/>
      <w:numFmt w:val="bullet"/>
      <w:lvlText w:val="•"/>
      <w:lvlJc w:val="left"/>
      <w:pPr>
        <w:tabs>
          <w:tab w:val="num" w:pos="5040"/>
        </w:tabs>
        <w:ind w:left="5040" w:hanging="360"/>
      </w:pPr>
      <w:rPr>
        <w:rFonts w:ascii="Times New Roman" w:hAnsi="Times New Roman" w:hint="default"/>
      </w:rPr>
    </w:lvl>
    <w:lvl w:ilvl="7" w:tplc="4920C364" w:tentative="1">
      <w:start w:val="1"/>
      <w:numFmt w:val="bullet"/>
      <w:lvlText w:val="•"/>
      <w:lvlJc w:val="left"/>
      <w:pPr>
        <w:tabs>
          <w:tab w:val="num" w:pos="5760"/>
        </w:tabs>
        <w:ind w:left="5760" w:hanging="360"/>
      </w:pPr>
      <w:rPr>
        <w:rFonts w:ascii="Times New Roman" w:hAnsi="Times New Roman" w:hint="default"/>
      </w:rPr>
    </w:lvl>
    <w:lvl w:ilvl="8" w:tplc="844E305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3A1038A4"/>
    <w:multiLevelType w:val="hybridMultilevel"/>
    <w:tmpl w:val="6B9820E2"/>
    <w:lvl w:ilvl="0" w:tplc="DB608928">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52E3561"/>
    <w:multiLevelType w:val="hybridMultilevel"/>
    <w:tmpl w:val="3286C4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6F03B0A"/>
    <w:multiLevelType w:val="hybridMultilevel"/>
    <w:tmpl w:val="5224B534"/>
    <w:lvl w:ilvl="0" w:tplc="26E47992">
      <w:start w:val="1"/>
      <w:numFmt w:val="bullet"/>
      <w:lvlText w:val="•"/>
      <w:lvlJc w:val="left"/>
      <w:pPr>
        <w:tabs>
          <w:tab w:val="num" w:pos="720"/>
        </w:tabs>
        <w:ind w:left="720" w:hanging="360"/>
      </w:pPr>
      <w:rPr>
        <w:rFonts w:ascii="Times New Roman" w:hAnsi="Times New Roman" w:hint="default"/>
      </w:rPr>
    </w:lvl>
    <w:lvl w:ilvl="1" w:tplc="721C1810" w:tentative="1">
      <w:start w:val="1"/>
      <w:numFmt w:val="bullet"/>
      <w:lvlText w:val="•"/>
      <w:lvlJc w:val="left"/>
      <w:pPr>
        <w:tabs>
          <w:tab w:val="num" w:pos="1440"/>
        </w:tabs>
        <w:ind w:left="1440" w:hanging="360"/>
      </w:pPr>
      <w:rPr>
        <w:rFonts w:ascii="Times New Roman" w:hAnsi="Times New Roman" w:hint="default"/>
      </w:rPr>
    </w:lvl>
    <w:lvl w:ilvl="2" w:tplc="8BAE3E9E" w:tentative="1">
      <w:start w:val="1"/>
      <w:numFmt w:val="bullet"/>
      <w:lvlText w:val="•"/>
      <w:lvlJc w:val="left"/>
      <w:pPr>
        <w:tabs>
          <w:tab w:val="num" w:pos="2160"/>
        </w:tabs>
        <w:ind w:left="2160" w:hanging="360"/>
      </w:pPr>
      <w:rPr>
        <w:rFonts w:ascii="Times New Roman" w:hAnsi="Times New Roman" w:hint="default"/>
      </w:rPr>
    </w:lvl>
    <w:lvl w:ilvl="3" w:tplc="B038FF6C" w:tentative="1">
      <w:start w:val="1"/>
      <w:numFmt w:val="bullet"/>
      <w:lvlText w:val="•"/>
      <w:lvlJc w:val="left"/>
      <w:pPr>
        <w:tabs>
          <w:tab w:val="num" w:pos="2880"/>
        </w:tabs>
        <w:ind w:left="2880" w:hanging="360"/>
      </w:pPr>
      <w:rPr>
        <w:rFonts w:ascii="Times New Roman" w:hAnsi="Times New Roman" w:hint="default"/>
      </w:rPr>
    </w:lvl>
    <w:lvl w:ilvl="4" w:tplc="604E2AA2" w:tentative="1">
      <w:start w:val="1"/>
      <w:numFmt w:val="bullet"/>
      <w:lvlText w:val="•"/>
      <w:lvlJc w:val="left"/>
      <w:pPr>
        <w:tabs>
          <w:tab w:val="num" w:pos="3600"/>
        </w:tabs>
        <w:ind w:left="3600" w:hanging="360"/>
      </w:pPr>
      <w:rPr>
        <w:rFonts w:ascii="Times New Roman" w:hAnsi="Times New Roman" w:hint="default"/>
      </w:rPr>
    </w:lvl>
    <w:lvl w:ilvl="5" w:tplc="D436D78E" w:tentative="1">
      <w:start w:val="1"/>
      <w:numFmt w:val="bullet"/>
      <w:lvlText w:val="•"/>
      <w:lvlJc w:val="left"/>
      <w:pPr>
        <w:tabs>
          <w:tab w:val="num" w:pos="4320"/>
        </w:tabs>
        <w:ind w:left="4320" w:hanging="360"/>
      </w:pPr>
      <w:rPr>
        <w:rFonts w:ascii="Times New Roman" w:hAnsi="Times New Roman" w:hint="default"/>
      </w:rPr>
    </w:lvl>
    <w:lvl w:ilvl="6" w:tplc="FBF0D75C" w:tentative="1">
      <w:start w:val="1"/>
      <w:numFmt w:val="bullet"/>
      <w:lvlText w:val="•"/>
      <w:lvlJc w:val="left"/>
      <w:pPr>
        <w:tabs>
          <w:tab w:val="num" w:pos="5040"/>
        </w:tabs>
        <w:ind w:left="5040" w:hanging="360"/>
      </w:pPr>
      <w:rPr>
        <w:rFonts w:ascii="Times New Roman" w:hAnsi="Times New Roman" w:hint="default"/>
      </w:rPr>
    </w:lvl>
    <w:lvl w:ilvl="7" w:tplc="9B00DAEC" w:tentative="1">
      <w:start w:val="1"/>
      <w:numFmt w:val="bullet"/>
      <w:lvlText w:val="•"/>
      <w:lvlJc w:val="left"/>
      <w:pPr>
        <w:tabs>
          <w:tab w:val="num" w:pos="5760"/>
        </w:tabs>
        <w:ind w:left="5760" w:hanging="360"/>
      </w:pPr>
      <w:rPr>
        <w:rFonts w:ascii="Times New Roman" w:hAnsi="Times New Roman" w:hint="default"/>
      </w:rPr>
    </w:lvl>
    <w:lvl w:ilvl="8" w:tplc="2118F24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82D3D52"/>
    <w:multiLevelType w:val="hybridMultilevel"/>
    <w:tmpl w:val="46083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9574727"/>
    <w:multiLevelType w:val="hybridMultilevel"/>
    <w:tmpl w:val="7B1EA946"/>
    <w:lvl w:ilvl="0" w:tplc="B1D245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DC84704"/>
    <w:multiLevelType w:val="hybridMultilevel"/>
    <w:tmpl w:val="6B7A8CA6"/>
    <w:lvl w:ilvl="0" w:tplc="588C6636">
      <w:start w:val="1"/>
      <w:numFmt w:val="bullet"/>
      <w:lvlText w:val="•"/>
      <w:lvlJc w:val="left"/>
      <w:pPr>
        <w:tabs>
          <w:tab w:val="num" w:pos="720"/>
        </w:tabs>
        <w:ind w:left="720" w:hanging="360"/>
      </w:pPr>
      <w:rPr>
        <w:rFonts w:ascii="Times New Roman" w:hAnsi="Times New Roman" w:hint="default"/>
      </w:rPr>
    </w:lvl>
    <w:lvl w:ilvl="1" w:tplc="9ACACE94" w:tentative="1">
      <w:start w:val="1"/>
      <w:numFmt w:val="bullet"/>
      <w:lvlText w:val="•"/>
      <w:lvlJc w:val="left"/>
      <w:pPr>
        <w:tabs>
          <w:tab w:val="num" w:pos="1440"/>
        </w:tabs>
        <w:ind w:left="1440" w:hanging="360"/>
      </w:pPr>
      <w:rPr>
        <w:rFonts w:ascii="Times New Roman" w:hAnsi="Times New Roman" w:hint="default"/>
      </w:rPr>
    </w:lvl>
    <w:lvl w:ilvl="2" w:tplc="AA840F60" w:tentative="1">
      <w:start w:val="1"/>
      <w:numFmt w:val="bullet"/>
      <w:lvlText w:val="•"/>
      <w:lvlJc w:val="left"/>
      <w:pPr>
        <w:tabs>
          <w:tab w:val="num" w:pos="2160"/>
        </w:tabs>
        <w:ind w:left="2160" w:hanging="360"/>
      </w:pPr>
      <w:rPr>
        <w:rFonts w:ascii="Times New Roman" w:hAnsi="Times New Roman" w:hint="default"/>
      </w:rPr>
    </w:lvl>
    <w:lvl w:ilvl="3" w:tplc="2EA626BA" w:tentative="1">
      <w:start w:val="1"/>
      <w:numFmt w:val="bullet"/>
      <w:lvlText w:val="•"/>
      <w:lvlJc w:val="left"/>
      <w:pPr>
        <w:tabs>
          <w:tab w:val="num" w:pos="2880"/>
        </w:tabs>
        <w:ind w:left="2880" w:hanging="360"/>
      </w:pPr>
      <w:rPr>
        <w:rFonts w:ascii="Times New Roman" w:hAnsi="Times New Roman" w:hint="default"/>
      </w:rPr>
    </w:lvl>
    <w:lvl w:ilvl="4" w:tplc="391E96CA" w:tentative="1">
      <w:start w:val="1"/>
      <w:numFmt w:val="bullet"/>
      <w:lvlText w:val="•"/>
      <w:lvlJc w:val="left"/>
      <w:pPr>
        <w:tabs>
          <w:tab w:val="num" w:pos="3600"/>
        </w:tabs>
        <w:ind w:left="3600" w:hanging="360"/>
      </w:pPr>
      <w:rPr>
        <w:rFonts w:ascii="Times New Roman" w:hAnsi="Times New Roman" w:hint="default"/>
      </w:rPr>
    </w:lvl>
    <w:lvl w:ilvl="5" w:tplc="2AEE3550" w:tentative="1">
      <w:start w:val="1"/>
      <w:numFmt w:val="bullet"/>
      <w:lvlText w:val="•"/>
      <w:lvlJc w:val="left"/>
      <w:pPr>
        <w:tabs>
          <w:tab w:val="num" w:pos="4320"/>
        </w:tabs>
        <w:ind w:left="4320" w:hanging="360"/>
      </w:pPr>
      <w:rPr>
        <w:rFonts w:ascii="Times New Roman" w:hAnsi="Times New Roman" w:hint="default"/>
      </w:rPr>
    </w:lvl>
    <w:lvl w:ilvl="6" w:tplc="904AFA4A" w:tentative="1">
      <w:start w:val="1"/>
      <w:numFmt w:val="bullet"/>
      <w:lvlText w:val="•"/>
      <w:lvlJc w:val="left"/>
      <w:pPr>
        <w:tabs>
          <w:tab w:val="num" w:pos="5040"/>
        </w:tabs>
        <w:ind w:left="5040" w:hanging="360"/>
      </w:pPr>
      <w:rPr>
        <w:rFonts w:ascii="Times New Roman" w:hAnsi="Times New Roman" w:hint="default"/>
      </w:rPr>
    </w:lvl>
    <w:lvl w:ilvl="7" w:tplc="9FEA7F20" w:tentative="1">
      <w:start w:val="1"/>
      <w:numFmt w:val="bullet"/>
      <w:lvlText w:val="•"/>
      <w:lvlJc w:val="left"/>
      <w:pPr>
        <w:tabs>
          <w:tab w:val="num" w:pos="5760"/>
        </w:tabs>
        <w:ind w:left="5760" w:hanging="360"/>
      </w:pPr>
      <w:rPr>
        <w:rFonts w:ascii="Times New Roman" w:hAnsi="Times New Roman" w:hint="default"/>
      </w:rPr>
    </w:lvl>
    <w:lvl w:ilvl="8" w:tplc="8E98F50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4E780F89"/>
    <w:multiLevelType w:val="hybridMultilevel"/>
    <w:tmpl w:val="44140DA6"/>
    <w:lvl w:ilvl="0" w:tplc="F6662710">
      <w:start w:val="1"/>
      <w:numFmt w:val="bullet"/>
      <w:lvlText w:val="•"/>
      <w:lvlJc w:val="left"/>
      <w:pPr>
        <w:tabs>
          <w:tab w:val="num" w:pos="720"/>
        </w:tabs>
        <w:ind w:left="720" w:hanging="360"/>
      </w:pPr>
      <w:rPr>
        <w:rFonts w:ascii="Times New Roman" w:hAnsi="Times New Roman" w:hint="default"/>
      </w:rPr>
    </w:lvl>
    <w:lvl w:ilvl="1" w:tplc="0AA005F4" w:tentative="1">
      <w:start w:val="1"/>
      <w:numFmt w:val="bullet"/>
      <w:lvlText w:val="•"/>
      <w:lvlJc w:val="left"/>
      <w:pPr>
        <w:tabs>
          <w:tab w:val="num" w:pos="1440"/>
        </w:tabs>
        <w:ind w:left="1440" w:hanging="360"/>
      </w:pPr>
      <w:rPr>
        <w:rFonts w:ascii="Times New Roman" w:hAnsi="Times New Roman" w:hint="default"/>
      </w:rPr>
    </w:lvl>
    <w:lvl w:ilvl="2" w:tplc="AAC00A34" w:tentative="1">
      <w:start w:val="1"/>
      <w:numFmt w:val="bullet"/>
      <w:lvlText w:val="•"/>
      <w:lvlJc w:val="left"/>
      <w:pPr>
        <w:tabs>
          <w:tab w:val="num" w:pos="2160"/>
        </w:tabs>
        <w:ind w:left="2160" w:hanging="360"/>
      </w:pPr>
      <w:rPr>
        <w:rFonts w:ascii="Times New Roman" w:hAnsi="Times New Roman" w:hint="default"/>
      </w:rPr>
    </w:lvl>
    <w:lvl w:ilvl="3" w:tplc="B9E64ED6" w:tentative="1">
      <w:start w:val="1"/>
      <w:numFmt w:val="bullet"/>
      <w:lvlText w:val="•"/>
      <w:lvlJc w:val="left"/>
      <w:pPr>
        <w:tabs>
          <w:tab w:val="num" w:pos="2880"/>
        </w:tabs>
        <w:ind w:left="2880" w:hanging="360"/>
      </w:pPr>
      <w:rPr>
        <w:rFonts w:ascii="Times New Roman" w:hAnsi="Times New Roman" w:hint="default"/>
      </w:rPr>
    </w:lvl>
    <w:lvl w:ilvl="4" w:tplc="D276BABE" w:tentative="1">
      <w:start w:val="1"/>
      <w:numFmt w:val="bullet"/>
      <w:lvlText w:val="•"/>
      <w:lvlJc w:val="left"/>
      <w:pPr>
        <w:tabs>
          <w:tab w:val="num" w:pos="3600"/>
        </w:tabs>
        <w:ind w:left="3600" w:hanging="360"/>
      </w:pPr>
      <w:rPr>
        <w:rFonts w:ascii="Times New Roman" w:hAnsi="Times New Roman" w:hint="default"/>
      </w:rPr>
    </w:lvl>
    <w:lvl w:ilvl="5" w:tplc="7BD28488" w:tentative="1">
      <w:start w:val="1"/>
      <w:numFmt w:val="bullet"/>
      <w:lvlText w:val="•"/>
      <w:lvlJc w:val="left"/>
      <w:pPr>
        <w:tabs>
          <w:tab w:val="num" w:pos="4320"/>
        </w:tabs>
        <w:ind w:left="4320" w:hanging="360"/>
      </w:pPr>
      <w:rPr>
        <w:rFonts w:ascii="Times New Roman" w:hAnsi="Times New Roman" w:hint="default"/>
      </w:rPr>
    </w:lvl>
    <w:lvl w:ilvl="6" w:tplc="D4BA8B24" w:tentative="1">
      <w:start w:val="1"/>
      <w:numFmt w:val="bullet"/>
      <w:lvlText w:val="•"/>
      <w:lvlJc w:val="left"/>
      <w:pPr>
        <w:tabs>
          <w:tab w:val="num" w:pos="5040"/>
        </w:tabs>
        <w:ind w:left="5040" w:hanging="360"/>
      </w:pPr>
      <w:rPr>
        <w:rFonts w:ascii="Times New Roman" w:hAnsi="Times New Roman" w:hint="default"/>
      </w:rPr>
    </w:lvl>
    <w:lvl w:ilvl="7" w:tplc="862015A6" w:tentative="1">
      <w:start w:val="1"/>
      <w:numFmt w:val="bullet"/>
      <w:lvlText w:val="•"/>
      <w:lvlJc w:val="left"/>
      <w:pPr>
        <w:tabs>
          <w:tab w:val="num" w:pos="5760"/>
        </w:tabs>
        <w:ind w:left="5760" w:hanging="360"/>
      </w:pPr>
      <w:rPr>
        <w:rFonts w:ascii="Times New Roman" w:hAnsi="Times New Roman" w:hint="default"/>
      </w:rPr>
    </w:lvl>
    <w:lvl w:ilvl="8" w:tplc="D39ECF0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4EE26A15"/>
    <w:multiLevelType w:val="hybridMultilevel"/>
    <w:tmpl w:val="FFA652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F3E3FE1"/>
    <w:multiLevelType w:val="hybridMultilevel"/>
    <w:tmpl w:val="D9D45010"/>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260769E"/>
    <w:multiLevelType w:val="hybridMultilevel"/>
    <w:tmpl w:val="BEFC70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77F6375"/>
    <w:multiLevelType w:val="hybridMultilevel"/>
    <w:tmpl w:val="B1A473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88C3447"/>
    <w:multiLevelType w:val="hybridMultilevel"/>
    <w:tmpl w:val="87B0ED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ABE6447"/>
    <w:multiLevelType w:val="hybridMultilevel"/>
    <w:tmpl w:val="8E24A3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D7F6966"/>
    <w:multiLevelType w:val="hybridMultilevel"/>
    <w:tmpl w:val="071E5672"/>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F45234"/>
    <w:multiLevelType w:val="hybridMultilevel"/>
    <w:tmpl w:val="C2FA73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A265059"/>
    <w:multiLevelType w:val="multilevel"/>
    <w:tmpl w:val="78D86D7C"/>
    <w:lvl w:ilvl="0">
      <w:start w:val="2"/>
      <w:numFmt w:val="decimal"/>
      <w:lvlText w:val="%1"/>
      <w:lvlJc w:val="left"/>
      <w:pPr>
        <w:ind w:left="360" w:hanging="360"/>
      </w:pPr>
      <w:rPr>
        <w:rFonts w:cs="Arial" w:hint="default"/>
        <w:color w:val="auto"/>
      </w:rPr>
    </w:lvl>
    <w:lvl w:ilvl="1">
      <w:start w:val="1"/>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2160" w:hanging="2160"/>
      </w:pPr>
      <w:rPr>
        <w:rFonts w:cs="Arial" w:hint="default"/>
        <w:color w:val="auto"/>
      </w:rPr>
    </w:lvl>
  </w:abstractNum>
  <w:num w:numId="1" w16cid:durableId="734204901">
    <w:abstractNumId w:val="9"/>
  </w:num>
  <w:num w:numId="2" w16cid:durableId="819224415">
    <w:abstractNumId w:val="9"/>
  </w:num>
  <w:num w:numId="3" w16cid:durableId="1163006979">
    <w:abstractNumId w:val="7"/>
  </w:num>
  <w:num w:numId="4" w16cid:durableId="894003372">
    <w:abstractNumId w:val="7"/>
  </w:num>
  <w:num w:numId="5" w16cid:durableId="342754241">
    <w:abstractNumId w:val="6"/>
  </w:num>
  <w:num w:numId="6" w16cid:durableId="1472140141">
    <w:abstractNumId w:val="6"/>
  </w:num>
  <w:num w:numId="7" w16cid:durableId="744491531">
    <w:abstractNumId w:val="8"/>
  </w:num>
  <w:num w:numId="8" w16cid:durableId="624041602">
    <w:abstractNumId w:val="8"/>
  </w:num>
  <w:num w:numId="9" w16cid:durableId="1769042026">
    <w:abstractNumId w:val="3"/>
  </w:num>
  <w:num w:numId="10" w16cid:durableId="1026296660">
    <w:abstractNumId w:val="3"/>
  </w:num>
  <w:num w:numId="11" w16cid:durableId="11803593">
    <w:abstractNumId w:val="2"/>
  </w:num>
  <w:num w:numId="12" w16cid:durableId="1038971755">
    <w:abstractNumId w:val="2"/>
  </w:num>
  <w:num w:numId="13" w16cid:durableId="480080125">
    <w:abstractNumId w:val="5"/>
  </w:num>
  <w:num w:numId="14" w16cid:durableId="1602030115">
    <w:abstractNumId w:val="4"/>
  </w:num>
  <w:num w:numId="15" w16cid:durableId="893811843">
    <w:abstractNumId w:val="1"/>
  </w:num>
  <w:num w:numId="16" w16cid:durableId="790637090">
    <w:abstractNumId w:val="0"/>
  </w:num>
  <w:num w:numId="17" w16cid:durableId="328598491">
    <w:abstractNumId w:val="28"/>
  </w:num>
  <w:num w:numId="18" w16cid:durableId="873663813">
    <w:abstractNumId w:val="18"/>
  </w:num>
  <w:num w:numId="19" w16cid:durableId="1695691269">
    <w:abstractNumId w:val="35"/>
  </w:num>
  <w:num w:numId="20" w16cid:durableId="1892767754">
    <w:abstractNumId w:val="40"/>
  </w:num>
  <w:num w:numId="21" w16cid:durableId="873613004">
    <w:abstractNumId w:val="41"/>
  </w:num>
  <w:num w:numId="22" w16cid:durableId="943420061">
    <w:abstractNumId w:val="14"/>
  </w:num>
  <w:num w:numId="23" w16cid:durableId="1239514596">
    <w:abstractNumId w:val="34"/>
  </w:num>
  <w:num w:numId="24" w16cid:durableId="476188400">
    <w:abstractNumId w:val="21"/>
  </w:num>
  <w:num w:numId="25" w16cid:durableId="176890217">
    <w:abstractNumId w:val="22"/>
  </w:num>
  <w:num w:numId="26" w16cid:durableId="1710958055">
    <w:abstractNumId w:val="31"/>
  </w:num>
  <w:num w:numId="27" w16cid:durableId="919757549">
    <w:abstractNumId w:val="25"/>
  </w:num>
  <w:num w:numId="28" w16cid:durableId="2076200865">
    <w:abstractNumId w:val="20"/>
  </w:num>
  <w:num w:numId="29" w16cid:durableId="351416421">
    <w:abstractNumId w:val="29"/>
  </w:num>
  <w:num w:numId="30" w16cid:durableId="669866791">
    <w:abstractNumId w:val="26"/>
  </w:num>
  <w:num w:numId="31" w16cid:durableId="950085675">
    <w:abstractNumId w:val="36"/>
  </w:num>
  <w:num w:numId="32" w16cid:durableId="246815774">
    <w:abstractNumId w:val="12"/>
  </w:num>
  <w:num w:numId="33" w16cid:durableId="79453059">
    <w:abstractNumId w:val="16"/>
  </w:num>
  <w:num w:numId="34" w16cid:durableId="1386489892">
    <w:abstractNumId w:val="17"/>
  </w:num>
  <w:num w:numId="35" w16cid:durableId="354769718">
    <w:abstractNumId w:val="10"/>
  </w:num>
  <w:num w:numId="36" w16cid:durableId="113449199">
    <w:abstractNumId w:val="37"/>
  </w:num>
  <w:num w:numId="37" w16cid:durableId="1312755453">
    <w:abstractNumId w:val="38"/>
  </w:num>
  <w:num w:numId="38" w16cid:durableId="1449158711">
    <w:abstractNumId w:val="9"/>
  </w:num>
  <w:num w:numId="39" w16cid:durableId="1410274543">
    <w:abstractNumId w:val="32"/>
  </w:num>
  <w:num w:numId="40" w16cid:durableId="1843474482">
    <w:abstractNumId w:val="33"/>
  </w:num>
  <w:num w:numId="41" w16cid:durableId="1311012093">
    <w:abstractNumId w:val="13"/>
  </w:num>
  <w:num w:numId="42" w16cid:durableId="894898367">
    <w:abstractNumId w:val="19"/>
  </w:num>
  <w:num w:numId="43" w16cid:durableId="1779326467">
    <w:abstractNumId w:val="27"/>
  </w:num>
  <w:num w:numId="44" w16cid:durableId="169485771">
    <w:abstractNumId w:val="11"/>
  </w:num>
  <w:num w:numId="45" w16cid:durableId="1333950199">
    <w:abstractNumId w:val="39"/>
  </w:num>
  <w:num w:numId="46" w16cid:durableId="142893620">
    <w:abstractNumId w:val="24"/>
  </w:num>
  <w:num w:numId="47" w16cid:durableId="366368251">
    <w:abstractNumId w:val="30"/>
  </w:num>
  <w:num w:numId="48" w16cid:durableId="1725104773">
    <w:abstractNumId w:val="15"/>
  </w:num>
  <w:num w:numId="49" w16cid:durableId="289022599">
    <w:abstractNumId w:val="23"/>
  </w:num>
  <w:num w:numId="50" w16cid:durableId="154154738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B1"/>
    <w:rsid w:val="0000030A"/>
    <w:rsid w:val="0000058A"/>
    <w:rsid w:val="00000AA3"/>
    <w:rsid w:val="00001536"/>
    <w:rsid w:val="00002558"/>
    <w:rsid w:val="00002A59"/>
    <w:rsid w:val="00002F5E"/>
    <w:rsid w:val="00002F98"/>
    <w:rsid w:val="0000574F"/>
    <w:rsid w:val="00006408"/>
    <w:rsid w:val="000064E4"/>
    <w:rsid w:val="0000656D"/>
    <w:rsid w:val="00007218"/>
    <w:rsid w:val="00007289"/>
    <w:rsid w:val="000076BF"/>
    <w:rsid w:val="000077BB"/>
    <w:rsid w:val="00010945"/>
    <w:rsid w:val="000125BA"/>
    <w:rsid w:val="000140BF"/>
    <w:rsid w:val="000164E0"/>
    <w:rsid w:val="0001692E"/>
    <w:rsid w:val="00017C18"/>
    <w:rsid w:val="00020671"/>
    <w:rsid w:val="00020926"/>
    <w:rsid w:val="000219F1"/>
    <w:rsid w:val="0002335B"/>
    <w:rsid w:val="000235A2"/>
    <w:rsid w:val="00023D3B"/>
    <w:rsid w:val="000247A1"/>
    <w:rsid w:val="00024C62"/>
    <w:rsid w:val="0002687C"/>
    <w:rsid w:val="0002701D"/>
    <w:rsid w:val="00031890"/>
    <w:rsid w:val="00032A59"/>
    <w:rsid w:val="00035466"/>
    <w:rsid w:val="00037518"/>
    <w:rsid w:val="00037CCE"/>
    <w:rsid w:val="0004098B"/>
    <w:rsid w:val="00040DE2"/>
    <w:rsid w:val="00041B93"/>
    <w:rsid w:val="000422E2"/>
    <w:rsid w:val="00042640"/>
    <w:rsid w:val="00042DD4"/>
    <w:rsid w:val="00043DE3"/>
    <w:rsid w:val="0004587D"/>
    <w:rsid w:val="00045EE6"/>
    <w:rsid w:val="00045FD3"/>
    <w:rsid w:val="0004646A"/>
    <w:rsid w:val="00046B63"/>
    <w:rsid w:val="00046D0A"/>
    <w:rsid w:val="00050A05"/>
    <w:rsid w:val="00051512"/>
    <w:rsid w:val="00051C8E"/>
    <w:rsid w:val="0005358C"/>
    <w:rsid w:val="0005374F"/>
    <w:rsid w:val="000539E7"/>
    <w:rsid w:val="0005435B"/>
    <w:rsid w:val="00056CCB"/>
    <w:rsid w:val="00057FD3"/>
    <w:rsid w:val="00061230"/>
    <w:rsid w:val="000630A2"/>
    <w:rsid w:val="000637E5"/>
    <w:rsid w:val="00064706"/>
    <w:rsid w:val="00064C1F"/>
    <w:rsid w:val="00064C9A"/>
    <w:rsid w:val="00067205"/>
    <w:rsid w:val="00067891"/>
    <w:rsid w:val="00070557"/>
    <w:rsid w:val="000709BB"/>
    <w:rsid w:val="00072B1D"/>
    <w:rsid w:val="00072FAF"/>
    <w:rsid w:val="00073764"/>
    <w:rsid w:val="000752EB"/>
    <w:rsid w:val="00075814"/>
    <w:rsid w:val="0007589F"/>
    <w:rsid w:val="00076C0A"/>
    <w:rsid w:val="000818DA"/>
    <w:rsid w:val="00082A56"/>
    <w:rsid w:val="00083790"/>
    <w:rsid w:val="00084043"/>
    <w:rsid w:val="00084E46"/>
    <w:rsid w:val="00085803"/>
    <w:rsid w:val="00085905"/>
    <w:rsid w:val="00085FEC"/>
    <w:rsid w:val="0008678C"/>
    <w:rsid w:val="00086831"/>
    <w:rsid w:val="0008719B"/>
    <w:rsid w:val="00090438"/>
    <w:rsid w:val="00090DB2"/>
    <w:rsid w:val="000912DC"/>
    <w:rsid w:val="000926B0"/>
    <w:rsid w:val="00092F8C"/>
    <w:rsid w:val="00093658"/>
    <w:rsid w:val="00093B58"/>
    <w:rsid w:val="00094E7B"/>
    <w:rsid w:val="00095871"/>
    <w:rsid w:val="0009590E"/>
    <w:rsid w:val="000960BA"/>
    <w:rsid w:val="00096552"/>
    <w:rsid w:val="000A10D6"/>
    <w:rsid w:val="000A2B2C"/>
    <w:rsid w:val="000A2CE4"/>
    <w:rsid w:val="000A35E0"/>
    <w:rsid w:val="000A3D5D"/>
    <w:rsid w:val="000A4C28"/>
    <w:rsid w:val="000A51D8"/>
    <w:rsid w:val="000A557C"/>
    <w:rsid w:val="000A67A8"/>
    <w:rsid w:val="000A7075"/>
    <w:rsid w:val="000B0430"/>
    <w:rsid w:val="000B04F5"/>
    <w:rsid w:val="000B0FE6"/>
    <w:rsid w:val="000B0FEA"/>
    <w:rsid w:val="000B2489"/>
    <w:rsid w:val="000B3A00"/>
    <w:rsid w:val="000B4CF0"/>
    <w:rsid w:val="000B53E0"/>
    <w:rsid w:val="000B736B"/>
    <w:rsid w:val="000C008E"/>
    <w:rsid w:val="000C179B"/>
    <w:rsid w:val="000C265F"/>
    <w:rsid w:val="000C3091"/>
    <w:rsid w:val="000C5747"/>
    <w:rsid w:val="000C679C"/>
    <w:rsid w:val="000C6B3A"/>
    <w:rsid w:val="000D2293"/>
    <w:rsid w:val="000D2658"/>
    <w:rsid w:val="000D33B9"/>
    <w:rsid w:val="000D3FF4"/>
    <w:rsid w:val="000D5483"/>
    <w:rsid w:val="000D54FF"/>
    <w:rsid w:val="000D5865"/>
    <w:rsid w:val="000D5C5D"/>
    <w:rsid w:val="000D7504"/>
    <w:rsid w:val="000E0655"/>
    <w:rsid w:val="000E0AC4"/>
    <w:rsid w:val="000E27AC"/>
    <w:rsid w:val="000E613B"/>
    <w:rsid w:val="000E645B"/>
    <w:rsid w:val="000E6CE9"/>
    <w:rsid w:val="000F04DC"/>
    <w:rsid w:val="000F0BC1"/>
    <w:rsid w:val="000F0D35"/>
    <w:rsid w:val="000F1485"/>
    <w:rsid w:val="000F1F3C"/>
    <w:rsid w:val="000F3792"/>
    <w:rsid w:val="000F383F"/>
    <w:rsid w:val="000F3B1D"/>
    <w:rsid w:val="000F3E3A"/>
    <w:rsid w:val="000F503F"/>
    <w:rsid w:val="000F55F4"/>
    <w:rsid w:val="000F5B4A"/>
    <w:rsid w:val="000F621E"/>
    <w:rsid w:val="000F66D5"/>
    <w:rsid w:val="000F7F95"/>
    <w:rsid w:val="00100447"/>
    <w:rsid w:val="001015D3"/>
    <w:rsid w:val="00103655"/>
    <w:rsid w:val="00104E7A"/>
    <w:rsid w:val="00105678"/>
    <w:rsid w:val="00105C6F"/>
    <w:rsid w:val="00105C91"/>
    <w:rsid w:val="00105FC4"/>
    <w:rsid w:val="00106CFA"/>
    <w:rsid w:val="00107309"/>
    <w:rsid w:val="00107BF4"/>
    <w:rsid w:val="00107D01"/>
    <w:rsid w:val="00111E83"/>
    <w:rsid w:val="001120E7"/>
    <w:rsid w:val="001125A8"/>
    <w:rsid w:val="00112AAE"/>
    <w:rsid w:val="00113CEE"/>
    <w:rsid w:val="00113E99"/>
    <w:rsid w:val="00114AEC"/>
    <w:rsid w:val="00120038"/>
    <w:rsid w:val="00120DBF"/>
    <w:rsid w:val="00121498"/>
    <w:rsid w:val="001221EB"/>
    <w:rsid w:val="001223B4"/>
    <w:rsid w:val="0012246F"/>
    <w:rsid w:val="00123497"/>
    <w:rsid w:val="00123AE0"/>
    <w:rsid w:val="00124804"/>
    <w:rsid w:val="00125C81"/>
    <w:rsid w:val="0012624E"/>
    <w:rsid w:val="0012634A"/>
    <w:rsid w:val="001263B4"/>
    <w:rsid w:val="00126E02"/>
    <w:rsid w:val="0013006C"/>
    <w:rsid w:val="00130320"/>
    <w:rsid w:val="0013047D"/>
    <w:rsid w:val="00130AAF"/>
    <w:rsid w:val="0013116C"/>
    <w:rsid w:val="0013124E"/>
    <w:rsid w:val="00132DF2"/>
    <w:rsid w:val="001333D5"/>
    <w:rsid w:val="001335D7"/>
    <w:rsid w:val="0013362E"/>
    <w:rsid w:val="00134832"/>
    <w:rsid w:val="0013624C"/>
    <w:rsid w:val="00136ADD"/>
    <w:rsid w:val="001412CD"/>
    <w:rsid w:val="001418ED"/>
    <w:rsid w:val="001429E8"/>
    <w:rsid w:val="00142A52"/>
    <w:rsid w:val="00142BC0"/>
    <w:rsid w:val="00142F17"/>
    <w:rsid w:val="0014329A"/>
    <w:rsid w:val="001436B5"/>
    <w:rsid w:val="00144713"/>
    <w:rsid w:val="00144B30"/>
    <w:rsid w:val="00147927"/>
    <w:rsid w:val="00150F8A"/>
    <w:rsid w:val="001522CF"/>
    <w:rsid w:val="00152B08"/>
    <w:rsid w:val="001530F1"/>
    <w:rsid w:val="001535FF"/>
    <w:rsid w:val="00153D9C"/>
    <w:rsid w:val="00153F7E"/>
    <w:rsid w:val="001547C7"/>
    <w:rsid w:val="001549C7"/>
    <w:rsid w:val="00162458"/>
    <w:rsid w:val="001624B2"/>
    <w:rsid w:val="00162AC6"/>
    <w:rsid w:val="00163B58"/>
    <w:rsid w:val="00164014"/>
    <w:rsid w:val="0016455A"/>
    <w:rsid w:val="00166A0B"/>
    <w:rsid w:val="00167CF2"/>
    <w:rsid w:val="00171543"/>
    <w:rsid w:val="0017214A"/>
    <w:rsid w:val="001727EA"/>
    <w:rsid w:val="00173A21"/>
    <w:rsid w:val="00173E62"/>
    <w:rsid w:val="001741EF"/>
    <w:rsid w:val="001768A4"/>
    <w:rsid w:val="00176F36"/>
    <w:rsid w:val="00177FE8"/>
    <w:rsid w:val="00181FE6"/>
    <w:rsid w:val="00182288"/>
    <w:rsid w:val="00182475"/>
    <w:rsid w:val="001834A8"/>
    <w:rsid w:val="00183601"/>
    <w:rsid w:val="00183D42"/>
    <w:rsid w:val="00186771"/>
    <w:rsid w:val="001872FE"/>
    <w:rsid w:val="001900FA"/>
    <w:rsid w:val="00190ABA"/>
    <w:rsid w:val="001921C6"/>
    <w:rsid w:val="00194902"/>
    <w:rsid w:val="001970E8"/>
    <w:rsid w:val="001A15E6"/>
    <w:rsid w:val="001A21B2"/>
    <w:rsid w:val="001A317C"/>
    <w:rsid w:val="001A3442"/>
    <w:rsid w:val="001A6526"/>
    <w:rsid w:val="001A6694"/>
    <w:rsid w:val="001B1427"/>
    <w:rsid w:val="001B3AE8"/>
    <w:rsid w:val="001B414E"/>
    <w:rsid w:val="001B4E13"/>
    <w:rsid w:val="001B5AC7"/>
    <w:rsid w:val="001B6E03"/>
    <w:rsid w:val="001B71D4"/>
    <w:rsid w:val="001C0291"/>
    <w:rsid w:val="001C302C"/>
    <w:rsid w:val="001C3B19"/>
    <w:rsid w:val="001C51EF"/>
    <w:rsid w:val="001C6E14"/>
    <w:rsid w:val="001C6E77"/>
    <w:rsid w:val="001C73E6"/>
    <w:rsid w:val="001C7B63"/>
    <w:rsid w:val="001D0C5F"/>
    <w:rsid w:val="001D0F4A"/>
    <w:rsid w:val="001D114B"/>
    <w:rsid w:val="001D1C7F"/>
    <w:rsid w:val="001D234F"/>
    <w:rsid w:val="001D2A38"/>
    <w:rsid w:val="001D2C89"/>
    <w:rsid w:val="001D2F16"/>
    <w:rsid w:val="001D3F3A"/>
    <w:rsid w:val="001D4642"/>
    <w:rsid w:val="001D54DB"/>
    <w:rsid w:val="001D5817"/>
    <w:rsid w:val="001D5A35"/>
    <w:rsid w:val="001D6F34"/>
    <w:rsid w:val="001D73A8"/>
    <w:rsid w:val="001D782D"/>
    <w:rsid w:val="001E2258"/>
    <w:rsid w:val="001E2558"/>
    <w:rsid w:val="001E2E41"/>
    <w:rsid w:val="001E3B99"/>
    <w:rsid w:val="001E4254"/>
    <w:rsid w:val="001E587B"/>
    <w:rsid w:val="001E620E"/>
    <w:rsid w:val="001E6820"/>
    <w:rsid w:val="001F1901"/>
    <w:rsid w:val="001F2A92"/>
    <w:rsid w:val="001F3310"/>
    <w:rsid w:val="001F3C50"/>
    <w:rsid w:val="001F3F7F"/>
    <w:rsid w:val="001F4090"/>
    <w:rsid w:val="001F452B"/>
    <w:rsid w:val="001F59D5"/>
    <w:rsid w:val="001F62E6"/>
    <w:rsid w:val="001F6ABD"/>
    <w:rsid w:val="001F6DFE"/>
    <w:rsid w:val="001F70F3"/>
    <w:rsid w:val="0020053F"/>
    <w:rsid w:val="00201D70"/>
    <w:rsid w:val="00203395"/>
    <w:rsid w:val="00204F92"/>
    <w:rsid w:val="00210813"/>
    <w:rsid w:val="0021087F"/>
    <w:rsid w:val="0021140B"/>
    <w:rsid w:val="0021273E"/>
    <w:rsid w:val="002132B0"/>
    <w:rsid w:val="00213311"/>
    <w:rsid w:val="00214048"/>
    <w:rsid w:val="00221216"/>
    <w:rsid w:val="00222CD7"/>
    <w:rsid w:val="00224E4E"/>
    <w:rsid w:val="00226355"/>
    <w:rsid w:val="002271B6"/>
    <w:rsid w:val="0023336D"/>
    <w:rsid w:val="00233CBD"/>
    <w:rsid w:val="00240B41"/>
    <w:rsid w:val="00241603"/>
    <w:rsid w:val="00242AC9"/>
    <w:rsid w:val="00246A78"/>
    <w:rsid w:val="00247B81"/>
    <w:rsid w:val="00247C53"/>
    <w:rsid w:val="0025009F"/>
    <w:rsid w:val="00250ACB"/>
    <w:rsid w:val="002527A1"/>
    <w:rsid w:val="00253FF3"/>
    <w:rsid w:val="0025475D"/>
    <w:rsid w:val="00254A95"/>
    <w:rsid w:val="002550BC"/>
    <w:rsid w:val="00256188"/>
    <w:rsid w:val="00256BA3"/>
    <w:rsid w:val="00261766"/>
    <w:rsid w:val="0026187D"/>
    <w:rsid w:val="00261E48"/>
    <w:rsid w:val="00262D13"/>
    <w:rsid w:val="00265831"/>
    <w:rsid w:val="002659BA"/>
    <w:rsid w:val="002659DC"/>
    <w:rsid w:val="00265BC0"/>
    <w:rsid w:val="0026736D"/>
    <w:rsid w:val="00267544"/>
    <w:rsid w:val="002678F1"/>
    <w:rsid w:val="00271BFC"/>
    <w:rsid w:val="00273A1F"/>
    <w:rsid w:val="002746C8"/>
    <w:rsid w:val="00275267"/>
    <w:rsid w:val="00275477"/>
    <w:rsid w:val="00275554"/>
    <w:rsid w:val="00275BDF"/>
    <w:rsid w:val="002806FA"/>
    <w:rsid w:val="0028135B"/>
    <w:rsid w:val="00282574"/>
    <w:rsid w:val="00283897"/>
    <w:rsid w:val="00283F98"/>
    <w:rsid w:val="00286E85"/>
    <w:rsid w:val="00287B8E"/>
    <w:rsid w:val="002904F5"/>
    <w:rsid w:val="002920B7"/>
    <w:rsid w:val="0029467A"/>
    <w:rsid w:val="00294C73"/>
    <w:rsid w:val="00294DB6"/>
    <w:rsid w:val="002970DE"/>
    <w:rsid w:val="002973AC"/>
    <w:rsid w:val="002A0F8C"/>
    <w:rsid w:val="002A28AE"/>
    <w:rsid w:val="002A4F43"/>
    <w:rsid w:val="002A5D0C"/>
    <w:rsid w:val="002A6A08"/>
    <w:rsid w:val="002A6B70"/>
    <w:rsid w:val="002A6C0B"/>
    <w:rsid w:val="002A7FB3"/>
    <w:rsid w:val="002B0485"/>
    <w:rsid w:val="002B1305"/>
    <w:rsid w:val="002B447B"/>
    <w:rsid w:val="002B51F0"/>
    <w:rsid w:val="002B6DA1"/>
    <w:rsid w:val="002C09E5"/>
    <w:rsid w:val="002C0F78"/>
    <w:rsid w:val="002C192B"/>
    <w:rsid w:val="002C3293"/>
    <w:rsid w:val="002C3CFF"/>
    <w:rsid w:val="002C42CE"/>
    <w:rsid w:val="002C49F3"/>
    <w:rsid w:val="002C4D6E"/>
    <w:rsid w:val="002C4EE1"/>
    <w:rsid w:val="002C599C"/>
    <w:rsid w:val="002C6A96"/>
    <w:rsid w:val="002D0056"/>
    <w:rsid w:val="002D11DB"/>
    <w:rsid w:val="002D1CE0"/>
    <w:rsid w:val="002D24C0"/>
    <w:rsid w:val="002D2C69"/>
    <w:rsid w:val="002D2D8D"/>
    <w:rsid w:val="002D2E96"/>
    <w:rsid w:val="002D33E4"/>
    <w:rsid w:val="002D3866"/>
    <w:rsid w:val="002D42E6"/>
    <w:rsid w:val="002D500C"/>
    <w:rsid w:val="002D5413"/>
    <w:rsid w:val="002D6240"/>
    <w:rsid w:val="002E0681"/>
    <w:rsid w:val="002E2D78"/>
    <w:rsid w:val="002E56E4"/>
    <w:rsid w:val="002E630A"/>
    <w:rsid w:val="002E63E1"/>
    <w:rsid w:val="002E6A10"/>
    <w:rsid w:val="002E6D7C"/>
    <w:rsid w:val="002E75D1"/>
    <w:rsid w:val="002F00C8"/>
    <w:rsid w:val="002F2D37"/>
    <w:rsid w:val="002F41F3"/>
    <w:rsid w:val="002F4694"/>
    <w:rsid w:val="002F6015"/>
    <w:rsid w:val="002F77F2"/>
    <w:rsid w:val="0030142C"/>
    <w:rsid w:val="0030203D"/>
    <w:rsid w:val="003023BF"/>
    <w:rsid w:val="0030252A"/>
    <w:rsid w:val="00303D47"/>
    <w:rsid w:val="00304710"/>
    <w:rsid w:val="003060EF"/>
    <w:rsid w:val="00306F1D"/>
    <w:rsid w:val="00310871"/>
    <w:rsid w:val="003109AC"/>
    <w:rsid w:val="0031262B"/>
    <w:rsid w:val="00312CB9"/>
    <w:rsid w:val="00313569"/>
    <w:rsid w:val="00313DB4"/>
    <w:rsid w:val="0031511D"/>
    <w:rsid w:val="0032105F"/>
    <w:rsid w:val="00321B97"/>
    <w:rsid w:val="00322FED"/>
    <w:rsid w:val="003240CD"/>
    <w:rsid w:val="00324F37"/>
    <w:rsid w:val="00325D22"/>
    <w:rsid w:val="003279BA"/>
    <w:rsid w:val="003279F7"/>
    <w:rsid w:val="003309AC"/>
    <w:rsid w:val="00330E96"/>
    <w:rsid w:val="003312CF"/>
    <w:rsid w:val="003339C2"/>
    <w:rsid w:val="00334C20"/>
    <w:rsid w:val="00336399"/>
    <w:rsid w:val="00336A4C"/>
    <w:rsid w:val="00336E51"/>
    <w:rsid w:val="00341BFB"/>
    <w:rsid w:val="00342734"/>
    <w:rsid w:val="003441A9"/>
    <w:rsid w:val="0034469D"/>
    <w:rsid w:val="00345114"/>
    <w:rsid w:val="003453C0"/>
    <w:rsid w:val="00345518"/>
    <w:rsid w:val="00345C40"/>
    <w:rsid w:val="00345C75"/>
    <w:rsid w:val="0034625E"/>
    <w:rsid w:val="00347459"/>
    <w:rsid w:val="00347573"/>
    <w:rsid w:val="00347648"/>
    <w:rsid w:val="00351B85"/>
    <w:rsid w:val="00353454"/>
    <w:rsid w:val="00353979"/>
    <w:rsid w:val="00355A51"/>
    <w:rsid w:val="00356110"/>
    <w:rsid w:val="00356CFC"/>
    <w:rsid w:val="00357265"/>
    <w:rsid w:val="00357D45"/>
    <w:rsid w:val="00360DB1"/>
    <w:rsid w:val="003615AA"/>
    <w:rsid w:val="00362156"/>
    <w:rsid w:val="003624D3"/>
    <w:rsid w:val="00362FDD"/>
    <w:rsid w:val="00364FBA"/>
    <w:rsid w:val="003652F9"/>
    <w:rsid w:val="00365667"/>
    <w:rsid w:val="003657B5"/>
    <w:rsid w:val="00366C86"/>
    <w:rsid w:val="00367DCE"/>
    <w:rsid w:val="00367E0F"/>
    <w:rsid w:val="003708EB"/>
    <w:rsid w:val="00370C01"/>
    <w:rsid w:val="00370DD0"/>
    <w:rsid w:val="00371006"/>
    <w:rsid w:val="0037105A"/>
    <w:rsid w:val="00371279"/>
    <w:rsid w:val="00371D14"/>
    <w:rsid w:val="003730DB"/>
    <w:rsid w:val="00374AED"/>
    <w:rsid w:val="00374EE8"/>
    <w:rsid w:val="0037514E"/>
    <w:rsid w:val="00375F3E"/>
    <w:rsid w:val="00376220"/>
    <w:rsid w:val="0037778A"/>
    <w:rsid w:val="00377883"/>
    <w:rsid w:val="00377F9C"/>
    <w:rsid w:val="00381416"/>
    <w:rsid w:val="00381C22"/>
    <w:rsid w:val="00382E41"/>
    <w:rsid w:val="003852EB"/>
    <w:rsid w:val="003853AE"/>
    <w:rsid w:val="00385CD0"/>
    <w:rsid w:val="00385DA8"/>
    <w:rsid w:val="00386353"/>
    <w:rsid w:val="00387E18"/>
    <w:rsid w:val="00390350"/>
    <w:rsid w:val="003905C6"/>
    <w:rsid w:val="00391A14"/>
    <w:rsid w:val="0039264D"/>
    <w:rsid w:val="003942F8"/>
    <w:rsid w:val="00397498"/>
    <w:rsid w:val="003974E0"/>
    <w:rsid w:val="00397955"/>
    <w:rsid w:val="003A04B0"/>
    <w:rsid w:val="003A066E"/>
    <w:rsid w:val="003A1279"/>
    <w:rsid w:val="003A141B"/>
    <w:rsid w:val="003A1FD3"/>
    <w:rsid w:val="003A3AD3"/>
    <w:rsid w:val="003A44C8"/>
    <w:rsid w:val="003A4E4D"/>
    <w:rsid w:val="003A5392"/>
    <w:rsid w:val="003B026E"/>
    <w:rsid w:val="003B04CC"/>
    <w:rsid w:val="003B10EC"/>
    <w:rsid w:val="003B28CA"/>
    <w:rsid w:val="003B2E65"/>
    <w:rsid w:val="003B3405"/>
    <w:rsid w:val="003B4033"/>
    <w:rsid w:val="003B450B"/>
    <w:rsid w:val="003B65F7"/>
    <w:rsid w:val="003B6669"/>
    <w:rsid w:val="003C02A5"/>
    <w:rsid w:val="003C0BDD"/>
    <w:rsid w:val="003C2728"/>
    <w:rsid w:val="003C308B"/>
    <w:rsid w:val="003C3527"/>
    <w:rsid w:val="003C36A0"/>
    <w:rsid w:val="003C37E1"/>
    <w:rsid w:val="003C4E39"/>
    <w:rsid w:val="003C559D"/>
    <w:rsid w:val="003C56EF"/>
    <w:rsid w:val="003C574B"/>
    <w:rsid w:val="003C5C2B"/>
    <w:rsid w:val="003C7EE8"/>
    <w:rsid w:val="003D0375"/>
    <w:rsid w:val="003D0D98"/>
    <w:rsid w:val="003D3498"/>
    <w:rsid w:val="003D34CD"/>
    <w:rsid w:val="003D3FA6"/>
    <w:rsid w:val="003D40B3"/>
    <w:rsid w:val="003D4261"/>
    <w:rsid w:val="003D5376"/>
    <w:rsid w:val="003D539E"/>
    <w:rsid w:val="003D5AD7"/>
    <w:rsid w:val="003D6B4C"/>
    <w:rsid w:val="003E1B0B"/>
    <w:rsid w:val="003E1F65"/>
    <w:rsid w:val="003E2A8E"/>
    <w:rsid w:val="003E2B28"/>
    <w:rsid w:val="003E3070"/>
    <w:rsid w:val="003E36BD"/>
    <w:rsid w:val="003E39CE"/>
    <w:rsid w:val="003E4395"/>
    <w:rsid w:val="003E454F"/>
    <w:rsid w:val="003E4967"/>
    <w:rsid w:val="003E5646"/>
    <w:rsid w:val="003E746C"/>
    <w:rsid w:val="003F021F"/>
    <w:rsid w:val="003F0267"/>
    <w:rsid w:val="003F2D20"/>
    <w:rsid w:val="003F2F4B"/>
    <w:rsid w:val="003F62BE"/>
    <w:rsid w:val="003F7E2E"/>
    <w:rsid w:val="00400D67"/>
    <w:rsid w:val="004013BB"/>
    <w:rsid w:val="004039C0"/>
    <w:rsid w:val="004042B5"/>
    <w:rsid w:val="00404683"/>
    <w:rsid w:val="00405CB3"/>
    <w:rsid w:val="004101AC"/>
    <w:rsid w:val="004127EA"/>
    <w:rsid w:val="00413E55"/>
    <w:rsid w:val="00415080"/>
    <w:rsid w:val="00415104"/>
    <w:rsid w:val="004153E6"/>
    <w:rsid w:val="00421B04"/>
    <w:rsid w:val="00422693"/>
    <w:rsid w:val="0042320D"/>
    <w:rsid w:val="00423924"/>
    <w:rsid w:val="004254C8"/>
    <w:rsid w:val="0042558F"/>
    <w:rsid w:val="004257DB"/>
    <w:rsid w:val="0042694D"/>
    <w:rsid w:val="004273F9"/>
    <w:rsid w:val="00430CA5"/>
    <w:rsid w:val="00430DF2"/>
    <w:rsid w:val="00431E43"/>
    <w:rsid w:val="00431FA9"/>
    <w:rsid w:val="0043393F"/>
    <w:rsid w:val="00433C3E"/>
    <w:rsid w:val="004359A7"/>
    <w:rsid w:val="004370B2"/>
    <w:rsid w:val="00437325"/>
    <w:rsid w:val="004379AD"/>
    <w:rsid w:val="0044042B"/>
    <w:rsid w:val="00442EF0"/>
    <w:rsid w:val="00443276"/>
    <w:rsid w:val="00445553"/>
    <w:rsid w:val="00446F2A"/>
    <w:rsid w:val="0044707D"/>
    <w:rsid w:val="004474BB"/>
    <w:rsid w:val="004505F6"/>
    <w:rsid w:val="0045321B"/>
    <w:rsid w:val="0045413E"/>
    <w:rsid w:val="00454707"/>
    <w:rsid w:val="00454880"/>
    <w:rsid w:val="0045514D"/>
    <w:rsid w:val="004553AE"/>
    <w:rsid w:val="004556A1"/>
    <w:rsid w:val="00455976"/>
    <w:rsid w:val="00456933"/>
    <w:rsid w:val="004575EF"/>
    <w:rsid w:val="00462453"/>
    <w:rsid w:val="00463BA2"/>
    <w:rsid w:val="004659B0"/>
    <w:rsid w:val="0046742D"/>
    <w:rsid w:val="00471C58"/>
    <w:rsid w:val="00472C29"/>
    <w:rsid w:val="0047321E"/>
    <w:rsid w:val="00476274"/>
    <w:rsid w:val="0047650F"/>
    <w:rsid w:val="00477E6D"/>
    <w:rsid w:val="00480DF0"/>
    <w:rsid w:val="00482406"/>
    <w:rsid w:val="004826AE"/>
    <w:rsid w:val="00483595"/>
    <w:rsid w:val="00483A4E"/>
    <w:rsid w:val="00483CA0"/>
    <w:rsid w:val="00484242"/>
    <w:rsid w:val="00484470"/>
    <w:rsid w:val="004846CB"/>
    <w:rsid w:val="0048590D"/>
    <w:rsid w:val="004865AB"/>
    <w:rsid w:val="00487309"/>
    <w:rsid w:val="0048730B"/>
    <w:rsid w:val="00487BFE"/>
    <w:rsid w:val="0049049A"/>
    <w:rsid w:val="004908F9"/>
    <w:rsid w:val="004910A7"/>
    <w:rsid w:val="00492AC6"/>
    <w:rsid w:val="004934C9"/>
    <w:rsid w:val="0049458C"/>
    <w:rsid w:val="004950EA"/>
    <w:rsid w:val="0049671C"/>
    <w:rsid w:val="00496ACE"/>
    <w:rsid w:val="004979A9"/>
    <w:rsid w:val="004A04BB"/>
    <w:rsid w:val="004A0AEC"/>
    <w:rsid w:val="004A1740"/>
    <w:rsid w:val="004A1BF9"/>
    <w:rsid w:val="004A1CEC"/>
    <w:rsid w:val="004A3088"/>
    <w:rsid w:val="004A318D"/>
    <w:rsid w:val="004A32AB"/>
    <w:rsid w:val="004A383D"/>
    <w:rsid w:val="004A3A34"/>
    <w:rsid w:val="004A3D55"/>
    <w:rsid w:val="004A58E7"/>
    <w:rsid w:val="004A59E2"/>
    <w:rsid w:val="004B0B9F"/>
    <w:rsid w:val="004B15A9"/>
    <w:rsid w:val="004B1F4D"/>
    <w:rsid w:val="004B379F"/>
    <w:rsid w:val="004B38ED"/>
    <w:rsid w:val="004B3F62"/>
    <w:rsid w:val="004B474D"/>
    <w:rsid w:val="004B5A29"/>
    <w:rsid w:val="004B6A85"/>
    <w:rsid w:val="004B7771"/>
    <w:rsid w:val="004B79C8"/>
    <w:rsid w:val="004C3D5B"/>
    <w:rsid w:val="004C3F48"/>
    <w:rsid w:val="004C4820"/>
    <w:rsid w:val="004C49F9"/>
    <w:rsid w:val="004C538B"/>
    <w:rsid w:val="004C56B2"/>
    <w:rsid w:val="004C5836"/>
    <w:rsid w:val="004C5894"/>
    <w:rsid w:val="004C7B78"/>
    <w:rsid w:val="004D036D"/>
    <w:rsid w:val="004D10CE"/>
    <w:rsid w:val="004D16C1"/>
    <w:rsid w:val="004D39D1"/>
    <w:rsid w:val="004D5A64"/>
    <w:rsid w:val="004D667A"/>
    <w:rsid w:val="004D6C51"/>
    <w:rsid w:val="004E08E3"/>
    <w:rsid w:val="004E0EA6"/>
    <w:rsid w:val="004E2314"/>
    <w:rsid w:val="004E2443"/>
    <w:rsid w:val="004E3552"/>
    <w:rsid w:val="004E4140"/>
    <w:rsid w:val="004E4606"/>
    <w:rsid w:val="004E4BC4"/>
    <w:rsid w:val="004E5286"/>
    <w:rsid w:val="004E5FD1"/>
    <w:rsid w:val="004F1D8A"/>
    <w:rsid w:val="004F3E6B"/>
    <w:rsid w:val="004F4F08"/>
    <w:rsid w:val="004F4FCD"/>
    <w:rsid w:val="004F5E7A"/>
    <w:rsid w:val="00500B72"/>
    <w:rsid w:val="00500BF2"/>
    <w:rsid w:val="00500E1B"/>
    <w:rsid w:val="005050A9"/>
    <w:rsid w:val="00507EBA"/>
    <w:rsid w:val="00511773"/>
    <w:rsid w:val="00511B14"/>
    <w:rsid w:val="00511BAB"/>
    <w:rsid w:val="00512B67"/>
    <w:rsid w:val="005136C6"/>
    <w:rsid w:val="00513775"/>
    <w:rsid w:val="005140A2"/>
    <w:rsid w:val="00514C9F"/>
    <w:rsid w:val="00514ED1"/>
    <w:rsid w:val="00514F57"/>
    <w:rsid w:val="005151D4"/>
    <w:rsid w:val="0051618C"/>
    <w:rsid w:val="005178EE"/>
    <w:rsid w:val="00520755"/>
    <w:rsid w:val="005227E6"/>
    <w:rsid w:val="00522C25"/>
    <w:rsid w:val="00522ECC"/>
    <w:rsid w:val="005232E2"/>
    <w:rsid w:val="005233B0"/>
    <w:rsid w:val="00524157"/>
    <w:rsid w:val="00524B71"/>
    <w:rsid w:val="005302E2"/>
    <w:rsid w:val="0053078C"/>
    <w:rsid w:val="00530C14"/>
    <w:rsid w:val="00530CFB"/>
    <w:rsid w:val="00531EF6"/>
    <w:rsid w:val="00532B8B"/>
    <w:rsid w:val="005331C2"/>
    <w:rsid w:val="005338A5"/>
    <w:rsid w:val="005340FD"/>
    <w:rsid w:val="00536540"/>
    <w:rsid w:val="00537CC0"/>
    <w:rsid w:val="00537D21"/>
    <w:rsid w:val="00541353"/>
    <w:rsid w:val="00543502"/>
    <w:rsid w:val="00543819"/>
    <w:rsid w:val="00544AF4"/>
    <w:rsid w:val="00547454"/>
    <w:rsid w:val="00550783"/>
    <w:rsid w:val="005520AA"/>
    <w:rsid w:val="00553392"/>
    <w:rsid w:val="005550E1"/>
    <w:rsid w:val="00556E84"/>
    <w:rsid w:val="00560323"/>
    <w:rsid w:val="00560F6C"/>
    <w:rsid w:val="0056130C"/>
    <w:rsid w:val="005614CE"/>
    <w:rsid w:val="00562B27"/>
    <w:rsid w:val="0056424D"/>
    <w:rsid w:val="00564754"/>
    <w:rsid w:val="00565769"/>
    <w:rsid w:val="00565807"/>
    <w:rsid w:val="00565E78"/>
    <w:rsid w:val="00570132"/>
    <w:rsid w:val="00570324"/>
    <w:rsid w:val="005723F6"/>
    <w:rsid w:val="005727D0"/>
    <w:rsid w:val="005728B0"/>
    <w:rsid w:val="005738C1"/>
    <w:rsid w:val="00574A2A"/>
    <w:rsid w:val="0057606A"/>
    <w:rsid w:val="005762D6"/>
    <w:rsid w:val="005808AC"/>
    <w:rsid w:val="005816C6"/>
    <w:rsid w:val="0058240B"/>
    <w:rsid w:val="00582893"/>
    <w:rsid w:val="00582D13"/>
    <w:rsid w:val="00583555"/>
    <w:rsid w:val="00584908"/>
    <w:rsid w:val="00584DA6"/>
    <w:rsid w:val="00585A1C"/>
    <w:rsid w:val="00585D46"/>
    <w:rsid w:val="0059095E"/>
    <w:rsid w:val="0059108A"/>
    <w:rsid w:val="005917B7"/>
    <w:rsid w:val="00591F80"/>
    <w:rsid w:val="00593405"/>
    <w:rsid w:val="00593580"/>
    <w:rsid w:val="005938EC"/>
    <w:rsid w:val="00594387"/>
    <w:rsid w:val="00595347"/>
    <w:rsid w:val="00595E25"/>
    <w:rsid w:val="005961E4"/>
    <w:rsid w:val="00596372"/>
    <w:rsid w:val="005970D7"/>
    <w:rsid w:val="005A1776"/>
    <w:rsid w:val="005A19F6"/>
    <w:rsid w:val="005A266C"/>
    <w:rsid w:val="005A29F4"/>
    <w:rsid w:val="005A313A"/>
    <w:rsid w:val="005A4F25"/>
    <w:rsid w:val="005B1BCA"/>
    <w:rsid w:val="005B2DBF"/>
    <w:rsid w:val="005B3052"/>
    <w:rsid w:val="005B3D04"/>
    <w:rsid w:val="005B401F"/>
    <w:rsid w:val="005B468C"/>
    <w:rsid w:val="005B4CF2"/>
    <w:rsid w:val="005B57CC"/>
    <w:rsid w:val="005B670C"/>
    <w:rsid w:val="005B6C9B"/>
    <w:rsid w:val="005B6E0D"/>
    <w:rsid w:val="005C02F0"/>
    <w:rsid w:val="005C045D"/>
    <w:rsid w:val="005C07AB"/>
    <w:rsid w:val="005C1532"/>
    <w:rsid w:val="005C2263"/>
    <w:rsid w:val="005C2542"/>
    <w:rsid w:val="005C3644"/>
    <w:rsid w:val="005C66E2"/>
    <w:rsid w:val="005D020E"/>
    <w:rsid w:val="005D28F2"/>
    <w:rsid w:val="005D2DC5"/>
    <w:rsid w:val="005D740F"/>
    <w:rsid w:val="005D787C"/>
    <w:rsid w:val="005D7AE1"/>
    <w:rsid w:val="005E10D0"/>
    <w:rsid w:val="005E157F"/>
    <w:rsid w:val="005E1EF3"/>
    <w:rsid w:val="005E2A39"/>
    <w:rsid w:val="005E376D"/>
    <w:rsid w:val="005E3C2C"/>
    <w:rsid w:val="005E46E3"/>
    <w:rsid w:val="005E5586"/>
    <w:rsid w:val="005E56F9"/>
    <w:rsid w:val="005E6DA9"/>
    <w:rsid w:val="005E70A7"/>
    <w:rsid w:val="005F0FAA"/>
    <w:rsid w:val="005F17DA"/>
    <w:rsid w:val="005F2530"/>
    <w:rsid w:val="005F445D"/>
    <w:rsid w:val="005F49ED"/>
    <w:rsid w:val="005F4BC8"/>
    <w:rsid w:val="005F4DBC"/>
    <w:rsid w:val="005F660B"/>
    <w:rsid w:val="005F6769"/>
    <w:rsid w:val="005F7696"/>
    <w:rsid w:val="00600937"/>
    <w:rsid w:val="00600D33"/>
    <w:rsid w:val="0060114B"/>
    <w:rsid w:val="006013C5"/>
    <w:rsid w:val="00601875"/>
    <w:rsid w:val="00602E1A"/>
    <w:rsid w:val="006047F4"/>
    <w:rsid w:val="00605AC6"/>
    <w:rsid w:val="00605BDB"/>
    <w:rsid w:val="006112C2"/>
    <w:rsid w:val="00611530"/>
    <w:rsid w:val="00611D18"/>
    <w:rsid w:val="00613280"/>
    <w:rsid w:val="00613290"/>
    <w:rsid w:val="006135AD"/>
    <w:rsid w:val="00613BAD"/>
    <w:rsid w:val="006146C0"/>
    <w:rsid w:val="006146C2"/>
    <w:rsid w:val="00615643"/>
    <w:rsid w:val="00615A38"/>
    <w:rsid w:val="0061607D"/>
    <w:rsid w:val="00616B9A"/>
    <w:rsid w:val="00621F58"/>
    <w:rsid w:val="006234E4"/>
    <w:rsid w:val="00624403"/>
    <w:rsid w:val="0062688F"/>
    <w:rsid w:val="00626F32"/>
    <w:rsid w:val="00627DAD"/>
    <w:rsid w:val="006308E2"/>
    <w:rsid w:val="00634303"/>
    <w:rsid w:val="006349ED"/>
    <w:rsid w:val="0063593A"/>
    <w:rsid w:val="00637F22"/>
    <w:rsid w:val="00640354"/>
    <w:rsid w:val="006403C3"/>
    <w:rsid w:val="00641AB0"/>
    <w:rsid w:val="00642A82"/>
    <w:rsid w:val="00643909"/>
    <w:rsid w:val="00645D0B"/>
    <w:rsid w:val="006471EB"/>
    <w:rsid w:val="00647327"/>
    <w:rsid w:val="00647A00"/>
    <w:rsid w:val="006512FE"/>
    <w:rsid w:val="00651304"/>
    <w:rsid w:val="0065188A"/>
    <w:rsid w:val="0065247B"/>
    <w:rsid w:val="00652720"/>
    <w:rsid w:val="00653253"/>
    <w:rsid w:val="0065478F"/>
    <w:rsid w:val="00654CB5"/>
    <w:rsid w:val="00655B15"/>
    <w:rsid w:val="00656F9A"/>
    <w:rsid w:val="00657D08"/>
    <w:rsid w:val="00661B22"/>
    <w:rsid w:val="00661F84"/>
    <w:rsid w:val="00662C8A"/>
    <w:rsid w:val="00663BBC"/>
    <w:rsid w:val="00664A11"/>
    <w:rsid w:val="00664AD2"/>
    <w:rsid w:val="00666F86"/>
    <w:rsid w:val="00672A70"/>
    <w:rsid w:val="00674AB0"/>
    <w:rsid w:val="00675088"/>
    <w:rsid w:val="00675ADB"/>
    <w:rsid w:val="00675BF3"/>
    <w:rsid w:val="00675E15"/>
    <w:rsid w:val="006776C9"/>
    <w:rsid w:val="00681135"/>
    <w:rsid w:val="00682752"/>
    <w:rsid w:val="0068304F"/>
    <w:rsid w:val="00683956"/>
    <w:rsid w:val="00685A14"/>
    <w:rsid w:val="006912FE"/>
    <w:rsid w:val="0069147A"/>
    <w:rsid w:val="00692A75"/>
    <w:rsid w:val="006941DE"/>
    <w:rsid w:val="006962AC"/>
    <w:rsid w:val="0069671B"/>
    <w:rsid w:val="00697982"/>
    <w:rsid w:val="006A0ADF"/>
    <w:rsid w:val="006A1426"/>
    <w:rsid w:val="006A186C"/>
    <w:rsid w:val="006A1BCE"/>
    <w:rsid w:val="006A38AE"/>
    <w:rsid w:val="006A3E29"/>
    <w:rsid w:val="006A3E8D"/>
    <w:rsid w:val="006A4ABD"/>
    <w:rsid w:val="006B0828"/>
    <w:rsid w:val="006B2707"/>
    <w:rsid w:val="006B4DB6"/>
    <w:rsid w:val="006B55A1"/>
    <w:rsid w:val="006B64D9"/>
    <w:rsid w:val="006B7CE3"/>
    <w:rsid w:val="006C3820"/>
    <w:rsid w:val="006C3A06"/>
    <w:rsid w:val="006C4FDF"/>
    <w:rsid w:val="006C56F0"/>
    <w:rsid w:val="006C5B1E"/>
    <w:rsid w:val="006C7C82"/>
    <w:rsid w:val="006D024A"/>
    <w:rsid w:val="006D3B9C"/>
    <w:rsid w:val="006D3EFD"/>
    <w:rsid w:val="006E0F84"/>
    <w:rsid w:val="006E1284"/>
    <w:rsid w:val="006E245E"/>
    <w:rsid w:val="006E2A95"/>
    <w:rsid w:val="006E531F"/>
    <w:rsid w:val="006E5CEB"/>
    <w:rsid w:val="006E7A7A"/>
    <w:rsid w:val="006E7C0E"/>
    <w:rsid w:val="006F0923"/>
    <w:rsid w:val="006F3B82"/>
    <w:rsid w:val="006F3C57"/>
    <w:rsid w:val="006F5733"/>
    <w:rsid w:val="006F6147"/>
    <w:rsid w:val="006F658A"/>
    <w:rsid w:val="006F7B88"/>
    <w:rsid w:val="006F7F0C"/>
    <w:rsid w:val="006F7F69"/>
    <w:rsid w:val="0070210C"/>
    <w:rsid w:val="00702CC8"/>
    <w:rsid w:val="00705309"/>
    <w:rsid w:val="00705706"/>
    <w:rsid w:val="00710985"/>
    <w:rsid w:val="00710F62"/>
    <w:rsid w:val="0071228F"/>
    <w:rsid w:val="00713209"/>
    <w:rsid w:val="007145D7"/>
    <w:rsid w:val="00715626"/>
    <w:rsid w:val="00717613"/>
    <w:rsid w:val="00721576"/>
    <w:rsid w:val="00721BCE"/>
    <w:rsid w:val="00722290"/>
    <w:rsid w:val="00722A86"/>
    <w:rsid w:val="00723C4D"/>
    <w:rsid w:val="0072463C"/>
    <w:rsid w:val="00724D99"/>
    <w:rsid w:val="00730F2E"/>
    <w:rsid w:val="00731882"/>
    <w:rsid w:val="00731F22"/>
    <w:rsid w:val="007320E1"/>
    <w:rsid w:val="007333CD"/>
    <w:rsid w:val="0073429F"/>
    <w:rsid w:val="0073448A"/>
    <w:rsid w:val="007366FE"/>
    <w:rsid w:val="00736BCF"/>
    <w:rsid w:val="00740AD2"/>
    <w:rsid w:val="00741801"/>
    <w:rsid w:val="00744AAD"/>
    <w:rsid w:val="0074557C"/>
    <w:rsid w:val="007455FF"/>
    <w:rsid w:val="00746B11"/>
    <w:rsid w:val="0074731C"/>
    <w:rsid w:val="00750A4C"/>
    <w:rsid w:val="00752203"/>
    <w:rsid w:val="00752A1D"/>
    <w:rsid w:val="00752BD2"/>
    <w:rsid w:val="00752C31"/>
    <w:rsid w:val="007545EF"/>
    <w:rsid w:val="00755309"/>
    <w:rsid w:val="0076121D"/>
    <w:rsid w:val="0076141E"/>
    <w:rsid w:val="00761E1C"/>
    <w:rsid w:val="007651EC"/>
    <w:rsid w:val="00765D4E"/>
    <w:rsid w:val="00765F4B"/>
    <w:rsid w:val="007666BD"/>
    <w:rsid w:val="00766EFC"/>
    <w:rsid w:val="007677FD"/>
    <w:rsid w:val="007700A4"/>
    <w:rsid w:val="007710F7"/>
    <w:rsid w:val="00772E45"/>
    <w:rsid w:val="00775755"/>
    <w:rsid w:val="007757B2"/>
    <w:rsid w:val="00775BE5"/>
    <w:rsid w:val="00780267"/>
    <w:rsid w:val="007811A6"/>
    <w:rsid w:val="007816D3"/>
    <w:rsid w:val="00782F2C"/>
    <w:rsid w:val="007833D3"/>
    <w:rsid w:val="007878F6"/>
    <w:rsid w:val="007916F3"/>
    <w:rsid w:val="00791B6B"/>
    <w:rsid w:val="007932AA"/>
    <w:rsid w:val="007954C1"/>
    <w:rsid w:val="007963DC"/>
    <w:rsid w:val="007971E0"/>
    <w:rsid w:val="00797CE1"/>
    <w:rsid w:val="00797F96"/>
    <w:rsid w:val="007A17B4"/>
    <w:rsid w:val="007A1887"/>
    <w:rsid w:val="007A2747"/>
    <w:rsid w:val="007A3097"/>
    <w:rsid w:val="007A5ACC"/>
    <w:rsid w:val="007B2372"/>
    <w:rsid w:val="007B3257"/>
    <w:rsid w:val="007B4AA4"/>
    <w:rsid w:val="007B4DD8"/>
    <w:rsid w:val="007B50FA"/>
    <w:rsid w:val="007B5B68"/>
    <w:rsid w:val="007B7047"/>
    <w:rsid w:val="007B7229"/>
    <w:rsid w:val="007C1D90"/>
    <w:rsid w:val="007C1EBE"/>
    <w:rsid w:val="007C23D1"/>
    <w:rsid w:val="007C38AF"/>
    <w:rsid w:val="007C3C53"/>
    <w:rsid w:val="007C473F"/>
    <w:rsid w:val="007C526A"/>
    <w:rsid w:val="007C61A2"/>
    <w:rsid w:val="007C63E7"/>
    <w:rsid w:val="007D0A7B"/>
    <w:rsid w:val="007D0C8A"/>
    <w:rsid w:val="007D3343"/>
    <w:rsid w:val="007D33CE"/>
    <w:rsid w:val="007D4E36"/>
    <w:rsid w:val="007D50AE"/>
    <w:rsid w:val="007D59A4"/>
    <w:rsid w:val="007D5C13"/>
    <w:rsid w:val="007D6728"/>
    <w:rsid w:val="007D7AA6"/>
    <w:rsid w:val="007E0A68"/>
    <w:rsid w:val="007E15BF"/>
    <w:rsid w:val="007E23C7"/>
    <w:rsid w:val="007E3296"/>
    <w:rsid w:val="007E32B9"/>
    <w:rsid w:val="007E58C1"/>
    <w:rsid w:val="007E5AD2"/>
    <w:rsid w:val="007E63B4"/>
    <w:rsid w:val="007E64ED"/>
    <w:rsid w:val="007E6D08"/>
    <w:rsid w:val="007E7CE3"/>
    <w:rsid w:val="007F0405"/>
    <w:rsid w:val="007F1026"/>
    <w:rsid w:val="007F2F90"/>
    <w:rsid w:val="007F4124"/>
    <w:rsid w:val="007F4313"/>
    <w:rsid w:val="007F5DC6"/>
    <w:rsid w:val="00800F04"/>
    <w:rsid w:val="00800F0B"/>
    <w:rsid w:val="008012B6"/>
    <w:rsid w:val="008032AC"/>
    <w:rsid w:val="008043DB"/>
    <w:rsid w:val="008047FB"/>
    <w:rsid w:val="00805CDC"/>
    <w:rsid w:val="0081107B"/>
    <w:rsid w:val="00812E67"/>
    <w:rsid w:val="00813069"/>
    <w:rsid w:val="008130EA"/>
    <w:rsid w:val="00813D20"/>
    <w:rsid w:val="00813DFF"/>
    <w:rsid w:val="00814EB1"/>
    <w:rsid w:val="008159DE"/>
    <w:rsid w:val="00816151"/>
    <w:rsid w:val="00816BDF"/>
    <w:rsid w:val="00820A9E"/>
    <w:rsid w:val="00820C0F"/>
    <w:rsid w:val="008212E7"/>
    <w:rsid w:val="00825506"/>
    <w:rsid w:val="00827E2C"/>
    <w:rsid w:val="0083038D"/>
    <w:rsid w:val="0083185F"/>
    <w:rsid w:val="00831C9A"/>
    <w:rsid w:val="00831FA1"/>
    <w:rsid w:val="008321E1"/>
    <w:rsid w:val="00832E22"/>
    <w:rsid w:val="00841963"/>
    <w:rsid w:val="00844749"/>
    <w:rsid w:val="008447EA"/>
    <w:rsid w:val="00844979"/>
    <w:rsid w:val="008463D4"/>
    <w:rsid w:val="00851C3B"/>
    <w:rsid w:val="008528D0"/>
    <w:rsid w:val="00852C78"/>
    <w:rsid w:val="00854962"/>
    <w:rsid w:val="00854F02"/>
    <w:rsid w:val="00855760"/>
    <w:rsid w:val="008558C3"/>
    <w:rsid w:val="008562AC"/>
    <w:rsid w:val="00856487"/>
    <w:rsid w:val="00856861"/>
    <w:rsid w:val="00860956"/>
    <w:rsid w:val="00861269"/>
    <w:rsid w:val="00861445"/>
    <w:rsid w:val="00861606"/>
    <w:rsid w:val="00861661"/>
    <w:rsid w:val="00863AC2"/>
    <w:rsid w:val="00865C71"/>
    <w:rsid w:val="00865E82"/>
    <w:rsid w:val="008660B8"/>
    <w:rsid w:val="00866172"/>
    <w:rsid w:val="00867F62"/>
    <w:rsid w:val="00870EBF"/>
    <w:rsid w:val="00871657"/>
    <w:rsid w:val="0087270C"/>
    <w:rsid w:val="00872E3F"/>
    <w:rsid w:val="00872FF0"/>
    <w:rsid w:val="0087379A"/>
    <w:rsid w:val="008743D4"/>
    <w:rsid w:val="00874B4A"/>
    <w:rsid w:val="00875527"/>
    <w:rsid w:val="00876916"/>
    <w:rsid w:val="00876C9B"/>
    <w:rsid w:val="008773D7"/>
    <w:rsid w:val="0088130A"/>
    <w:rsid w:val="008816C4"/>
    <w:rsid w:val="00881730"/>
    <w:rsid w:val="008817C6"/>
    <w:rsid w:val="008832DF"/>
    <w:rsid w:val="00885139"/>
    <w:rsid w:val="008870E9"/>
    <w:rsid w:val="00890267"/>
    <w:rsid w:val="00890B36"/>
    <w:rsid w:val="00891D23"/>
    <w:rsid w:val="0089235D"/>
    <w:rsid w:val="00892B8B"/>
    <w:rsid w:val="00892BCD"/>
    <w:rsid w:val="008947EC"/>
    <w:rsid w:val="00895BB4"/>
    <w:rsid w:val="0089638A"/>
    <w:rsid w:val="008966CC"/>
    <w:rsid w:val="008A0082"/>
    <w:rsid w:val="008A0386"/>
    <w:rsid w:val="008A0762"/>
    <w:rsid w:val="008A0BBE"/>
    <w:rsid w:val="008A25BC"/>
    <w:rsid w:val="008A3999"/>
    <w:rsid w:val="008A418A"/>
    <w:rsid w:val="008A490A"/>
    <w:rsid w:val="008A5089"/>
    <w:rsid w:val="008A54B1"/>
    <w:rsid w:val="008A6636"/>
    <w:rsid w:val="008A675C"/>
    <w:rsid w:val="008A7171"/>
    <w:rsid w:val="008B322B"/>
    <w:rsid w:val="008B3A43"/>
    <w:rsid w:val="008B4BF8"/>
    <w:rsid w:val="008B57D5"/>
    <w:rsid w:val="008B60FE"/>
    <w:rsid w:val="008B77BF"/>
    <w:rsid w:val="008C12F2"/>
    <w:rsid w:val="008C1389"/>
    <w:rsid w:val="008C24A0"/>
    <w:rsid w:val="008C39DC"/>
    <w:rsid w:val="008C427C"/>
    <w:rsid w:val="008C4768"/>
    <w:rsid w:val="008C4872"/>
    <w:rsid w:val="008C5013"/>
    <w:rsid w:val="008C5B57"/>
    <w:rsid w:val="008C5C88"/>
    <w:rsid w:val="008D0381"/>
    <w:rsid w:val="008D0465"/>
    <w:rsid w:val="008D172A"/>
    <w:rsid w:val="008D2D22"/>
    <w:rsid w:val="008D3993"/>
    <w:rsid w:val="008D41C4"/>
    <w:rsid w:val="008D6512"/>
    <w:rsid w:val="008D6788"/>
    <w:rsid w:val="008D6798"/>
    <w:rsid w:val="008D6A9A"/>
    <w:rsid w:val="008D720C"/>
    <w:rsid w:val="008E1055"/>
    <w:rsid w:val="008E1781"/>
    <w:rsid w:val="008E2264"/>
    <w:rsid w:val="008E4033"/>
    <w:rsid w:val="008E4980"/>
    <w:rsid w:val="008E580D"/>
    <w:rsid w:val="008E67A2"/>
    <w:rsid w:val="008E6A83"/>
    <w:rsid w:val="008E78A8"/>
    <w:rsid w:val="008E7ACF"/>
    <w:rsid w:val="008E7EB0"/>
    <w:rsid w:val="008E7EF0"/>
    <w:rsid w:val="008E7F2D"/>
    <w:rsid w:val="008F04CC"/>
    <w:rsid w:val="008F076E"/>
    <w:rsid w:val="008F0CA8"/>
    <w:rsid w:val="008F29EC"/>
    <w:rsid w:val="008F2F06"/>
    <w:rsid w:val="008F64F6"/>
    <w:rsid w:val="008F73C9"/>
    <w:rsid w:val="008F7435"/>
    <w:rsid w:val="00900CB0"/>
    <w:rsid w:val="00901A4A"/>
    <w:rsid w:val="00902228"/>
    <w:rsid w:val="009029CD"/>
    <w:rsid w:val="009038EB"/>
    <w:rsid w:val="00903C4E"/>
    <w:rsid w:val="00904F57"/>
    <w:rsid w:val="00905946"/>
    <w:rsid w:val="009070BD"/>
    <w:rsid w:val="00907922"/>
    <w:rsid w:val="009108F0"/>
    <w:rsid w:val="009112F8"/>
    <w:rsid w:val="0091277C"/>
    <w:rsid w:val="00913A8C"/>
    <w:rsid w:val="00915C85"/>
    <w:rsid w:val="009164AC"/>
    <w:rsid w:val="009219EA"/>
    <w:rsid w:val="00922FC2"/>
    <w:rsid w:val="009248D3"/>
    <w:rsid w:val="00924A45"/>
    <w:rsid w:val="00926F6A"/>
    <w:rsid w:val="00927185"/>
    <w:rsid w:val="00927F5F"/>
    <w:rsid w:val="009303EF"/>
    <w:rsid w:val="00930703"/>
    <w:rsid w:val="009318FE"/>
    <w:rsid w:val="009348AF"/>
    <w:rsid w:val="00934D47"/>
    <w:rsid w:val="0093502D"/>
    <w:rsid w:val="009368A7"/>
    <w:rsid w:val="009374E5"/>
    <w:rsid w:val="00937A5D"/>
    <w:rsid w:val="00940619"/>
    <w:rsid w:val="009409EB"/>
    <w:rsid w:val="009410DF"/>
    <w:rsid w:val="009413F4"/>
    <w:rsid w:val="0094154F"/>
    <w:rsid w:val="009448C1"/>
    <w:rsid w:val="00945C89"/>
    <w:rsid w:val="00946572"/>
    <w:rsid w:val="00946757"/>
    <w:rsid w:val="009469BD"/>
    <w:rsid w:val="00946FD5"/>
    <w:rsid w:val="009473D9"/>
    <w:rsid w:val="00947B66"/>
    <w:rsid w:val="00947CC0"/>
    <w:rsid w:val="00947F8C"/>
    <w:rsid w:val="009502D9"/>
    <w:rsid w:val="00951CCB"/>
    <w:rsid w:val="00953992"/>
    <w:rsid w:val="00954662"/>
    <w:rsid w:val="00954D98"/>
    <w:rsid w:val="00954F05"/>
    <w:rsid w:val="00956937"/>
    <w:rsid w:val="00956ECD"/>
    <w:rsid w:val="00956FF5"/>
    <w:rsid w:val="00957036"/>
    <w:rsid w:val="00960828"/>
    <w:rsid w:val="00960861"/>
    <w:rsid w:val="00961DC1"/>
    <w:rsid w:val="00961E1F"/>
    <w:rsid w:val="009620B0"/>
    <w:rsid w:val="00963545"/>
    <w:rsid w:val="00965AB0"/>
    <w:rsid w:val="009663BF"/>
    <w:rsid w:val="009669E2"/>
    <w:rsid w:val="009715E4"/>
    <w:rsid w:val="0097168F"/>
    <w:rsid w:val="00971805"/>
    <w:rsid w:val="00971E73"/>
    <w:rsid w:val="009724C0"/>
    <w:rsid w:val="00973B13"/>
    <w:rsid w:val="00973BE6"/>
    <w:rsid w:val="00974115"/>
    <w:rsid w:val="00974B86"/>
    <w:rsid w:val="00974C88"/>
    <w:rsid w:val="00976331"/>
    <w:rsid w:val="0098006F"/>
    <w:rsid w:val="00981985"/>
    <w:rsid w:val="00981B96"/>
    <w:rsid w:val="00981FDB"/>
    <w:rsid w:val="009820C9"/>
    <w:rsid w:val="00982409"/>
    <w:rsid w:val="00982A25"/>
    <w:rsid w:val="009845ED"/>
    <w:rsid w:val="0098496A"/>
    <w:rsid w:val="00984D04"/>
    <w:rsid w:val="00986077"/>
    <w:rsid w:val="00987187"/>
    <w:rsid w:val="00990894"/>
    <w:rsid w:val="00991942"/>
    <w:rsid w:val="00993A0F"/>
    <w:rsid w:val="009948B3"/>
    <w:rsid w:val="00995760"/>
    <w:rsid w:val="009957E0"/>
    <w:rsid w:val="00995EAD"/>
    <w:rsid w:val="00997450"/>
    <w:rsid w:val="009A1166"/>
    <w:rsid w:val="009A2AF1"/>
    <w:rsid w:val="009A30D9"/>
    <w:rsid w:val="009A3AE4"/>
    <w:rsid w:val="009A4DAA"/>
    <w:rsid w:val="009A5D36"/>
    <w:rsid w:val="009A74E1"/>
    <w:rsid w:val="009B0769"/>
    <w:rsid w:val="009B105F"/>
    <w:rsid w:val="009B1D46"/>
    <w:rsid w:val="009B2455"/>
    <w:rsid w:val="009B3AAB"/>
    <w:rsid w:val="009B48C5"/>
    <w:rsid w:val="009B4BE8"/>
    <w:rsid w:val="009B6D48"/>
    <w:rsid w:val="009B76B9"/>
    <w:rsid w:val="009C1F67"/>
    <w:rsid w:val="009C2599"/>
    <w:rsid w:val="009C3BD7"/>
    <w:rsid w:val="009C43B1"/>
    <w:rsid w:val="009C4860"/>
    <w:rsid w:val="009C4ACF"/>
    <w:rsid w:val="009C4D62"/>
    <w:rsid w:val="009C5605"/>
    <w:rsid w:val="009C6FE6"/>
    <w:rsid w:val="009C77ED"/>
    <w:rsid w:val="009C7870"/>
    <w:rsid w:val="009D0E6B"/>
    <w:rsid w:val="009D3626"/>
    <w:rsid w:val="009D390D"/>
    <w:rsid w:val="009D42EA"/>
    <w:rsid w:val="009D4481"/>
    <w:rsid w:val="009D56AC"/>
    <w:rsid w:val="009D5A73"/>
    <w:rsid w:val="009D6E05"/>
    <w:rsid w:val="009E0529"/>
    <w:rsid w:val="009E06FD"/>
    <w:rsid w:val="009E1B98"/>
    <w:rsid w:val="009E35D9"/>
    <w:rsid w:val="009E42FD"/>
    <w:rsid w:val="009E6DE2"/>
    <w:rsid w:val="009E6E52"/>
    <w:rsid w:val="009E7994"/>
    <w:rsid w:val="009E7D96"/>
    <w:rsid w:val="009F0604"/>
    <w:rsid w:val="009F0784"/>
    <w:rsid w:val="009F0796"/>
    <w:rsid w:val="009F3CCD"/>
    <w:rsid w:val="009F4E89"/>
    <w:rsid w:val="009F674B"/>
    <w:rsid w:val="009F75EC"/>
    <w:rsid w:val="009F7788"/>
    <w:rsid w:val="009F7947"/>
    <w:rsid w:val="00A02789"/>
    <w:rsid w:val="00A02819"/>
    <w:rsid w:val="00A02970"/>
    <w:rsid w:val="00A0404F"/>
    <w:rsid w:val="00A04319"/>
    <w:rsid w:val="00A05270"/>
    <w:rsid w:val="00A052C6"/>
    <w:rsid w:val="00A055AB"/>
    <w:rsid w:val="00A12277"/>
    <w:rsid w:val="00A1299F"/>
    <w:rsid w:val="00A137A2"/>
    <w:rsid w:val="00A13FED"/>
    <w:rsid w:val="00A16597"/>
    <w:rsid w:val="00A16989"/>
    <w:rsid w:val="00A173C3"/>
    <w:rsid w:val="00A1741A"/>
    <w:rsid w:val="00A1797E"/>
    <w:rsid w:val="00A17FE8"/>
    <w:rsid w:val="00A2310F"/>
    <w:rsid w:val="00A234EA"/>
    <w:rsid w:val="00A25333"/>
    <w:rsid w:val="00A268FD"/>
    <w:rsid w:val="00A2740C"/>
    <w:rsid w:val="00A300EA"/>
    <w:rsid w:val="00A305B6"/>
    <w:rsid w:val="00A30852"/>
    <w:rsid w:val="00A30B55"/>
    <w:rsid w:val="00A31B9D"/>
    <w:rsid w:val="00A32644"/>
    <w:rsid w:val="00A32E79"/>
    <w:rsid w:val="00A33223"/>
    <w:rsid w:val="00A34A68"/>
    <w:rsid w:val="00A34C13"/>
    <w:rsid w:val="00A35282"/>
    <w:rsid w:val="00A356D8"/>
    <w:rsid w:val="00A3653B"/>
    <w:rsid w:val="00A3676D"/>
    <w:rsid w:val="00A375E8"/>
    <w:rsid w:val="00A408CB"/>
    <w:rsid w:val="00A41A27"/>
    <w:rsid w:val="00A41AA8"/>
    <w:rsid w:val="00A41AF4"/>
    <w:rsid w:val="00A42B1F"/>
    <w:rsid w:val="00A42FCC"/>
    <w:rsid w:val="00A43B11"/>
    <w:rsid w:val="00A4588D"/>
    <w:rsid w:val="00A46D82"/>
    <w:rsid w:val="00A47B92"/>
    <w:rsid w:val="00A5041D"/>
    <w:rsid w:val="00A52784"/>
    <w:rsid w:val="00A531EA"/>
    <w:rsid w:val="00A55E9E"/>
    <w:rsid w:val="00A57819"/>
    <w:rsid w:val="00A608AE"/>
    <w:rsid w:val="00A6261A"/>
    <w:rsid w:val="00A631DB"/>
    <w:rsid w:val="00A6356A"/>
    <w:rsid w:val="00A6419B"/>
    <w:rsid w:val="00A64A7D"/>
    <w:rsid w:val="00A64B0D"/>
    <w:rsid w:val="00A64EDB"/>
    <w:rsid w:val="00A650CC"/>
    <w:rsid w:val="00A66C9B"/>
    <w:rsid w:val="00A67879"/>
    <w:rsid w:val="00A71926"/>
    <w:rsid w:val="00A71D44"/>
    <w:rsid w:val="00A7395C"/>
    <w:rsid w:val="00A73CFA"/>
    <w:rsid w:val="00A73D0A"/>
    <w:rsid w:val="00A74935"/>
    <w:rsid w:val="00A75C42"/>
    <w:rsid w:val="00A76BBC"/>
    <w:rsid w:val="00A77D86"/>
    <w:rsid w:val="00A8097B"/>
    <w:rsid w:val="00A81979"/>
    <w:rsid w:val="00A85BD7"/>
    <w:rsid w:val="00A86AB1"/>
    <w:rsid w:val="00A86D8F"/>
    <w:rsid w:val="00A8711A"/>
    <w:rsid w:val="00A8775F"/>
    <w:rsid w:val="00A9052A"/>
    <w:rsid w:val="00A90958"/>
    <w:rsid w:val="00A90D29"/>
    <w:rsid w:val="00A9181D"/>
    <w:rsid w:val="00A91E54"/>
    <w:rsid w:val="00A931B1"/>
    <w:rsid w:val="00A933E7"/>
    <w:rsid w:val="00A93CE9"/>
    <w:rsid w:val="00A9467A"/>
    <w:rsid w:val="00A94AD8"/>
    <w:rsid w:val="00A94AED"/>
    <w:rsid w:val="00A954F5"/>
    <w:rsid w:val="00A96855"/>
    <w:rsid w:val="00A970B1"/>
    <w:rsid w:val="00AA11CB"/>
    <w:rsid w:val="00AA3F21"/>
    <w:rsid w:val="00AA4246"/>
    <w:rsid w:val="00AA4B28"/>
    <w:rsid w:val="00AA4CD5"/>
    <w:rsid w:val="00AA6DDF"/>
    <w:rsid w:val="00AA6FEF"/>
    <w:rsid w:val="00AB151D"/>
    <w:rsid w:val="00AB1709"/>
    <w:rsid w:val="00AB2059"/>
    <w:rsid w:val="00AB29D1"/>
    <w:rsid w:val="00AB2E38"/>
    <w:rsid w:val="00AB30F9"/>
    <w:rsid w:val="00AB38A1"/>
    <w:rsid w:val="00AB478F"/>
    <w:rsid w:val="00AB64F8"/>
    <w:rsid w:val="00AB749D"/>
    <w:rsid w:val="00AB7B2D"/>
    <w:rsid w:val="00AC073E"/>
    <w:rsid w:val="00AC0B0F"/>
    <w:rsid w:val="00AC0B99"/>
    <w:rsid w:val="00AC1BE5"/>
    <w:rsid w:val="00AC1DDB"/>
    <w:rsid w:val="00AC5047"/>
    <w:rsid w:val="00AC6339"/>
    <w:rsid w:val="00AC6DB1"/>
    <w:rsid w:val="00AC7042"/>
    <w:rsid w:val="00AD1334"/>
    <w:rsid w:val="00AD19DB"/>
    <w:rsid w:val="00AD1F09"/>
    <w:rsid w:val="00AD2F28"/>
    <w:rsid w:val="00AD36C5"/>
    <w:rsid w:val="00AD3844"/>
    <w:rsid w:val="00AD516D"/>
    <w:rsid w:val="00AD641E"/>
    <w:rsid w:val="00AD6872"/>
    <w:rsid w:val="00AE050D"/>
    <w:rsid w:val="00AE193F"/>
    <w:rsid w:val="00AE1DFE"/>
    <w:rsid w:val="00AE2472"/>
    <w:rsid w:val="00AE3663"/>
    <w:rsid w:val="00AE44DA"/>
    <w:rsid w:val="00AE45F8"/>
    <w:rsid w:val="00AE5E61"/>
    <w:rsid w:val="00AE6088"/>
    <w:rsid w:val="00AE63A1"/>
    <w:rsid w:val="00AE7522"/>
    <w:rsid w:val="00AF15F7"/>
    <w:rsid w:val="00AF34D2"/>
    <w:rsid w:val="00AF470B"/>
    <w:rsid w:val="00AF48EC"/>
    <w:rsid w:val="00AF54D4"/>
    <w:rsid w:val="00AF6A79"/>
    <w:rsid w:val="00AF6DF1"/>
    <w:rsid w:val="00AF73D6"/>
    <w:rsid w:val="00AF7E8F"/>
    <w:rsid w:val="00B00097"/>
    <w:rsid w:val="00B00498"/>
    <w:rsid w:val="00B008FD"/>
    <w:rsid w:val="00B01DCD"/>
    <w:rsid w:val="00B0312D"/>
    <w:rsid w:val="00B03F63"/>
    <w:rsid w:val="00B0629E"/>
    <w:rsid w:val="00B06FDB"/>
    <w:rsid w:val="00B10D40"/>
    <w:rsid w:val="00B1120B"/>
    <w:rsid w:val="00B12223"/>
    <w:rsid w:val="00B12ADA"/>
    <w:rsid w:val="00B12C05"/>
    <w:rsid w:val="00B12D03"/>
    <w:rsid w:val="00B137F2"/>
    <w:rsid w:val="00B13A50"/>
    <w:rsid w:val="00B13CD6"/>
    <w:rsid w:val="00B14599"/>
    <w:rsid w:val="00B14618"/>
    <w:rsid w:val="00B16315"/>
    <w:rsid w:val="00B1762E"/>
    <w:rsid w:val="00B21969"/>
    <w:rsid w:val="00B23091"/>
    <w:rsid w:val="00B240CD"/>
    <w:rsid w:val="00B240E9"/>
    <w:rsid w:val="00B255DF"/>
    <w:rsid w:val="00B26149"/>
    <w:rsid w:val="00B2790D"/>
    <w:rsid w:val="00B30568"/>
    <w:rsid w:val="00B32297"/>
    <w:rsid w:val="00B3235C"/>
    <w:rsid w:val="00B340BB"/>
    <w:rsid w:val="00B34E84"/>
    <w:rsid w:val="00B3524D"/>
    <w:rsid w:val="00B3692D"/>
    <w:rsid w:val="00B36E57"/>
    <w:rsid w:val="00B41C9D"/>
    <w:rsid w:val="00B41CAD"/>
    <w:rsid w:val="00B41FC4"/>
    <w:rsid w:val="00B42D82"/>
    <w:rsid w:val="00B43DA3"/>
    <w:rsid w:val="00B43EBA"/>
    <w:rsid w:val="00B45046"/>
    <w:rsid w:val="00B4516A"/>
    <w:rsid w:val="00B4739B"/>
    <w:rsid w:val="00B508D4"/>
    <w:rsid w:val="00B50BAB"/>
    <w:rsid w:val="00B5216E"/>
    <w:rsid w:val="00B5253D"/>
    <w:rsid w:val="00B525C7"/>
    <w:rsid w:val="00B529BB"/>
    <w:rsid w:val="00B53F36"/>
    <w:rsid w:val="00B56669"/>
    <w:rsid w:val="00B57262"/>
    <w:rsid w:val="00B576E3"/>
    <w:rsid w:val="00B57CEE"/>
    <w:rsid w:val="00B57E81"/>
    <w:rsid w:val="00B6096B"/>
    <w:rsid w:val="00B60C97"/>
    <w:rsid w:val="00B60CCC"/>
    <w:rsid w:val="00B62484"/>
    <w:rsid w:val="00B62A61"/>
    <w:rsid w:val="00B62EFB"/>
    <w:rsid w:val="00B63B06"/>
    <w:rsid w:val="00B64E8F"/>
    <w:rsid w:val="00B67BBE"/>
    <w:rsid w:val="00B7124E"/>
    <w:rsid w:val="00B72430"/>
    <w:rsid w:val="00B72518"/>
    <w:rsid w:val="00B72A0D"/>
    <w:rsid w:val="00B73CE0"/>
    <w:rsid w:val="00B74127"/>
    <w:rsid w:val="00B74663"/>
    <w:rsid w:val="00B750D4"/>
    <w:rsid w:val="00B754EA"/>
    <w:rsid w:val="00B75AE3"/>
    <w:rsid w:val="00B76547"/>
    <w:rsid w:val="00B77B72"/>
    <w:rsid w:val="00B801B5"/>
    <w:rsid w:val="00B80C9F"/>
    <w:rsid w:val="00B819F2"/>
    <w:rsid w:val="00B81D15"/>
    <w:rsid w:val="00B833E4"/>
    <w:rsid w:val="00B85154"/>
    <w:rsid w:val="00B86977"/>
    <w:rsid w:val="00B87E23"/>
    <w:rsid w:val="00B87EFA"/>
    <w:rsid w:val="00B91B47"/>
    <w:rsid w:val="00B92B99"/>
    <w:rsid w:val="00B92D2A"/>
    <w:rsid w:val="00B93AB4"/>
    <w:rsid w:val="00B95CCB"/>
    <w:rsid w:val="00BA13F9"/>
    <w:rsid w:val="00BA14CD"/>
    <w:rsid w:val="00BA1D1B"/>
    <w:rsid w:val="00BA2579"/>
    <w:rsid w:val="00BA2CF7"/>
    <w:rsid w:val="00BA5255"/>
    <w:rsid w:val="00BA6840"/>
    <w:rsid w:val="00BA6F13"/>
    <w:rsid w:val="00BA72C6"/>
    <w:rsid w:val="00BA7BE8"/>
    <w:rsid w:val="00BB061B"/>
    <w:rsid w:val="00BB35CE"/>
    <w:rsid w:val="00BB3A97"/>
    <w:rsid w:val="00BB3CB3"/>
    <w:rsid w:val="00BB4C53"/>
    <w:rsid w:val="00BB7838"/>
    <w:rsid w:val="00BC1BDB"/>
    <w:rsid w:val="00BC21A2"/>
    <w:rsid w:val="00BC74C2"/>
    <w:rsid w:val="00BC7577"/>
    <w:rsid w:val="00BC7704"/>
    <w:rsid w:val="00BC7850"/>
    <w:rsid w:val="00BC7F55"/>
    <w:rsid w:val="00BD03B6"/>
    <w:rsid w:val="00BD03E2"/>
    <w:rsid w:val="00BD1227"/>
    <w:rsid w:val="00BD143C"/>
    <w:rsid w:val="00BD154D"/>
    <w:rsid w:val="00BD318B"/>
    <w:rsid w:val="00BD32A8"/>
    <w:rsid w:val="00BD46D0"/>
    <w:rsid w:val="00BD4B7D"/>
    <w:rsid w:val="00BD55F8"/>
    <w:rsid w:val="00BE035D"/>
    <w:rsid w:val="00BE19A1"/>
    <w:rsid w:val="00BE1A9B"/>
    <w:rsid w:val="00BE2299"/>
    <w:rsid w:val="00BE2639"/>
    <w:rsid w:val="00BE3DCC"/>
    <w:rsid w:val="00BE55D1"/>
    <w:rsid w:val="00BE597B"/>
    <w:rsid w:val="00BE5FD8"/>
    <w:rsid w:val="00BE6B11"/>
    <w:rsid w:val="00BE6B75"/>
    <w:rsid w:val="00BE6B81"/>
    <w:rsid w:val="00BF030F"/>
    <w:rsid w:val="00BF0D8F"/>
    <w:rsid w:val="00BF0F3B"/>
    <w:rsid w:val="00BF2128"/>
    <w:rsid w:val="00BF25A5"/>
    <w:rsid w:val="00BF44D7"/>
    <w:rsid w:val="00BF6D7C"/>
    <w:rsid w:val="00C001EC"/>
    <w:rsid w:val="00C00261"/>
    <w:rsid w:val="00C00670"/>
    <w:rsid w:val="00C015A4"/>
    <w:rsid w:val="00C01651"/>
    <w:rsid w:val="00C01946"/>
    <w:rsid w:val="00C04D79"/>
    <w:rsid w:val="00C0523C"/>
    <w:rsid w:val="00C065D1"/>
    <w:rsid w:val="00C066D9"/>
    <w:rsid w:val="00C10E43"/>
    <w:rsid w:val="00C11EEF"/>
    <w:rsid w:val="00C12779"/>
    <w:rsid w:val="00C154AE"/>
    <w:rsid w:val="00C15B61"/>
    <w:rsid w:val="00C20C85"/>
    <w:rsid w:val="00C20FA3"/>
    <w:rsid w:val="00C22556"/>
    <w:rsid w:val="00C2277C"/>
    <w:rsid w:val="00C22CCA"/>
    <w:rsid w:val="00C24804"/>
    <w:rsid w:val="00C27149"/>
    <w:rsid w:val="00C2777F"/>
    <w:rsid w:val="00C302FD"/>
    <w:rsid w:val="00C30E64"/>
    <w:rsid w:val="00C31209"/>
    <w:rsid w:val="00C31245"/>
    <w:rsid w:val="00C312D0"/>
    <w:rsid w:val="00C31D87"/>
    <w:rsid w:val="00C3271B"/>
    <w:rsid w:val="00C32DD5"/>
    <w:rsid w:val="00C33663"/>
    <w:rsid w:val="00C36506"/>
    <w:rsid w:val="00C36A50"/>
    <w:rsid w:val="00C36E15"/>
    <w:rsid w:val="00C370C6"/>
    <w:rsid w:val="00C3715B"/>
    <w:rsid w:val="00C37B90"/>
    <w:rsid w:val="00C41D6C"/>
    <w:rsid w:val="00C42B4D"/>
    <w:rsid w:val="00C432B5"/>
    <w:rsid w:val="00C43709"/>
    <w:rsid w:val="00C43FD8"/>
    <w:rsid w:val="00C47132"/>
    <w:rsid w:val="00C478BB"/>
    <w:rsid w:val="00C508F2"/>
    <w:rsid w:val="00C52262"/>
    <w:rsid w:val="00C52BEF"/>
    <w:rsid w:val="00C551F8"/>
    <w:rsid w:val="00C5539F"/>
    <w:rsid w:val="00C5548A"/>
    <w:rsid w:val="00C55ED5"/>
    <w:rsid w:val="00C56B26"/>
    <w:rsid w:val="00C57BEB"/>
    <w:rsid w:val="00C57FC2"/>
    <w:rsid w:val="00C61290"/>
    <w:rsid w:val="00C61A56"/>
    <w:rsid w:val="00C63EB5"/>
    <w:rsid w:val="00C64032"/>
    <w:rsid w:val="00C64544"/>
    <w:rsid w:val="00C65686"/>
    <w:rsid w:val="00C65ECC"/>
    <w:rsid w:val="00C66B58"/>
    <w:rsid w:val="00C67524"/>
    <w:rsid w:val="00C7026F"/>
    <w:rsid w:val="00C70761"/>
    <w:rsid w:val="00C70A5F"/>
    <w:rsid w:val="00C70AD3"/>
    <w:rsid w:val="00C714D6"/>
    <w:rsid w:val="00C71545"/>
    <w:rsid w:val="00C71899"/>
    <w:rsid w:val="00C71BF6"/>
    <w:rsid w:val="00C71E60"/>
    <w:rsid w:val="00C71FD4"/>
    <w:rsid w:val="00C72274"/>
    <w:rsid w:val="00C72643"/>
    <w:rsid w:val="00C72D77"/>
    <w:rsid w:val="00C739A0"/>
    <w:rsid w:val="00C73C02"/>
    <w:rsid w:val="00C74E0B"/>
    <w:rsid w:val="00C76372"/>
    <w:rsid w:val="00C77EBD"/>
    <w:rsid w:val="00C81B01"/>
    <w:rsid w:val="00C824D8"/>
    <w:rsid w:val="00C8292A"/>
    <w:rsid w:val="00C82B0E"/>
    <w:rsid w:val="00C82DBE"/>
    <w:rsid w:val="00C83975"/>
    <w:rsid w:val="00C844FA"/>
    <w:rsid w:val="00C84739"/>
    <w:rsid w:val="00C849F3"/>
    <w:rsid w:val="00C85DAB"/>
    <w:rsid w:val="00C86129"/>
    <w:rsid w:val="00C866FC"/>
    <w:rsid w:val="00C867C9"/>
    <w:rsid w:val="00C87448"/>
    <w:rsid w:val="00C95275"/>
    <w:rsid w:val="00C952D4"/>
    <w:rsid w:val="00C96476"/>
    <w:rsid w:val="00C96E94"/>
    <w:rsid w:val="00C9781D"/>
    <w:rsid w:val="00CA0188"/>
    <w:rsid w:val="00CA01F7"/>
    <w:rsid w:val="00CA06D6"/>
    <w:rsid w:val="00CA15E2"/>
    <w:rsid w:val="00CA2631"/>
    <w:rsid w:val="00CA36B5"/>
    <w:rsid w:val="00CA4CCB"/>
    <w:rsid w:val="00CB0267"/>
    <w:rsid w:val="00CB07F5"/>
    <w:rsid w:val="00CB0F94"/>
    <w:rsid w:val="00CB43E3"/>
    <w:rsid w:val="00CB4DF8"/>
    <w:rsid w:val="00CB5F3F"/>
    <w:rsid w:val="00CB6380"/>
    <w:rsid w:val="00CB6D76"/>
    <w:rsid w:val="00CC04A9"/>
    <w:rsid w:val="00CC75BB"/>
    <w:rsid w:val="00CD02F1"/>
    <w:rsid w:val="00CD04A9"/>
    <w:rsid w:val="00CD0C9D"/>
    <w:rsid w:val="00CD196A"/>
    <w:rsid w:val="00CD2763"/>
    <w:rsid w:val="00CD348A"/>
    <w:rsid w:val="00CD3D38"/>
    <w:rsid w:val="00CD4698"/>
    <w:rsid w:val="00CD582A"/>
    <w:rsid w:val="00CD7485"/>
    <w:rsid w:val="00CD75BD"/>
    <w:rsid w:val="00CE1040"/>
    <w:rsid w:val="00CE12A9"/>
    <w:rsid w:val="00CE16B9"/>
    <w:rsid w:val="00CE3025"/>
    <w:rsid w:val="00CE36DC"/>
    <w:rsid w:val="00CE46E9"/>
    <w:rsid w:val="00CE52C2"/>
    <w:rsid w:val="00CE5EAD"/>
    <w:rsid w:val="00CF04AD"/>
    <w:rsid w:val="00CF05C9"/>
    <w:rsid w:val="00CF1159"/>
    <w:rsid w:val="00CF2D48"/>
    <w:rsid w:val="00CF4424"/>
    <w:rsid w:val="00CF4E8A"/>
    <w:rsid w:val="00CF50BB"/>
    <w:rsid w:val="00CF530D"/>
    <w:rsid w:val="00CF693E"/>
    <w:rsid w:val="00CF6A7F"/>
    <w:rsid w:val="00CF72E1"/>
    <w:rsid w:val="00CF740E"/>
    <w:rsid w:val="00D00AB4"/>
    <w:rsid w:val="00D01F5E"/>
    <w:rsid w:val="00D023E8"/>
    <w:rsid w:val="00D03BAE"/>
    <w:rsid w:val="00D0484A"/>
    <w:rsid w:val="00D05F4C"/>
    <w:rsid w:val="00D06774"/>
    <w:rsid w:val="00D110C9"/>
    <w:rsid w:val="00D141EB"/>
    <w:rsid w:val="00D146E7"/>
    <w:rsid w:val="00D16689"/>
    <w:rsid w:val="00D20D29"/>
    <w:rsid w:val="00D20DA4"/>
    <w:rsid w:val="00D218EE"/>
    <w:rsid w:val="00D22999"/>
    <w:rsid w:val="00D234F8"/>
    <w:rsid w:val="00D2484D"/>
    <w:rsid w:val="00D25102"/>
    <w:rsid w:val="00D257DB"/>
    <w:rsid w:val="00D3034D"/>
    <w:rsid w:val="00D30CB7"/>
    <w:rsid w:val="00D312F1"/>
    <w:rsid w:val="00D316AD"/>
    <w:rsid w:val="00D31ED6"/>
    <w:rsid w:val="00D32268"/>
    <w:rsid w:val="00D34C26"/>
    <w:rsid w:val="00D3533F"/>
    <w:rsid w:val="00D37454"/>
    <w:rsid w:val="00D379F8"/>
    <w:rsid w:val="00D37EF2"/>
    <w:rsid w:val="00D41228"/>
    <w:rsid w:val="00D43DE9"/>
    <w:rsid w:val="00D44E5C"/>
    <w:rsid w:val="00D45D3C"/>
    <w:rsid w:val="00D4633D"/>
    <w:rsid w:val="00D4648F"/>
    <w:rsid w:val="00D46A41"/>
    <w:rsid w:val="00D478E8"/>
    <w:rsid w:val="00D50EDC"/>
    <w:rsid w:val="00D53074"/>
    <w:rsid w:val="00D53D91"/>
    <w:rsid w:val="00D54FC1"/>
    <w:rsid w:val="00D551B6"/>
    <w:rsid w:val="00D55203"/>
    <w:rsid w:val="00D556A0"/>
    <w:rsid w:val="00D55D90"/>
    <w:rsid w:val="00D62B8B"/>
    <w:rsid w:val="00D65208"/>
    <w:rsid w:val="00D66EA1"/>
    <w:rsid w:val="00D67199"/>
    <w:rsid w:val="00D70522"/>
    <w:rsid w:val="00D707DB"/>
    <w:rsid w:val="00D71F05"/>
    <w:rsid w:val="00D7450A"/>
    <w:rsid w:val="00D745F6"/>
    <w:rsid w:val="00D75C11"/>
    <w:rsid w:val="00D77446"/>
    <w:rsid w:val="00D77C26"/>
    <w:rsid w:val="00D77CB5"/>
    <w:rsid w:val="00D80604"/>
    <w:rsid w:val="00D80EB3"/>
    <w:rsid w:val="00D80FC4"/>
    <w:rsid w:val="00D814B3"/>
    <w:rsid w:val="00D83E3F"/>
    <w:rsid w:val="00D90B62"/>
    <w:rsid w:val="00D90C8D"/>
    <w:rsid w:val="00D91863"/>
    <w:rsid w:val="00D9207D"/>
    <w:rsid w:val="00D93B0D"/>
    <w:rsid w:val="00D948F5"/>
    <w:rsid w:val="00D94AE2"/>
    <w:rsid w:val="00D95884"/>
    <w:rsid w:val="00D9613A"/>
    <w:rsid w:val="00D9633F"/>
    <w:rsid w:val="00D97702"/>
    <w:rsid w:val="00DA01C4"/>
    <w:rsid w:val="00DA0EF8"/>
    <w:rsid w:val="00DA2FB1"/>
    <w:rsid w:val="00DA33E0"/>
    <w:rsid w:val="00DA4CEF"/>
    <w:rsid w:val="00DA4FCD"/>
    <w:rsid w:val="00DA6BDC"/>
    <w:rsid w:val="00DA7868"/>
    <w:rsid w:val="00DA7F72"/>
    <w:rsid w:val="00DB02AC"/>
    <w:rsid w:val="00DB0862"/>
    <w:rsid w:val="00DB19B4"/>
    <w:rsid w:val="00DB3545"/>
    <w:rsid w:val="00DB3708"/>
    <w:rsid w:val="00DB3E56"/>
    <w:rsid w:val="00DB645E"/>
    <w:rsid w:val="00DB713F"/>
    <w:rsid w:val="00DB7509"/>
    <w:rsid w:val="00DC03E6"/>
    <w:rsid w:val="00DC0681"/>
    <w:rsid w:val="00DC1609"/>
    <w:rsid w:val="00DC1C18"/>
    <w:rsid w:val="00DC28DB"/>
    <w:rsid w:val="00DC295F"/>
    <w:rsid w:val="00DC2B93"/>
    <w:rsid w:val="00DC498B"/>
    <w:rsid w:val="00DC4BCD"/>
    <w:rsid w:val="00DC4C1F"/>
    <w:rsid w:val="00DC561C"/>
    <w:rsid w:val="00DD0094"/>
    <w:rsid w:val="00DD0904"/>
    <w:rsid w:val="00DD1EE1"/>
    <w:rsid w:val="00DD6DB8"/>
    <w:rsid w:val="00DE0E28"/>
    <w:rsid w:val="00DE24E2"/>
    <w:rsid w:val="00DE33B3"/>
    <w:rsid w:val="00DE3C9D"/>
    <w:rsid w:val="00DE3DC8"/>
    <w:rsid w:val="00DE5C38"/>
    <w:rsid w:val="00DE6FAE"/>
    <w:rsid w:val="00DE712B"/>
    <w:rsid w:val="00DE7FAA"/>
    <w:rsid w:val="00DF00F3"/>
    <w:rsid w:val="00DF03AA"/>
    <w:rsid w:val="00DF078A"/>
    <w:rsid w:val="00DF0A5A"/>
    <w:rsid w:val="00DF0D19"/>
    <w:rsid w:val="00DF2086"/>
    <w:rsid w:val="00DF209E"/>
    <w:rsid w:val="00DF2EBC"/>
    <w:rsid w:val="00DF3A97"/>
    <w:rsid w:val="00DF3EC3"/>
    <w:rsid w:val="00DF4DC5"/>
    <w:rsid w:val="00DF54CB"/>
    <w:rsid w:val="00DF61D5"/>
    <w:rsid w:val="00DF7382"/>
    <w:rsid w:val="00DF7DDA"/>
    <w:rsid w:val="00E00244"/>
    <w:rsid w:val="00E00453"/>
    <w:rsid w:val="00E00578"/>
    <w:rsid w:val="00E008BD"/>
    <w:rsid w:val="00E011F1"/>
    <w:rsid w:val="00E02294"/>
    <w:rsid w:val="00E025B6"/>
    <w:rsid w:val="00E02B70"/>
    <w:rsid w:val="00E0441E"/>
    <w:rsid w:val="00E054C4"/>
    <w:rsid w:val="00E062A8"/>
    <w:rsid w:val="00E07F35"/>
    <w:rsid w:val="00E10A22"/>
    <w:rsid w:val="00E118F5"/>
    <w:rsid w:val="00E122E9"/>
    <w:rsid w:val="00E1467E"/>
    <w:rsid w:val="00E16035"/>
    <w:rsid w:val="00E163EF"/>
    <w:rsid w:val="00E20CAD"/>
    <w:rsid w:val="00E215C2"/>
    <w:rsid w:val="00E21704"/>
    <w:rsid w:val="00E22DE3"/>
    <w:rsid w:val="00E230AC"/>
    <w:rsid w:val="00E23888"/>
    <w:rsid w:val="00E25FF8"/>
    <w:rsid w:val="00E31327"/>
    <w:rsid w:val="00E32004"/>
    <w:rsid w:val="00E329DE"/>
    <w:rsid w:val="00E333A9"/>
    <w:rsid w:val="00E33DC4"/>
    <w:rsid w:val="00E3525E"/>
    <w:rsid w:val="00E35F30"/>
    <w:rsid w:val="00E36125"/>
    <w:rsid w:val="00E36609"/>
    <w:rsid w:val="00E376B3"/>
    <w:rsid w:val="00E40140"/>
    <w:rsid w:val="00E41CCF"/>
    <w:rsid w:val="00E41F51"/>
    <w:rsid w:val="00E43520"/>
    <w:rsid w:val="00E44C25"/>
    <w:rsid w:val="00E455DE"/>
    <w:rsid w:val="00E46181"/>
    <w:rsid w:val="00E4645C"/>
    <w:rsid w:val="00E46520"/>
    <w:rsid w:val="00E46F95"/>
    <w:rsid w:val="00E47731"/>
    <w:rsid w:val="00E50598"/>
    <w:rsid w:val="00E52B9F"/>
    <w:rsid w:val="00E5304D"/>
    <w:rsid w:val="00E53D44"/>
    <w:rsid w:val="00E53E8D"/>
    <w:rsid w:val="00E55E06"/>
    <w:rsid w:val="00E560D2"/>
    <w:rsid w:val="00E561E3"/>
    <w:rsid w:val="00E5773D"/>
    <w:rsid w:val="00E57BE1"/>
    <w:rsid w:val="00E609CD"/>
    <w:rsid w:val="00E6211F"/>
    <w:rsid w:val="00E6225B"/>
    <w:rsid w:val="00E625BC"/>
    <w:rsid w:val="00E6294F"/>
    <w:rsid w:val="00E62AFE"/>
    <w:rsid w:val="00E631B8"/>
    <w:rsid w:val="00E6340D"/>
    <w:rsid w:val="00E6354C"/>
    <w:rsid w:val="00E65B66"/>
    <w:rsid w:val="00E65C97"/>
    <w:rsid w:val="00E66C39"/>
    <w:rsid w:val="00E70358"/>
    <w:rsid w:val="00E70F7C"/>
    <w:rsid w:val="00E71E36"/>
    <w:rsid w:val="00E72EBC"/>
    <w:rsid w:val="00E747D4"/>
    <w:rsid w:val="00E804C7"/>
    <w:rsid w:val="00E805C0"/>
    <w:rsid w:val="00E857F0"/>
    <w:rsid w:val="00E85957"/>
    <w:rsid w:val="00E85D5D"/>
    <w:rsid w:val="00E87513"/>
    <w:rsid w:val="00E87B24"/>
    <w:rsid w:val="00E87CE2"/>
    <w:rsid w:val="00E90A29"/>
    <w:rsid w:val="00E90B35"/>
    <w:rsid w:val="00E90F80"/>
    <w:rsid w:val="00E93B78"/>
    <w:rsid w:val="00E9439E"/>
    <w:rsid w:val="00E9499C"/>
    <w:rsid w:val="00E9589F"/>
    <w:rsid w:val="00E96525"/>
    <w:rsid w:val="00E97C9B"/>
    <w:rsid w:val="00EA0892"/>
    <w:rsid w:val="00EA105A"/>
    <w:rsid w:val="00EA276E"/>
    <w:rsid w:val="00EA431D"/>
    <w:rsid w:val="00EA54D1"/>
    <w:rsid w:val="00EA7B9A"/>
    <w:rsid w:val="00EB0FD6"/>
    <w:rsid w:val="00EB2734"/>
    <w:rsid w:val="00EB340F"/>
    <w:rsid w:val="00EB3513"/>
    <w:rsid w:val="00EB35AF"/>
    <w:rsid w:val="00EB49DE"/>
    <w:rsid w:val="00EB5667"/>
    <w:rsid w:val="00EB5C46"/>
    <w:rsid w:val="00EB617B"/>
    <w:rsid w:val="00EB68F2"/>
    <w:rsid w:val="00EB76BB"/>
    <w:rsid w:val="00EB7FD8"/>
    <w:rsid w:val="00EC17B6"/>
    <w:rsid w:val="00EC2468"/>
    <w:rsid w:val="00EC3532"/>
    <w:rsid w:val="00EC46E2"/>
    <w:rsid w:val="00EC4B44"/>
    <w:rsid w:val="00EC4DC6"/>
    <w:rsid w:val="00EC58FA"/>
    <w:rsid w:val="00EC64E5"/>
    <w:rsid w:val="00ED0D00"/>
    <w:rsid w:val="00ED138D"/>
    <w:rsid w:val="00ED1A9E"/>
    <w:rsid w:val="00ED2309"/>
    <w:rsid w:val="00ED2BDC"/>
    <w:rsid w:val="00ED310C"/>
    <w:rsid w:val="00ED5909"/>
    <w:rsid w:val="00ED6843"/>
    <w:rsid w:val="00EE015A"/>
    <w:rsid w:val="00EE064F"/>
    <w:rsid w:val="00EE0BC9"/>
    <w:rsid w:val="00EE1EE4"/>
    <w:rsid w:val="00EE27ED"/>
    <w:rsid w:val="00EE380C"/>
    <w:rsid w:val="00EE4468"/>
    <w:rsid w:val="00EE4F37"/>
    <w:rsid w:val="00EE52B9"/>
    <w:rsid w:val="00EE5BC6"/>
    <w:rsid w:val="00EF04A9"/>
    <w:rsid w:val="00EF0682"/>
    <w:rsid w:val="00EF0FA0"/>
    <w:rsid w:val="00EF1F6B"/>
    <w:rsid w:val="00EF2BDB"/>
    <w:rsid w:val="00EF2C8B"/>
    <w:rsid w:val="00EF3CDD"/>
    <w:rsid w:val="00EF47E9"/>
    <w:rsid w:val="00EF4821"/>
    <w:rsid w:val="00EF4B43"/>
    <w:rsid w:val="00EF4FE7"/>
    <w:rsid w:val="00EF5EA4"/>
    <w:rsid w:val="00EF60F0"/>
    <w:rsid w:val="00EF71A8"/>
    <w:rsid w:val="00EF7BBC"/>
    <w:rsid w:val="00F00BCE"/>
    <w:rsid w:val="00F01925"/>
    <w:rsid w:val="00F01992"/>
    <w:rsid w:val="00F03F9F"/>
    <w:rsid w:val="00F04722"/>
    <w:rsid w:val="00F04C84"/>
    <w:rsid w:val="00F051FF"/>
    <w:rsid w:val="00F05DDD"/>
    <w:rsid w:val="00F0630C"/>
    <w:rsid w:val="00F0716A"/>
    <w:rsid w:val="00F10CD8"/>
    <w:rsid w:val="00F11BF2"/>
    <w:rsid w:val="00F1200C"/>
    <w:rsid w:val="00F1261F"/>
    <w:rsid w:val="00F1305F"/>
    <w:rsid w:val="00F13469"/>
    <w:rsid w:val="00F13842"/>
    <w:rsid w:val="00F13C69"/>
    <w:rsid w:val="00F14C6B"/>
    <w:rsid w:val="00F20989"/>
    <w:rsid w:val="00F20BB5"/>
    <w:rsid w:val="00F20CF2"/>
    <w:rsid w:val="00F21B8D"/>
    <w:rsid w:val="00F22C59"/>
    <w:rsid w:val="00F24177"/>
    <w:rsid w:val="00F2503C"/>
    <w:rsid w:val="00F2589D"/>
    <w:rsid w:val="00F259A8"/>
    <w:rsid w:val="00F25E62"/>
    <w:rsid w:val="00F26316"/>
    <w:rsid w:val="00F2736D"/>
    <w:rsid w:val="00F27AFB"/>
    <w:rsid w:val="00F304A6"/>
    <w:rsid w:val="00F31BE8"/>
    <w:rsid w:val="00F32377"/>
    <w:rsid w:val="00F32E22"/>
    <w:rsid w:val="00F333D9"/>
    <w:rsid w:val="00F33D1D"/>
    <w:rsid w:val="00F341C3"/>
    <w:rsid w:val="00F3436C"/>
    <w:rsid w:val="00F351D6"/>
    <w:rsid w:val="00F35959"/>
    <w:rsid w:val="00F41AB5"/>
    <w:rsid w:val="00F4281B"/>
    <w:rsid w:val="00F42F15"/>
    <w:rsid w:val="00F44F3C"/>
    <w:rsid w:val="00F45339"/>
    <w:rsid w:val="00F468B7"/>
    <w:rsid w:val="00F516FE"/>
    <w:rsid w:val="00F51C0B"/>
    <w:rsid w:val="00F51FA6"/>
    <w:rsid w:val="00F521D4"/>
    <w:rsid w:val="00F529F5"/>
    <w:rsid w:val="00F54BFE"/>
    <w:rsid w:val="00F567BA"/>
    <w:rsid w:val="00F60131"/>
    <w:rsid w:val="00F60BDA"/>
    <w:rsid w:val="00F60F15"/>
    <w:rsid w:val="00F61C98"/>
    <w:rsid w:val="00F62166"/>
    <w:rsid w:val="00F626C3"/>
    <w:rsid w:val="00F63D7C"/>
    <w:rsid w:val="00F653D4"/>
    <w:rsid w:val="00F700A2"/>
    <w:rsid w:val="00F7020D"/>
    <w:rsid w:val="00F706B1"/>
    <w:rsid w:val="00F72B59"/>
    <w:rsid w:val="00F73BFB"/>
    <w:rsid w:val="00F74B1F"/>
    <w:rsid w:val="00F75150"/>
    <w:rsid w:val="00F7547F"/>
    <w:rsid w:val="00F772F9"/>
    <w:rsid w:val="00F8074A"/>
    <w:rsid w:val="00F818E4"/>
    <w:rsid w:val="00F81913"/>
    <w:rsid w:val="00F82E5E"/>
    <w:rsid w:val="00F84358"/>
    <w:rsid w:val="00F84925"/>
    <w:rsid w:val="00F8495D"/>
    <w:rsid w:val="00F84B24"/>
    <w:rsid w:val="00F87F19"/>
    <w:rsid w:val="00F90129"/>
    <w:rsid w:val="00F90951"/>
    <w:rsid w:val="00F90ED9"/>
    <w:rsid w:val="00F9209C"/>
    <w:rsid w:val="00F920D4"/>
    <w:rsid w:val="00F921D3"/>
    <w:rsid w:val="00F927DC"/>
    <w:rsid w:val="00F92A4C"/>
    <w:rsid w:val="00F936E0"/>
    <w:rsid w:val="00F937CF"/>
    <w:rsid w:val="00F93BD4"/>
    <w:rsid w:val="00F93C8B"/>
    <w:rsid w:val="00F94AE5"/>
    <w:rsid w:val="00F94F9C"/>
    <w:rsid w:val="00F95610"/>
    <w:rsid w:val="00F95850"/>
    <w:rsid w:val="00F95CC3"/>
    <w:rsid w:val="00F96393"/>
    <w:rsid w:val="00F96CCB"/>
    <w:rsid w:val="00F97302"/>
    <w:rsid w:val="00F975B3"/>
    <w:rsid w:val="00FA020F"/>
    <w:rsid w:val="00FA0390"/>
    <w:rsid w:val="00FA0981"/>
    <w:rsid w:val="00FA126D"/>
    <w:rsid w:val="00FA1944"/>
    <w:rsid w:val="00FA3B18"/>
    <w:rsid w:val="00FA4861"/>
    <w:rsid w:val="00FA5A92"/>
    <w:rsid w:val="00FA5EF5"/>
    <w:rsid w:val="00FA646D"/>
    <w:rsid w:val="00FA6C0F"/>
    <w:rsid w:val="00FB01C5"/>
    <w:rsid w:val="00FB02CC"/>
    <w:rsid w:val="00FB2B62"/>
    <w:rsid w:val="00FB3682"/>
    <w:rsid w:val="00FB4491"/>
    <w:rsid w:val="00FB5636"/>
    <w:rsid w:val="00FB57B2"/>
    <w:rsid w:val="00FB5B59"/>
    <w:rsid w:val="00FB66AC"/>
    <w:rsid w:val="00FB7E2F"/>
    <w:rsid w:val="00FC0298"/>
    <w:rsid w:val="00FC1120"/>
    <w:rsid w:val="00FC1205"/>
    <w:rsid w:val="00FC26F5"/>
    <w:rsid w:val="00FC2CF6"/>
    <w:rsid w:val="00FC2EB9"/>
    <w:rsid w:val="00FC6C1A"/>
    <w:rsid w:val="00FD140B"/>
    <w:rsid w:val="00FD1C67"/>
    <w:rsid w:val="00FD22DC"/>
    <w:rsid w:val="00FD2D17"/>
    <w:rsid w:val="00FD2DA5"/>
    <w:rsid w:val="00FD34FC"/>
    <w:rsid w:val="00FD48A0"/>
    <w:rsid w:val="00FD5794"/>
    <w:rsid w:val="00FD644D"/>
    <w:rsid w:val="00FD64F1"/>
    <w:rsid w:val="00FD6C7E"/>
    <w:rsid w:val="00FE0837"/>
    <w:rsid w:val="00FE0C9B"/>
    <w:rsid w:val="00FE10D6"/>
    <w:rsid w:val="00FE1DF5"/>
    <w:rsid w:val="00FE26B8"/>
    <w:rsid w:val="00FE3231"/>
    <w:rsid w:val="00FE49DE"/>
    <w:rsid w:val="00FE5912"/>
    <w:rsid w:val="00FE5E97"/>
    <w:rsid w:val="00FE708A"/>
    <w:rsid w:val="00FF01A1"/>
    <w:rsid w:val="00FF0485"/>
    <w:rsid w:val="00FF094B"/>
    <w:rsid w:val="00FF0EB1"/>
    <w:rsid w:val="00FF1067"/>
    <w:rsid w:val="00FF12CB"/>
    <w:rsid w:val="00FF305B"/>
    <w:rsid w:val="00FF730A"/>
    <w:rsid w:val="00FF7A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B1495"/>
  <w15:chartTrackingRefBased/>
  <w15:docId w15:val="{0488EE48-125D-43C6-A790-3A3EDB27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F57"/>
    <w:pPr>
      <w:spacing w:after="240"/>
    </w:pPr>
    <w:rPr>
      <w:rFonts w:ascii="Gill Sans MT" w:eastAsia="Times New Roman" w:hAnsi="Gill Sans MT"/>
      <w:sz w:val="26"/>
      <w:szCs w:val="24"/>
      <w:lang w:eastAsia="en-US"/>
    </w:rPr>
  </w:style>
  <w:style w:type="paragraph" w:styleId="Heading1">
    <w:name w:val="heading 1"/>
    <w:basedOn w:val="Normal"/>
    <w:next w:val="Normal"/>
    <w:link w:val="Heading1Char"/>
    <w:qFormat/>
    <w:rsid w:val="001F1901"/>
    <w:pPr>
      <w:spacing w:after="0"/>
      <w:outlineLvl w:val="0"/>
    </w:pPr>
    <w:rPr>
      <w:rFonts w:ascii="Rockwell" w:hAnsi="Rockwell"/>
      <w:b/>
      <w:color w:val="CC3399"/>
      <w:sz w:val="56"/>
      <w:szCs w:val="56"/>
    </w:rPr>
  </w:style>
  <w:style w:type="paragraph" w:styleId="Heading2">
    <w:name w:val="heading 2"/>
    <w:basedOn w:val="Normal"/>
    <w:next w:val="Normal"/>
    <w:link w:val="Heading2Char"/>
    <w:qFormat/>
    <w:rsid w:val="001F1901"/>
    <w:pPr>
      <w:spacing w:after="0"/>
      <w:outlineLvl w:val="1"/>
    </w:pPr>
    <w:rPr>
      <w:rFonts w:ascii="Rockwell" w:hAnsi="Rockwell"/>
      <w:b/>
      <w:color w:val="CC3399"/>
      <w:sz w:val="32"/>
      <w:szCs w:val="32"/>
    </w:rPr>
  </w:style>
  <w:style w:type="paragraph" w:styleId="Heading3">
    <w:name w:val="heading 3"/>
    <w:basedOn w:val="Normal"/>
    <w:next w:val="Normal"/>
    <w:link w:val="Heading3Char"/>
    <w:qFormat/>
    <w:rsid w:val="001F1901"/>
    <w:pPr>
      <w:spacing w:after="0"/>
      <w:outlineLvl w:val="2"/>
    </w:pPr>
    <w:rPr>
      <w:rFonts w:ascii="Rockwell" w:hAnsi="Rockwell"/>
      <w:b/>
      <w:color w:val="CC3399"/>
      <w:sz w:val="28"/>
      <w:szCs w:val="28"/>
    </w:rPr>
  </w:style>
  <w:style w:type="paragraph" w:styleId="Heading4">
    <w:name w:val="heading 4"/>
    <w:basedOn w:val="Normal"/>
    <w:next w:val="Normal"/>
    <w:qFormat/>
    <w:rsid w:val="00B14618"/>
    <w:pPr>
      <w:keepNext/>
      <w:spacing w:after="0"/>
      <w:outlineLvl w:val="3"/>
    </w:pPr>
    <w:rPr>
      <w:b/>
      <w:bCs/>
      <w:color w:val="333333"/>
    </w:rPr>
  </w:style>
  <w:style w:type="paragraph" w:styleId="Heading5">
    <w:name w:val="heading 5"/>
    <w:basedOn w:val="Normal"/>
    <w:next w:val="Normal"/>
    <w:qFormat/>
    <w:rsid w:val="00B14618"/>
    <w:pPr>
      <w:spacing w:after="0"/>
      <w:outlineLvl w:val="4"/>
    </w:pPr>
    <w:rPr>
      <w:b/>
      <w:bCs/>
      <w:i/>
      <w:iCs/>
      <w:szCs w:val="26"/>
    </w:rPr>
  </w:style>
  <w:style w:type="paragraph" w:styleId="Heading6">
    <w:name w:val="heading 6"/>
    <w:basedOn w:val="Normal"/>
    <w:next w:val="Normal"/>
    <w:qFormat/>
    <w:rsid w:val="00B14618"/>
    <w:pPr>
      <w:spacing w:after="0"/>
      <w:outlineLvl w:val="5"/>
    </w:pPr>
    <w:rPr>
      <w:b/>
      <w:bCs/>
      <w:i/>
      <w:sz w:val="22"/>
      <w:szCs w:val="22"/>
    </w:rPr>
  </w:style>
  <w:style w:type="paragraph" w:styleId="Heading7">
    <w:name w:val="heading 7"/>
    <w:basedOn w:val="Normal"/>
    <w:next w:val="Normal"/>
    <w:qFormat/>
    <w:rsid w:val="00B14618"/>
    <w:pPr>
      <w:keepNext/>
      <w:spacing w:after="0"/>
      <w:jc w:val="center"/>
      <w:outlineLvl w:val="6"/>
    </w:pPr>
    <w:rPr>
      <w:rFonts w:cs="Arial"/>
      <w:b/>
      <w:sz w:val="22"/>
      <w:szCs w:val="40"/>
    </w:rPr>
  </w:style>
  <w:style w:type="paragraph" w:styleId="Heading8">
    <w:name w:val="heading 8"/>
    <w:basedOn w:val="Normal"/>
    <w:next w:val="Normal"/>
    <w:qFormat/>
    <w:rsid w:val="00B14618"/>
    <w:pPr>
      <w:keepNext/>
      <w:spacing w:after="0"/>
      <w:outlineLvl w:val="7"/>
    </w:pPr>
    <w:rPr>
      <w:b/>
      <w:i/>
      <w:sz w:val="22"/>
    </w:rPr>
  </w:style>
  <w:style w:type="paragraph" w:styleId="Heading9">
    <w:name w:val="heading 9"/>
    <w:basedOn w:val="Normal"/>
    <w:next w:val="Normal"/>
    <w:qFormat/>
    <w:rsid w:val="00B14618"/>
    <w:pPr>
      <w:keepNext/>
      <w:spacing w:after="0"/>
      <w:outlineLvl w:val="8"/>
    </w:pPr>
    <w:rPr>
      <w:rFonts w:cs="Arial"/>
      <w:i/>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breviation">
    <w:name w:val="Abbreviation"/>
    <w:rPr>
      <w:u w:val="dottedHeavy"/>
    </w:rPr>
  </w:style>
  <w:style w:type="character" w:customStyle="1" w:styleId="Acronym">
    <w:name w:val="Acronym"/>
    <w:rPr>
      <w:u w:val="dotted"/>
    </w:rPr>
  </w:style>
  <w:style w:type="paragraph" w:styleId="CommentText">
    <w:name w:val="annotation text"/>
    <w:basedOn w:val="Normal"/>
    <w:link w:val="CommentTextChar"/>
    <w:semiHidden/>
    <w:rPr>
      <w:rFonts w:ascii="Arial" w:hAnsi="Arial"/>
      <w:sz w:val="20"/>
      <w:lang w:val="x-none"/>
    </w:rPr>
  </w:style>
  <w:style w:type="character" w:customStyle="1" w:styleId="CommentTextChar">
    <w:name w:val="Comment Text Char"/>
    <w:link w:val="CommentText"/>
    <w:semiHidden/>
    <w:rsid w:val="00181FE6"/>
    <w:rPr>
      <w:rFonts w:ascii="Arial" w:eastAsia="Times New Roman" w:hAnsi="Arial"/>
      <w:szCs w:val="24"/>
      <w:lang w:eastAsia="en-US"/>
    </w:rPr>
  </w:style>
  <w:style w:type="paragraph" w:customStyle="1" w:styleId="BlockQuote">
    <w:name w:val="Block Quote"/>
    <w:basedOn w:val="Normal"/>
    <w:qFormat/>
    <w:rsid w:val="00B14618"/>
    <w:pPr>
      <w:ind w:left="720" w:right="720"/>
    </w:pPr>
  </w:style>
  <w:style w:type="paragraph" w:styleId="BlockText">
    <w:name w:val="Block Text"/>
    <w:basedOn w:val="Normal"/>
    <w:pPr>
      <w:spacing w:after="120"/>
      <w:ind w:left="1440" w:right="1440"/>
    </w:pPr>
  </w:style>
  <w:style w:type="paragraph" w:styleId="TOC1">
    <w:name w:val="toc 1"/>
    <w:basedOn w:val="Normal"/>
    <w:next w:val="Normal"/>
    <w:autoRedefine/>
    <w:uiPriority w:val="39"/>
    <w:qFormat/>
    <w:rsid w:val="007A5ACC"/>
    <w:pPr>
      <w:keepNext/>
      <w:keepLines/>
      <w:tabs>
        <w:tab w:val="right" w:leader="dot" w:pos="8714"/>
      </w:tabs>
      <w:spacing w:before="120" w:after="60"/>
    </w:pPr>
    <w:rPr>
      <w:b/>
    </w:rPr>
  </w:style>
  <w:style w:type="paragraph" w:styleId="BodyTextIndent">
    <w:name w:val="Body Text Indent"/>
    <w:basedOn w:val="Normal"/>
    <w:link w:val="BodyTextIndentChar"/>
    <w:pPr>
      <w:spacing w:after="120"/>
      <w:ind w:left="283"/>
    </w:pPr>
    <w:rPr>
      <w:rFonts w:ascii="Arial" w:hAnsi="Arial"/>
      <w:sz w:val="24"/>
      <w:lang w:val="x-none"/>
    </w:rPr>
  </w:style>
  <w:style w:type="character" w:customStyle="1" w:styleId="BodyTextIndentChar">
    <w:name w:val="Body Text Indent Char"/>
    <w:link w:val="BodyTextIndent"/>
    <w:rsid w:val="00181FE6"/>
    <w:rPr>
      <w:rFonts w:ascii="Arial" w:eastAsia="Times New Roman" w:hAnsi="Arial"/>
      <w:sz w:val="24"/>
      <w:szCs w:val="24"/>
      <w:lang w:eastAsia="en-US"/>
    </w:rPr>
  </w:style>
  <w:style w:type="paragraph" w:styleId="Caption">
    <w:name w:val="caption"/>
    <w:basedOn w:val="Normal"/>
    <w:next w:val="Normal"/>
    <w:qFormat/>
    <w:rsid w:val="00B14618"/>
    <w:pPr>
      <w:spacing w:after="120"/>
      <w:jc w:val="center"/>
    </w:pPr>
    <w:rPr>
      <w:b/>
      <w:bCs/>
    </w:rPr>
  </w:style>
  <w:style w:type="paragraph" w:styleId="Date">
    <w:name w:val="Date"/>
    <w:basedOn w:val="Normal"/>
    <w:next w:val="Normal"/>
    <w:rPr>
      <w:i/>
    </w:rPr>
  </w:style>
  <w:style w:type="paragraph" w:customStyle="1" w:styleId="DefinitionDescription">
    <w:name w:val="Definition Description"/>
    <w:basedOn w:val="Normal"/>
    <w:next w:val="Normal"/>
    <w:pPr>
      <w:ind w:left="1077"/>
    </w:pPr>
  </w:style>
  <w:style w:type="paragraph" w:customStyle="1" w:styleId="DefinitionTerm">
    <w:name w:val="Definition Term"/>
    <w:basedOn w:val="Normal"/>
    <w:next w:val="DefinitionDescription"/>
    <w:rPr>
      <w:b/>
    </w:rPr>
  </w:style>
  <w:style w:type="paragraph" w:styleId="DocumentMap">
    <w:name w:val="Document Map"/>
    <w:basedOn w:val="Normal"/>
    <w:semiHidden/>
    <w:pPr>
      <w:shd w:val="clear" w:color="auto" w:fill="000080"/>
    </w:pPr>
    <w:rPr>
      <w:rFonts w:ascii="Tahoma" w:hAnsi="Tahoma" w:cs="Tahoma"/>
      <w:sz w:val="20"/>
    </w:rPr>
  </w:style>
  <w:style w:type="character" w:styleId="Emphasis">
    <w:name w:val="Emphasis"/>
    <w:qFormat/>
    <w:rsid w:val="00B14618"/>
    <w:rPr>
      <w:rFonts w:ascii="Gill Sans MT" w:hAnsi="Gill Sans MT"/>
      <w:i/>
    </w:rPr>
  </w:style>
  <w:style w:type="character" w:styleId="FollowedHyperlink">
    <w:name w:val="FollowedHyperlink"/>
    <w:uiPriority w:val="99"/>
    <w:rPr>
      <w:color w:val="800080"/>
      <w:u w:val="single"/>
    </w:rPr>
  </w:style>
  <w:style w:type="paragraph" w:styleId="Footer">
    <w:name w:val="footer"/>
    <w:basedOn w:val="Normal"/>
    <w:link w:val="FooterChar"/>
    <w:uiPriority w:val="99"/>
    <w:pPr>
      <w:tabs>
        <w:tab w:val="center" w:pos="4153"/>
        <w:tab w:val="right" w:pos="8306"/>
      </w:tabs>
      <w:spacing w:before="60" w:after="60"/>
    </w:pPr>
    <w:rPr>
      <w:color w:val="323232"/>
      <w:sz w:val="20"/>
      <w:szCs w:val="20"/>
    </w:rPr>
  </w:style>
  <w:style w:type="paragraph" w:customStyle="1" w:styleId="GraphCaption">
    <w:name w:val="GraphCaption"/>
    <w:basedOn w:val="Normal"/>
    <w:rsid w:val="00B76547"/>
    <w:pPr>
      <w:keepNext/>
      <w:keepLines/>
      <w:spacing w:after="120"/>
      <w:jc w:val="center"/>
    </w:pPr>
    <w:rPr>
      <w:b/>
    </w:rPr>
  </w:style>
  <w:style w:type="paragraph" w:styleId="Header">
    <w:name w:val="header"/>
    <w:basedOn w:val="Normal"/>
    <w:link w:val="HeaderChar"/>
    <w:rsid w:val="00F351D6"/>
    <w:pPr>
      <w:tabs>
        <w:tab w:val="center" w:pos="4320"/>
        <w:tab w:val="right" w:pos="8640"/>
      </w:tabs>
      <w:spacing w:after="120"/>
    </w:pPr>
    <w:rPr>
      <w:color w:val="333333"/>
      <w:sz w:val="22"/>
      <w:szCs w:val="20"/>
    </w:rPr>
  </w:style>
  <w:style w:type="character" w:styleId="Hyperlink">
    <w:name w:val="Hyperlink"/>
    <w:uiPriority w:val="99"/>
    <w:rPr>
      <w:color w:val="0000FF"/>
      <w:u w:val="single"/>
    </w:rPr>
  </w:style>
  <w:style w:type="paragraph" w:styleId="ListBullet">
    <w:name w:val="List Bullet"/>
    <w:aliases w:val="List Bullet Char,List Bullet Char Char Char Char Char"/>
    <w:basedOn w:val="Normal"/>
    <w:pPr>
      <w:numPr>
        <w:numId w:val="1"/>
      </w:numPr>
      <w:spacing w:before="120" w:after="120"/>
    </w:pPr>
  </w:style>
  <w:style w:type="paragraph" w:styleId="ListBullet2">
    <w:name w:val="List Bullet 2"/>
    <w:basedOn w:val="Normal"/>
    <w:pPr>
      <w:numPr>
        <w:numId w:val="4"/>
      </w:numPr>
      <w:spacing w:before="60" w:after="60"/>
    </w:pPr>
  </w:style>
  <w:style w:type="paragraph" w:styleId="ListBullet3">
    <w:name w:val="List Bullet 3"/>
    <w:basedOn w:val="Normal"/>
    <w:pPr>
      <w:numPr>
        <w:numId w:val="6"/>
      </w:numPr>
      <w:spacing w:before="60" w:after="60"/>
    </w:pPr>
  </w:style>
  <w:style w:type="paragraph" w:styleId="ListContinue">
    <w:name w:val="List Continue"/>
    <w:basedOn w:val="Normal"/>
    <w:pPr>
      <w:spacing w:before="120" w:after="120"/>
      <w:ind w:left="357"/>
    </w:pPr>
  </w:style>
  <w:style w:type="paragraph" w:styleId="ListContinue2">
    <w:name w:val="List Continue 2"/>
    <w:basedOn w:val="Normal"/>
    <w:pPr>
      <w:spacing w:before="60" w:after="60"/>
      <w:ind w:left="641"/>
    </w:pPr>
  </w:style>
  <w:style w:type="paragraph" w:styleId="ListContinue3">
    <w:name w:val="List Continue 3"/>
    <w:basedOn w:val="Normal"/>
    <w:pPr>
      <w:spacing w:before="60" w:after="60"/>
      <w:ind w:left="924"/>
    </w:pPr>
  </w:style>
  <w:style w:type="paragraph" w:styleId="ListNumber">
    <w:name w:val="List Number"/>
    <w:basedOn w:val="Normal"/>
    <w:pPr>
      <w:numPr>
        <w:numId w:val="8"/>
      </w:numPr>
      <w:tabs>
        <w:tab w:val="clear" w:pos="360"/>
      </w:tabs>
      <w:spacing w:after="120"/>
    </w:pPr>
  </w:style>
  <w:style w:type="paragraph" w:styleId="ListNumber2">
    <w:name w:val="List Number 2"/>
    <w:basedOn w:val="Normal"/>
    <w:pPr>
      <w:numPr>
        <w:numId w:val="10"/>
      </w:numPr>
      <w:tabs>
        <w:tab w:val="clear" w:pos="641"/>
        <w:tab w:val="num" w:pos="643"/>
      </w:tabs>
      <w:spacing w:before="60" w:after="60"/>
    </w:pPr>
  </w:style>
  <w:style w:type="paragraph" w:styleId="ListNumber3">
    <w:name w:val="List Number 3"/>
    <w:basedOn w:val="Normal"/>
    <w:pPr>
      <w:numPr>
        <w:numId w:val="12"/>
      </w:numPr>
      <w:tabs>
        <w:tab w:val="clear" w:pos="926"/>
        <w:tab w:val="num" w:pos="360"/>
      </w:tabs>
      <w:spacing w:before="60" w:after="60"/>
      <w:ind w:left="357" w:hanging="357"/>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60" w:after="60"/>
    </w:pPr>
    <w:rPr>
      <w:rFonts w:ascii="Courier New" w:eastAsia="Times New Roman" w:hAnsi="Courier New" w:cs="Courier New"/>
      <w:lang w:eastAsia="en-US"/>
    </w:rPr>
  </w:style>
  <w:style w:type="paragraph" w:styleId="NormalIndent">
    <w:name w:val="Normal Indent"/>
    <w:basedOn w:val="Normal"/>
    <w:pPr>
      <w:ind w:left="720"/>
    </w:pPr>
  </w:style>
  <w:style w:type="paragraph" w:customStyle="1" w:styleId="Note">
    <w:name w:val="Note"/>
    <w:basedOn w:val="Normal"/>
    <w:rsid w:val="00B76547"/>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style>
  <w:style w:type="character" w:customStyle="1" w:styleId="Quote1">
    <w:name w:val="Quote1"/>
    <w:rPr>
      <w:i/>
    </w:rPr>
  </w:style>
  <w:style w:type="paragraph" w:styleId="Subtitle">
    <w:name w:val="Subtitle"/>
    <w:basedOn w:val="Normal"/>
    <w:next w:val="Normal"/>
    <w:qFormat/>
    <w:pPr>
      <w:jc w:val="center"/>
      <w:outlineLvl w:val="1"/>
    </w:pPr>
    <w:rPr>
      <w:sz w:val="28"/>
    </w:rPr>
  </w:style>
  <w:style w:type="paragraph" w:customStyle="1" w:styleId="TableCell">
    <w:name w:val="Table Cell"/>
    <w:basedOn w:val="Normal"/>
    <w:pPr>
      <w:spacing w:after="0"/>
    </w:pPr>
  </w:style>
  <w:style w:type="paragraph" w:customStyle="1" w:styleId="TableHead">
    <w:name w:val="Table Head"/>
    <w:basedOn w:val="Normal"/>
    <w:next w:val="Normal"/>
    <w:pPr>
      <w:spacing w:after="0"/>
    </w:pPr>
    <w:rPr>
      <w:b/>
    </w:rPr>
  </w:style>
  <w:style w:type="paragraph" w:customStyle="1" w:styleId="TableNote">
    <w:name w:val="Table Note"/>
    <w:basedOn w:val="Normal"/>
    <w:next w:val="Normal"/>
    <w:pPr>
      <w:spacing w:before="120"/>
      <w:jc w:val="center"/>
    </w:pPr>
    <w:rPr>
      <w:sz w:val="20"/>
      <w:szCs w:val="20"/>
    </w:rPr>
  </w:style>
  <w:style w:type="paragraph" w:customStyle="1" w:styleId="TableRowHead">
    <w:name w:val="Table Row Head"/>
    <w:basedOn w:val="Normal"/>
    <w:pPr>
      <w:keepNext/>
      <w:spacing w:after="0"/>
    </w:pPr>
    <w:rPr>
      <w:rFonts w:ascii="Arial Bold" w:hAnsi="Arial Bold"/>
      <w:b/>
    </w:rPr>
  </w:style>
  <w:style w:type="paragraph" w:customStyle="1" w:styleId="TableSummary">
    <w:name w:val="Table Summary"/>
    <w:basedOn w:val="Normal"/>
    <w:next w:val="TableHead"/>
    <w:pPr>
      <w:ind w:left="567" w:right="567"/>
      <w:jc w:val="center"/>
    </w:pPr>
    <w:rPr>
      <w:i/>
    </w:rPr>
  </w:style>
  <w:style w:type="paragraph" w:customStyle="1" w:styleId="TableTitle">
    <w:name w:val="Table Title"/>
    <w:basedOn w:val="Normal"/>
    <w:next w:val="TableSummary"/>
    <w:rsid w:val="00B76547"/>
    <w:pPr>
      <w:keepNext/>
      <w:keepLines/>
      <w:spacing w:after="120"/>
      <w:jc w:val="center"/>
    </w:pPr>
    <w:rPr>
      <w:b/>
    </w:rPr>
  </w:style>
  <w:style w:type="paragraph" w:customStyle="1" w:styleId="TaggedText">
    <w:name w:val="Tagged Text"/>
    <w:basedOn w:val="Normal"/>
    <w:pPr>
      <w:suppressAutoHyphens/>
      <w:spacing w:after="0"/>
    </w:pPr>
    <w:rPr>
      <w:rFonts w:ascii="Courier New" w:hAnsi="Courier New"/>
      <w:color w:val="FF0000"/>
    </w:rPr>
  </w:style>
  <w:style w:type="paragraph" w:styleId="Title">
    <w:name w:val="Title"/>
    <w:basedOn w:val="Normal"/>
    <w:next w:val="Normal"/>
    <w:link w:val="TitleChar"/>
    <w:qFormat/>
    <w:rsid w:val="003B10EC"/>
    <w:pPr>
      <w:spacing w:after="360"/>
      <w:jc w:val="center"/>
      <w:outlineLvl w:val="0"/>
    </w:pPr>
    <w:rPr>
      <w:rFonts w:cs="Arial"/>
      <w:b/>
      <w:bCs/>
      <w:kern w:val="28"/>
      <w:sz w:val="36"/>
      <w:szCs w:val="32"/>
    </w:rPr>
  </w:style>
  <w:style w:type="paragraph" w:customStyle="1" w:styleId="NormalBeforeList">
    <w:name w:val="Normal (Before List)"/>
    <w:basedOn w:val="Normal"/>
    <w:qFormat/>
    <w:rsid w:val="00BA2579"/>
    <w:pPr>
      <w:spacing w:after="120"/>
    </w:pPr>
  </w:style>
  <w:style w:type="paragraph" w:customStyle="1" w:styleId="TableHeadRight">
    <w:name w:val="Table Head Right"/>
    <w:basedOn w:val="TableHead"/>
    <w:pPr>
      <w:jc w:val="right"/>
    </w:pPr>
  </w:style>
  <w:style w:type="paragraph" w:customStyle="1" w:styleId="TableCellLeft">
    <w:name w:val="Table Cell Left"/>
    <w:basedOn w:val="TableCell"/>
  </w:style>
  <w:style w:type="paragraph" w:styleId="FootnoteText">
    <w:name w:val="footnote text"/>
    <w:basedOn w:val="Normal"/>
    <w:link w:val="FootnoteTextChar"/>
    <w:uiPriority w:val="99"/>
    <w:rsid w:val="00287B8E"/>
    <w:pPr>
      <w:spacing w:after="120"/>
    </w:pPr>
    <w:rPr>
      <w:sz w:val="22"/>
      <w:szCs w:val="20"/>
    </w:rPr>
  </w:style>
  <w:style w:type="paragraph" w:styleId="TOC2">
    <w:name w:val="toc 2"/>
    <w:basedOn w:val="Normal"/>
    <w:next w:val="Normal"/>
    <w:autoRedefine/>
    <w:uiPriority w:val="39"/>
    <w:qFormat/>
    <w:rsid w:val="00F351D6"/>
    <w:pPr>
      <w:keepLines/>
      <w:spacing w:after="60"/>
      <w:ind w:left="261"/>
    </w:pPr>
  </w:style>
  <w:style w:type="paragraph" w:customStyle="1" w:styleId="NormalAfterList">
    <w:name w:val="Normal (After List)"/>
    <w:basedOn w:val="Normal"/>
    <w:qFormat/>
    <w:rsid w:val="00C154AE"/>
    <w:pPr>
      <w:spacing w:before="120"/>
    </w:pPr>
  </w:style>
  <w:style w:type="character" w:styleId="FootnoteReference">
    <w:name w:val="footnote reference"/>
    <w:rsid w:val="00287B8E"/>
    <w:rPr>
      <w:rFonts w:ascii="Gill Sans" w:hAnsi="Gill Sans"/>
      <w:sz w:val="22"/>
      <w:vertAlign w:val="superscript"/>
    </w:rPr>
  </w:style>
  <w:style w:type="character" w:styleId="Strong">
    <w:name w:val="Strong"/>
    <w:basedOn w:val="DefaultParagraphFont"/>
    <w:qFormat/>
    <w:rsid w:val="00B14618"/>
    <w:rPr>
      <w:rFonts w:ascii="Gill Sans MT" w:hAnsi="Gill Sans MT"/>
      <w:b/>
      <w:bCs/>
    </w:rPr>
  </w:style>
  <w:style w:type="paragraph" w:styleId="Quote">
    <w:name w:val="Quote"/>
    <w:basedOn w:val="Normal"/>
    <w:next w:val="Normal"/>
    <w:link w:val="QuoteChar"/>
    <w:uiPriority w:val="29"/>
    <w:qFormat/>
    <w:rsid w:val="00B14618"/>
    <w:rPr>
      <w:i/>
      <w:iCs/>
      <w:color w:val="000000"/>
    </w:rPr>
  </w:style>
  <w:style w:type="character" w:customStyle="1" w:styleId="QuoteChar">
    <w:name w:val="Quote Char"/>
    <w:basedOn w:val="DefaultParagraphFont"/>
    <w:link w:val="Quote"/>
    <w:uiPriority w:val="29"/>
    <w:rsid w:val="00B14618"/>
    <w:rPr>
      <w:rFonts w:ascii="Gill Sans MT" w:eastAsia="Times New Roman" w:hAnsi="Gill Sans MT"/>
      <w:i/>
      <w:iCs/>
      <w:color w:val="000000"/>
      <w:sz w:val="26"/>
      <w:szCs w:val="24"/>
      <w:lang w:eastAsia="en-US"/>
    </w:rPr>
  </w:style>
  <w:style w:type="paragraph" w:styleId="IntenseQuote">
    <w:name w:val="Intense Quote"/>
    <w:basedOn w:val="Normal"/>
    <w:next w:val="Normal"/>
    <w:link w:val="IntenseQuoteChar"/>
    <w:uiPriority w:val="30"/>
    <w:qFormat/>
    <w:rsid w:val="00B1461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14618"/>
    <w:rPr>
      <w:rFonts w:ascii="Gill Sans MT" w:eastAsia="Times New Roman" w:hAnsi="Gill Sans MT"/>
      <w:b/>
      <w:bCs/>
      <w:i/>
      <w:iCs/>
      <w:color w:val="4F81BD"/>
      <w:sz w:val="26"/>
      <w:szCs w:val="24"/>
      <w:lang w:eastAsia="en-US"/>
    </w:rPr>
  </w:style>
  <w:style w:type="character" w:styleId="SubtleReference">
    <w:name w:val="Subtle Reference"/>
    <w:basedOn w:val="DefaultParagraphFont"/>
    <w:uiPriority w:val="31"/>
    <w:qFormat/>
    <w:rsid w:val="00B14618"/>
    <w:rPr>
      <w:rFonts w:ascii="Gill Sans MT" w:hAnsi="Gill Sans MT"/>
      <w:smallCaps/>
      <w:color w:val="C0504D"/>
      <w:u w:val="single"/>
    </w:rPr>
  </w:style>
  <w:style w:type="table" w:customStyle="1" w:styleId="TableGrid11">
    <w:name w:val="Table Grid11"/>
    <w:basedOn w:val="TableNormal"/>
    <w:next w:val="TableGrid"/>
    <w:rsid w:val="002D500C"/>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9AD"/>
    <w:pPr>
      <w:ind w:left="720"/>
      <w:contextualSpacing/>
    </w:pPr>
    <w:rPr>
      <w:rFonts w:ascii="Gill Sans" w:hAnsi="Gill Sans"/>
    </w:rPr>
  </w:style>
  <w:style w:type="paragraph" w:styleId="TOCHeading">
    <w:name w:val="TOC Heading"/>
    <w:basedOn w:val="Heading1"/>
    <w:next w:val="Normal"/>
    <w:uiPriority w:val="39"/>
    <w:semiHidden/>
    <w:unhideWhenUsed/>
    <w:qFormat/>
    <w:rsid w:val="004379AD"/>
    <w:pPr>
      <w:keepLines/>
      <w:spacing w:before="480" w:line="276" w:lineRule="auto"/>
      <w:outlineLvl w:val="9"/>
    </w:pPr>
    <w:rPr>
      <w:rFonts w:asciiTheme="majorHAnsi" w:eastAsiaTheme="majorEastAsia" w:hAnsiTheme="majorHAnsi" w:cstheme="majorBidi"/>
      <w:color w:val="2E74B5" w:themeColor="accent1" w:themeShade="BF"/>
      <w:sz w:val="28"/>
      <w:szCs w:val="28"/>
      <w:lang w:val="en-US"/>
    </w:rPr>
  </w:style>
  <w:style w:type="paragraph" w:styleId="TOC3">
    <w:name w:val="toc 3"/>
    <w:basedOn w:val="Normal"/>
    <w:next w:val="Normal"/>
    <w:autoRedefine/>
    <w:uiPriority w:val="39"/>
    <w:qFormat/>
    <w:rsid w:val="004379AD"/>
    <w:pPr>
      <w:spacing w:after="100"/>
      <w:ind w:left="520"/>
    </w:pPr>
    <w:rPr>
      <w:rFonts w:ascii="Gill Sans" w:hAnsi="Gill Sans"/>
    </w:rPr>
  </w:style>
  <w:style w:type="paragraph" w:styleId="BalloonText">
    <w:name w:val="Balloon Text"/>
    <w:basedOn w:val="Normal"/>
    <w:link w:val="BalloonTextChar"/>
    <w:rsid w:val="004379AD"/>
    <w:pPr>
      <w:spacing w:after="0"/>
    </w:pPr>
    <w:rPr>
      <w:rFonts w:ascii="Tahoma" w:hAnsi="Tahoma" w:cs="Tahoma"/>
      <w:sz w:val="16"/>
      <w:szCs w:val="16"/>
    </w:rPr>
  </w:style>
  <w:style w:type="character" w:customStyle="1" w:styleId="BalloonTextChar">
    <w:name w:val="Balloon Text Char"/>
    <w:basedOn w:val="DefaultParagraphFont"/>
    <w:link w:val="BalloonText"/>
    <w:rsid w:val="004379AD"/>
    <w:rPr>
      <w:rFonts w:ascii="Tahoma" w:eastAsia="Times New Roman" w:hAnsi="Tahoma" w:cs="Tahoma"/>
      <w:sz w:val="16"/>
      <w:szCs w:val="16"/>
      <w:lang w:eastAsia="en-US"/>
    </w:rPr>
  </w:style>
  <w:style w:type="character" w:customStyle="1" w:styleId="FooterChar">
    <w:name w:val="Footer Char"/>
    <w:basedOn w:val="DefaultParagraphFont"/>
    <w:link w:val="Footer"/>
    <w:uiPriority w:val="99"/>
    <w:rsid w:val="004379AD"/>
    <w:rPr>
      <w:rFonts w:ascii="Gill Sans MT" w:eastAsia="Times New Roman" w:hAnsi="Gill Sans MT"/>
      <w:color w:val="323232"/>
      <w:lang w:eastAsia="en-US"/>
    </w:rPr>
  </w:style>
  <w:style w:type="character" w:customStyle="1" w:styleId="Heading3Char">
    <w:name w:val="Heading 3 Char"/>
    <w:basedOn w:val="DefaultParagraphFont"/>
    <w:link w:val="Heading3"/>
    <w:rsid w:val="001F1901"/>
    <w:rPr>
      <w:rFonts w:ascii="Rockwell" w:eastAsia="Times New Roman" w:hAnsi="Rockwell"/>
      <w:b/>
      <w:color w:val="CC3399"/>
      <w:sz w:val="28"/>
      <w:szCs w:val="28"/>
      <w:lang w:eastAsia="en-US"/>
    </w:rPr>
  </w:style>
  <w:style w:type="table" w:customStyle="1" w:styleId="TableGrid1">
    <w:name w:val="Table Grid1"/>
    <w:basedOn w:val="TableNormal"/>
    <w:next w:val="TableGrid"/>
    <w:rsid w:val="004379AD"/>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379AD"/>
    <w:rPr>
      <w:sz w:val="16"/>
      <w:szCs w:val="16"/>
    </w:rPr>
  </w:style>
  <w:style w:type="paragraph" w:styleId="CommentSubject">
    <w:name w:val="annotation subject"/>
    <w:basedOn w:val="CommentText"/>
    <w:next w:val="CommentText"/>
    <w:link w:val="CommentSubjectChar"/>
    <w:unhideWhenUsed/>
    <w:rsid w:val="004379AD"/>
    <w:rPr>
      <w:rFonts w:ascii="Gill Sans" w:hAnsi="Gill Sans"/>
      <w:b/>
      <w:bCs/>
      <w:szCs w:val="20"/>
      <w:lang w:val="en-IE"/>
    </w:rPr>
  </w:style>
  <w:style w:type="character" w:customStyle="1" w:styleId="CommentSubjectChar">
    <w:name w:val="Comment Subject Char"/>
    <w:basedOn w:val="CommentTextChar"/>
    <w:link w:val="CommentSubject"/>
    <w:rsid w:val="004379AD"/>
    <w:rPr>
      <w:rFonts w:ascii="Gill Sans" w:eastAsia="Times New Roman" w:hAnsi="Gill Sans"/>
      <w:b/>
      <w:bCs/>
      <w:szCs w:val="24"/>
      <w:lang w:eastAsia="en-US"/>
    </w:rPr>
  </w:style>
  <w:style w:type="paragraph" w:customStyle="1" w:styleId="DecimalAligned">
    <w:name w:val="Decimal Aligned"/>
    <w:basedOn w:val="Normal"/>
    <w:uiPriority w:val="40"/>
    <w:qFormat/>
    <w:rsid w:val="004379AD"/>
    <w:pPr>
      <w:tabs>
        <w:tab w:val="decimal" w:pos="360"/>
      </w:tabs>
      <w:spacing w:after="200" w:line="276" w:lineRule="auto"/>
    </w:pPr>
    <w:rPr>
      <w:rFonts w:asciiTheme="minorHAnsi" w:eastAsiaTheme="minorEastAsia" w:hAnsiTheme="minorHAnsi"/>
      <w:sz w:val="22"/>
      <w:szCs w:val="22"/>
      <w:lang w:val="en-US"/>
    </w:rPr>
  </w:style>
  <w:style w:type="character" w:customStyle="1" w:styleId="FootnoteTextChar">
    <w:name w:val="Footnote Text Char"/>
    <w:basedOn w:val="DefaultParagraphFont"/>
    <w:link w:val="FootnoteText"/>
    <w:uiPriority w:val="99"/>
    <w:rsid w:val="004379AD"/>
    <w:rPr>
      <w:rFonts w:ascii="Gill Sans MT" w:eastAsia="Times New Roman" w:hAnsi="Gill Sans MT"/>
      <w:sz w:val="22"/>
      <w:lang w:eastAsia="en-US"/>
    </w:rPr>
  </w:style>
  <w:style w:type="character" w:styleId="SubtleEmphasis">
    <w:name w:val="Subtle Emphasis"/>
    <w:basedOn w:val="DefaultParagraphFont"/>
    <w:uiPriority w:val="19"/>
    <w:qFormat/>
    <w:rsid w:val="004379AD"/>
    <w:rPr>
      <w:i/>
      <w:iCs/>
    </w:rPr>
  </w:style>
  <w:style w:type="table" w:styleId="MediumShading2-Accent5">
    <w:name w:val="Medium Shading 2 Accent 5"/>
    <w:basedOn w:val="TableNormal"/>
    <w:uiPriority w:val="64"/>
    <w:rsid w:val="004379AD"/>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4379AD"/>
    <w:rPr>
      <w:rFonts w:ascii="Gill Sans" w:eastAsia="Times New Roman" w:hAnsi="Gill Sans"/>
      <w:sz w:val="26"/>
      <w:szCs w:val="24"/>
      <w:lang w:eastAsia="en-US"/>
    </w:rPr>
  </w:style>
  <w:style w:type="character" w:customStyle="1" w:styleId="Heading1Char">
    <w:name w:val="Heading 1 Char"/>
    <w:basedOn w:val="DefaultParagraphFont"/>
    <w:link w:val="Heading1"/>
    <w:rsid w:val="001F1901"/>
    <w:rPr>
      <w:rFonts w:ascii="Rockwell" w:eastAsia="Times New Roman" w:hAnsi="Rockwell"/>
      <w:b/>
      <w:color w:val="CC3399"/>
      <w:sz w:val="56"/>
      <w:szCs w:val="56"/>
      <w:lang w:eastAsia="en-US"/>
    </w:rPr>
  </w:style>
  <w:style w:type="paragraph" w:styleId="NormalWeb">
    <w:name w:val="Normal (Web)"/>
    <w:basedOn w:val="Normal"/>
    <w:uiPriority w:val="99"/>
    <w:unhideWhenUsed/>
    <w:rsid w:val="004379AD"/>
    <w:pPr>
      <w:spacing w:before="100" w:beforeAutospacing="1" w:after="100" w:afterAutospacing="1"/>
    </w:pPr>
    <w:rPr>
      <w:rFonts w:ascii="Times New Roman" w:hAnsi="Times New Roman"/>
      <w:sz w:val="24"/>
      <w:lang w:eastAsia="en-IE"/>
    </w:rPr>
  </w:style>
  <w:style w:type="character" w:customStyle="1" w:styleId="e24kjd">
    <w:name w:val="e24kjd"/>
    <w:basedOn w:val="DefaultParagraphFont"/>
    <w:rsid w:val="004379AD"/>
  </w:style>
  <w:style w:type="table" w:customStyle="1" w:styleId="TableGrid2">
    <w:name w:val="Table Grid2"/>
    <w:basedOn w:val="TableNormal"/>
    <w:next w:val="TableGrid"/>
    <w:rsid w:val="00C714D6"/>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03B6"/>
    <w:pPr>
      <w:autoSpaceDE w:val="0"/>
      <w:autoSpaceDN w:val="0"/>
      <w:adjustRightInd w:val="0"/>
    </w:pPr>
    <w:rPr>
      <w:rFonts w:ascii="Gill Sans MT" w:hAnsi="Gill Sans MT" w:cs="Gill Sans MT"/>
      <w:color w:val="000000"/>
      <w:sz w:val="24"/>
      <w:szCs w:val="24"/>
    </w:rPr>
  </w:style>
  <w:style w:type="character" w:customStyle="1" w:styleId="HeaderChar">
    <w:name w:val="Header Char"/>
    <w:basedOn w:val="DefaultParagraphFont"/>
    <w:link w:val="Header"/>
    <w:rsid w:val="004C3F48"/>
    <w:rPr>
      <w:rFonts w:ascii="Gill Sans MT" w:eastAsia="Times New Roman" w:hAnsi="Gill Sans MT"/>
      <w:color w:val="333333"/>
      <w:sz w:val="22"/>
      <w:lang w:eastAsia="en-US"/>
    </w:rPr>
  </w:style>
  <w:style w:type="paragraph" w:styleId="EndnoteText">
    <w:name w:val="endnote text"/>
    <w:basedOn w:val="Normal"/>
    <w:link w:val="EndnoteTextChar"/>
    <w:rsid w:val="005E6DA9"/>
    <w:pPr>
      <w:spacing w:after="0"/>
    </w:pPr>
    <w:rPr>
      <w:sz w:val="20"/>
      <w:szCs w:val="20"/>
    </w:rPr>
  </w:style>
  <w:style w:type="character" w:customStyle="1" w:styleId="EndnoteTextChar">
    <w:name w:val="Endnote Text Char"/>
    <w:basedOn w:val="DefaultParagraphFont"/>
    <w:link w:val="EndnoteText"/>
    <w:rsid w:val="005E6DA9"/>
    <w:rPr>
      <w:rFonts w:ascii="Gill Sans MT" w:eastAsia="Times New Roman" w:hAnsi="Gill Sans MT"/>
      <w:lang w:eastAsia="en-US"/>
    </w:rPr>
  </w:style>
  <w:style w:type="character" w:styleId="EndnoteReference">
    <w:name w:val="endnote reference"/>
    <w:basedOn w:val="DefaultParagraphFont"/>
    <w:rsid w:val="005E6DA9"/>
    <w:rPr>
      <w:vertAlign w:val="superscript"/>
    </w:rPr>
  </w:style>
  <w:style w:type="character" w:customStyle="1" w:styleId="Heading2Char">
    <w:name w:val="Heading 2 Char"/>
    <w:basedOn w:val="DefaultParagraphFont"/>
    <w:link w:val="Heading2"/>
    <w:rsid w:val="003A5392"/>
    <w:rPr>
      <w:rFonts w:ascii="Rockwell" w:eastAsia="Times New Roman" w:hAnsi="Rockwell"/>
      <w:b/>
      <w:color w:val="CC3399"/>
      <w:sz w:val="32"/>
      <w:szCs w:val="32"/>
      <w:lang w:eastAsia="en-US"/>
    </w:rPr>
  </w:style>
  <w:style w:type="character" w:customStyle="1" w:styleId="TitleChar">
    <w:name w:val="Title Char"/>
    <w:basedOn w:val="DefaultParagraphFont"/>
    <w:link w:val="Title"/>
    <w:rsid w:val="00F920D4"/>
    <w:rPr>
      <w:rFonts w:ascii="Gill Sans MT" w:eastAsia="Times New Roman" w:hAnsi="Gill Sans MT" w:cs="Arial"/>
      <w:b/>
      <w:bCs/>
      <w:kern w:val="28"/>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2342">
      <w:bodyDiv w:val="1"/>
      <w:marLeft w:val="0"/>
      <w:marRight w:val="0"/>
      <w:marTop w:val="0"/>
      <w:marBottom w:val="0"/>
      <w:divBdr>
        <w:top w:val="none" w:sz="0" w:space="0" w:color="auto"/>
        <w:left w:val="none" w:sz="0" w:space="0" w:color="auto"/>
        <w:bottom w:val="none" w:sz="0" w:space="0" w:color="auto"/>
        <w:right w:val="none" w:sz="0" w:space="0" w:color="auto"/>
      </w:divBdr>
    </w:div>
    <w:div w:id="31998964">
      <w:bodyDiv w:val="1"/>
      <w:marLeft w:val="0"/>
      <w:marRight w:val="0"/>
      <w:marTop w:val="0"/>
      <w:marBottom w:val="0"/>
      <w:divBdr>
        <w:top w:val="none" w:sz="0" w:space="0" w:color="auto"/>
        <w:left w:val="none" w:sz="0" w:space="0" w:color="auto"/>
        <w:bottom w:val="none" w:sz="0" w:space="0" w:color="auto"/>
        <w:right w:val="none" w:sz="0" w:space="0" w:color="auto"/>
      </w:divBdr>
    </w:div>
    <w:div w:id="32536114">
      <w:bodyDiv w:val="1"/>
      <w:marLeft w:val="0"/>
      <w:marRight w:val="0"/>
      <w:marTop w:val="0"/>
      <w:marBottom w:val="0"/>
      <w:divBdr>
        <w:top w:val="none" w:sz="0" w:space="0" w:color="auto"/>
        <w:left w:val="none" w:sz="0" w:space="0" w:color="auto"/>
        <w:bottom w:val="none" w:sz="0" w:space="0" w:color="auto"/>
        <w:right w:val="none" w:sz="0" w:space="0" w:color="auto"/>
      </w:divBdr>
    </w:div>
    <w:div w:id="45181654">
      <w:bodyDiv w:val="1"/>
      <w:marLeft w:val="0"/>
      <w:marRight w:val="0"/>
      <w:marTop w:val="0"/>
      <w:marBottom w:val="0"/>
      <w:divBdr>
        <w:top w:val="none" w:sz="0" w:space="0" w:color="auto"/>
        <w:left w:val="none" w:sz="0" w:space="0" w:color="auto"/>
        <w:bottom w:val="none" w:sz="0" w:space="0" w:color="auto"/>
        <w:right w:val="none" w:sz="0" w:space="0" w:color="auto"/>
      </w:divBdr>
    </w:div>
    <w:div w:id="45492332">
      <w:bodyDiv w:val="1"/>
      <w:marLeft w:val="0"/>
      <w:marRight w:val="0"/>
      <w:marTop w:val="0"/>
      <w:marBottom w:val="0"/>
      <w:divBdr>
        <w:top w:val="none" w:sz="0" w:space="0" w:color="auto"/>
        <w:left w:val="none" w:sz="0" w:space="0" w:color="auto"/>
        <w:bottom w:val="none" w:sz="0" w:space="0" w:color="auto"/>
        <w:right w:val="none" w:sz="0" w:space="0" w:color="auto"/>
      </w:divBdr>
    </w:div>
    <w:div w:id="47843306">
      <w:bodyDiv w:val="1"/>
      <w:marLeft w:val="0"/>
      <w:marRight w:val="0"/>
      <w:marTop w:val="0"/>
      <w:marBottom w:val="0"/>
      <w:divBdr>
        <w:top w:val="none" w:sz="0" w:space="0" w:color="auto"/>
        <w:left w:val="none" w:sz="0" w:space="0" w:color="auto"/>
        <w:bottom w:val="none" w:sz="0" w:space="0" w:color="auto"/>
        <w:right w:val="none" w:sz="0" w:space="0" w:color="auto"/>
      </w:divBdr>
    </w:div>
    <w:div w:id="48188934">
      <w:bodyDiv w:val="1"/>
      <w:marLeft w:val="0"/>
      <w:marRight w:val="0"/>
      <w:marTop w:val="0"/>
      <w:marBottom w:val="0"/>
      <w:divBdr>
        <w:top w:val="none" w:sz="0" w:space="0" w:color="auto"/>
        <w:left w:val="none" w:sz="0" w:space="0" w:color="auto"/>
        <w:bottom w:val="none" w:sz="0" w:space="0" w:color="auto"/>
        <w:right w:val="none" w:sz="0" w:space="0" w:color="auto"/>
      </w:divBdr>
    </w:div>
    <w:div w:id="56050381">
      <w:bodyDiv w:val="1"/>
      <w:marLeft w:val="0"/>
      <w:marRight w:val="0"/>
      <w:marTop w:val="0"/>
      <w:marBottom w:val="0"/>
      <w:divBdr>
        <w:top w:val="none" w:sz="0" w:space="0" w:color="auto"/>
        <w:left w:val="none" w:sz="0" w:space="0" w:color="auto"/>
        <w:bottom w:val="none" w:sz="0" w:space="0" w:color="auto"/>
        <w:right w:val="none" w:sz="0" w:space="0" w:color="auto"/>
      </w:divBdr>
    </w:div>
    <w:div w:id="62530575">
      <w:bodyDiv w:val="1"/>
      <w:marLeft w:val="0"/>
      <w:marRight w:val="0"/>
      <w:marTop w:val="0"/>
      <w:marBottom w:val="0"/>
      <w:divBdr>
        <w:top w:val="none" w:sz="0" w:space="0" w:color="auto"/>
        <w:left w:val="none" w:sz="0" w:space="0" w:color="auto"/>
        <w:bottom w:val="none" w:sz="0" w:space="0" w:color="auto"/>
        <w:right w:val="none" w:sz="0" w:space="0" w:color="auto"/>
      </w:divBdr>
    </w:div>
    <w:div w:id="86925283">
      <w:bodyDiv w:val="1"/>
      <w:marLeft w:val="0"/>
      <w:marRight w:val="0"/>
      <w:marTop w:val="0"/>
      <w:marBottom w:val="0"/>
      <w:divBdr>
        <w:top w:val="none" w:sz="0" w:space="0" w:color="auto"/>
        <w:left w:val="none" w:sz="0" w:space="0" w:color="auto"/>
        <w:bottom w:val="none" w:sz="0" w:space="0" w:color="auto"/>
        <w:right w:val="none" w:sz="0" w:space="0" w:color="auto"/>
      </w:divBdr>
    </w:div>
    <w:div w:id="87167119">
      <w:bodyDiv w:val="1"/>
      <w:marLeft w:val="0"/>
      <w:marRight w:val="0"/>
      <w:marTop w:val="0"/>
      <w:marBottom w:val="0"/>
      <w:divBdr>
        <w:top w:val="none" w:sz="0" w:space="0" w:color="auto"/>
        <w:left w:val="none" w:sz="0" w:space="0" w:color="auto"/>
        <w:bottom w:val="none" w:sz="0" w:space="0" w:color="auto"/>
        <w:right w:val="none" w:sz="0" w:space="0" w:color="auto"/>
      </w:divBdr>
    </w:div>
    <w:div w:id="103185781">
      <w:bodyDiv w:val="1"/>
      <w:marLeft w:val="0"/>
      <w:marRight w:val="0"/>
      <w:marTop w:val="0"/>
      <w:marBottom w:val="0"/>
      <w:divBdr>
        <w:top w:val="none" w:sz="0" w:space="0" w:color="auto"/>
        <w:left w:val="none" w:sz="0" w:space="0" w:color="auto"/>
        <w:bottom w:val="none" w:sz="0" w:space="0" w:color="auto"/>
        <w:right w:val="none" w:sz="0" w:space="0" w:color="auto"/>
      </w:divBdr>
    </w:div>
    <w:div w:id="114254576">
      <w:bodyDiv w:val="1"/>
      <w:marLeft w:val="0"/>
      <w:marRight w:val="0"/>
      <w:marTop w:val="0"/>
      <w:marBottom w:val="0"/>
      <w:divBdr>
        <w:top w:val="none" w:sz="0" w:space="0" w:color="auto"/>
        <w:left w:val="none" w:sz="0" w:space="0" w:color="auto"/>
        <w:bottom w:val="none" w:sz="0" w:space="0" w:color="auto"/>
        <w:right w:val="none" w:sz="0" w:space="0" w:color="auto"/>
      </w:divBdr>
    </w:div>
    <w:div w:id="116027842">
      <w:bodyDiv w:val="1"/>
      <w:marLeft w:val="0"/>
      <w:marRight w:val="0"/>
      <w:marTop w:val="0"/>
      <w:marBottom w:val="0"/>
      <w:divBdr>
        <w:top w:val="none" w:sz="0" w:space="0" w:color="auto"/>
        <w:left w:val="none" w:sz="0" w:space="0" w:color="auto"/>
        <w:bottom w:val="none" w:sz="0" w:space="0" w:color="auto"/>
        <w:right w:val="none" w:sz="0" w:space="0" w:color="auto"/>
      </w:divBdr>
    </w:div>
    <w:div w:id="125009736">
      <w:bodyDiv w:val="1"/>
      <w:marLeft w:val="0"/>
      <w:marRight w:val="0"/>
      <w:marTop w:val="0"/>
      <w:marBottom w:val="0"/>
      <w:divBdr>
        <w:top w:val="none" w:sz="0" w:space="0" w:color="auto"/>
        <w:left w:val="none" w:sz="0" w:space="0" w:color="auto"/>
        <w:bottom w:val="none" w:sz="0" w:space="0" w:color="auto"/>
        <w:right w:val="none" w:sz="0" w:space="0" w:color="auto"/>
      </w:divBdr>
    </w:div>
    <w:div w:id="126317448">
      <w:bodyDiv w:val="1"/>
      <w:marLeft w:val="0"/>
      <w:marRight w:val="0"/>
      <w:marTop w:val="0"/>
      <w:marBottom w:val="0"/>
      <w:divBdr>
        <w:top w:val="none" w:sz="0" w:space="0" w:color="auto"/>
        <w:left w:val="none" w:sz="0" w:space="0" w:color="auto"/>
        <w:bottom w:val="none" w:sz="0" w:space="0" w:color="auto"/>
        <w:right w:val="none" w:sz="0" w:space="0" w:color="auto"/>
      </w:divBdr>
    </w:div>
    <w:div w:id="128480374">
      <w:bodyDiv w:val="1"/>
      <w:marLeft w:val="0"/>
      <w:marRight w:val="0"/>
      <w:marTop w:val="0"/>
      <w:marBottom w:val="0"/>
      <w:divBdr>
        <w:top w:val="none" w:sz="0" w:space="0" w:color="auto"/>
        <w:left w:val="none" w:sz="0" w:space="0" w:color="auto"/>
        <w:bottom w:val="none" w:sz="0" w:space="0" w:color="auto"/>
        <w:right w:val="none" w:sz="0" w:space="0" w:color="auto"/>
      </w:divBdr>
    </w:div>
    <w:div w:id="134614442">
      <w:bodyDiv w:val="1"/>
      <w:marLeft w:val="0"/>
      <w:marRight w:val="0"/>
      <w:marTop w:val="0"/>
      <w:marBottom w:val="0"/>
      <w:divBdr>
        <w:top w:val="none" w:sz="0" w:space="0" w:color="auto"/>
        <w:left w:val="none" w:sz="0" w:space="0" w:color="auto"/>
        <w:bottom w:val="none" w:sz="0" w:space="0" w:color="auto"/>
        <w:right w:val="none" w:sz="0" w:space="0" w:color="auto"/>
      </w:divBdr>
    </w:div>
    <w:div w:id="142548513">
      <w:bodyDiv w:val="1"/>
      <w:marLeft w:val="0"/>
      <w:marRight w:val="0"/>
      <w:marTop w:val="0"/>
      <w:marBottom w:val="0"/>
      <w:divBdr>
        <w:top w:val="none" w:sz="0" w:space="0" w:color="auto"/>
        <w:left w:val="none" w:sz="0" w:space="0" w:color="auto"/>
        <w:bottom w:val="none" w:sz="0" w:space="0" w:color="auto"/>
        <w:right w:val="none" w:sz="0" w:space="0" w:color="auto"/>
      </w:divBdr>
    </w:div>
    <w:div w:id="149910280">
      <w:bodyDiv w:val="1"/>
      <w:marLeft w:val="0"/>
      <w:marRight w:val="0"/>
      <w:marTop w:val="0"/>
      <w:marBottom w:val="0"/>
      <w:divBdr>
        <w:top w:val="none" w:sz="0" w:space="0" w:color="auto"/>
        <w:left w:val="none" w:sz="0" w:space="0" w:color="auto"/>
        <w:bottom w:val="none" w:sz="0" w:space="0" w:color="auto"/>
        <w:right w:val="none" w:sz="0" w:space="0" w:color="auto"/>
      </w:divBdr>
    </w:div>
    <w:div w:id="154229983">
      <w:bodyDiv w:val="1"/>
      <w:marLeft w:val="0"/>
      <w:marRight w:val="0"/>
      <w:marTop w:val="0"/>
      <w:marBottom w:val="0"/>
      <w:divBdr>
        <w:top w:val="none" w:sz="0" w:space="0" w:color="auto"/>
        <w:left w:val="none" w:sz="0" w:space="0" w:color="auto"/>
        <w:bottom w:val="none" w:sz="0" w:space="0" w:color="auto"/>
        <w:right w:val="none" w:sz="0" w:space="0" w:color="auto"/>
      </w:divBdr>
    </w:div>
    <w:div w:id="162746902">
      <w:bodyDiv w:val="1"/>
      <w:marLeft w:val="0"/>
      <w:marRight w:val="0"/>
      <w:marTop w:val="0"/>
      <w:marBottom w:val="0"/>
      <w:divBdr>
        <w:top w:val="none" w:sz="0" w:space="0" w:color="auto"/>
        <w:left w:val="none" w:sz="0" w:space="0" w:color="auto"/>
        <w:bottom w:val="none" w:sz="0" w:space="0" w:color="auto"/>
        <w:right w:val="none" w:sz="0" w:space="0" w:color="auto"/>
      </w:divBdr>
    </w:div>
    <w:div w:id="167018152">
      <w:bodyDiv w:val="1"/>
      <w:marLeft w:val="0"/>
      <w:marRight w:val="0"/>
      <w:marTop w:val="0"/>
      <w:marBottom w:val="0"/>
      <w:divBdr>
        <w:top w:val="none" w:sz="0" w:space="0" w:color="auto"/>
        <w:left w:val="none" w:sz="0" w:space="0" w:color="auto"/>
        <w:bottom w:val="none" w:sz="0" w:space="0" w:color="auto"/>
        <w:right w:val="none" w:sz="0" w:space="0" w:color="auto"/>
      </w:divBdr>
    </w:div>
    <w:div w:id="168563363">
      <w:bodyDiv w:val="1"/>
      <w:marLeft w:val="0"/>
      <w:marRight w:val="0"/>
      <w:marTop w:val="0"/>
      <w:marBottom w:val="0"/>
      <w:divBdr>
        <w:top w:val="none" w:sz="0" w:space="0" w:color="auto"/>
        <w:left w:val="none" w:sz="0" w:space="0" w:color="auto"/>
        <w:bottom w:val="none" w:sz="0" w:space="0" w:color="auto"/>
        <w:right w:val="none" w:sz="0" w:space="0" w:color="auto"/>
      </w:divBdr>
    </w:div>
    <w:div w:id="186988594">
      <w:bodyDiv w:val="1"/>
      <w:marLeft w:val="0"/>
      <w:marRight w:val="0"/>
      <w:marTop w:val="0"/>
      <w:marBottom w:val="0"/>
      <w:divBdr>
        <w:top w:val="none" w:sz="0" w:space="0" w:color="auto"/>
        <w:left w:val="none" w:sz="0" w:space="0" w:color="auto"/>
        <w:bottom w:val="none" w:sz="0" w:space="0" w:color="auto"/>
        <w:right w:val="none" w:sz="0" w:space="0" w:color="auto"/>
      </w:divBdr>
    </w:div>
    <w:div w:id="195315922">
      <w:bodyDiv w:val="1"/>
      <w:marLeft w:val="0"/>
      <w:marRight w:val="0"/>
      <w:marTop w:val="0"/>
      <w:marBottom w:val="0"/>
      <w:divBdr>
        <w:top w:val="none" w:sz="0" w:space="0" w:color="auto"/>
        <w:left w:val="none" w:sz="0" w:space="0" w:color="auto"/>
        <w:bottom w:val="none" w:sz="0" w:space="0" w:color="auto"/>
        <w:right w:val="none" w:sz="0" w:space="0" w:color="auto"/>
      </w:divBdr>
    </w:div>
    <w:div w:id="195890660">
      <w:bodyDiv w:val="1"/>
      <w:marLeft w:val="0"/>
      <w:marRight w:val="0"/>
      <w:marTop w:val="0"/>
      <w:marBottom w:val="0"/>
      <w:divBdr>
        <w:top w:val="none" w:sz="0" w:space="0" w:color="auto"/>
        <w:left w:val="none" w:sz="0" w:space="0" w:color="auto"/>
        <w:bottom w:val="none" w:sz="0" w:space="0" w:color="auto"/>
        <w:right w:val="none" w:sz="0" w:space="0" w:color="auto"/>
      </w:divBdr>
    </w:div>
    <w:div w:id="209148100">
      <w:bodyDiv w:val="1"/>
      <w:marLeft w:val="0"/>
      <w:marRight w:val="0"/>
      <w:marTop w:val="0"/>
      <w:marBottom w:val="0"/>
      <w:divBdr>
        <w:top w:val="none" w:sz="0" w:space="0" w:color="auto"/>
        <w:left w:val="none" w:sz="0" w:space="0" w:color="auto"/>
        <w:bottom w:val="none" w:sz="0" w:space="0" w:color="auto"/>
        <w:right w:val="none" w:sz="0" w:space="0" w:color="auto"/>
      </w:divBdr>
    </w:div>
    <w:div w:id="213397647">
      <w:bodyDiv w:val="1"/>
      <w:marLeft w:val="0"/>
      <w:marRight w:val="0"/>
      <w:marTop w:val="0"/>
      <w:marBottom w:val="0"/>
      <w:divBdr>
        <w:top w:val="none" w:sz="0" w:space="0" w:color="auto"/>
        <w:left w:val="none" w:sz="0" w:space="0" w:color="auto"/>
        <w:bottom w:val="none" w:sz="0" w:space="0" w:color="auto"/>
        <w:right w:val="none" w:sz="0" w:space="0" w:color="auto"/>
      </w:divBdr>
    </w:div>
    <w:div w:id="223879189">
      <w:bodyDiv w:val="1"/>
      <w:marLeft w:val="0"/>
      <w:marRight w:val="0"/>
      <w:marTop w:val="0"/>
      <w:marBottom w:val="0"/>
      <w:divBdr>
        <w:top w:val="none" w:sz="0" w:space="0" w:color="auto"/>
        <w:left w:val="none" w:sz="0" w:space="0" w:color="auto"/>
        <w:bottom w:val="none" w:sz="0" w:space="0" w:color="auto"/>
        <w:right w:val="none" w:sz="0" w:space="0" w:color="auto"/>
      </w:divBdr>
    </w:div>
    <w:div w:id="231158308">
      <w:bodyDiv w:val="1"/>
      <w:marLeft w:val="0"/>
      <w:marRight w:val="0"/>
      <w:marTop w:val="0"/>
      <w:marBottom w:val="0"/>
      <w:divBdr>
        <w:top w:val="none" w:sz="0" w:space="0" w:color="auto"/>
        <w:left w:val="none" w:sz="0" w:space="0" w:color="auto"/>
        <w:bottom w:val="none" w:sz="0" w:space="0" w:color="auto"/>
        <w:right w:val="none" w:sz="0" w:space="0" w:color="auto"/>
      </w:divBdr>
    </w:div>
    <w:div w:id="235097586">
      <w:bodyDiv w:val="1"/>
      <w:marLeft w:val="0"/>
      <w:marRight w:val="0"/>
      <w:marTop w:val="0"/>
      <w:marBottom w:val="0"/>
      <w:divBdr>
        <w:top w:val="none" w:sz="0" w:space="0" w:color="auto"/>
        <w:left w:val="none" w:sz="0" w:space="0" w:color="auto"/>
        <w:bottom w:val="none" w:sz="0" w:space="0" w:color="auto"/>
        <w:right w:val="none" w:sz="0" w:space="0" w:color="auto"/>
      </w:divBdr>
    </w:div>
    <w:div w:id="236745742">
      <w:bodyDiv w:val="1"/>
      <w:marLeft w:val="0"/>
      <w:marRight w:val="0"/>
      <w:marTop w:val="0"/>
      <w:marBottom w:val="0"/>
      <w:divBdr>
        <w:top w:val="none" w:sz="0" w:space="0" w:color="auto"/>
        <w:left w:val="none" w:sz="0" w:space="0" w:color="auto"/>
        <w:bottom w:val="none" w:sz="0" w:space="0" w:color="auto"/>
        <w:right w:val="none" w:sz="0" w:space="0" w:color="auto"/>
      </w:divBdr>
    </w:div>
    <w:div w:id="245265410">
      <w:bodyDiv w:val="1"/>
      <w:marLeft w:val="0"/>
      <w:marRight w:val="0"/>
      <w:marTop w:val="0"/>
      <w:marBottom w:val="0"/>
      <w:divBdr>
        <w:top w:val="none" w:sz="0" w:space="0" w:color="auto"/>
        <w:left w:val="none" w:sz="0" w:space="0" w:color="auto"/>
        <w:bottom w:val="none" w:sz="0" w:space="0" w:color="auto"/>
        <w:right w:val="none" w:sz="0" w:space="0" w:color="auto"/>
      </w:divBdr>
    </w:div>
    <w:div w:id="248271297">
      <w:bodyDiv w:val="1"/>
      <w:marLeft w:val="0"/>
      <w:marRight w:val="0"/>
      <w:marTop w:val="0"/>
      <w:marBottom w:val="0"/>
      <w:divBdr>
        <w:top w:val="none" w:sz="0" w:space="0" w:color="auto"/>
        <w:left w:val="none" w:sz="0" w:space="0" w:color="auto"/>
        <w:bottom w:val="none" w:sz="0" w:space="0" w:color="auto"/>
        <w:right w:val="none" w:sz="0" w:space="0" w:color="auto"/>
      </w:divBdr>
    </w:div>
    <w:div w:id="249198040">
      <w:bodyDiv w:val="1"/>
      <w:marLeft w:val="0"/>
      <w:marRight w:val="0"/>
      <w:marTop w:val="0"/>
      <w:marBottom w:val="0"/>
      <w:divBdr>
        <w:top w:val="none" w:sz="0" w:space="0" w:color="auto"/>
        <w:left w:val="none" w:sz="0" w:space="0" w:color="auto"/>
        <w:bottom w:val="none" w:sz="0" w:space="0" w:color="auto"/>
        <w:right w:val="none" w:sz="0" w:space="0" w:color="auto"/>
      </w:divBdr>
    </w:div>
    <w:div w:id="251160015">
      <w:bodyDiv w:val="1"/>
      <w:marLeft w:val="0"/>
      <w:marRight w:val="0"/>
      <w:marTop w:val="0"/>
      <w:marBottom w:val="0"/>
      <w:divBdr>
        <w:top w:val="none" w:sz="0" w:space="0" w:color="auto"/>
        <w:left w:val="none" w:sz="0" w:space="0" w:color="auto"/>
        <w:bottom w:val="none" w:sz="0" w:space="0" w:color="auto"/>
        <w:right w:val="none" w:sz="0" w:space="0" w:color="auto"/>
      </w:divBdr>
    </w:div>
    <w:div w:id="257642033">
      <w:bodyDiv w:val="1"/>
      <w:marLeft w:val="0"/>
      <w:marRight w:val="0"/>
      <w:marTop w:val="0"/>
      <w:marBottom w:val="0"/>
      <w:divBdr>
        <w:top w:val="none" w:sz="0" w:space="0" w:color="auto"/>
        <w:left w:val="none" w:sz="0" w:space="0" w:color="auto"/>
        <w:bottom w:val="none" w:sz="0" w:space="0" w:color="auto"/>
        <w:right w:val="none" w:sz="0" w:space="0" w:color="auto"/>
      </w:divBdr>
    </w:div>
    <w:div w:id="268894644">
      <w:bodyDiv w:val="1"/>
      <w:marLeft w:val="0"/>
      <w:marRight w:val="0"/>
      <w:marTop w:val="0"/>
      <w:marBottom w:val="0"/>
      <w:divBdr>
        <w:top w:val="none" w:sz="0" w:space="0" w:color="auto"/>
        <w:left w:val="none" w:sz="0" w:space="0" w:color="auto"/>
        <w:bottom w:val="none" w:sz="0" w:space="0" w:color="auto"/>
        <w:right w:val="none" w:sz="0" w:space="0" w:color="auto"/>
      </w:divBdr>
    </w:div>
    <w:div w:id="274992887">
      <w:bodyDiv w:val="1"/>
      <w:marLeft w:val="0"/>
      <w:marRight w:val="0"/>
      <w:marTop w:val="0"/>
      <w:marBottom w:val="0"/>
      <w:divBdr>
        <w:top w:val="none" w:sz="0" w:space="0" w:color="auto"/>
        <w:left w:val="none" w:sz="0" w:space="0" w:color="auto"/>
        <w:bottom w:val="none" w:sz="0" w:space="0" w:color="auto"/>
        <w:right w:val="none" w:sz="0" w:space="0" w:color="auto"/>
      </w:divBdr>
    </w:div>
    <w:div w:id="276178630">
      <w:bodyDiv w:val="1"/>
      <w:marLeft w:val="0"/>
      <w:marRight w:val="0"/>
      <w:marTop w:val="0"/>
      <w:marBottom w:val="0"/>
      <w:divBdr>
        <w:top w:val="none" w:sz="0" w:space="0" w:color="auto"/>
        <w:left w:val="none" w:sz="0" w:space="0" w:color="auto"/>
        <w:bottom w:val="none" w:sz="0" w:space="0" w:color="auto"/>
        <w:right w:val="none" w:sz="0" w:space="0" w:color="auto"/>
      </w:divBdr>
    </w:div>
    <w:div w:id="293945365">
      <w:bodyDiv w:val="1"/>
      <w:marLeft w:val="0"/>
      <w:marRight w:val="0"/>
      <w:marTop w:val="0"/>
      <w:marBottom w:val="0"/>
      <w:divBdr>
        <w:top w:val="none" w:sz="0" w:space="0" w:color="auto"/>
        <w:left w:val="none" w:sz="0" w:space="0" w:color="auto"/>
        <w:bottom w:val="none" w:sz="0" w:space="0" w:color="auto"/>
        <w:right w:val="none" w:sz="0" w:space="0" w:color="auto"/>
      </w:divBdr>
    </w:div>
    <w:div w:id="302077122">
      <w:bodyDiv w:val="1"/>
      <w:marLeft w:val="0"/>
      <w:marRight w:val="0"/>
      <w:marTop w:val="0"/>
      <w:marBottom w:val="0"/>
      <w:divBdr>
        <w:top w:val="none" w:sz="0" w:space="0" w:color="auto"/>
        <w:left w:val="none" w:sz="0" w:space="0" w:color="auto"/>
        <w:bottom w:val="none" w:sz="0" w:space="0" w:color="auto"/>
        <w:right w:val="none" w:sz="0" w:space="0" w:color="auto"/>
      </w:divBdr>
    </w:div>
    <w:div w:id="310182363">
      <w:bodyDiv w:val="1"/>
      <w:marLeft w:val="0"/>
      <w:marRight w:val="0"/>
      <w:marTop w:val="0"/>
      <w:marBottom w:val="0"/>
      <w:divBdr>
        <w:top w:val="none" w:sz="0" w:space="0" w:color="auto"/>
        <w:left w:val="none" w:sz="0" w:space="0" w:color="auto"/>
        <w:bottom w:val="none" w:sz="0" w:space="0" w:color="auto"/>
        <w:right w:val="none" w:sz="0" w:space="0" w:color="auto"/>
      </w:divBdr>
    </w:div>
    <w:div w:id="313098151">
      <w:bodyDiv w:val="1"/>
      <w:marLeft w:val="0"/>
      <w:marRight w:val="0"/>
      <w:marTop w:val="0"/>
      <w:marBottom w:val="0"/>
      <w:divBdr>
        <w:top w:val="none" w:sz="0" w:space="0" w:color="auto"/>
        <w:left w:val="none" w:sz="0" w:space="0" w:color="auto"/>
        <w:bottom w:val="none" w:sz="0" w:space="0" w:color="auto"/>
        <w:right w:val="none" w:sz="0" w:space="0" w:color="auto"/>
      </w:divBdr>
    </w:div>
    <w:div w:id="318197498">
      <w:bodyDiv w:val="1"/>
      <w:marLeft w:val="0"/>
      <w:marRight w:val="0"/>
      <w:marTop w:val="0"/>
      <w:marBottom w:val="0"/>
      <w:divBdr>
        <w:top w:val="none" w:sz="0" w:space="0" w:color="auto"/>
        <w:left w:val="none" w:sz="0" w:space="0" w:color="auto"/>
        <w:bottom w:val="none" w:sz="0" w:space="0" w:color="auto"/>
        <w:right w:val="none" w:sz="0" w:space="0" w:color="auto"/>
      </w:divBdr>
    </w:div>
    <w:div w:id="343827789">
      <w:bodyDiv w:val="1"/>
      <w:marLeft w:val="0"/>
      <w:marRight w:val="0"/>
      <w:marTop w:val="0"/>
      <w:marBottom w:val="0"/>
      <w:divBdr>
        <w:top w:val="none" w:sz="0" w:space="0" w:color="auto"/>
        <w:left w:val="none" w:sz="0" w:space="0" w:color="auto"/>
        <w:bottom w:val="none" w:sz="0" w:space="0" w:color="auto"/>
        <w:right w:val="none" w:sz="0" w:space="0" w:color="auto"/>
      </w:divBdr>
    </w:div>
    <w:div w:id="347677007">
      <w:bodyDiv w:val="1"/>
      <w:marLeft w:val="0"/>
      <w:marRight w:val="0"/>
      <w:marTop w:val="0"/>
      <w:marBottom w:val="0"/>
      <w:divBdr>
        <w:top w:val="none" w:sz="0" w:space="0" w:color="auto"/>
        <w:left w:val="none" w:sz="0" w:space="0" w:color="auto"/>
        <w:bottom w:val="none" w:sz="0" w:space="0" w:color="auto"/>
        <w:right w:val="none" w:sz="0" w:space="0" w:color="auto"/>
      </w:divBdr>
    </w:div>
    <w:div w:id="364595877">
      <w:bodyDiv w:val="1"/>
      <w:marLeft w:val="0"/>
      <w:marRight w:val="0"/>
      <w:marTop w:val="0"/>
      <w:marBottom w:val="0"/>
      <w:divBdr>
        <w:top w:val="none" w:sz="0" w:space="0" w:color="auto"/>
        <w:left w:val="none" w:sz="0" w:space="0" w:color="auto"/>
        <w:bottom w:val="none" w:sz="0" w:space="0" w:color="auto"/>
        <w:right w:val="none" w:sz="0" w:space="0" w:color="auto"/>
      </w:divBdr>
    </w:div>
    <w:div w:id="365449294">
      <w:bodyDiv w:val="1"/>
      <w:marLeft w:val="0"/>
      <w:marRight w:val="0"/>
      <w:marTop w:val="0"/>
      <w:marBottom w:val="0"/>
      <w:divBdr>
        <w:top w:val="none" w:sz="0" w:space="0" w:color="auto"/>
        <w:left w:val="none" w:sz="0" w:space="0" w:color="auto"/>
        <w:bottom w:val="none" w:sz="0" w:space="0" w:color="auto"/>
        <w:right w:val="none" w:sz="0" w:space="0" w:color="auto"/>
      </w:divBdr>
    </w:div>
    <w:div w:id="370300895">
      <w:bodyDiv w:val="1"/>
      <w:marLeft w:val="0"/>
      <w:marRight w:val="0"/>
      <w:marTop w:val="0"/>
      <w:marBottom w:val="0"/>
      <w:divBdr>
        <w:top w:val="none" w:sz="0" w:space="0" w:color="auto"/>
        <w:left w:val="none" w:sz="0" w:space="0" w:color="auto"/>
        <w:bottom w:val="none" w:sz="0" w:space="0" w:color="auto"/>
        <w:right w:val="none" w:sz="0" w:space="0" w:color="auto"/>
      </w:divBdr>
    </w:div>
    <w:div w:id="374551299">
      <w:bodyDiv w:val="1"/>
      <w:marLeft w:val="0"/>
      <w:marRight w:val="0"/>
      <w:marTop w:val="0"/>
      <w:marBottom w:val="0"/>
      <w:divBdr>
        <w:top w:val="none" w:sz="0" w:space="0" w:color="auto"/>
        <w:left w:val="none" w:sz="0" w:space="0" w:color="auto"/>
        <w:bottom w:val="none" w:sz="0" w:space="0" w:color="auto"/>
        <w:right w:val="none" w:sz="0" w:space="0" w:color="auto"/>
      </w:divBdr>
    </w:div>
    <w:div w:id="385496434">
      <w:bodyDiv w:val="1"/>
      <w:marLeft w:val="0"/>
      <w:marRight w:val="0"/>
      <w:marTop w:val="0"/>
      <w:marBottom w:val="0"/>
      <w:divBdr>
        <w:top w:val="none" w:sz="0" w:space="0" w:color="auto"/>
        <w:left w:val="none" w:sz="0" w:space="0" w:color="auto"/>
        <w:bottom w:val="none" w:sz="0" w:space="0" w:color="auto"/>
        <w:right w:val="none" w:sz="0" w:space="0" w:color="auto"/>
      </w:divBdr>
    </w:div>
    <w:div w:id="385571590">
      <w:bodyDiv w:val="1"/>
      <w:marLeft w:val="0"/>
      <w:marRight w:val="0"/>
      <w:marTop w:val="0"/>
      <w:marBottom w:val="0"/>
      <w:divBdr>
        <w:top w:val="none" w:sz="0" w:space="0" w:color="auto"/>
        <w:left w:val="none" w:sz="0" w:space="0" w:color="auto"/>
        <w:bottom w:val="none" w:sz="0" w:space="0" w:color="auto"/>
        <w:right w:val="none" w:sz="0" w:space="0" w:color="auto"/>
      </w:divBdr>
    </w:div>
    <w:div w:id="389692083">
      <w:bodyDiv w:val="1"/>
      <w:marLeft w:val="0"/>
      <w:marRight w:val="0"/>
      <w:marTop w:val="0"/>
      <w:marBottom w:val="0"/>
      <w:divBdr>
        <w:top w:val="none" w:sz="0" w:space="0" w:color="auto"/>
        <w:left w:val="none" w:sz="0" w:space="0" w:color="auto"/>
        <w:bottom w:val="none" w:sz="0" w:space="0" w:color="auto"/>
        <w:right w:val="none" w:sz="0" w:space="0" w:color="auto"/>
      </w:divBdr>
    </w:div>
    <w:div w:id="391000846">
      <w:bodyDiv w:val="1"/>
      <w:marLeft w:val="0"/>
      <w:marRight w:val="0"/>
      <w:marTop w:val="0"/>
      <w:marBottom w:val="0"/>
      <w:divBdr>
        <w:top w:val="none" w:sz="0" w:space="0" w:color="auto"/>
        <w:left w:val="none" w:sz="0" w:space="0" w:color="auto"/>
        <w:bottom w:val="none" w:sz="0" w:space="0" w:color="auto"/>
        <w:right w:val="none" w:sz="0" w:space="0" w:color="auto"/>
      </w:divBdr>
    </w:div>
    <w:div w:id="392966347">
      <w:bodyDiv w:val="1"/>
      <w:marLeft w:val="0"/>
      <w:marRight w:val="0"/>
      <w:marTop w:val="0"/>
      <w:marBottom w:val="0"/>
      <w:divBdr>
        <w:top w:val="none" w:sz="0" w:space="0" w:color="auto"/>
        <w:left w:val="none" w:sz="0" w:space="0" w:color="auto"/>
        <w:bottom w:val="none" w:sz="0" w:space="0" w:color="auto"/>
        <w:right w:val="none" w:sz="0" w:space="0" w:color="auto"/>
      </w:divBdr>
    </w:div>
    <w:div w:id="394863810">
      <w:bodyDiv w:val="1"/>
      <w:marLeft w:val="0"/>
      <w:marRight w:val="0"/>
      <w:marTop w:val="0"/>
      <w:marBottom w:val="0"/>
      <w:divBdr>
        <w:top w:val="none" w:sz="0" w:space="0" w:color="auto"/>
        <w:left w:val="none" w:sz="0" w:space="0" w:color="auto"/>
        <w:bottom w:val="none" w:sz="0" w:space="0" w:color="auto"/>
        <w:right w:val="none" w:sz="0" w:space="0" w:color="auto"/>
      </w:divBdr>
    </w:div>
    <w:div w:id="405958734">
      <w:bodyDiv w:val="1"/>
      <w:marLeft w:val="0"/>
      <w:marRight w:val="0"/>
      <w:marTop w:val="0"/>
      <w:marBottom w:val="0"/>
      <w:divBdr>
        <w:top w:val="none" w:sz="0" w:space="0" w:color="auto"/>
        <w:left w:val="none" w:sz="0" w:space="0" w:color="auto"/>
        <w:bottom w:val="none" w:sz="0" w:space="0" w:color="auto"/>
        <w:right w:val="none" w:sz="0" w:space="0" w:color="auto"/>
      </w:divBdr>
    </w:div>
    <w:div w:id="406270949">
      <w:bodyDiv w:val="1"/>
      <w:marLeft w:val="0"/>
      <w:marRight w:val="0"/>
      <w:marTop w:val="0"/>
      <w:marBottom w:val="0"/>
      <w:divBdr>
        <w:top w:val="none" w:sz="0" w:space="0" w:color="auto"/>
        <w:left w:val="none" w:sz="0" w:space="0" w:color="auto"/>
        <w:bottom w:val="none" w:sz="0" w:space="0" w:color="auto"/>
        <w:right w:val="none" w:sz="0" w:space="0" w:color="auto"/>
      </w:divBdr>
    </w:div>
    <w:div w:id="416830413">
      <w:bodyDiv w:val="1"/>
      <w:marLeft w:val="0"/>
      <w:marRight w:val="0"/>
      <w:marTop w:val="0"/>
      <w:marBottom w:val="0"/>
      <w:divBdr>
        <w:top w:val="none" w:sz="0" w:space="0" w:color="auto"/>
        <w:left w:val="none" w:sz="0" w:space="0" w:color="auto"/>
        <w:bottom w:val="none" w:sz="0" w:space="0" w:color="auto"/>
        <w:right w:val="none" w:sz="0" w:space="0" w:color="auto"/>
      </w:divBdr>
    </w:div>
    <w:div w:id="417990780">
      <w:bodyDiv w:val="1"/>
      <w:marLeft w:val="0"/>
      <w:marRight w:val="0"/>
      <w:marTop w:val="0"/>
      <w:marBottom w:val="0"/>
      <w:divBdr>
        <w:top w:val="none" w:sz="0" w:space="0" w:color="auto"/>
        <w:left w:val="none" w:sz="0" w:space="0" w:color="auto"/>
        <w:bottom w:val="none" w:sz="0" w:space="0" w:color="auto"/>
        <w:right w:val="none" w:sz="0" w:space="0" w:color="auto"/>
      </w:divBdr>
    </w:div>
    <w:div w:id="419378896">
      <w:bodyDiv w:val="1"/>
      <w:marLeft w:val="0"/>
      <w:marRight w:val="0"/>
      <w:marTop w:val="0"/>
      <w:marBottom w:val="0"/>
      <w:divBdr>
        <w:top w:val="none" w:sz="0" w:space="0" w:color="auto"/>
        <w:left w:val="none" w:sz="0" w:space="0" w:color="auto"/>
        <w:bottom w:val="none" w:sz="0" w:space="0" w:color="auto"/>
        <w:right w:val="none" w:sz="0" w:space="0" w:color="auto"/>
      </w:divBdr>
    </w:div>
    <w:div w:id="425620322">
      <w:bodyDiv w:val="1"/>
      <w:marLeft w:val="0"/>
      <w:marRight w:val="0"/>
      <w:marTop w:val="0"/>
      <w:marBottom w:val="0"/>
      <w:divBdr>
        <w:top w:val="none" w:sz="0" w:space="0" w:color="auto"/>
        <w:left w:val="none" w:sz="0" w:space="0" w:color="auto"/>
        <w:bottom w:val="none" w:sz="0" w:space="0" w:color="auto"/>
        <w:right w:val="none" w:sz="0" w:space="0" w:color="auto"/>
      </w:divBdr>
    </w:div>
    <w:div w:id="432478068">
      <w:bodyDiv w:val="1"/>
      <w:marLeft w:val="0"/>
      <w:marRight w:val="0"/>
      <w:marTop w:val="0"/>
      <w:marBottom w:val="0"/>
      <w:divBdr>
        <w:top w:val="none" w:sz="0" w:space="0" w:color="auto"/>
        <w:left w:val="none" w:sz="0" w:space="0" w:color="auto"/>
        <w:bottom w:val="none" w:sz="0" w:space="0" w:color="auto"/>
        <w:right w:val="none" w:sz="0" w:space="0" w:color="auto"/>
      </w:divBdr>
    </w:div>
    <w:div w:id="438992886">
      <w:bodyDiv w:val="1"/>
      <w:marLeft w:val="0"/>
      <w:marRight w:val="0"/>
      <w:marTop w:val="0"/>
      <w:marBottom w:val="0"/>
      <w:divBdr>
        <w:top w:val="none" w:sz="0" w:space="0" w:color="auto"/>
        <w:left w:val="none" w:sz="0" w:space="0" w:color="auto"/>
        <w:bottom w:val="none" w:sz="0" w:space="0" w:color="auto"/>
        <w:right w:val="none" w:sz="0" w:space="0" w:color="auto"/>
      </w:divBdr>
    </w:div>
    <w:div w:id="440149988">
      <w:bodyDiv w:val="1"/>
      <w:marLeft w:val="0"/>
      <w:marRight w:val="0"/>
      <w:marTop w:val="0"/>
      <w:marBottom w:val="0"/>
      <w:divBdr>
        <w:top w:val="none" w:sz="0" w:space="0" w:color="auto"/>
        <w:left w:val="none" w:sz="0" w:space="0" w:color="auto"/>
        <w:bottom w:val="none" w:sz="0" w:space="0" w:color="auto"/>
        <w:right w:val="none" w:sz="0" w:space="0" w:color="auto"/>
      </w:divBdr>
    </w:div>
    <w:div w:id="451439690">
      <w:bodyDiv w:val="1"/>
      <w:marLeft w:val="0"/>
      <w:marRight w:val="0"/>
      <w:marTop w:val="0"/>
      <w:marBottom w:val="0"/>
      <w:divBdr>
        <w:top w:val="none" w:sz="0" w:space="0" w:color="auto"/>
        <w:left w:val="none" w:sz="0" w:space="0" w:color="auto"/>
        <w:bottom w:val="none" w:sz="0" w:space="0" w:color="auto"/>
        <w:right w:val="none" w:sz="0" w:space="0" w:color="auto"/>
      </w:divBdr>
    </w:div>
    <w:div w:id="456724952">
      <w:bodyDiv w:val="1"/>
      <w:marLeft w:val="0"/>
      <w:marRight w:val="0"/>
      <w:marTop w:val="0"/>
      <w:marBottom w:val="0"/>
      <w:divBdr>
        <w:top w:val="none" w:sz="0" w:space="0" w:color="auto"/>
        <w:left w:val="none" w:sz="0" w:space="0" w:color="auto"/>
        <w:bottom w:val="none" w:sz="0" w:space="0" w:color="auto"/>
        <w:right w:val="none" w:sz="0" w:space="0" w:color="auto"/>
      </w:divBdr>
    </w:div>
    <w:div w:id="478111331">
      <w:bodyDiv w:val="1"/>
      <w:marLeft w:val="0"/>
      <w:marRight w:val="0"/>
      <w:marTop w:val="0"/>
      <w:marBottom w:val="0"/>
      <w:divBdr>
        <w:top w:val="none" w:sz="0" w:space="0" w:color="auto"/>
        <w:left w:val="none" w:sz="0" w:space="0" w:color="auto"/>
        <w:bottom w:val="none" w:sz="0" w:space="0" w:color="auto"/>
        <w:right w:val="none" w:sz="0" w:space="0" w:color="auto"/>
      </w:divBdr>
    </w:div>
    <w:div w:id="487790571">
      <w:bodyDiv w:val="1"/>
      <w:marLeft w:val="0"/>
      <w:marRight w:val="0"/>
      <w:marTop w:val="0"/>
      <w:marBottom w:val="0"/>
      <w:divBdr>
        <w:top w:val="none" w:sz="0" w:space="0" w:color="auto"/>
        <w:left w:val="none" w:sz="0" w:space="0" w:color="auto"/>
        <w:bottom w:val="none" w:sz="0" w:space="0" w:color="auto"/>
        <w:right w:val="none" w:sz="0" w:space="0" w:color="auto"/>
      </w:divBdr>
    </w:div>
    <w:div w:id="507602662">
      <w:bodyDiv w:val="1"/>
      <w:marLeft w:val="0"/>
      <w:marRight w:val="0"/>
      <w:marTop w:val="0"/>
      <w:marBottom w:val="0"/>
      <w:divBdr>
        <w:top w:val="none" w:sz="0" w:space="0" w:color="auto"/>
        <w:left w:val="none" w:sz="0" w:space="0" w:color="auto"/>
        <w:bottom w:val="none" w:sz="0" w:space="0" w:color="auto"/>
        <w:right w:val="none" w:sz="0" w:space="0" w:color="auto"/>
      </w:divBdr>
    </w:div>
    <w:div w:id="510341338">
      <w:bodyDiv w:val="1"/>
      <w:marLeft w:val="0"/>
      <w:marRight w:val="0"/>
      <w:marTop w:val="0"/>
      <w:marBottom w:val="0"/>
      <w:divBdr>
        <w:top w:val="none" w:sz="0" w:space="0" w:color="auto"/>
        <w:left w:val="none" w:sz="0" w:space="0" w:color="auto"/>
        <w:bottom w:val="none" w:sz="0" w:space="0" w:color="auto"/>
        <w:right w:val="none" w:sz="0" w:space="0" w:color="auto"/>
      </w:divBdr>
    </w:div>
    <w:div w:id="512720252">
      <w:bodyDiv w:val="1"/>
      <w:marLeft w:val="0"/>
      <w:marRight w:val="0"/>
      <w:marTop w:val="0"/>
      <w:marBottom w:val="0"/>
      <w:divBdr>
        <w:top w:val="none" w:sz="0" w:space="0" w:color="auto"/>
        <w:left w:val="none" w:sz="0" w:space="0" w:color="auto"/>
        <w:bottom w:val="none" w:sz="0" w:space="0" w:color="auto"/>
        <w:right w:val="none" w:sz="0" w:space="0" w:color="auto"/>
      </w:divBdr>
    </w:div>
    <w:div w:id="531920562">
      <w:bodyDiv w:val="1"/>
      <w:marLeft w:val="0"/>
      <w:marRight w:val="0"/>
      <w:marTop w:val="0"/>
      <w:marBottom w:val="0"/>
      <w:divBdr>
        <w:top w:val="none" w:sz="0" w:space="0" w:color="auto"/>
        <w:left w:val="none" w:sz="0" w:space="0" w:color="auto"/>
        <w:bottom w:val="none" w:sz="0" w:space="0" w:color="auto"/>
        <w:right w:val="none" w:sz="0" w:space="0" w:color="auto"/>
      </w:divBdr>
    </w:div>
    <w:div w:id="541792365">
      <w:bodyDiv w:val="1"/>
      <w:marLeft w:val="0"/>
      <w:marRight w:val="0"/>
      <w:marTop w:val="0"/>
      <w:marBottom w:val="0"/>
      <w:divBdr>
        <w:top w:val="none" w:sz="0" w:space="0" w:color="auto"/>
        <w:left w:val="none" w:sz="0" w:space="0" w:color="auto"/>
        <w:bottom w:val="none" w:sz="0" w:space="0" w:color="auto"/>
        <w:right w:val="none" w:sz="0" w:space="0" w:color="auto"/>
      </w:divBdr>
    </w:div>
    <w:div w:id="546914300">
      <w:bodyDiv w:val="1"/>
      <w:marLeft w:val="0"/>
      <w:marRight w:val="0"/>
      <w:marTop w:val="0"/>
      <w:marBottom w:val="0"/>
      <w:divBdr>
        <w:top w:val="none" w:sz="0" w:space="0" w:color="auto"/>
        <w:left w:val="none" w:sz="0" w:space="0" w:color="auto"/>
        <w:bottom w:val="none" w:sz="0" w:space="0" w:color="auto"/>
        <w:right w:val="none" w:sz="0" w:space="0" w:color="auto"/>
      </w:divBdr>
    </w:div>
    <w:div w:id="552934387">
      <w:bodyDiv w:val="1"/>
      <w:marLeft w:val="0"/>
      <w:marRight w:val="0"/>
      <w:marTop w:val="0"/>
      <w:marBottom w:val="0"/>
      <w:divBdr>
        <w:top w:val="none" w:sz="0" w:space="0" w:color="auto"/>
        <w:left w:val="none" w:sz="0" w:space="0" w:color="auto"/>
        <w:bottom w:val="none" w:sz="0" w:space="0" w:color="auto"/>
        <w:right w:val="none" w:sz="0" w:space="0" w:color="auto"/>
      </w:divBdr>
    </w:div>
    <w:div w:id="554123568">
      <w:bodyDiv w:val="1"/>
      <w:marLeft w:val="0"/>
      <w:marRight w:val="0"/>
      <w:marTop w:val="0"/>
      <w:marBottom w:val="0"/>
      <w:divBdr>
        <w:top w:val="none" w:sz="0" w:space="0" w:color="auto"/>
        <w:left w:val="none" w:sz="0" w:space="0" w:color="auto"/>
        <w:bottom w:val="none" w:sz="0" w:space="0" w:color="auto"/>
        <w:right w:val="none" w:sz="0" w:space="0" w:color="auto"/>
      </w:divBdr>
    </w:div>
    <w:div w:id="557517839">
      <w:bodyDiv w:val="1"/>
      <w:marLeft w:val="0"/>
      <w:marRight w:val="0"/>
      <w:marTop w:val="0"/>
      <w:marBottom w:val="0"/>
      <w:divBdr>
        <w:top w:val="none" w:sz="0" w:space="0" w:color="auto"/>
        <w:left w:val="none" w:sz="0" w:space="0" w:color="auto"/>
        <w:bottom w:val="none" w:sz="0" w:space="0" w:color="auto"/>
        <w:right w:val="none" w:sz="0" w:space="0" w:color="auto"/>
      </w:divBdr>
    </w:div>
    <w:div w:id="559560235">
      <w:bodyDiv w:val="1"/>
      <w:marLeft w:val="0"/>
      <w:marRight w:val="0"/>
      <w:marTop w:val="0"/>
      <w:marBottom w:val="0"/>
      <w:divBdr>
        <w:top w:val="none" w:sz="0" w:space="0" w:color="auto"/>
        <w:left w:val="none" w:sz="0" w:space="0" w:color="auto"/>
        <w:bottom w:val="none" w:sz="0" w:space="0" w:color="auto"/>
        <w:right w:val="none" w:sz="0" w:space="0" w:color="auto"/>
      </w:divBdr>
    </w:div>
    <w:div w:id="560673484">
      <w:bodyDiv w:val="1"/>
      <w:marLeft w:val="0"/>
      <w:marRight w:val="0"/>
      <w:marTop w:val="0"/>
      <w:marBottom w:val="0"/>
      <w:divBdr>
        <w:top w:val="none" w:sz="0" w:space="0" w:color="auto"/>
        <w:left w:val="none" w:sz="0" w:space="0" w:color="auto"/>
        <w:bottom w:val="none" w:sz="0" w:space="0" w:color="auto"/>
        <w:right w:val="none" w:sz="0" w:space="0" w:color="auto"/>
      </w:divBdr>
    </w:div>
    <w:div w:id="561215491">
      <w:bodyDiv w:val="1"/>
      <w:marLeft w:val="0"/>
      <w:marRight w:val="0"/>
      <w:marTop w:val="0"/>
      <w:marBottom w:val="0"/>
      <w:divBdr>
        <w:top w:val="none" w:sz="0" w:space="0" w:color="auto"/>
        <w:left w:val="none" w:sz="0" w:space="0" w:color="auto"/>
        <w:bottom w:val="none" w:sz="0" w:space="0" w:color="auto"/>
        <w:right w:val="none" w:sz="0" w:space="0" w:color="auto"/>
      </w:divBdr>
    </w:div>
    <w:div w:id="587154142">
      <w:bodyDiv w:val="1"/>
      <w:marLeft w:val="0"/>
      <w:marRight w:val="0"/>
      <w:marTop w:val="0"/>
      <w:marBottom w:val="0"/>
      <w:divBdr>
        <w:top w:val="none" w:sz="0" w:space="0" w:color="auto"/>
        <w:left w:val="none" w:sz="0" w:space="0" w:color="auto"/>
        <w:bottom w:val="none" w:sz="0" w:space="0" w:color="auto"/>
        <w:right w:val="none" w:sz="0" w:space="0" w:color="auto"/>
      </w:divBdr>
    </w:div>
    <w:div w:id="587807589">
      <w:bodyDiv w:val="1"/>
      <w:marLeft w:val="0"/>
      <w:marRight w:val="0"/>
      <w:marTop w:val="0"/>
      <w:marBottom w:val="0"/>
      <w:divBdr>
        <w:top w:val="none" w:sz="0" w:space="0" w:color="auto"/>
        <w:left w:val="none" w:sz="0" w:space="0" w:color="auto"/>
        <w:bottom w:val="none" w:sz="0" w:space="0" w:color="auto"/>
        <w:right w:val="none" w:sz="0" w:space="0" w:color="auto"/>
      </w:divBdr>
    </w:div>
    <w:div w:id="620914021">
      <w:bodyDiv w:val="1"/>
      <w:marLeft w:val="0"/>
      <w:marRight w:val="0"/>
      <w:marTop w:val="0"/>
      <w:marBottom w:val="0"/>
      <w:divBdr>
        <w:top w:val="none" w:sz="0" w:space="0" w:color="auto"/>
        <w:left w:val="none" w:sz="0" w:space="0" w:color="auto"/>
        <w:bottom w:val="none" w:sz="0" w:space="0" w:color="auto"/>
        <w:right w:val="none" w:sz="0" w:space="0" w:color="auto"/>
      </w:divBdr>
    </w:div>
    <w:div w:id="624895526">
      <w:bodyDiv w:val="1"/>
      <w:marLeft w:val="0"/>
      <w:marRight w:val="0"/>
      <w:marTop w:val="0"/>
      <w:marBottom w:val="0"/>
      <w:divBdr>
        <w:top w:val="none" w:sz="0" w:space="0" w:color="auto"/>
        <w:left w:val="none" w:sz="0" w:space="0" w:color="auto"/>
        <w:bottom w:val="none" w:sz="0" w:space="0" w:color="auto"/>
        <w:right w:val="none" w:sz="0" w:space="0" w:color="auto"/>
      </w:divBdr>
    </w:div>
    <w:div w:id="633679110">
      <w:bodyDiv w:val="1"/>
      <w:marLeft w:val="0"/>
      <w:marRight w:val="0"/>
      <w:marTop w:val="0"/>
      <w:marBottom w:val="0"/>
      <w:divBdr>
        <w:top w:val="none" w:sz="0" w:space="0" w:color="auto"/>
        <w:left w:val="none" w:sz="0" w:space="0" w:color="auto"/>
        <w:bottom w:val="none" w:sz="0" w:space="0" w:color="auto"/>
        <w:right w:val="none" w:sz="0" w:space="0" w:color="auto"/>
      </w:divBdr>
    </w:div>
    <w:div w:id="643435204">
      <w:bodyDiv w:val="1"/>
      <w:marLeft w:val="0"/>
      <w:marRight w:val="0"/>
      <w:marTop w:val="0"/>
      <w:marBottom w:val="0"/>
      <w:divBdr>
        <w:top w:val="none" w:sz="0" w:space="0" w:color="auto"/>
        <w:left w:val="none" w:sz="0" w:space="0" w:color="auto"/>
        <w:bottom w:val="none" w:sz="0" w:space="0" w:color="auto"/>
        <w:right w:val="none" w:sz="0" w:space="0" w:color="auto"/>
      </w:divBdr>
    </w:div>
    <w:div w:id="655963001">
      <w:bodyDiv w:val="1"/>
      <w:marLeft w:val="0"/>
      <w:marRight w:val="0"/>
      <w:marTop w:val="0"/>
      <w:marBottom w:val="0"/>
      <w:divBdr>
        <w:top w:val="none" w:sz="0" w:space="0" w:color="auto"/>
        <w:left w:val="none" w:sz="0" w:space="0" w:color="auto"/>
        <w:bottom w:val="none" w:sz="0" w:space="0" w:color="auto"/>
        <w:right w:val="none" w:sz="0" w:space="0" w:color="auto"/>
      </w:divBdr>
    </w:div>
    <w:div w:id="664167997">
      <w:bodyDiv w:val="1"/>
      <w:marLeft w:val="0"/>
      <w:marRight w:val="0"/>
      <w:marTop w:val="0"/>
      <w:marBottom w:val="0"/>
      <w:divBdr>
        <w:top w:val="none" w:sz="0" w:space="0" w:color="auto"/>
        <w:left w:val="none" w:sz="0" w:space="0" w:color="auto"/>
        <w:bottom w:val="none" w:sz="0" w:space="0" w:color="auto"/>
        <w:right w:val="none" w:sz="0" w:space="0" w:color="auto"/>
      </w:divBdr>
    </w:div>
    <w:div w:id="668337980">
      <w:bodyDiv w:val="1"/>
      <w:marLeft w:val="0"/>
      <w:marRight w:val="0"/>
      <w:marTop w:val="0"/>
      <w:marBottom w:val="0"/>
      <w:divBdr>
        <w:top w:val="none" w:sz="0" w:space="0" w:color="auto"/>
        <w:left w:val="none" w:sz="0" w:space="0" w:color="auto"/>
        <w:bottom w:val="none" w:sz="0" w:space="0" w:color="auto"/>
        <w:right w:val="none" w:sz="0" w:space="0" w:color="auto"/>
      </w:divBdr>
    </w:div>
    <w:div w:id="669674548">
      <w:bodyDiv w:val="1"/>
      <w:marLeft w:val="0"/>
      <w:marRight w:val="0"/>
      <w:marTop w:val="0"/>
      <w:marBottom w:val="0"/>
      <w:divBdr>
        <w:top w:val="none" w:sz="0" w:space="0" w:color="auto"/>
        <w:left w:val="none" w:sz="0" w:space="0" w:color="auto"/>
        <w:bottom w:val="none" w:sz="0" w:space="0" w:color="auto"/>
        <w:right w:val="none" w:sz="0" w:space="0" w:color="auto"/>
      </w:divBdr>
    </w:div>
    <w:div w:id="670567452">
      <w:bodyDiv w:val="1"/>
      <w:marLeft w:val="0"/>
      <w:marRight w:val="0"/>
      <w:marTop w:val="0"/>
      <w:marBottom w:val="0"/>
      <w:divBdr>
        <w:top w:val="none" w:sz="0" w:space="0" w:color="auto"/>
        <w:left w:val="none" w:sz="0" w:space="0" w:color="auto"/>
        <w:bottom w:val="none" w:sz="0" w:space="0" w:color="auto"/>
        <w:right w:val="none" w:sz="0" w:space="0" w:color="auto"/>
      </w:divBdr>
    </w:div>
    <w:div w:id="680592876">
      <w:bodyDiv w:val="1"/>
      <w:marLeft w:val="0"/>
      <w:marRight w:val="0"/>
      <w:marTop w:val="0"/>
      <w:marBottom w:val="0"/>
      <w:divBdr>
        <w:top w:val="none" w:sz="0" w:space="0" w:color="auto"/>
        <w:left w:val="none" w:sz="0" w:space="0" w:color="auto"/>
        <w:bottom w:val="none" w:sz="0" w:space="0" w:color="auto"/>
        <w:right w:val="none" w:sz="0" w:space="0" w:color="auto"/>
      </w:divBdr>
    </w:div>
    <w:div w:id="704602329">
      <w:bodyDiv w:val="1"/>
      <w:marLeft w:val="0"/>
      <w:marRight w:val="0"/>
      <w:marTop w:val="0"/>
      <w:marBottom w:val="0"/>
      <w:divBdr>
        <w:top w:val="none" w:sz="0" w:space="0" w:color="auto"/>
        <w:left w:val="none" w:sz="0" w:space="0" w:color="auto"/>
        <w:bottom w:val="none" w:sz="0" w:space="0" w:color="auto"/>
        <w:right w:val="none" w:sz="0" w:space="0" w:color="auto"/>
      </w:divBdr>
    </w:div>
    <w:div w:id="714620946">
      <w:bodyDiv w:val="1"/>
      <w:marLeft w:val="0"/>
      <w:marRight w:val="0"/>
      <w:marTop w:val="0"/>
      <w:marBottom w:val="0"/>
      <w:divBdr>
        <w:top w:val="none" w:sz="0" w:space="0" w:color="auto"/>
        <w:left w:val="none" w:sz="0" w:space="0" w:color="auto"/>
        <w:bottom w:val="none" w:sz="0" w:space="0" w:color="auto"/>
        <w:right w:val="none" w:sz="0" w:space="0" w:color="auto"/>
      </w:divBdr>
    </w:div>
    <w:div w:id="715350979">
      <w:bodyDiv w:val="1"/>
      <w:marLeft w:val="0"/>
      <w:marRight w:val="0"/>
      <w:marTop w:val="0"/>
      <w:marBottom w:val="0"/>
      <w:divBdr>
        <w:top w:val="none" w:sz="0" w:space="0" w:color="auto"/>
        <w:left w:val="none" w:sz="0" w:space="0" w:color="auto"/>
        <w:bottom w:val="none" w:sz="0" w:space="0" w:color="auto"/>
        <w:right w:val="none" w:sz="0" w:space="0" w:color="auto"/>
      </w:divBdr>
    </w:div>
    <w:div w:id="722098797">
      <w:bodyDiv w:val="1"/>
      <w:marLeft w:val="0"/>
      <w:marRight w:val="0"/>
      <w:marTop w:val="0"/>
      <w:marBottom w:val="0"/>
      <w:divBdr>
        <w:top w:val="none" w:sz="0" w:space="0" w:color="auto"/>
        <w:left w:val="none" w:sz="0" w:space="0" w:color="auto"/>
        <w:bottom w:val="none" w:sz="0" w:space="0" w:color="auto"/>
        <w:right w:val="none" w:sz="0" w:space="0" w:color="auto"/>
      </w:divBdr>
      <w:divsChild>
        <w:div w:id="236475142">
          <w:marLeft w:val="547"/>
          <w:marRight w:val="0"/>
          <w:marTop w:val="96"/>
          <w:marBottom w:val="0"/>
          <w:divBdr>
            <w:top w:val="none" w:sz="0" w:space="0" w:color="auto"/>
            <w:left w:val="none" w:sz="0" w:space="0" w:color="auto"/>
            <w:bottom w:val="none" w:sz="0" w:space="0" w:color="auto"/>
            <w:right w:val="none" w:sz="0" w:space="0" w:color="auto"/>
          </w:divBdr>
        </w:div>
        <w:div w:id="340161117">
          <w:marLeft w:val="547"/>
          <w:marRight w:val="0"/>
          <w:marTop w:val="96"/>
          <w:marBottom w:val="120"/>
          <w:divBdr>
            <w:top w:val="none" w:sz="0" w:space="0" w:color="auto"/>
            <w:left w:val="none" w:sz="0" w:space="0" w:color="auto"/>
            <w:bottom w:val="none" w:sz="0" w:space="0" w:color="auto"/>
            <w:right w:val="none" w:sz="0" w:space="0" w:color="auto"/>
          </w:divBdr>
        </w:div>
      </w:divsChild>
    </w:div>
    <w:div w:id="734282088">
      <w:bodyDiv w:val="1"/>
      <w:marLeft w:val="0"/>
      <w:marRight w:val="0"/>
      <w:marTop w:val="0"/>
      <w:marBottom w:val="0"/>
      <w:divBdr>
        <w:top w:val="none" w:sz="0" w:space="0" w:color="auto"/>
        <w:left w:val="none" w:sz="0" w:space="0" w:color="auto"/>
        <w:bottom w:val="none" w:sz="0" w:space="0" w:color="auto"/>
        <w:right w:val="none" w:sz="0" w:space="0" w:color="auto"/>
      </w:divBdr>
    </w:div>
    <w:div w:id="743720093">
      <w:bodyDiv w:val="1"/>
      <w:marLeft w:val="0"/>
      <w:marRight w:val="0"/>
      <w:marTop w:val="0"/>
      <w:marBottom w:val="0"/>
      <w:divBdr>
        <w:top w:val="none" w:sz="0" w:space="0" w:color="auto"/>
        <w:left w:val="none" w:sz="0" w:space="0" w:color="auto"/>
        <w:bottom w:val="none" w:sz="0" w:space="0" w:color="auto"/>
        <w:right w:val="none" w:sz="0" w:space="0" w:color="auto"/>
      </w:divBdr>
    </w:div>
    <w:div w:id="746347612">
      <w:bodyDiv w:val="1"/>
      <w:marLeft w:val="0"/>
      <w:marRight w:val="0"/>
      <w:marTop w:val="0"/>
      <w:marBottom w:val="0"/>
      <w:divBdr>
        <w:top w:val="none" w:sz="0" w:space="0" w:color="auto"/>
        <w:left w:val="none" w:sz="0" w:space="0" w:color="auto"/>
        <w:bottom w:val="none" w:sz="0" w:space="0" w:color="auto"/>
        <w:right w:val="none" w:sz="0" w:space="0" w:color="auto"/>
      </w:divBdr>
    </w:div>
    <w:div w:id="765537299">
      <w:bodyDiv w:val="1"/>
      <w:marLeft w:val="0"/>
      <w:marRight w:val="0"/>
      <w:marTop w:val="0"/>
      <w:marBottom w:val="0"/>
      <w:divBdr>
        <w:top w:val="none" w:sz="0" w:space="0" w:color="auto"/>
        <w:left w:val="none" w:sz="0" w:space="0" w:color="auto"/>
        <w:bottom w:val="none" w:sz="0" w:space="0" w:color="auto"/>
        <w:right w:val="none" w:sz="0" w:space="0" w:color="auto"/>
      </w:divBdr>
    </w:div>
    <w:div w:id="767500850">
      <w:bodyDiv w:val="1"/>
      <w:marLeft w:val="0"/>
      <w:marRight w:val="0"/>
      <w:marTop w:val="0"/>
      <w:marBottom w:val="0"/>
      <w:divBdr>
        <w:top w:val="none" w:sz="0" w:space="0" w:color="auto"/>
        <w:left w:val="none" w:sz="0" w:space="0" w:color="auto"/>
        <w:bottom w:val="none" w:sz="0" w:space="0" w:color="auto"/>
        <w:right w:val="none" w:sz="0" w:space="0" w:color="auto"/>
      </w:divBdr>
    </w:div>
    <w:div w:id="768160819">
      <w:bodyDiv w:val="1"/>
      <w:marLeft w:val="0"/>
      <w:marRight w:val="0"/>
      <w:marTop w:val="0"/>
      <w:marBottom w:val="0"/>
      <w:divBdr>
        <w:top w:val="none" w:sz="0" w:space="0" w:color="auto"/>
        <w:left w:val="none" w:sz="0" w:space="0" w:color="auto"/>
        <w:bottom w:val="none" w:sz="0" w:space="0" w:color="auto"/>
        <w:right w:val="none" w:sz="0" w:space="0" w:color="auto"/>
      </w:divBdr>
    </w:div>
    <w:div w:id="784077225">
      <w:bodyDiv w:val="1"/>
      <w:marLeft w:val="0"/>
      <w:marRight w:val="0"/>
      <w:marTop w:val="0"/>
      <w:marBottom w:val="0"/>
      <w:divBdr>
        <w:top w:val="none" w:sz="0" w:space="0" w:color="auto"/>
        <w:left w:val="none" w:sz="0" w:space="0" w:color="auto"/>
        <w:bottom w:val="none" w:sz="0" w:space="0" w:color="auto"/>
        <w:right w:val="none" w:sz="0" w:space="0" w:color="auto"/>
      </w:divBdr>
    </w:div>
    <w:div w:id="796921242">
      <w:bodyDiv w:val="1"/>
      <w:marLeft w:val="0"/>
      <w:marRight w:val="0"/>
      <w:marTop w:val="0"/>
      <w:marBottom w:val="0"/>
      <w:divBdr>
        <w:top w:val="none" w:sz="0" w:space="0" w:color="auto"/>
        <w:left w:val="none" w:sz="0" w:space="0" w:color="auto"/>
        <w:bottom w:val="none" w:sz="0" w:space="0" w:color="auto"/>
        <w:right w:val="none" w:sz="0" w:space="0" w:color="auto"/>
      </w:divBdr>
    </w:div>
    <w:div w:id="803040532">
      <w:bodyDiv w:val="1"/>
      <w:marLeft w:val="0"/>
      <w:marRight w:val="0"/>
      <w:marTop w:val="0"/>
      <w:marBottom w:val="0"/>
      <w:divBdr>
        <w:top w:val="none" w:sz="0" w:space="0" w:color="auto"/>
        <w:left w:val="none" w:sz="0" w:space="0" w:color="auto"/>
        <w:bottom w:val="none" w:sz="0" w:space="0" w:color="auto"/>
        <w:right w:val="none" w:sz="0" w:space="0" w:color="auto"/>
      </w:divBdr>
    </w:div>
    <w:div w:id="812913781">
      <w:bodyDiv w:val="1"/>
      <w:marLeft w:val="0"/>
      <w:marRight w:val="0"/>
      <w:marTop w:val="0"/>
      <w:marBottom w:val="0"/>
      <w:divBdr>
        <w:top w:val="none" w:sz="0" w:space="0" w:color="auto"/>
        <w:left w:val="none" w:sz="0" w:space="0" w:color="auto"/>
        <w:bottom w:val="none" w:sz="0" w:space="0" w:color="auto"/>
        <w:right w:val="none" w:sz="0" w:space="0" w:color="auto"/>
      </w:divBdr>
    </w:div>
    <w:div w:id="820122875">
      <w:bodyDiv w:val="1"/>
      <w:marLeft w:val="0"/>
      <w:marRight w:val="0"/>
      <w:marTop w:val="0"/>
      <w:marBottom w:val="0"/>
      <w:divBdr>
        <w:top w:val="none" w:sz="0" w:space="0" w:color="auto"/>
        <w:left w:val="none" w:sz="0" w:space="0" w:color="auto"/>
        <w:bottom w:val="none" w:sz="0" w:space="0" w:color="auto"/>
        <w:right w:val="none" w:sz="0" w:space="0" w:color="auto"/>
      </w:divBdr>
    </w:div>
    <w:div w:id="823162535">
      <w:bodyDiv w:val="1"/>
      <w:marLeft w:val="0"/>
      <w:marRight w:val="0"/>
      <w:marTop w:val="0"/>
      <w:marBottom w:val="0"/>
      <w:divBdr>
        <w:top w:val="none" w:sz="0" w:space="0" w:color="auto"/>
        <w:left w:val="none" w:sz="0" w:space="0" w:color="auto"/>
        <w:bottom w:val="none" w:sz="0" w:space="0" w:color="auto"/>
        <w:right w:val="none" w:sz="0" w:space="0" w:color="auto"/>
      </w:divBdr>
    </w:div>
    <w:div w:id="830750860">
      <w:bodyDiv w:val="1"/>
      <w:marLeft w:val="0"/>
      <w:marRight w:val="0"/>
      <w:marTop w:val="0"/>
      <w:marBottom w:val="0"/>
      <w:divBdr>
        <w:top w:val="none" w:sz="0" w:space="0" w:color="auto"/>
        <w:left w:val="none" w:sz="0" w:space="0" w:color="auto"/>
        <w:bottom w:val="none" w:sz="0" w:space="0" w:color="auto"/>
        <w:right w:val="none" w:sz="0" w:space="0" w:color="auto"/>
      </w:divBdr>
    </w:div>
    <w:div w:id="842862928">
      <w:bodyDiv w:val="1"/>
      <w:marLeft w:val="0"/>
      <w:marRight w:val="0"/>
      <w:marTop w:val="0"/>
      <w:marBottom w:val="0"/>
      <w:divBdr>
        <w:top w:val="none" w:sz="0" w:space="0" w:color="auto"/>
        <w:left w:val="none" w:sz="0" w:space="0" w:color="auto"/>
        <w:bottom w:val="none" w:sz="0" w:space="0" w:color="auto"/>
        <w:right w:val="none" w:sz="0" w:space="0" w:color="auto"/>
      </w:divBdr>
    </w:div>
    <w:div w:id="858200937">
      <w:bodyDiv w:val="1"/>
      <w:marLeft w:val="0"/>
      <w:marRight w:val="0"/>
      <w:marTop w:val="0"/>
      <w:marBottom w:val="0"/>
      <w:divBdr>
        <w:top w:val="none" w:sz="0" w:space="0" w:color="auto"/>
        <w:left w:val="none" w:sz="0" w:space="0" w:color="auto"/>
        <w:bottom w:val="none" w:sz="0" w:space="0" w:color="auto"/>
        <w:right w:val="none" w:sz="0" w:space="0" w:color="auto"/>
      </w:divBdr>
    </w:div>
    <w:div w:id="860751458">
      <w:bodyDiv w:val="1"/>
      <w:marLeft w:val="0"/>
      <w:marRight w:val="0"/>
      <w:marTop w:val="0"/>
      <w:marBottom w:val="0"/>
      <w:divBdr>
        <w:top w:val="none" w:sz="0" w:space="0" w:color="auto"/>
        <w:left w:val="none" w:sz="0" w:space="0" w:color="auto"/>
        <w:bottom w:val="none" w:sz="0" w:space="0" w:color="auto"/>
        <w:right w:val="none" w:sz="0" w:space="0" w:color="auto"/>
      </w:divBdr>
    </w:div>
    <w:div w:id="861742338">
      <w:bodyDiv w:val="1"/>
      <w:marLeft w:val="0"/>
      <w:marRight w:val="0"/>
      <w:marTop w:val="0"/>
      <w:marBottom w:val="0"/>
      <w:divBdr>
        <w:top w:val="none" w:sz="0" w:space="0" w:color="auto"/>
        <w:left w:val="none" w:sz="0" w:space="0" w:color="auto"/>
        <w:bottom w:val="none" w:sz="0" w:space="0" w:color="auto"/>
        <w:right w:val="none" w:sz="0" w:space="0" w:color="auto"/>
      </w:divBdr>
    </w:div>
    <w:div w:id="883953157">
      <w:bodyDiv w:val="1"/>
      <w:marLeft w:val="0"/>
      <w:marRight w:val="0"/>
      <w:marTop w:val="0"/>
      <w:marBottom w:val="0"/>
      <w:divBdr>
        <w:top w:val="none" w:sz="0" w:space="0" w:color="auto"/>
        <w:left w:val="none" w:sz="0" w:space="0" w:color="auto"/>
        <w:bottom w:val="none" w:sz="0" w:space="0" w:color="auto"/>
        <w:right w:val="none" w:sz="0" w:space="0" w:color="auto"/>
      </w:divBdr>
    </w:div>
    <w:div w:id="885796608">
      <w:bodyDiv w:val="1"/>
      <w:marLeft w:val="0"/>
      <w:marRight w:val="0"/>
      <w:marTop w:val="0"/>
      <w:marBottom w:val="0"/>
      <w:divBdr>
        <w:top w:val="none" w:sz="0" w:space="0" w:color="auto"/>
        <w:left w:val="none" w:sz="0" w:space="0" w:color="auto"/>
        <w:bottom w:val="none" w:sz="0" w:space="0" w:color="auto"/>
        <w:right w:val="none" w:sz="0" w:space="0" w:color="auto"/>
      </w:divBdr>
    </w:div>
    <w:div w:id="898516948">
      <w:bodyDiv w:val="1"/>
      <w:marLeft w:val="0"/>
      <w:marRight w:val="0"/>
      <w:marTop w:val="0"/>
      <w:marBottom w:val="0"/>
      <w:divBdr>
        <w:top w:val="none" w:sz="0" w:space="0" w:color="auto"/>
        <w:left w:val="none" w:sz="0" w:space="0" w:color="auto"/>
        <w:bottom w:val="none" w:sz="0" w:space="0" w:color="auto"/>
        <w:right w:val="none" w:sz="0" w:space="0" w:color="auto"/>
      </w:divBdr>
    </w:div>
    <w:div w:id="899825926">
      <w:bodyDiv w:val="1"/>
      <w:marLeft w:val="0"/>
      <w:marRight w:val="0"/>
      <w:marTop w:val="0"/>
      <w:marBottom w:val="0"/>
      <w:divBdr>
        <w:top w:val="none" w:sz="0" w:space="0" w:color="auto"/>
        <w:left w:val="none" w:sz="0" w:space="0" w:color="auto"/>
        <w:bottom w:val="none" w:sz="0" w:space="0" w:color="auto"/>
        <w:right w:val="none" w:sz="0" w:space="0" w:color="auto"/>
      </w:divBdr>
    </w:div>
    <w:div w:id="903949160">
      <w:bodyDiv w:val="1"/>
      <w:marLeft w:val="0"/>
      <w:marRight w:val="0"/>
      <w:marTop w:val="0"/>
      <w:marBottom w:val="0"/>
      <w:divBdr>
        <w:top w:val="none" w:sz="0" w:space="0" w:color="auto"/>
        <w:left w:val="none" w:sz="0" w:space="0" w:color="auto"/>
        <w:bottom w:val="none" w:sz="0" w:space="0" w:color="auto"/>
        <w:right w:val="none" w:sz="0" w:space="0" w:color="auto"/>
      </w:divBdr>
    </w:div>
    <w:div w:id="912588940">
      <w:bodyDiv w:val="1"/>
      <w:marLeft w:val="0"/>
      <w:marRight w:val="0"/>
      <w:marTop w:val="0"/>
      <w:marBottom w:val="0"/>
      <w:divBdr>
        <w:top w:val="none" w:sz="0" w:space="0" w:color="auto"/>
        <w:left w:val="none" w:sz="0" w:space="0" w:color="auto"/>
        <w:bottom w:val="none" w:sz="0" w:space="0" w:color="auto"/>
        <w:right w:val="none" w:sz="0" w:space="0" w:color="auto"/>
      </w:divBdr>
    </w:div>
    <w:div w:id="920867225">
      <w:bodyDiv w:val="1"/>
      <w:marLeft w:val="0"/>
      <w:marRight w:val="0"/>
      <w:marTop w:val="0"/>
      <w:marBottom w:val="0"/>
      <w:divBdr>
        <w:top w:val="none" w:sz="0" w:space="0" w:color="auto"/>
        <w:left w:val="none" w:sz="0" w:space="0" w:color="auto"/>
        <w:bottom w:val="none" w:sz="0" w:space="0" w:color="auto"/>
        <w:right w:val="none" w:sz="0" w:space="0" w:color="auto"/>
      </w:divBdr>
    </w:div>
    <w:div w:id="925073078">
      <w:bodyDiv w:val="1"/>
      <w:marLeft w:val="0"/>
      <w:marRight w:val="0"/>
      <w:marTop w:val="0"/>
      <w:marBottom w:val="0"/>
      <w:divBdr>
        <w:top w:val="none" w:sz="0" w:space="0" w:color="auto"/>
        <w:left w:val="none" w:sz="0" w:space="0" w:color="auto"/>
        <w:bottom w:val="none" w:sz="0" w:space="0" w:color="auto"/>
        <w:right w:val="none" w:sz="0" w:space="0" w:color="auto"/>
      </w:divBdr>
    </w:div>
    <w:div w:id="933778634">
      <w:bodyDiv w:val="1"/>
      <w:marLeft w:val="0"/>
      <w:marRight w:val="0"/>
      <w:marTop w:val="0"/>
      <w:marBottom w:val="0"/>
      <w:divBdr>
        <w:top w:val="none" w:sz="0" w:space="0" w:color="auto"/>
        <w:left w:val="none" w:sz="0" w:space="0" w:color="auto"/>
        <w:bottom w:val="none" w:sz="0" w:space="0" w:color="auto"/>
        <w:right w:val="none" w:sz="0" w:space="0" w:color="auto"/>
      </w:divBdr>
    </w:div>
    <w:div w:id="954213104">
      <w:bodyDiv w:val="1"/>
      <w:marLeft w:val="0"/>
      <w:marRight w:val="0"/>
      <w:marTop w:val="0"/>
      <w:marBottom w:val="0"/>
      <w:divBdr>
        <w:top w:val="none" w:sz="0" w:space="0" w:color="auto"/>
        <w:left w:val="none" w:sz="0" w:space="0" w:color="auto"/>
        <w:bottom w:val="none" w:sz="0" w:space="0" w:color="auto"/>
        <w:right w:val="none" w:sz="0" w:space="0" w:color="auto"/>
      </w:divBdr>
    </w:div>
    <w:div w:id="955329496">
      <w:bodyDiv w:val="1"/>
      <w:marLeft w:val="0"/>
      <w:marRight w:val="0"/>
      <w:marTop w:val="0"/>
      <w:marBottom w:val="0"/>
      <w:divBdr>
        <w:top w:val="none" w:sz="0" w:space="0" w:color="auto"/>
        <w:left w:val="none" w:sz="0" w:space="0" w:color="auto"/>
        <w:bottom w:val="none" w:sz="0" w:space="0" w:color="auto"/>
        <w:right w:val="none" w:sz="0" w:space="0" w:color="auto"/>
      </w:divBdr>
    </w:div>
    <w:div w:id="960187242">
      <w:bodyDiv w:val="1"/>
      <w:marLeft w:val="0"/>
      <w:marRight w:val="0"/>
      <w:marTop w:val="0"/>
      <w:marBottom w:val="0"/>
      <w:divBdr>
        <w:top w:val="none" w:sz="0" w:space="0" w:color="auto"/>
        <w:left w:val="none" w:sz="0" w:space="0" w:color="auto"/>
        <w:bottom w:val="none" w:sz="0" w:space="0" w:color="auto"/>
        <w:right w:val="none" w:sz="0" w:space="0" w:color="auto"/>
      </w:divBdr>
    </w:div>
    <w:div w:id="961688982">
      <w:bodyDiv w:val="1"/>
      <w:marLeft w:val="0"/>
      <w:marRight w:val="0"/>
      <w:marTop w:val="0"/>
      <w:marBottom w:val="0"/>
      <w:divBdr>
        <w:top w:val="none" w:sz="0" w:space="0" w:color="auto"/>
        <w:left w:val="none" w:sz="0" w:space="0" w:color="auto"/>
        <w:bottom w:val="none" w:sz="0" w:space="0" w:color="auto"/>
        <w:right w:val="none" w:sz="0" w:space="0" w:color="auto"/>
      </w:divBdr>
    </w:div>
    <w:div w:id="964388945">
      <w:bodyDiv w:val="1"/>
      <w:marLeft w:val="0"/>
      <w:marRight w:val="0"/>
      <w:marTop w:val="0"/>
      <w:marBottom w:val="0"/>
      <w:divBdr>
        <w:top w:val="none" w:sz="0" w:space="0" w:color="auto"/>
        <w:left w:val="none" w:sz="0" w:space="0" w:color="auto"/>
        <w:bottom w:val="none" w:sz="0" w:space="0" w:color="auto"/>
        <w:right w:val="none" w:sz="0" w:space="0" w:color="auto"/>
      </w:divBdr>
    </w:div>
    <w:div w:id="970131479">
      <w:bodyDiv w:val="1"/>
      <w:marLeft w:val="0"/>
      <w:marRight w:val="0"/>
      <w:marTop w:val="0"/>
      <w:marBottom w:val="0"/>
      <w:divBdr>
        <w:top w:val="none" w:sz="0" w:space="0" w:color="auto"/>
        <w:left w:val="none" w:sz="0" w:space="0" w:color="auto"/>
        <w:bottom w:val="none" w:sz="0" w:space="0" w:color="auto"/>
        <w:right w:val="none" w:sz="0" w:space="0" w:color="auto"/>
      </w:divBdr>
    </w:div>
    <w:div w:id="971522505">
      <w:bodyDiv w:val="1"/>
      <w:marLeft w:val="0"/>
      <w:marRight w:val="0"/>
      <w:marTop w:val="0"/>
      <w:marBottom w:val="0"/>
      <w:divBdr>
        <w:top w:val="none" w:sz="0" w:space="0" w:color="auto"/>
        <w:left w:val="none" w:sz="0" w:space="0" w:color="auto"/>
        <w:bottom w:val="none" w:sz="0" w:space="0" w:color="auto"/>
        <w:right w:val="none" w:sz="0" w:space="0" w:color="auto"/>
      </w:divBdr>
    </w:div>
    <w:div w:id="976909055">
      <w:bodyDiv w:val="1"/>
      <w:marLeft w:val="0"/>
      <w:marRight w:val="0"/>
      <w:marTop w:val="0"/>
      <w:marBottom w:val="0"/>
      <w:divBdr>
        <w:top w:val="none" w:sz="0" w:space="0" w:color="auto"/>
        <w:left w:val="none" w:sz="0" w:space="0" w:color="auto"/>
        <w:bottom w:val="none" w:sz="0" w:space="0" w:color="auto"/>
        <w:right w:val="none" w:sz="0" w:space="0" w:color="auto"/>
      </w:divBdr>
    </w:div>
    <w:div w:id="984436611">
      <w:bodyDiv w:val="1"/>
      <w:marLeft w:val="0"/>
      <w:marRight w:val="0"/>
      <w:marTop w:val="0"/>
      <w:marBottom w:val="0"/>
      <w:divBdr>
        <w:top w:val="none" w:sz="0" w:space="0" w:color="auto"/>
        <w:left w:val="none" w:sz="0" w:space="0" w:color="auto"/>
        <w:bottom w:val="none" w:sz="0" w:space="0" w:color="auto"/>
        <w:right w:val="none" w:sz="0" w:space="0" w:color="auto"/>
      </w:divBdr>
    </w:div>
    <w:div w:id="1012074910">
      <w:bodyDiv w:val="1"/>
      <w:marLeft w:val="0"/>
      <w:marRight w:val="0"/>
      <w:marTop w:val="0"/>
      <w:marBottom w:val="0"/>
      <w:divBdr>
        <w:top w:val="none" w:sz="0" w:space="0" w:color="auto"/>
        <w:left w:val="none" w:sz="0" w:space="0" w:color="auto"/>
        <w:bottom w:val="none" w:sz="0" w:space="0" w:color="auto"/>
        <w:right w:val="none" w:sz="0" w:space="0" w:color="auto"/>
      </w:divBdr>
    </w:div>
    <w:div w:id="1035812281">
      <w:bodyDiv w:val="1"/>
      <w:marLeft w:val="0"/>
      <w:marRight w:val="0"/>
      <w:marTop w:val="0"/>
      <w:marBottom w:val="0"/>
      <w:divBdr>
        <w:top w:val="none" w:sz="0" w:space="0" w:color="auto"/>
        <w:left w:val="none" w:sz="0" w:space="0" w:color="auto"/>
        <w:bottom w:val="none" w:sz="0" w:space="0" w:color="auto"/>
        <w:right w:val="none" w:sz="0" w:space="0" w:color="auto"/>
      </w:divBdr>
    </w:div>
    <w:div w:id="1047873973">
      <w:bodyDiv w:val="1"/>
      <w:marLeft w:val="0"/>
      <w:marRight w:val="0"/>
      <w:marTop w:val="0"/>
      <w:marBottom w:val="0"/>
      <w:divBdr>
        <w:top w:val="none" w:sz="0" w:space="0" w:color="auto"/>
        <w:left w:val="none" w:sz="0" w:space="0" w:color="auto"/>
        <w:bottom w:val="none" w:sz="0" w:space="0" w:color="auto"/>
        <w:right w:val="none" w:sz="0" w:space="0" w:color="auto"/>
      </w:divBdr>
    </w:div>
    <w:div w:id="1050805642">
      <w:bodyDiv w:val="1"/>
      <w:marLeft w:val="0"/>
      <w:marRight w:val="0"/>
      <w:marTop w:val="0"/>
      <w:marBottom w:val="0"/>
      <w:divBdr>
        <w:top w:val="none" w:sz="0" w:space="0" w:color="auto"/>
        <w:left w:val="none" w:sz="0" w:space="0" w:color="auto"/>
        <w:bottom w:val="none" w:sz="0" w:space="0" w:color="auto"/>
        <w:right w:val="none" w:sz="0" w:space="0" w:color="auto"/>
      </w:divBdr>
    </w:div>
    <w:div w:id="1050885333">
      <w:bodyDiv w:val="1"/>
      <w:marLeft w:val="0"/>
      <w:marRight w:val="0"/>
      <w:marTop w:val="0"/>
      <w:marBottom w:val="0"/>
      <w:divBdr>
        <w:top w:val="none" w:sz="0" w:space="0" w:color="auto"/>
        <w:left w:val="none" w:sz="0" w:space="0" w:color="auto"/>
        <w:bottom w:val="none" w:sz="0" w:space="0" w:color="auto"/>
        <w:right w:val="none" w:sz="0" w:space="0" w:color="auto"/>
      </w:divBdr>
    </w:div>
    <w:div w:id="1060640140">
      <w:bodyDiv w:val="1"/>
      <w:marLeft w:val="0"/>
      <w:marRight w:val="0"/>
      <w:marTop w:val="0"/>
      <w:marBottom w:val="0"/>
      <w:divBdr>
        <w:top w:val="none" w:sz="0" w:space="0" w:color="auto"/>
        <w:left w:val="none" w:sz="0" w:space="0" w:color="auto"/>
        <w:bottom w:val="none" w:sz="0" w:space="0" w:color="auto"/>
        <w:right w:val="none" w:sz="0" w:space="0" w:color="auto"/>
      </w:divBdr>
    </w:div>
    <w:div w:id="1066608882">
      <w:bodyDiv w:val="1"/>
      <w:marLeft w:val="0"/>
      <w:marRight w:val="0"/>
      <w:marTop w:val="0"/>
      <w:marBottom w:val="0"/>
      <w:divBdr>
        <w:top w:val="none" w:sz="0" w:space="0" w:color="auto"/>
        <w:left w:val="none" w:sz="0" w:space="0" w:color="auto"/>
        <w:bottom w:val="none" w:sz="0" w:space="0" w:color="auto"/>
        <w:right w:val="none" w:sz="0" w:space="0" w:color="auto"/>
      </w:divBdr>
    </w:div>
    <w:div w:id="1069109693">
      <w:bodyDiv w:val="1"/>
      <w:marLeft w:val="0"/>
      <w:marRight w:val="0"/>
      <w:marTop w:val="0"/>
      <w:marBottom w:val="0"/>
      <w:divBdr>
        <w:top w:val="none" w:sz="0" w:space="0" w:color="auto"/>
        <w:left w:val="none" w:sz="0" w:space="0" w:color="auto"/>
        <w:bottom w:val="none" w:sz="0" w:space="0" w:color="auto"/>
        <w:right w:val="none" w:sz="0" w:space="0" w:color="auto"/>
      </w:divBdr>
    </w:div>
    <w:div w:id="1071848039">
      <w:bodyDiv w:val="1"/>
      <w:marLeft w:val="0"/>
      <w:marRight w:val="0"/>
      <w:marTop w:val="0"/>
      <w:marBottom w:val="0"/>
      <w:divBdr>
        <w:top w:val="none" w:sz="0" w:space="0" w:color="auto"/>
        <w:left w:val="none" w:sz="0" w:space="0" w:color="auto"/>
        <w:bottom w:val="none" w:sz="0" w:space="0" w:color="auto"/>
        <w:right w:val="none" w:sz="0" w:space="0" w:color="auto"/>
      </w:divBdr>
    </w:div>
    <w:div w:id="1076897123">
      <w:bodyDiv w:val="1"/>
      <w:marLeft w:val="0"/>
      <w:marRight w:val="0"/>
      <w:marTop w:val="0"/>
      <w:marBottom w:val="0"/>
      <w:divBdr>
        <w:top w:val="none" w:sz="0" w:space="0" w:color="auto"/>
        <w:left w:val="none" w:sz="0" w:space="0" w:color="auto"/>
        <w:bottom w:val="none" w:sz="0" w:space="0" w:color="auto"/>
        <w:right w:val="none" w:sz="0" w:space="0" w:color="auto"/>
      </w:divBdr>
    </w:div>
    <w:div w:id="1104378800">
      <w:bodyDiv w:val="1"/>
      <w:marLeft w:val="0"/>
      <w:marRight w:val="0"/>
      <w:marTop w:val="0"/>
      <w:marBottom w:val="0"/>
      <w:divBdr>
        <w:top w:val="none" w:sz="0" w:space="0" w:color="auto"/>
        <w:left w:val="none" w:sz="0" w:space="0" w:color="auto"/>
        <w:bottom w:val="none" w:sz="0" w:space="0" w:color="auto"/>
        <w:right w:val="none" w:sz="0" w:space="0" w:color="auto"/>
      </w:divBdr>
    </w:div>
    <w:div w:id="1110010284">
      <w:bodyDiv w:val="1"/>
      <w:marLeft w:val="0"/>
      <w:marRight w:val="0"/>
      <w:marTop w:val="0"/>
      <w:marBottom w:val="0"/>
      <w:divBdr>
        <w:top w:val="none" w:sz="0" w:space="0" w:color="auto"/>
        <w:left w:val="none" w:sz="0" w:space="0" w:color="auto"/>
        <w:bottom w:val="none" w:sz="0" w:space="0" w:color="auto"/>
        <w:right w:val="none" w:sz="0" w:space="0" w:color="auto"/>
      </w:divBdr>
    </w:div>
    <w:div w:id="1110322779">
      <w:bodyDiv w:val="1"/>
      <w:marLeft w:val="0"/>
      <w:marRight w:val="0"/>
      <w:marTop w:val="0"/>
      <w:marBottom w:val="0"/>
      <w:divBdr>
        <w:top w:val="none" w:sz="0" w:space="0" w:color="auto"/>
        <w:left w:val="none" w:sz="0" w:space="0" w:color="auto"/>
        <w:bottom w:val="none" w:sz="0" w:space="0" w:color="auto"/>
        <w:right w:val="none" w:sz="0" w:space="0" w:color="auto"/>
      </w:divBdr>
    </w:div>
    <w:div w:id="1111513133">
      <w:bodyDiv w:val="1"/>
      <w:marLeft w:val="0"/>
      <w:marRight w:val="0"/>
      <w:marTop w:val="0"/>
      <w:marBottom w:val="0"/>
      <w:divBdr>
        <w:top w:val="none" w:sz="0" w:space="0" w:color="auto"/>
        <w:left w:val="none" w:sz="0" w:space="0" w:color="auto"/>
        <w:bottom w:val="none" w:sz="0" w:space="0" w:color="auto"/>
        <w:right w:val="none" w:sz="0" w:space="0" w:color="auto"/>
      </w:divBdr>
    </w:div>
    <w:div w:id="1122965107">
      <w:bodyDiv w:val="1"/>
      <w:marLeft w:val="0"/>
      <w:marRight w:val="0"/>
      <w:marTop w:val="0"/>
      <w:marBottom w:val="0"/>
      <w:divBdr>
        <w:top w:val="none" w:sz="0" w:space="0" w:color="auto"/>
        <w:left w:val="none" w:sz="0" w:space="0" w:color="auto"/>
        <w:bottom w:val="none" w:sz="0" w:space="0" w:color="auto"/>
        <w:right w:val="none" w:sz="0" w:space="0" w:color="auto"/>
      </w:divBdr>
    </w:div>
    <w:div w:id="1123770087">
      <w:bodyDiv w:val="1"/>
      <w:marLeft w:val="0"/>
      <w:marRight w:val="0"/>
      <w:marTop w:val="0"/>
      <w:marBottom w:val="0"/>
      <w:divBdr>
        <w:top w:val="none" w:sz="0" w:space="0" w:color="auto"/>
        <w:left w:val="none" w:sz="0" w:space="0" w:color="auto"/>
        <w:bottom w:val="none" w:sz="0" w:space="0" w:color="auto"/>
        <w:right w:val="none" w:sz="0" w:space="0" w:color="auto"/>
      </w:divBdr>
    </w:div>
    <w:div w:id="1125852858">
      <w:bodyDiv w:val="1"/>
      <w:marLeft w:val="0"/>
      <w:marRight w:val="0"/>
      <w:marTop w:val="0"/>
      <w:marBottom w:val="0"/>
      <w:divBdr>
        <w:top w:val="none" w:sz="0" w:space="0" w:color="auto"/>
        <w:left w:val="none" w:sz="0" w:space="0" w:color="auto"/>
        <w:bottom w:val="none" w:sz="0" w:space="0" w:color="auto"/>
        <w:right w:val="none" w:sz="0" w:space="0" w:color="auto"/>
      </w:divBdr>
    </w:div>
    <w:div w:id="1127700800">
      <w:bodyDiv w:val="1"/>
      <w:marLeft w:val="0"/>
      <w:marRight w:val="0"/>
      <w:marTop w:val="0"/>
      <w:marBottom w:val="0"/>
      <w:divBdr>
        <w:top w:val="none" w:sz="0" w:space="0" w:color="auto"/>
        <w:left w:val="none" w:sz="0" w:space="0" w:color="auto"/>
        <w:bottom w:val="none" w:sz="0" w:space="0" w:color="auto"/>
        <w:right w:val="none" w:sz="0" w:space="0" w:color="auto"/>
      </w:divBdr>
    </w:div>
    <w:div w:id="1133258347">
      <w:bodyDiv w:val="1"/>
      <w:marLeft w:val="0"/>
      <w:marRight w:val="0"/>
      <w:marTop w:val="0"/>
      <w:marBottom w:val="0"/>
      <w:divBdr>
        <w:top w:val="none" w:sz="0" w:space="0" w:color="auto"/>
        <w:left w:val="none" w:sz="0" w:space="0" w:color="auto"/>
        <w:bottom w:val="none" w:sz="0" w:space="0" w:color="auto"/>
        <w:right w:val="none" w:sz="0" w:space="0" w:color="auto"/>
      </w:divBdr>
    </w:div>
    <w:div w:id="1149712573">
      <w:bodyDiv w:val="1"/>
      <w:marLeft w:val="0"/>
      <w:marRight w:val="0"/>
      <w:marTop w:val="0"/>
      <w:marBottom w:val="0"/>
      <w:divBdr>
        <w:top w:val="none" w:sz="0" w:space="0" w:color="auto"/>
        <w:left w:val="none" w:sz="0" w:space="0" w:color="auto"/>
        <w:bottom w:val="none" w:sz="0" w:space="0" w:color="auto"/>
        <w:right w:val="none" w:sz="0" w:space="0" w:color="auto"/>
      </w:divBdr>
    </w:div>
    <w:div w:id="1161652412">
      <w:bodyDiv w:val="1"/>
      <w:marLeft w:val="0"/>
      <w:marRight w:val="0"/>
      <w:marTop w:val="0"/>
      <w:marBottom w:val="0"/>
      <w:divBdr>
        <w:top w:val="none" w:sz="0" w:space="0" w:color="auto"/>
        <w:left w:val="none" w:sz="0" w:space="0" w:color="auto"/>
        <w:bottom w:val="none" w:sz="0" w:space="0" w:color="auto"/>
        <w:right w:val="none" w:sz="0" w:space="0" w:color="auto"/>
      </w:divBdr>
    </w:div>
    <w:div w:id="1163279532">
      <w:bodyDiv w:val="1"/>
      <w:marLeft w:val="0"/>
      <w:marRight w:val="0"/>
      <w:marTop w:val="0"/>
      <w:marBottom w:val="0"/>
      <w:divBdr>
        <w:top w:val="none" w:sz="0" w:space="0" w:color="auto"/>
        <w:left w:val="none" w:sz="0" w:space="0" w:color="auto"/>
        <w:bottom w:val="none" w:sz="0" w:space="0" w:color="auto"/>
        <w:right w:val="none" w:sz="0" w:space="0" w:color="auto"/>
      </w:divBdr>
    </w:div>
    <w:div w:id="1175537397">
      <w:bodyDiv w:val="1"/>
      <w:marLeft w:val="0"/>
      <w:marRight w:val="0"/>
      <w:marTop w:val="0"/>
      <w:marBottom w:val="0"/>
      <w:divBdr>
        <w:top w:val="none" w:sz="0" w:space="0" w:color="auto"/>
        <w:left w:val="none" w:sz="0" w:space="0" w:color="auto"/>
        <w:bottom w:val="none" w:sz="0" w:space="0" w:color="auto"/>
        <w:right w:val="none" w:sz="0" w:space="0" w:color="auto"/>
      </w:divBdr>
    </w:div>
    <w:div w:id="1180895550">
      <w:bodyDiv w:val="1"/>
      <w:marLeft w:val="0"/>
      <w:marRight w:val="0"/>
      <w:marTop w:val="0"/>
      <w:marBottom w:val="0"/>
      <w:divBdr>
        <w:top w:val="none" w:sz="0" w:space="0" w:color="auto"/>
        <w:left w:val="none" w:sz="0" w:space="0" w:color="auto"/>
        <w:bottom w:val="none" w:sz="0" w:space="0" w:color="auto"/>
        <w:right w:val="none" w:sz="0" w:space="0" w:color="auto"/>
      </w:divBdr>
    </w:div>
    <w:div w:id="1185904185">
      <w:bodyDiv w:val="1"/>
      <w:marLeft w:val="0"/>
      <w:marRight w:val="0"/>
      <w:marTop w:val="0"/>
      <w:marBottom w:val="0"/>
      <w:divBdr>
        <w:top w:val="none" w:sz="0" w:space="0" w:color="auto"/>
        <w:left w:val="none" w:sz="0" w:space="0" w:color="auto"/>
        <w:bottom w:val="none" w:sz="0" w:space="0" w:color="auto"/>
        <w:right w:val="none" w:sz="0" w:space="0" w:color="auto"/>
      </w:divBdr>
    </w:div>
    <w:div w:id="1188449638">
      <w:bodyDiv w:val="1"/>
      <w:marLeft w:val="0"/>
      <w:marRight w:val="0"/>
      <w:marTop w:val="0"/>
      <w:marBottom w:val="0"/>
      <w:divBdr>
        <w:top w:val="none" w:sz="0" w:space="0" w:color="auto"/>
        <w:left w:val="none" w:sz="0" w:space="0" w:color="auto"/>
        <w:bottom w:val="none" w:sz="0" w:space="0" w:color="auto"/>
        <w:right w:val="none" w:sz="0" w:space="0" w:color="auto"/>
      </w:divBdr>
    </w:div>
    <w:div w:id="1192383485">
      <w:bodyDiv w:val="1"/>
      <w:marLeft w:val="0"/>
      <w:marRight w:val="0"/>
      <w:marTop w:val="0"/>
      <w:marBottom w:val="0"/>
      <w:divBdr>
        <w:top w:val="none" w:sz="0" w:space="0" w:color="auto"/>
        <w:left w:val="none" w:sz="0" w:space="0" w:color="auto"/>
        <w:bottom w:val="none" w:sz="0" w:space="0" w:color="auto"/>
        <w:right w:val="none" w:sz="0" w:space="0" w:color="auto"/>
      </w:divBdr>
    </w:div>
    <w:div w:id="1193156405">
      <w:bodyDiv w:val="1"/>
      <w:marLeft w:val="0"/>
      <w:marRight w:val="0"/>
      <w:marTop w:val="0"/>
      <w:marBottom w:val="0"/>
      <w:divBdr>
        <w:top w:val="none" w:sz="0" w:space="0" w:color="auto"/>
        <w:left w:val="none" w:sz="0" w:space="0" w:color="auto"/>
        <w:bottom w:val="none" w:sz="0" w:space="0" w:color="auto"/>
        <w:right w:val="none" w:sz="0" w:space="0" w:color="auto"/>
      </w:divBdr>
    </w:div>
    <w:div w:id="1194536673">
      <w:bodyDiv w:val="1"/>
      <w:marLeft w:val="0"/>
      <w:marRight w:val="0"/>
      <w:marTop w:val="0"/>
      <w:marBottom w:val="0"/>
      <w:divBdr>
        <w:top w:val="none" w:sz="0" w:space="0" w:color="auto"/>
        <w:left w:val="none" w:sz="0" w:space="0" w:color="auto"/>
        <w:bottom w:val="none" w:sz="0" w:space="0" w:color="auto"/>
        <w:right w:val="none" w:sz="0" w:space="0" w:color="auto"/>
      </w:divBdr>
    </w:div>
    <w:div w:id="1199200939">
      <w:bodyDiv w:val="1"/>
      <w:marLeft w:val="0"/>
      <w:marRight w:val="0"/>
      <w:marTop w:val="0"/>
      <w:marBottom w:val="0"/>
      <w:divBdr>
        <w:top w:val="none" w:sz="0" w:space="0" w:color="auto"/>
        <w:left w:val="none" w:sz="0" w:space="0" w:color="auto"/>
        <w:bottom w:val="none" w:sz="0" w:space="0" w:color="auto"/>
        <w:right w:val="none" w:sz="0" w:space="0" w:color="auto"/>
      </w:divBdr>
    </w:div>
    <w:div w:id="1208882994">
      <w:bodyDiv w:val="1"/>
      <w:marLeft w:val="0"/>
      <w:marRight w:val="0"/>
      <w:marTop w:val="0"/>
      <w:marBottom w:val="0"/>
      <w:divBdr>
        <w:top w:val="none" w:sz="0" w:space="0" w:color="auto"/>
        <w:left w:val="none" w:sz="0" w:space="0" w:color="auto"/>
        <w:bottom w:val="none" w:sz="0" w:space="0" w:color="auto"/>
        <w:right w:val="none" w:sz="0" w:space="0" w:color="auto"/>
      </w:divBdr>
    </w:div>
    <w:div w:id="1231695864">
      <w:bodyDiv w:val="1"/>
      <w:marLeft w:val="0"/>
      <w:marRight w:val="0"/>
      <w:marTop w:val="0"/>
      <w:marBottom w:val="0"/>
      <w:divBdr>
        <w:top w:val="none" w:sz="0" w:space="0" w:color="auto"/>
        <w:left w:val="none" w:sz="0" w:space="0" w:color="auto"/>
        <w:bottom w:val="none" w:sz="0" w:space="0" w:color="auto"/>
        <w:right w:val="none" w:sz="0" w:space="0" w:color="auto"/>
      </w:divBdr>
    </w:div>
    <w:div w:id="1235117073">
      <w:bodyDiv w:val="1"/>
      <w:marLeft w:val="0"/>
      <w:marRight w:val="0"/>
      <w:marTop w:val="0"/>
      <w:marBottom w:val="0"/>
      <w:divBdr>
        <w:top w:val="none" w:sz="0" w:space="0" w:color="auto"/>
        <w:left w:val="none" w:sz="0" w:space="0" w:color="auto"/>
        <w:bottom w:val="none" w:sz="0" w:space="0" w:color="auto"/>
        <w:right w:val="none" w:sz="0" w:space="0" w:color="auto"/>
      </w:divBdr>
    </w:div>
    <w:div w:id="1251045866">
      <w:bodyDiv w:val="1"/>
      <w:marLeft w:val="0"/>
      <w:marRight w:val="0"/>
      <w:marTop w:val="0"/>
      <w:marBottom w:val="0"/>
      <w:divBdr>
        <w:top w:val="none" w:sz="0" w:space="0" w:color="auto"/>
        <w:left w:val="none" w:sz="0" w:space="0" w:color="auto"/>
        <w:bottom w:val="none" w:sz="0" w:space="0" w:color="auto"/>
        <w:right w:val="none" w:sz="0" w:space="0" w:color="auto"/>
      </w:divBdr>
    </w:div>
    <w:div w:id="1259407773">
      <w:bodyDiv w:val="1"/>
      <w:marLeft w:val="0"/>
      <w:marRight w:val="0"/>
      <w:marTop w:val="0"/>
      <w:marBottom w:val="0"/>
      <w:divBdr>
        <w:top w:val="none" w:sz="0" w:space="0" w:color="auto"/>
        <w:left w:val="none" w:sz="0" w:space="0" w:color="auto"/>
        <w:bottom w:val="none" w:sz="0" w:space="0" w:color="auto"/>
        <w:right w:val="none" w:sz="0" w:space="0" w:color="auto"/>
      </w:divBdr>
    </w:div>
    <w:div w:id="1261185822">
      <w:bodyDiv w:val="1"/>
      <w:marLeft w:val="0"/>
      <w:marRight w:val="0"/>
      <w:marTop w:val="0"/>
      <w:marBottom w:val="0"/>
      <w:divBdr>
        <w:top w:val="none" w:sz="0" w:space="0" w:color="auto"/>
        <w:left w:val="none" w:sz="0" w:space="0" w:color="auto"/>
        <w:bottom w:val="none" w:sz="0" w:space="0" w:color="auto"/>
        <w:right w:val="none" w:sz="0" w:space="0" w:color="auto"/>
      </w:divBdr>
    </w:div>
    <w:div w:id="1267077522">
      <w:bodyDiv w:val="1"/>
      <w:marLeft w:val="0"/>
      <w:marRight w:val="0"/>
      <w:marTop w:val="0"/>
      <w:marBottom w:val="0"/>
      <w:divBdr>
        <w:top w:val="none" w:sz="0" w:space="0" w:color="auto"/>
        <w:left w:val="none" w:sz="0" w:space="0" w:color="auto"/>
        <w:bottom w:val="none" w:sz="0" w:space="0" w:color="auto"/>
        <w:right w:val="none" w:sz="0" w:space="0" w:color="auto"/>
      </w:divBdr>
    </w:div>
    <w:div w:id="1268734408">
      <w:bodyDiv w:val="1"/>
      <w:marLeft w:val="0"/>
      <w:marRight w:val="0"/>
      <w:marTop w:val="0"/>
      <w:marBottom w:val="0"/>
      <w:divBdr>
        <w:top w:val="none" w:sz="0" w:space="0" w:color="auto"/>
        <w:left w:val="none" w:sz="0" w:space="0" w:color="auto"/>
        <w:bottom w:val="none" w:sz="0" w:space="0" w:color="auto"/>
        <w:right w:val="none" w:sz="0" w:space="0" w:color="auto"/>
      </w:divBdr>
    </w:div>
    <w:div w:id="1286230675">
      <w:bodyDiv w:val="1"/>
      <w:marLeft w:val="0"/>
      <w:marRight w:val="0"/>
      <w:marTop w:val="0"/>
      <w:marBottom w:val="0"/>
      <w:divBdr>
        <w:top w:val="none" w:sz="0" w:space="0" w:color="auto"/>
        <w:left w:val="none" w:sz="0" w:space="0" w:color="auto"/>
        <w:bottom w:val="none" w:sz="0" w:space="0" w:color="auto"/>
        <w:right w:val="none" w:sz="0" w:space="0" w:color="auto"/>
      </w:divBdr>
    </w:div>
    <w:div w:id="1294406893">
      <w:bodyDiv w:val="1"/>
      <w:marLeft w:val="0"/>
      <w:marRight w:val="0"/>
      <w:marTop w:val="0"/>
      <w:marBottom w:val="0"/>
      <w:divBdr>
        <w:top w:val="none" w:sz="0" w:space="0" w:color="auto"/>
        <w:left w:val="none" w:sz="0" w:space="0" w:color="auto"/>
        <w:bottom w:val="none" w:sz="0" w:space="0" w:color="auto"/>
        <w:right w:val="none" w:sz="0" w:space="0" w:color="auto"/>
      </w:divBdr>
    </w:div>
    <w:div w:id="1301184494">
      <w:bodyDiv w:val="1"/>
      <w:marLeft w:val="0"/>
      <w:marRight w:val="0"/>
      <w:marTop w:val="0"/>
      <w:marBottom w:val="0"/>
      <w:divBdr>
        <w:top w:val="none" w:sz="0" w:space="0" w:color="auto"/>
        <w:left w:val="none" w:sz="0" w:space="0" w:color="auto"/>
        <w:bottom w:val="none" w:sz="0" w:space="0" w:color="auto"/>
        <w:right w:val="none" w:sz="0" w:space="0" w:color="auto"/>
      </w:divBdr>
    </w:div>
    <w:div w:id="1304579726">
      <w:bodyDiv w:val="1"/>
      <w:marLeft w:val="0"/>
      <w:marRight w:val="0"/>
      <w:marTop w:val="0"/>
      <w:marBottom w:val="0"/>
      <w:divBdr>
        <w:top w:val="none" w:sz="0" w:space="0" w:color="auto"/>
        <w:left w:val="none" w:sz="0" w:space="0" w:color="auto"/>
        <w:bottom w:val="none" w:sz="0" w:space="0" w:color="auto"/>
        <w:right w:val="none" w:sz="0" w:space="0" w:color="auto"/>
      </w:divBdr>
    </w:div>
    <w:div w:id="1321468268">
      <w:bodyDiv w:val="1"/>
      <w:marLeft w:val="0"/>
      <w:marRight w:val="0"/>
      <w:marTop w:val="0"/>
      <w:marBottom w:val="0"/>
      <w:divBdr>
        <w:top w:val="none" w:sz="0" w:space="0" w:color="auto"/>
        <w:left w:val="none" w:sz="0" w:space="0" w:color="auto"/>
        <w:bottom w:val="none" w:sz="0" w:space="0" w:color="auto"/>
        <w:right w:val="none" w:sz="0" w:space="0" w:color="auto"/>
      </w:divBdr>
    </w:div>
    <w:div w:id="1330060608">
      <w:bodyDiv w:val="1"/>
      <w:marLeft w:val="0"/>
      <w:marRight w:val="0"/>
      <w:marTop w:val="0"/>
      <w:marBottom w:val="0"/>
      <w:divBdr>
        <w:top w:val="none" w:sz="0" w:space="0" w:color="auto"/>
        <w:left w:val="none" w:sz="0" w:space="0" w:color="auto"/>
        <w:bottom w:val="none" w:sz="0" w:space="0" w:color="auto"/>
        <w:right w:val="none" w:sz="0" w:space="0" w:color="auto"/>
      </w:divBdr>
    </w:div>
    <w:div w:id="1351102896">
      <w:bodyDiv w:val="1"/>
      <w:marLeft w:val="0"/>
      <w:marRight w:val="0"/>
      <w:marTop w:val="0"/>
      <w:marBottom w:val="0"/>
      <w:divBdr>
        <w:top w:val="none" w:sz="0" w:space="0" w:color="auto"/>
        <w:left w:val="none" w:sz="0" w:space="0" w:color="auto"/>
        <w:bottom w:val="none" w:sz="0" w:space="0" w:color="auto"/>
        <w:right w:val="none" w:sz="0" w:space="0" w:color="auto"/>
      </w:divBdr>
    </w:div>
    <w:div w:id="1361274479">
      <w:bodyDiv w:val="1"/>
      <w:marLeft w:val="0"/>
      <w:marRight w:val="0"/>
      <w:marTop w:val="0"/>
      <w:marBottom w:val="0"/>
      <w:divBdr>
        <w:top w:val="none" w:sz="0" w:space="0" w:color="auto"/>
        <w:left w:val="none" w:sz="0" w:space="0" w:color="auto"/>
        <w:bottom w:val="none" w:sz="0" w:space="0" w:color="auto"/>
        <w:right w:val="none" w:sz="0" w:space="0" w:color="auto"/>
      </w:divBdr>
    </w:div>
    <w:div w:id="1381782425">
      <w:bodyDiv w:val="1"/>
      <w:marLeft w:val="0"/>
      <w:marRight w:val="0"/>
      <w:marTop w:val="0"/>
      <w:marBottom w:val="0"/>
      <w:divBdr>
        <w:top w:val="none" w:sz="0" w:space="0" w:color="auto"/>
        <w:left w:val="none" w:sz="0" w:space="0" w:color="auto"/>
        <w:bottom w:val="none" w:sz="0" w:space="0" w:color="auto"/>
        <w:right w:val="none" w:sz="0" w:space="0" w:color="auto"/>
      </w:divBdr>
    </w:div>
    <w:div w:id="1397389297">
      <w:bodyDiv w:val="1"/>
      <w:marLeft w:val="0"/>
      <w:marRight w:val="0"/>
      <w:marTop w:val="0"/>
      <w:marBottom w:val="0"/>
      <w:divBdr>
        <w:top w:val="none" w:sz="0" w:space="0" w:color="auto"/>
        <w:left w:val="none" w:sz="0" w:space="0" w:color="auto"/>
        <w:bottom w:val="none" w:sz="0" w:space="0" w:color="auto"/>
        <w:right w:val="none" w:sz="0" w:space="0" w:color="auto"/>
      </w:divBdr>
    </w:div>
    <w:div w:id="1401824651">
      <w:bodyDiv w:val="1"/>
      <w:marLeft w:val="0"/>
      <w:marRight w:val="0"/>
      <w:marTop w:val="0"/>
      <w:marBottom w:val="0"/>
      <w:divBdr>
        <w:top w:val="none" w:sz="0" w:space="0" w:color="auto"/>
        <w:left w:val="none" w:sz="0" w:space="0" w:color="auto"/>
        <w:bottom w:val="none" w:sz="0" w:space="0" w:color="auto"/>
        <w:right w:val="none" w:sz="0" w:space="0" w:color="auto"/>
      </w:divBdr>
    </w:div>
    <w:div w:id="1408914151">
      <w:bodyDiv w:val="1"/>
      <w:marLeft w:val="0"/>
      <w:marRight w:val="0"/>
      <w:marTop w:val="0"/>
      <w:marBottom w:val="0"/>
      <w:divBdr>
        <w:top w:val="none" w:sz="0" w:space="0" w:color="auto"/>
        <w:left w:val="none" w:sz="0" w:space="0" w:color="auto"/>
        <w:bottom w:val="none" w:sz="0" w:space="0" w:color="auto"/>
        <w:right w:val="none" w:sz="0" w:space="0" w:color="auto"/>
      </w:divBdr>
    </w:div>
    <w:div w:id="1412853672">
      <w:bodyDiv w:val="1"/>
      <w:marLeft w:val="0"/>
      <w:marRight w:val="0"/>
      <w:marTop w:val="0"/>
      <w:marBottom w:val="0"/>
      <w:divBdr>
        <w:top w:val="none" w:sz="0" w:space="0" w:color="auto"/>
        <w:left w:val="none" w:sz="0" w:space="0" w:color="auto"/>
        <w:bottom w:val="none" w:sz="0" w:space="0" w:color="auto"/>
        <w:right w:val="none" w:sz="0" w:space="0" w:color="auto"/>
      </w:divBdr>
    </w:div>
    <w:div w:id="1414206036">
      <w:bodyDiv w:val="1"/>
      <w:marLeft w:val="0"/>
      <w:marRight w:val="0"/>
      <w:marTop w:val="0"/>
      <w:marBottom w:val="0"/>
      <w:divBdr>
        <w:top w:val="none" w:sz="0" w:space="0" w:color="auto"/>
        <w:left w:val="none" w:sz="0" w:space="0" w:color="auto"/>
        <w:bottom w:val="none" w:sz="0" w:space="0" w:color="auto"/>
        <w:right w:val="none" w:sz="0" w:space="0" w:color="auto"/>
      </w:divBdr>
    </w:div>
    <w:div w:id="1416170068">
      <w:bodyDiv w:val="1"/>
      <w:marLeft w:val="0"/>
      <w:marRight w:val="0"/>
      <w:marTop w:val="0"/>
      <w:marBottom w:val="0"/>
      <w:divBdr>
        <w:top w:val="none" w:sz="0" w:space="0" w:color="auto"/>
        <w:left w:val="none" w:sz="0" w:space="0" w:color="auto"/>
        <w:bottom w:val="none" w:sz="0" w:space="0" w:color="auto"/>
        <w:right w:val="none" w:sz="0" w:space="0" w:color="auto"/>
      </w:divBdr>
    </w:div>
    <w:div w:id="1422992839">
      <w:bodyDiv w:val="1"/>
      <w:marLeft w:val="0"/>
      <w:marRight w:val="0"/>
      <w:marTop w:val="0"/>
      <w:marBottom w:val="0"/>
      <w:divBdr>
        <w:top w:val="none" w:sz="0" w:space="0" w:color="auto"/>
        <w:left w:val="none" w:sz="0" w:space="0" w:color="auto"/>
        <w:bottom w:val="none" w:sz="0" w:space="0" w:color="auto"/>
        <w:right w:val="none" w:sz="0" w:space="0" w:color="auto"/>
      </w:divBdr>
    </w:div>
    <w:div w:id="1423910729">
      <w:bodyDiv w:val="1"/>
      <w:marLeft w:val="0"/>
      <w:marRight w:val="0"/>
      <w:marTop w:val="0"/>
      <w:marBottom w:val="0"/>
      <w:divBdr>
        <w:top w:val="none" w:sz="0" w:space="0" w:color="auto"/>
        <w:left w:val="none" w:sz="0" w:space="0" w:color="auto"/>
        <w:bottom w:val="none" w:sz="0" w:space="0" w:color="auto"/>
        <w:right w:val="none" w:sz="0" w:space="0" w:color="auto"/>
      </w:divBdr>
    </w:div>
    <w:div w:id="1425687560">
      <w:bodyDiv w:val="1"/>
      <w:marLeft w:val="0"/>
      <w:marRight w:val="0"/>
      <w:marTop w:val="0"/>
      <w:marBottom w:val="0"/>
      <w:divBdr>
        <w:top w:val="none" w:sz="0" w:space="0" w:color="auto"/>
        <w:left w:val="none" w:sz="0" w:space="0" w:color="auto"/>
        <w:bottom w:val="none" w:sz="0" w:space="0" w:color="auto"/>
        <w:right w:val="none" w:sz="0" w:space="0" w:color="auto"/>
      </w:divBdr>
    </w:div>
    <w:div w:id="1428118078">
      <w:bodyDiv w:val="1"/>
      <w:marLeft w:val="0"/>
      <w:marRight w:val="0"/>
      <w:marTop w:val="0"/>
      <w:marBottom w:val="0"/>
      <w:divBdr>
        <w:top w:val="none" w:sz="0" w:space="0" w:color="auto"/>
        <w:left w:val="none" w:sz="0" w:space="0" w:color="auto"/>
        <w:bottom w:val="none" w:sz="0" w:space="0" w:color="auto"/>
        <w:right w:val="none" w:sz="0" w:space="0" w:color="auto"/>
      </w:divBdr>
    </w:div>
    <w:div w:id="1437167025">
      <w:bodyDiv w:val="1"/>
      <w:marLeft w:val="0"/>
      <w:marRight w:val="0"/>
      <w:marTop w:val="0"/>
      <w:marBottom w:val="0"/>
      <w:divBdr>
        <w:top w:val="none" w:sz="0" w:space="0" w:color="auto"/>
        <w:left w:val="none" w:sz="0" w:space="0" w:color="auto"/>
        <w:bottom w:val="none" w:sz="0" w:space="0" w:color="auto"/>
        <w:right w:val="none" w:sz="0" w:space="0" w:color="auto"/>
      </w:divBdr>
    </w:div>
    <w:div w:id="1437823541">
      <w:bodyDiv w:val="1"/>
      <w:marLeft w:val="0"/>
      <w:marRight w:val="0"/>
      <w:marTop w:val="0"/>
      <w:marBottom w:val="0"/>
      <w:divBdr>
        <w:top w:val="none" w:sz="0" w:space="0" w:color="auto"/>
        <w:left w:val="none" w:sz="0" w:space="0" w:color="auto"/>
        <w:bottom w:val="none" w:sz="0" w:space="0" w:color="auto"/>
        <w:right w:val="none" w:sz="0" w:space="0" w:color="auto"/>
      </w:divBdr>
    </w:div>
    <w:div w:id="144326102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4378125">
      <w:bodyDiv w:val="1"/>
      <w:marLeft w:val="0"/>
      <w:marRight w:val="0"/>
      <w:marTop w:val="0"/>
      <w:marBottom w:val="0"/>
      <w:divBdr>
        <w:top w:val="none" w:sz="0" w:space="0" w:color="auto"/>
        <w:left w:val="none" w:sz="0" w:space="0" w:color="auto"/>
        <w:bottom w:val="none" w:sz="0" w:space="0" w:color="auto"/>
        <w:right w:val="none" w:sz="0" w:space="0" w:color="auto"/>
      </w:divBdr>
    </w:div>
    <w:div w:id="1447430435">
      <w:bodyDiv w:val="1"/>
      <w:marLeft w:val="0"/>
      <w:marRight w:val="0"/>
      <w:marTop w:val="0"/>
      <w:marBottom w:val="0"/>
      <w:divBdr>
        <w:top w:val="none" w:sz="0" w:space="0" w:color="auto"/>
        <w:left w:val="none" w:sz="0" w:space="0" w:color="auto"/>
        <w:bottom w:val="none" w:sz="0" w:space="0" w:color="auto"/>
        <w:right w:val="none" w:sz="0" w:space="0" w:color="auto"/>
      </w:divBdr>
    </w:div>
    <w:div w:id="1451851310">
      <w:bodyDiv w:val="1"/>
      <w:marLeft w:val="0"/>
      <w:marRight w:val="0"/>
      <w:marTop w:val="0"/>
      <w:marBottom w:val="0"/>
      <w:divBdr>
        <w:top w:val="none" w:sz="0" w:space="0" w:color="auto"/>
        <w:left w:val="none" w:sz="0" w:space="0" w:color="auto"/>
        <w:bottom w:val="none" w:sz="0" w:space="0" w:color="auto"/>
        <w:right w:val="none" w:sz="0" w:space="0" w:color="auto"/>
      </w:divBdr>
    </w:div>
    <w:div w:id="1456875766">
      <w:bodyDiv w:val="1"/>
      <w:marLeft w:val="0"/>
      <w:marRight w:val="0"/>
      <w:marTop w:val="0"/>
      <w:marBottom w:val="0"/>
      <w:divBdr>
        <w:top w:val="none" w:sz="0" w:space="0" w:color="auto"/>
        <w:left w:val="none" w:sz="0" w:space="0" w:color="auto"/>
        <w:bottom w:val="none" w:sz="0" w:space="0" w:color="auto"/>
        <w:right w:val="none" w:sz="0" w:space="0" w:color="auto"/>
      </w:divBdr>
    </w:div>
    <w:div w:id="1460878491">
      <w:bodyDiv w:val="1"/>
      <w:marLeft w:val="0"/>
      <w:marRight w:val="0"/>
      <w:marTop w:val="0"/>
      <w:marBottom w:val="0"/>
      <w:divBdr>
        <w:top w:val="none" w:sz="0" w:space="0" w:color="auto"/>
        <w:left w:val="none" w:sz="0" w:space="0" w:color="auto"/>
        <w:bottom w:val="none" w:sz="0" w:space="0" w:color="auto"/>
        <w:right w:val="none" w:sz="0" w:space="0" w:color="auto"/>
      </w:divBdr>
    </w:div>
    <w:div w:id="1464348767">
      <w:bodyDiv w:val="1"/>
      <w:marLeft w:val="0"/>
      <w:marRight w:val="0"/>
      <w:marTop w:val="0"/>
      <w:marBottom w:val="0"/>
      <w:divBdr>
        <w:top w:val="none" w:sz="0" w:space="0" w:color="auto"/>
        <w:left w:val="none" w:sz="0" w:space="0" w:color="auto"/>
        <w:bottom w:val="none" w:sz="0" w:space="0" w:color="auto"/>
        <w:right w:val="none" w:sz="0" w:space="0" w:color="auto"/>
      </w:divBdr>
    </w:div>
    <w:div w:id="1468082828">
      <w:bodyDiv w:val="1"/>
      <w:marLeft w:val="0"/>
      <w:marRight w:val="0"/>
      <w:marTop w:val="0"/>
      <w:marBottom w:val="0"/>
      <w:divBdr>
        <w:top w:val="none" w:sz="0" w:space="0" w:color="auto"/>
        <w:left w:val="none" w:sz="0" w:space="0" w:color="auto"/>
        <w:bottom w:val="none" w:sz="0" w:space="0" w:color="auto"/>
        <w:right w:val="none" w:sz="0" w:space="0" w:color="auto"/>
      </w:divBdr>
    </w:div>
    <w:div w:id="1471048152">
      <w:bodyDiv w:val="1"/>
      <w:marLeft w:val="0"/>
      <w:marRight w:val="0"/>
      <w:marTop w:val="0"/>
      <w:marBottom w:val="0"/>
      <w:divBdr>
        <w:top w:val="none" w:sz="0" w:space="0" w:color="auto"/>
        <w:left w:val="none" w:sz="0" w:space="0" w:color="auto"/>
        <w:bottom w:val="none" w:sz="0" w:space="0" w:color="auto"/>
        <w:right w:val="none" w:sz="0" w:space="0" w:color="auto"/>
      </w:divBdr>
    </w:div>
    <w:div w:id="1473207043">
      <w:bodyDiv w:val="1"/>
      <w:marLeft w:val="0"/>
      <w:marRight w:val="0"/>
      <w:marTop w:val="0"/>
      <w:marBottom w:val="0"/>
      <w:divBdr>
        <w:top w:val="none" w:sz="0" w:space="0" w:color="auto"/>
        <w:left w:val="none" w:sz="0" w:space="0" w:color="auto"/>
        <w:bottom w:val="none" w:sz="0" w:space="0" w:color="auto"/>
        <w:right w:val="none" w:sz="0" w:space="0" w:color="auto"/>
      </w:divBdr>
    </w:div>
    <w:div w:id="1485196527">
      <w:bodyDiv w:val="1"/>
      <w:marLeft w:val="0"/>
      <w:marRight w:val="0"/>
      <w:marTop w:val="0"/>
      <w:marBottom w:val="0"/>
      <w:divBdr>
        <w:top w:val="none" w:sz="0" w:space="0" w:color="auto"/>
        <w:left w:val="none" w:sz="0" w:space="0" w:color="auto"/>
        <w:bottom w:val="none" w:sz="0" w:space="0" w:color="auto"/>
        <w:right w:val="none" w:sz="0" w:space="0" w:color="auto"/>
      </w:divBdr>
    </w:div>
    <w:div w:id="1487473736">
      <w:bodyDiv w:val="1"/>
      <w:marLeft w:val="0"/>
      <w:marRight w:val="0"/>
      <w:marTop w:val="0"/>
      <w:marBottom w:val="0"/>
      <w:divBdr>
        <w:top w:val="none" w:sz="0" w:space="0" w:color="auto"/>
        <w:left w:val="none" w:sz="0" w:space="0" w:color="auto"/>
        <w:bottom w:val="none" w:sz="0" w:space="0" w:color="auto"/>
        <w:right w:val="none" w:sz="0" w:space="0" w:color="auto"/>
      </w:divBdr>
    </w:div>
    <w:div w:id="1492597529">
      <w:bodyDiv w:val="1"/>
      <w:marLeft w:val="0"/>
      <w:marRight w:val="0"/>
      <w:marTop w:val="0"/>
      <w:marBottom w:val="0"/>
      <w:divBdr>
        <w:top w:val="none" w:sz="0" w:space="0" w:color="auto"/>
        <w:left w:val="none" w:sz="0" w:space="0" w:color="auto"/>
        <w:bottom w:val="none" w:sz="0" w:space="0" w:color="auto"/>
        <w:right w:val="none" w:sz="0" w:space="0" w:color="auto"/>
      </w:divBdr>
    </w:div>
    <w:div w:id="1494637736">
      <w:bodyDiv w:val="1"/>
      <w:marLeft w:val="0"/>
      <w:marRight w:val="0"/>
      <w:marTop w:val="0"/>
      <w:marBottom w:val="0"/>
      <w:divBdr>
        <w:top w:val="none" w:sz="0" w:space="0" w:color="auto"/>
        <w:left w:val="none" w:sz="0" w:space="0" w:color="auto"/>
        <w:bottom w:val="none" w:sz="0" w:space="0" w:color="auto"/>
        <w:right w:val="none" w:sz="0" w:space="0" w:color="auto"/>
      </w:divBdr>
    </w:div>
    <w:div w:id="1496646992">
      <w:bodyDiv w:val="1"/>
      <w:marLeft w:val="0"/>
      <w:marRight w:val="0"/>
      <w:marTop w:val="0"/>
      <w:marBottom w:val="0"/>
      <w:divBdr>
        <w:top w:val="none" w:sz="0" w:space="0" w:color="auto"/>
        <w:left w:val="none" w:sz="0" w:space="0" w:color="auto"/>
        <w:bottom w:val="none" w:sz="0" w:space="0" w:color="auto"/>
        <w:right w:val="none" w:sz="0" w:space="0" w:color="auto"/>
      </w:divBdr>
    </w:div>
    <w:div w:id="1501505498">
      <w:bodyDiv w:val="1"/>
      <w:marLeft w:val="0"/>
      <w:marRight w:val="0"/>
      <w:marTop w:val="0"/>
      <w:marBottom w:val="0"/>
      <w:divBdr>
        <w:top w:val="none" w:sz="0" w:space="0" w:color="auto"/>
        <w:left w:val="none" w:sz="0" w:space="0" w:color="auto"/>
        <w:bottom w:val="none" w:sz="0" w:space="0" w:color="auto"/>
        <w:right w:val="none" w:sz="0" w:space="0" w:color="auto"/>
      </w:divBdr>
    </w:div>
    <w:div w:id="1502159354">
      <w:bodyDiv w:val="1"/>
      <w:marLeft w:val="0"/>
      <w:marRight w:val="0"/>
      <w:marTop w:val="0"/>
      <w:marBottom w:val="0"/>
      <w:divBdr>
        <w:top w:val="none" w:sz="0" w:space="0" w:color="auto"/>
        <w:left w:val="none" w:sz="0" w:space="0" w:color="auto"/>
        <w:bottom w:val="none" w:sz="0" w:space="0" w:color="auto"/>
        <w:right w:val="none" w:sz="0" w:space="0" w:color="auto"/>
      </w:divBdr>
    </w:div>
    <w:div w:id="1506626636">
      <w:bodyDiv w:val="1"/>
      <w:marLeft w:val="0"/>
      <w:marRight w:val="0"/>
      <w:marTop w:val="0"/>
      <w:marBottom w:val="0"/>
      <w:divBdr>
        <w:top w:val="none" w:sz="0" w:space="0" w:color="auto"/>
        <w:left w:val="none" w:sz="0" w:space="0" w:color="auto"/>
        <w:bottom w:val="none" w:sz="0" w:space="0" w:color="auto"/>
        <w:right w:val="none" w:sz="0" w:space="0" w:color="auto"/>
      </w:divBdr>
    </w:div>
    <w:div w:id="1518890458">
      <w:bodyDiv w:val="1"/>
      <w:marLeft w:val="0"/>
      <w:marRight w:val="0"/>
      <w:marTop w:val="0"/>
      <w:marBottom w:val="0"/>
      <w:divBdr>
        <w:top w:val="none" w:sz="0" w:space="0" w:color="auto"/>
        <w:left w:val="none" w:sz="0" w:space="0" w:color="auto"/>
        <w:bottom w:val="none" w:sz="0" w:space="0" w:color="auto"/>
        <w:right w:val="none" w:sz="0" w:space="0" w:color="auto"/>
      </w:divBdr>
    </w:div>
    <w:div w:id="1528057745">
      <w:bodyDiv w:val="1"/>
      <w:marLeft w:val="0"/>
      <w:marRight w:val="0"/>
      <w:marTop w:val="0"/>
      <w:marBottom w:val="0"/>
      <w:divBdr>
        <w:top w:val="none" w:sz="0" w:space="0" w:color="auto"/>
        <w:left w:val="none" w:sz="0" w:space="0" w:color="auto"/>
        <w:bottom w:val="none" w:sz="0" w:space="0" w:color="auto"/>
        <w:right w:val="none" w:sz="0" w:space="0" w:color="auto"/>
      </w:divBdr>
    </w:div>
    <w:div w:id="1529417867">
      <w:bodyDiv w:val="1"/>
      <w:marLeft w:val="0"/>
      <w:marRight w:val="0"/>
      <w:marTop w:val="0"/>
      <w:marBottom w:val="0"/>
      <w:divBdr>
        <w:top w:val="none" w:sz="0" w:space="0" w:color="auto"/>
        <w:left w:val="none" w:sz="0" w:space="0" w:color="auto"/>
        <w:bottom w:val="none" w:sz="0" w:space="0" w:color="auto"/>
        <w:right w:val="none" w:sz="0" w:space="0" w:color="auto"/>
      </w:divBdr>
    </w:div>
    <w:div w:id="1537690982">
      <w:bodyDiv w:val="1"/>
      <w:marLeft w:val="0"/>
      <w:marRight w:val="0"/>
      <w:marTop w:val="0"/>
      <w:marBottom w:val="0"/>
      <w:divBdr>
        <w:top w:val="none" w:sz="0" w:space="0" w:color="auto"/>
        <w:left w:val="none" w:sz="0" w:space="0" w:color="auto"/>
        <w:bottom w:val="none" w:sz="0" w:space="0" w:color="auto"/>
        <w:right w:val="none" w:sz="0" w:space="0" w:color="auto"/>
      </w:divBdr>
    </w:div>
    <w:div w:id="1550070382">
      <w:bodyDiv w:val="1"/>
      <w:marLeft w:val="0"/>
      <w:marRight w:val="0"/>
      <w:marTop w:val="0"/>
      <w:marBottom w:val="0"/>
      <w:divBdr>
        <w:top w:val="none" w:sz="0" w:space="0" w:color="auto"/>
        <w:left w:val="none" w:sz="0" w:space="0" w:color="auto"/>
        <w:bottom w:val="none" w:sz="0" w:space="0" w:color="auto"/>
        <w:right w:val="none" w:sz="0" w:space="0" w:color="auto"/>
      </w:divBdr>
    </w:div>
    <w:div w:id="1587223027">
      <w:bodyDiv w:val="1"/>
      <w:marLeft w:val="0"/>
      <w:marRight w:val="0"/>
      <w:marTop w:val="0"/>
      <w:marBottom w:val="0"/>
      <w:divBdr>
        <w:top w:val="none" w:sz="0" w:space="0" w:color="auto"/>
        <w:left w:val="none" w:sz="0" w:space="0" w:color="auto"/>
        <w:bottom w:val="none" w:sz="0" w:space="0" w:color="auto"/>
        <w:right w:val="none" w:sz="0" w:space="0" w:color="auto"/>
      </w:divBdr>
    </w:div>
    <w:div w:id="1594127722">
      <w:bodyDiv w:val="1"/>
      <w:marLeft w:val="0"/>
      <w:marRight w:val="0"/>
      <w:marTop w:val="0"/>
      <w:marBottom w:val="0"/>
      <w:divBdr>
        <w:top w:val="none" w:sz="0" w:space="0" w:color="auto"/>
        <w:left w:val="none" w:sz="0" w:space="0" w:color="auto"/>
        <w:bottom w:val="none" w:sz="0" w:space="0" w:color="auto"/>
        <w:right w:val="none" w:sz="0" w:space="0" w:color="auto"/>
      </w:divBdr>
    </w:div>
    <w:div w:id="1595479164">
      <w:bodyDiv w:val="1"/>
      <w:marLeft w:val="0"/>
      <w:marRight w:val="0"/>
      <w:marTop w:val="0"/>
      <w:marBottom w:val="0"/>
      <w:divBdr>
        <w:top w:val="none" w:sz="0" w:space="0" w:color="auto"/>
        <w:left w:val="none" w:sz="0" w:space="0" w:color="auto"/>
        <w:bottom w:val="none" w:sz="0" w:space="0" w:color="auto"/>
        <w:right w:val="none" w:sz="0" w:space="0" w:color="auto"/>
      </w:divBdr>
    </w:div>
    <w:div w:id="1596741832">
      <w:bodyDiv w:val="1"/>
      <w:marLeft w:val="0"/>
      <w:marRight w:val="0"/>
      <w:marTop w:val="0"/>
      <w:marBottom w:val="0"/>
      <w:divBdr>
        <w:top w:val="none" w:sz="0" w:space="0" w:color="auto"/>
        <w:left w:val="none" w:sz="0" w:space="0" w:color="auto"/>
        <w:bottom w:val="none" w:sz="0" w:space="0" w:color="auto"/>
        <w:right w:val="none" w:sz="0" w:space="0" w:color="auto"/>
      </w:divBdr>
    </w:div>
    <w:div w:id="1597715465">
      <w:bodyDiv w:val="1"/>
      <w:marLeft w:val="0"/>
      <w:marRight w:val="0"/>
      <w:marTop w:val="0"/>
      <w:marBottom w:val="0"/>
      <w:divBdr>
        <w:top w:val="none" w:sz="0" w:space="0" w:color="auto"/>
        <w:left w:val="none" w:sz="0" w:space="0" w:color="auto"/>
        <w:bottom w:val="none" w:sz="0" w:space="0" w:color="auto"/>
        <w:right w:val="none" w:sz="0" w:space="0" w:color="auto"/>
      </w:divBdr>
    </w:div>
    <w:div w:id="1609579110">
      <w:bodyDiv w:val="1"/>
      <w:marLeft w:val="0"/>
      <w:marRight w:val="0"/>
      <w:marTop w:val="0"/>
      <w:marBottom w:val="0"/>
      <w:divBdr>
        <w:top w:val="none" w:sz="0" w:space="0" w:color="auto"/>
        <w:left w:val="none" w:sz="0" w:space="0" w:color="auto"/>
        <w:bottom w:val="none" w:sz="0" w:space="0" w:color="auto"/>
        <w:right w:val="none" w:sz="0" w:space="0" w:color="auto"/>
      </w:divBdr>
    </w:div>
    <w:div w:id="1636907237">
      <w:bodyDiv w:val="1"/>
      <w:marLeft w:val="0"/>
      <w:marRight w:val="0"/>
      <w:marTop w:val="0"/>
      <w:marBottom w:val="0"/>
      <w:divBdr>
        <w:top w:val="none" w:sz="0" w:space="0" w:color="auto"/>
        <w:left w:val="none" w:sz="0" w:space="0" w:color="auto"/>
        <w:bottom w:val="none" w:sz="0" w:space="0" w:color="auto"/>
        <w:right w:val="none" w:sz="0" w:space="0" w:color="auto"/>
      </w:divBdr>
    </w:div>
    <w:div w:id="1651521161">
      <w:bodyDiv w:val="1"/>
      <w:marLeft w:val="0"/>
      <w:marRight w:val="0"/>
      <w:marTop w:val="0"/>
      <w:marBottom w:val="0"/>
      <w:divBdr>
        <w:top w:val="none" w:sz="0" w:space="0" w:color="auto"/>
        <w:left w:val="none" w:sz="0" w:space="0" w:color="auto"/>
        <w:bottom w:val="none" w:sz="0" w:space="0" w:color="auto"/>
        <w:right w:val="none" w:sz="0" w:space="0" w:color="auto"/>
      </w:divBdr>
    </w:div>
    <w:div w:id="1657227677">
      <w:bodyDiv w:val="1"/>
      <w:marLeft w:val="0"/>
      <w:marRight w:val="0"/>
      <w:marTop w:val="0"/>
      <w:marBottom w:val="0"/>
      <w:divBdr>
        <w:top w:val="none" w:sz="0" w:space="0" w:color="auto"/>
        <w:left w:val="none" w:sz="0" w:space="0" w:color="auto"/>
        <w:bottom w:val="none" w:sz="0" w:space="0" w:color="auto"/>
        <w:right w:val="none" w:sz="0" w:space="0" w:color="auto"/>
      </w:divBdr>
    </w:div>
    <w:div w:id="1687946896">
      <w:bodyDiv w:val="1"/>
      <w:marLeft w:val="0"/>
      <w:marRight w:val="0"/>
      <w:marTop w:val="0"/>
      <w:marBottom w:val="0"/>
      <w:divBdr>
        <w:top w:val="none" w:sz="0" w:space="0" w:color="auto"/>
        <w:left w:val="none" w:sz="0" w:space="0" w:color="auto"/>
        <w:bottom w:val="none" w:sz="0" w:space="0" w:color="auto"/>
        <w:right w:val="none" w:sz="0" w:space="0" w:color="auto"/>
      </w:divBdr>
    </w:div>
    <w:div w:id="1689453690">
      <w:bodyDiv w:val="1"/>
      <w:marLeft w:val="0"/>
      <w:marRight w:val="0"/>
      <w:marTop w:val="0"/>
      <w:marBottom w:val="0"/>
      <w:divBdr>
        <w:top w:val="none" w:sz="0" w:space="0" w:color="auto"/>
        <w:left w:val="none" w:sz="0" w:space="0" w:color="auto"/>
        <w:bottom w:val="none" w:sz="0" w:space="0" w:color="auto"/>
        <w:right w:val="none" w:sz="0" w:space="0" w:color="auto"/>
      </w:divBdr>
    </w:div>
    <w:div w:id="1691443534">
      <w:bodyDiv w:val="1"/>
      <w:marLeft w:val="0"/>
      <w:marRight w:val="0"/>
      <w:marTop w:val="0"/>
      <w:marBottom w:val="0"/>
      <w:divBdr>
        <w:top w:val="none" w:sz="0" w:space="0" w:color="auto"/>
        <w:left w:val="none" w:sz="0" w:space="0" w:color="auto"/>
        <w:bottom w:val="none" w:sz="0" w:space="0" w:color="auto"/>
        <w:right w:val="none" w:sz="0" w:space="0" w:color="auto"/>
      </w:divBdr>
    </w:div>
    <w:div w:id="1694964241">
      <w:bodyDiv w:val="1"/>
      <w:marLeft w:val="0"/>
      <w:marRight w:val="0"/>
      <w:marTop w:val="0"/>
      <w:marBottom w:val="0"/>
      <w:divBdr>
        <w:top w:val="none" w:sz="0" w:space="0" w:color="auto"/>
        <w:left w:val="none" w:sz="0" w:space="0" w:color="auto"/>
        <w:bottom w:val="none" w:sz="0" w:space="0" w:color="auto"/>
        <w:right w:val="none" w:sz="0" w:space="0" w:color="auto"/>
      </w:divBdr>
    </w:div>
    <w:div w:id="1700161499">
      <w:bodyDiv w:val="1"/>
      <w:marLeft w:val="0"/>
      <w:marRight w:val="0"/>
      <w:marTop w:val="0"/>
      <w:marBottom w:val="0"/>
      <w:divBdr>
        <w:top w:val="none" w:sz="0" w:space="0" w:color="auto"/>
        <w:left w:val="none" w:sz="0" w:space="0" w:color="auto"/>
        <w:bottom w:val="none" w:sz="0" w:space="0" w:color="auto"/>
        <w:right w:val="none" w:sz="0" w:space="0" w:color="auto"/>
      </w:divBdr>
    </w:div>
    <w:div w:id="1701541833">
      <w:bodyDiv w:val="1"/>
      <w:marLeft w:val="0"/>
      <w:marRight w:val="0"/>
      <w:marTop w:val="0"/>
      <w:marBottom w:val="0"/>
      <w:divBdr>
        <w:top w:val="none" w:sz="0" w:space="0" w:color="auto"/>
        <w:left w:val="none" w:sz="0" w:space="0" w:color="auto"/>
        <w:bottom w:val="none" w:sz="0" w:space="0" w:color="auto"/>
        <w:right w:val="none" w:sz="0" w:space="0" w:color="auto"/>
      </w:divBdr>
    </w:div>
    <w:div w:id="1709256936">
      <w:bodyDiv w:val="1"/>
      <w:marLeft w:val="0"/>
      <w:marRight w:val="0"/>
      <w:marTop w:val="0"/>
      <w:marBottom w:val="0"/>
      <w:divBdr>
        <w:top w:val="none" w:sz="0" w:space="0" w:color="auto"/>
        <w:left w:val="none" w:sz="0" w:space="0" w:color="auto"/>
        <w:bottom w:val="none" w:sz="0" w:space="0" w:color="auto"/>
        <w:right w:val="none" w:sz="0" w:space="0" w:color="auto"/>
      </w:divBdr>
    </w:div>
    <w:div w:id="1710179469">
      <w:bodyDiv w:val="1"/>
      <w:marLeft w:val="0"/>
      <w:marRight w:val="0"/>
      <w:marTop w:val="0"/>
      <w:marBottom w:val="0"/>
      <w:divBdr>
        <w:top w:val="none" w:sz="0" w:space="0" w:color="auto"/>
        <w:left w:val="none" w:sz="0" w:space="0" w:color="auto"/>
        <w:bottom w:val="none" w:sz="0" w:space="0" w:color="auto"/>
        <w:right w:val="none" w:sz="0" w:space="0" w:color="auto"/>
      </w:divBdr>
    </w:div>
    <w:div w:id="1712073832">
      <w:bodyDiv w:val="1"/>
      <w:marLeft w:val="0"/>
      <w:marRight w:val="0"/>
      <w:marTop w:val="0"/>
      <w:marBottom w:val="0"/>
      <w:divBdr>
        <w:top w:val="none" w:sz="0" w:space="0" w:color="auto"/>
        <w:left w:val="none" w:sz="0" w:space="0" w:color="auto"/>
        <w:bottom w:val="none" w:sz="0" w:space="0" w:color="auto"/>
        <w:right w:val="none" w:sz="0" w:space="0" w:color="auto"/>
      </w:divBdr>
    </w:div>
    <w:div w:id="1714386673">
      <w:bodyDiv w:val="1"/>
      <w:marLeft w:val="0"/>
      <w:marRight w:val="0"/>
      <w:marTop w:val="0"/>
      <w:marBottom w:val="0"/>
      <w:divBdr>
        <w:top w:val="none" w:sz="0" w:space="0" w:color="auto"/>
        <w:left w:val="none" w:sz="0" w:space="0" w:color="auto"/>
        <w:bottom w:val="none" w:sz="0" w:space="0" w:color="auto"/>
        <w:right w:val="none" w:sz="0" w:space="0" w:color="auto"/>
      </w:divBdr>
    </w:div>
    <w:div w:id="1714647084">
      <w:bodyDiv w:val="1"/>
      <w:marLeft w:val="0"/>
      <w:marRight w:val="0"/>
      <w:marTop w:val="0"/>
      <w:marBottom w:val="0"/>
      <w:divBdr>
        <w:top w:val="none" w:sz="0" w:space="0" w:color="auto"/>
        <w:left w:val="none" w:sz="0" w:space="0" w:color="auto"/>
        <w:bottom w:val="none" w:sz="0" w:space="0" w:color="auto"/>
        <w:right w:val="none" w:sz="0" w:space="0" w:color="auto"/>
      </w:divBdr>
    </w:div>
    <w:div w:id="1717503232">
      <w:bodyDiv w:val="1"/>
      <w:marLeft w:val="0"/>
      <w:marRight w:val="0"/>
      <w:marTop w:val="0"/>
      <w:marBottom w:val="0"/>
      <w:divBdr>
        <w:top w:val="none" w:sz="0" w:space="0" w:color="auto"/>
        <w:left w:val="none" w:sz="0" w:space="0" w:color="auto"/>
        <w:bottom w:val="none" w:sz="0" w:space="0" w:color="auto"/>
        <w:right w:val="none" w:sz="0" w:space="0" w:color="auto"/>
      </w:divBdr>
    </w:div>
    <w:div w:id="1718238515">
      <w:bodyDiv w:val="1"/>
      <w:marLeft w:val="0"/>
      <w:marRight w:val="0"/>
      <w:marTop w:val="0"/>
      <w:marBottom w:val="0"/>
      <w:divBdr>
        <w:top w:val="none" w:sz="0" w:space="0" w:color="auto"/>
        <w:left w:val="none" w:sz="0" w:space="0" w:color="auto"/>
        <w:bottom w:val="none" w:sz="0" w:space="0" w:color="auto"/>
        <w:right w:val="none" w:sz="0" w:space="0" w:color="auto"/>
      </w:divBdr>
    </w:div>
    <w:div w:id="1731878372">
      <w:bodyDiv w:val="1"/>
      <w:marLeft w:val="0"/>
      <w:marRight w:val="0"/>
      <w:marTop w:val="0"/>
      <w:marBottom w:val="0"/>
      <w:divBdr>
        <w:top w:val="none" w:sz="0" w:space="0" w:color="auto"/>
        <w:left w:val="none" w:sz="0" w:space="0" w:color="auto"/>
        <w:bottom w:val="none" w:sz="0" w:space="0" w:color="auto"/>
        <w:right w:val="none" w:sz="0" w:space="0" w:color="auto"/>
      </w:divBdr>
    </w:div>
    <w:div w:id="1731880158">
      <w:bodyDiv w:val="1"/>
      <w:marLeft w:val="0"/>
      <w:marRight w:val="0"/>
      <w:marTop w:val="0"/>
      <w:marBottom w:val="0"/>
      <w:divBdr>
        <w:top w:val="none" w:sz="0" w:space="0" w:color="auto"/>
        <w:left w:val="none" w:sz="0" w:space="0" w:color="auto"/>
        <w:bottom w:val="none" w:sz="0" w:space="0" w:color="auto"/>
        <w:right w:val="none" w:sz="0" w:space="0" w:color="auto"/>
      </w:divBdr>
    </w:div>
    <w:div w:id="1732458589">
      <w:bodyDiv w:val="1"/>
      <w:marLeft w:val="0"/>
      <w:marRight w:val="0"/>
      <w:marTop w:val="0"/>
      <w:marBottom w:val="0"/>
      <w:divBdr>
        <w:top w:val="none" w:sz="0" w:space="0" w:color="auto"/>
        <w:left w:val="none" w:sz="0" w:space="0" w:color="auto"/>
        <w:bottom w:val="none" w:sz="0" w:space="0" w:color="auto"/>
        <w:right w:val="none" w:sz="0" w:space="0" w:color="auto"/>
      </w:divBdr>
    </w:div>
    <w:div w:id="1738161083">
      <w:bodyDiv w:val="1"/>
      <w:marLeft w:val="0"/>
      <w:marRight w:val="0"/>
      <w:marTop w:val="0"/>
      <w:marBottom w:val="0"/>
      <w:divBdr>
        <w:top w:val="none" w:sz="0" w:space="0" w:color="auto"/>
        <w:left w:val="none" w:sz="0" w:space="0" w:color="auto"/>
        <w:bottom w:val="none" w:sz="0" w:space="0" w:color="auto"/>
        <w:right w:val="none" w:sz="0" w:space="0" w:color="auto"/>
      </w:divBdr>
    </w:div>
    <w:div w:id="1747071496">
      <w:bodyDiv w:val="1"/>
      <w:marLeft w:val="0"/>
      <w:marRight w:val="0"/>
      <w:marTop w:val="0"/>
      <w:marBottom w:val="0"/>
      <w:divBdr>
        <w:top w:val="none" w:sz="0" w:space="0" w:color="auto"/>
        <w:left w:val="none" w:sz="0" w:space="0" w:color="auto"/>
        <w:bottom w:val="none" w:sz="0" w:space="0" w:color="auto"/>
        <w:right w:val="none" w:sz="0" w:space="0" w:color="auto"/>
      </w:divBdr>
    </w:div>
    <w:div w:id="1749231174">
      <w:bodyDiv w:val="1"/>
      <w:marLeft w:val="0"/>
      <w:marRight w:val="0"/>
      <w:marTop w:val="0"/>
      <w:marBottom w:val="0"/>
      <w:divBdr>
        <w:top w:val="none" w:sz="0" w:space="0" w:color="auto"/>
        <w:left w:val="none" w:sz="0" w:space="0" w:color="auto"/>
        <w:bottom w:val="none" w:sz="0" w:space="0" w:color="auto"/>
        <w:right w:val="none" w:sz="0" w:space="0" w:color="auto"/>
      </w:divBdr>
    </w:div>
    <w:div w:id="1751080343">
      <w:bodyDiv w:val="1"/>
      <w:marLeft w:val="0"/>
      <w:marRight w:val="0"/>
      <w:marTop w:val="0"/>
      <w:marBottom w:val="0"/>
      <w:divBdr>
        <w:top w:val="none" w:sz="0" w:space="0" w:color="auto"/>
        <w:left w:val="none" w:sz="0" w:space="0" w:color="auto"/>
        <w:bottom w:val="none" w:sz="0" w:space="0" w:color="auto"/>
        <w:right w:val="none" w:sz="0" w:space="0" w:color="auto"/>
      </w:divBdr>
    </w:div>
    <w:div w:id="1763986338">
      <w:bodyDiv w:val="1"/>
      <w:marLeft w:val="0"/>
      <w:marRight w:val="0"/>
      <w:marTop w:val="0"/>
      <w:marBottom w:val="0"/>
      <w:divBdr>
        <w:top w:val="none" w:sz="0" w:space="0" w:color="auto"/>
        <w:left w:val="none" w:sz="0" w:space="0" w:color="auto"/>
        <w:bottom w:val="none" w:sz="0" w:space="0" w:color="auto"/>
        <w:right w:val="none" w:sz="0" w:space="0" w:color="auto"/>
      </w:divBdr>
    </w:div>
    <w:div w:id="1772428632">
      <w:bodyDiv w:val="1"/>
      <w:marLeft w:val="0"/>
      <w:marRight w:val="0"/>
      <w:marTop w:val="0"/>
      <w:marBottom w:val="0"/>
      <w:divBdr>
        <w:top w:val="none" w:sz="0" w:space="0" w:color="auto"/>
        <w:left w:val="none" w:sz="0" w:space="0" w:color="auto"/>
        <w:bottom w:val="none" w:sz="0" w:space="0" w:color="auto"/>
        <w:right w:val="none" w:sz="0" w:space="0" w:color="auto"/>
      </w:divBdr>
    </w:div>
    <w:div w:id="1772823503">
      <w:bodyDiv w:val="1"/>
      <w:marLeft w:val="0"/>
      <w:marRight w:val="0"/>
      <w:marTop w:val="0"/>
      <w:marBottom w:val="0"/>
      <w:divBdr>
        <w:top w:val="none" w:sz="0" w:space="0" w:color="auto"/>
        <w:left w:val="none" w:sz="0" w:space="0" w:color="auto"/>
        <w:bottom w:val="none" w:sz="0" w:space="0" w:color="auto"/>
        <w:right w:val="none" w:sz="0" w:space="0" w:color="auto"/>
      </w:divBdr>
    </w:div>
    <w:div w:id="1778717985">
      <w:bodyDiv w:val="1"/>
      <w:marLeft w:val="0"/>
      <w:marRight w:val="0"/>
      <w:marTop w:val="0"/>
      <w:marBottom w:val="0"/>
      <w:divBdr>
        <w:top w:val="none" w:sz="0" w:space="0" w:color="auto"/>
        <w:left w:val="none" w:sz="0" w:space="0" w:color="auto"/>
        <w:bottom w:val="none" w:sz="0" w:space="0" w:color="auto"/>
        <w:right w:val="none" w:sz="0" w:space="0" w:color="auto"/>
      </w:divBdr>
    </w:div>
    <w:div w:id="1784687883">
      <w:bodyDiv w:val="1"/>
      <w:marLeft w:val="0"/>
      <w:marRight w:val="0"/>
      <w:marTop w:val="0"/>
      <w:marBottom w:val="0"/>
      <w:divBdr>
        <w:top w:val="none" w:sz="0" w:space="0" w:color="auto"/>
        <w:left w:val="none" w:sz="0" w:space="0" w:color="auto"/>
        <w:bottom w:val="none" w:sz="0" w:space="0" w:color="auto"/>
        <w:right w:val="none" w:sz="0" w:space="0" w:color="auto"/>
      </w:divBdr>
    </w:div>
    <w:div w:id="1787116410">
      <w:bodyDiv w:val="1"/>
      <w:marLeft w:val="0"/>
      <w:marRight w:val="0"/>
      <w:marTop w:val="0"/>
      <w:marBottom w:val="0"/>
      <w:divBdr>
        <w:top w:val="none" w:sz="0" w:space="0" w:color="auto"/>
        <w:left w:val="none" w:sz="0" w:space="0" w:color="auto"/>
        <w:bottom w:val="none" w:sz="0" w:space="0" w:color="auto"/>
        <w:right w:val="none" w:sz="0" w:space="0" w:color="auto"/>
      </w:divBdr>
    </w:div>
    <w:div w:id="1788889416">
      <w:bodyDiv w:val="1"/>
      <w:marLeft w:val="0"/>
      <w:marRight w:val="0"/>
      <w:marTop w:val="0"/>
      <w:marBottom w:val="0"/>
      <w:divBdr>
        <w:top w:val="none" w:sz="0" w:space="0" w:color="auto"/>
        <w:left w:val="none" w:sz="0" w:space="0" w:color="auto"/>
        <w:bottom w:val="none" w:sz="0" w:space="0" w:color="auto"/>
        <w:right w:val="none" w:sz="0" w:space="0" w:color="auto"/>
      </w:divBdr>
    </w:div>
    <w:div w:id="1788889859">
      <w:bodyDiv w:val="1"/>
      <w:marLeft w:val="0"/>
      <w:marRight w:val="0"/>
      <w:marTop w:val="0"/>
      <w:marBottom w:val="0"/>
      <w:divBdr>
        <w:top w:val="none" w:sz="0" w:space="0" w:color="auto"/>
        <w:left w:val="none" w:sz="0" w:space="0" w:color="auto"/>
        <w:bottom w:val="none" w:sz="0" w:space="0" w:color="auto"/>
        <w:right w:val="none" w:sz="0" w:space="0" w:color="auto"/>
      </w:divBdr>
    </w:div>
    <w:div w:id="1802192705">
      <w:bodyDiv w:val="1"/>
      <w:marLeft w:val="0"/>
      <w:marRight w:val="0"/>
      <w:marTop w:val="0"/>
      <w:marBottom w:val="0"/>
      <w:divBdr>
        <w:top w:val="none" w:sz="0" w:space="0" w:color="auto"/>
        <w:left w:val="none" w:sz="0" w:space="0" w:color="auto"/>
        <w:bottom w:val="none" w:sz="0" w:space="0" w:color="auto"/>
        <w:right w:val="none" w:sz="0" w:space="0" w:color="auto"/>
      </w:divBdr>
    </w:div>
    <w:div w:id="1803305906">
      <w:bodyDiv w:val="1"/>
      <w:marLeft w:val="0"/>
      <w:marRight w:val="0"/>
      <w:marTop w:val="0"/>
      <w:marBottom w:val="0"/>
      <w:divBdr>
        <w:top w:val="none" w:sz="0" w:space="0" w:color="auto"/>
        <w:left w:val="none" w:sz="0" w:space="0" w:color="auto"/>
        <w:bottom w:val="none" w:sz="0" w:space="0" w:color="auto"/>
        <w:right w:val="none" w:sz="0" w:space="0" w:color="auto"/>
      </w:divBdr>
    </w:div>
    <w:div w:id="1808353487">
      <w:bodyDiv w:val="1"/>
      <w:marLeft w:val="0"/>
      <w:marRight w:val="0"/>
      <w:marTop w:val="0"/>
      <w:marBottom w:val="0"/>
      <w:divBdr>
        <w:top w:val="none" w:sz="0" w:space="0" w:color="auto"/>
        <w:left w:val="none" w:sz="0" w:space="0" w:color="auto"/>
        <w:bottom w:val="none" w:sz="0" w:space="0" w:color="auto"/>
        <w:right w:val="none" w:sz="0" w:space="0" w:color="auto"/>
      </w:divBdr>
    </w:div>
    <w:div w:id="1824734445">
      <w:bodyDiv w:val="1"/>
      <w:marLeft w:val="0"/>
      <w:marRight w:val="0"/>
      <w:marTop w:val="0"/>
      <w:marBottom w:val="0"/>
      <w:divBdr>
        <w:top w:val="none" w:sz="0" w:space="0" w:color="auto"/>
        <w:left w:val="none" w:sz="0" w:space="0" w:color="auto"/>
        <w:bottom w:val="none" w:sz="0" w:space="0" w:color="auto"/>
        <w:right w:val="none" w:sz="0" w:space="0" w:color="auto"/>
      </w:divBdr>
    </w:div>
    <w:div w:id="1829175332">
      <w:bodyDiv w:val="1"/>
      <w:marLeft w:val="0"/>
      <w:marRight w:val="0"/>
      <w:marTop w:val="0"/>
      <w:marBottom w:val="0"/>
      <w:divBdr>
        <w:top w:val="none" w:sz="0" w:space="0" w:color="auto"/>
        <w:left w:val="none" w:sz="0" w:space="0" w:color="auto"/>
        <w:bottom w:val="none" w:sz="0" w:space="0" w:color="auto"/>
        <w:right w:val="none" w:sz="0" w:space="0" w:color="auto"/>
      </w:divBdr>
    </w:div>
    <w:div w:id="1830243667">
      <w:bodyDiv w:val="1"/>
      <w:marLeft w:val="0"/>
      <w:marRight w:val="0"/>
      <w:marTop w:val="0"/>
      <w:marBottom w:val="0"/>
      <w:divBdr>
        <w:top w:val="none" w:sz="0" w:space="0" w:color="auto"/>
        <w:left w:val="none" w:sz="0" w:space="0" w:color="auto"/>
        <w:bottom w:val="none" w:sz="0" w:space="0" w:color="auto"/>
        <w:right w:val="none" w:sz="0" w:space="0" w:color="auto"/>
      </w:divBdr>
    </w:div>
    <w:div w:id="1830367344">
      <w:bodyDiv w:val="1"/>
      <w:marLeft w:val="0"/>
      <w:marRight w:val="0"/>
      <w:marTop w:val="0"/>
      <w:marBottom w:val="0"/>
      <w:divBdr>
        <w:top w:val="none" w:sz="0" w:space="0" w:color="auto"/>
        <w:left w:val="none" w:sz="0" w:space="0" w:color="auto"/>
        <w:bottom w:val="none" w:sz="0" w:space="0" w:color="auto"/>
        <w:right w:val="none" w:sz="0" w:space="0" w:color="auto"/>
      </w:divBdr>
    </w:div>
    <w:div w:id="1830634869">
      <w:bodyDiv w:val="1"/>
      <w:marLeft w:val="0"/>
      <w:marRight w:val="0"/>
      <w:marTop w:val="0"/>
      <w:marBottom w:val="0"/>
      <w:divBdr>
        <w:top w:val="none" w:sz="0" w:space="0" w:color="auto"/>
        <w:left w:val="none" w:sz="0" w:space="0" w:color="auto"/>
        <w:bottom w:val="none" w:sz="0" w:space="0" w:color="auto"/>
        <w:right w:val="none" w:sz="0" w:space="0" w:color="auto"/>
      </w:divBdr>
    </w:div>
    <w:div w:id="1830825414">
      <w:bodyDiv w:val="1"/>
      <w:marLeft w:val="0"/>
      <w:marRight w:val="0"/>
      <w:marTop w:val="0"/>
      <w:marBottom w:val="0"/>
      <w:divBdr>
        <w:top w:val="none" w:sz="0" w:space="0" w:color="auto"/>
        <w:left w:val="none" w:sz="0" w:space="0" w:color="auto"/>
        <w:bottom w:val="none" w:sz="0" w:space="0" w:color="auto"/>
        <w:right w:val="none" w:sz="0" w:space="0" w:color="auto"/>
      </w:divBdr>
    </w:div>
    <w:div w:id="1833986480">
      <w:bodyDiv w:val="1"/>
      <w:marLeft w:val="0"/>
      <w:marRight w:val="0"/>
      <w:marTop w:val="0"/>
      <w:marBottom w:val="0"/>
      <w:divBdr>
        <w:top w:val="none" w:sz="0" w:space="0" w:color="auto"/>
        <w:left w:val="none" w:sz="0" w:space="0" w:color="auto"/>
        <w:bottom w:val="none" w:sz="0" w:space="0" w:color="auto"/>
        <w:right w:val="none" w:sz="0" w:space="0" w:color="auto"/>
      </w:divBdr>
    </w:div>
    <w:div w:id="1834442490">
      <w:bodyDiv w:val="1"/>
      <w:marLeft w:val="0"/>
      <w:marRight w:val="0"/>
      <w:marTop w:val="0"/>
      <w:marBottom w:val="0"/>
      <w:divBdr>
        <w:top w:val="none" w:sz="0" w:space="0" w:color="auto"/>
        <w:left w:val="none" w:sz="0" w:space="0" w:color="auto"/>
        <w:bottom w:val="none" w:sz="0" w:space="0" w:color="auto"/>
        <w:right w:val="none" w:sz="0" w:space="0" w:color="auto"/>
      </w:divBdr>
    </w:div>
    <w:div w:id="1854682927">
      <w:bodyDiv w:val="1"/>
      <w:marLeft w:val="0"/>
      <w:marRight w:val="0"/>
      <w:marTop w:val="0"/>
      <w:marBottom w:val="0"/>
      <w:divBdr>
        <w:top w:val="none" w:sz="0" w:space="0" w:color="auto"/>
        <w:left w:val="none" w:sz="0" w:space="0" w:color="auto"/>
        <w:bottom w:val="none" w:sz="0" w:space="0" w:color="auto"/>
        <w:right w:val="none" w:sz="0" w:space="0" w:color="auto"/>
      </w:divBdr>
    </w:div>
    <w:div w:id="1862622321">
      <w:bodyDiv w:val="1"/>
      <w:marLeft w:val="0"/>
      <w:marRight w:val="0"/>
      <w:marTop w:val="0"/>
      <w:marBottom w:val="0"/>
      <w:divBdr>
        <w:top w:val="none" w:sz="0" w:space="0" w:color="auto"/>
        <w:left w:val="none" w:sz="0" w:space="0" w:color="auto"/>
        <w:bottom w:val="none" w:sz="0" w:space="0" w:color="auto"/>
        <w:right w:val="none" w:sz="0" w:space="0" w:color="auto"/>
      </w:divBdr>
    </w:div>
    <w:div w:id="1866209181">
      <w:bodyDiv w:val="1"/>
      <w:marLeft w:val="0"/>
      <w:marRight w:val="0"/>
      <w:marTop w:val="0"/>
      <w:marBottom w:val="0"/>
      <w:divBdr>
        <w:top w:val="none" w:sz="0" w:space="0" w:color="auto"/>
        <w:left w:val="none" w:sz="0" w:space="0" w:color="auto"/>
        <w:bottom w:val="none" w:sz="0" w:space="0" w:color="auto"/>
        <w:right w:val="none" w:sz="0" w:space="0" w:color="auto"/>
      </w:divBdr>
    </w:div>
    <w:div w:id="1866819260">
      <w:bodyDiv w:val="1"/>
      <w:marLeft w:val="0"/>
      <w:marRight w:val="0"/>
      <w:marTop w:val="0"/>
      <w:marBottom w:val="0"/>
      <w:divBdr>
        <w:top w:val="none" w:sz="0" w:space="0" w:color="auto"/>
        <w:left w:val="none" w:sz="0" w:space="0" w:color="auto"/>
        <w:bottom w:val="none" w:sz="0" w:space="0" w:color="auto"/>
        <w:right w:val="none" w:sz="0" w:space="0" w:color="auto"/>
      </w:divBdr>
    </w:div>
    <w:div w:id="1876768087">
      <w:bodyDiv w:val="1"/>
      <w:marLeft w:val="0"/>
      <w:marRight w:val="0"/>
      <w:marTop w:val="0"/>
      <w:marBottom w:val="0"/>
      <w:divBdr>
        <w:top w:val="none" w:sz="0" w:space="0" w:color="auto"/>
        <w:left w:val="none" w:sz="0" w:space="0" w:color="auto"/>
        <w:bottom w:val="none" w:sz="0" w:space="0" w:color="auto"/>
        <w:right w:val="none" w:sz="0" w:space="0" w:color="auto"/>
      </w:divBdr>
      <w:divsChild>
        <w:div w:id="462041418">
          <w:marLeft w:val="547"/>
          <w:marRight w:val="0"/>
          <w:marTop w:val="77"/>
          <w:marBottom w:val="0"/>
          <w:divBdr>
            <w:top w:val="none" w:sz="0" w:space="0" w:color="auto"/>
            <w:left w:val="none" w:sz="0" w:space="0" w:color="auto"/>
            <w:bottom w:val="none" w:sz="0" w:space="0" w:color="auto"/>
            <w:right w:val="none" w:sz="0" w:space="0" w:color="auto"/>
          </w:divBdr>
        </w:div>
      </w:divsChild>
    </w:div>
    <w:div w:id="1882396155">
      <w:bodyDiv w:val="1"/>
      <w:marLeft w:val="0"/>
      <w:marRight w:val="0"/>
      <w:marTop w:val="0"/>
      <w:marBottom w:val="0"/>
      <w:divBdr>
        <w:top w:val="none" w:sz="0" w:space="0" w:color="auto"/>
        <w:left w:val="none" w:sz="0" w:space="0" w:color="auto"/>
        <w:bottom w:val="none" w:sz="0" w:space="0" w:color="auto"/>
        <w:right w:val="none" w:sz="0" w:space="0" w:color="auto"/>
      </w:divBdr>
    </w:div>
    <w:div w:id="1889101803">
      <w:bodyDiv w:val="1"/>
      <w:marLeft w:val="0"/>
      <w:marRight w:val="0"/>
      <w:marTop w:val="0"/>
      <w:marBottom w:val="0"/>
      <w:divBdr>
        <w:top w:val="none" w:sz="0" w:space="0" w:color="auto"/>
        <w:left w:val="none" w:sz="0" w:space="0" w:color="auto"/>
        <w:bottom w:val="none" w:sz="0" w:space="0" w:color="auto"/>
        <w:right w:val="none" w:sz="0" w:space="0" w:color="auto"/>
      </w:divBdr>
    </w:div>
    <w:div w:id="1889534689">
      <w:bodyDiv w:val="1"/>
      <w:marLeft w:val="0"/>
      <w:marRight w:val="0"/>
      <w:marTop w:val="0"/>
      <w:marBottom w:val="0"/>
      <w:divBdr>
        <w:top w:val="none" w:sz="0" w:space="0" w:color="auto"/>
        <w:left w:val="none" w:sz="0" w:space="0" w:color="auto"/>
        <w:bottom w:val="none" w:sz="0" w:space="0" w:color="auto"/>
        <w:right w:val="none" w:sz="0" w:space="0" w:color="auto"/>
      </w:divBdr>
    </w:div>
    <w:div w:id="1894268010">
      <w:bodyDiv w:val="1"/>
      <w:marLeft w:val="0"/>
      <w:marRight w:val="0"/>
      <w:marTop w:val="0"/>
      <w:marBottom w:val="0"/>
      <w:divBdr>
        <w:top w:val="none" w:sz="0" w:space="0" w:color="auto"/>
        <w:left w:val="none" w:sz="0" w:space="0" w:color="auto"/>
        <w:bottom w:val="none" w:sz="0" w:space="0" w:color="auto"/>
        <w:right w:val="none" w:sz="0" w:space="0" w:color="auto"/>
      </w:divBdr>
    </w:div>
    <w:div w:id="1899438483">
      <w:bodyDiv w:val="1"/>
      <w:marLeft w:val="0"/>
      <w:marRight w:val="0"/>
      <w:marTop w:val="0"/>
      <w:marBottom w:val="0"/>
      <w:divBdr>
        <w:top w:val="none" w:sz="0" w:space="0" w:color="auto"/>
        <w:left w:val="none" w:sz="0" w:space="0" w:color="auto"/>
        <w:bottom w:val="none" w:sz="0" w:space="0" w:color="auto"/>
        <w:right w:val="none" w:sz="0" w:space="0" w:color="auto"/>
      </w:divBdr>
    </w:div>
    <w:div w:id="1920021438">
      <w:bodyDiv w:val="1"/>
      <w:marLeft w:val="0"/>
      <w:marRight w:val="0"/>
      <w:marTop w:val="0"/>
      <w:marBottom w:val="0"/>
      <w:divBdr>
        <w:top w:val="none" w:sz="0" w:space="0" w:color="auto"/>
        <w:left w:val="none" w:sz="0" w:space="0" w:color="auto"/>
        <w:bottom w:val="none" w:sz="0" w:space="0" w:color="auto"/>
        <w:right w:val="none" w:sz="0" w:space="0" w:color="auto"/>
      </w:divBdr>
    </w:div>
    <w:div w:id="1924534694">
      <w:bodyDiv w:val="1"/>
      <w:marLeft w:val="0"/>
      <w:marRight w:val="0"/>
      <w:marTop w:val="0"/>
      <w:marBottom w:val="0"/>
      <w:divBdr>
        <w:top w:val="none" w:sz="0" w:space="0" w:color="auto"/>
        <w:left w:val="none" w:sz="0" w:space="0" w:color="auto"/>
        <w:bottom w:val="none" w:sz="0" w:space="0" w:color="auto"/>
        <w:right w:val="none" w:sz="0" w:space="0" w:color="auto"/>
      </w:divBdr>
    </w:div>
    <w:div w:id="1928222617">
      <w:bodyDiv w:val="1"/>
      <w:marLeft w:val="0"/>
      <w:marRight w:val="0"/>
      <w:marTop w:val="0"/>
      <w:marBottom w:val="0"/>
      <w:divBdr>
        <w:top w:val="none" w:sz="0" w:space="0" w:color="auto"/>
        <w:left w:val="none" w:sz="0" w:space="0" w:color="auto"/>
        <w:bottom w:val="none" w:sz="0" w:space="0" w:color="auto"/>
        <w:right w:val="none" w:sz="0" w:space="0" w:color="auto"/>
      </w:divBdr>
    </w:div>
    <w:div w:id="1933777462">
      <w:bodyDiv w:val="1"/>
      <w:marLeft w:val="0"/>
      <w:marRight w:val="0"/>
      <w:marTop w:val="0"/>
      <w:marBottom w:val="0"/>
      <w:divBdr>
        <w:top w:val="none" w:sz="0" w:space="0" w:color="auto"/>
        <w:left w:val="none" w:sz="0" w:space="0" w:color="auto"/>
        <w:bottom w:val="none" w:sz="0" w:space="0" w:color="auto"/>
        <w:right w:val="none" w:sz="0" w:space="0" w:color="auto"/>
      </w:divBdr>
    </w:div>
    <w:div w:id="1944725190">
      <w:bodyDiv w:val="1"/>
      <w:marLeft w:val="0"/>
      <w:marRight w:val="0"/>
      <w:marTop w:val="0"/>
      <w:marBottom w:val="0"/>
      <w:divBdr>
        <w:top w:val="none" w:sz="0" w:space="0" w:color="auto"/>
        <w:left w:val="none" w:sz="0" w:space="0" w:color="auto"/>
        <w:bottom w:val="none" w:sz="0" w:space="0" w:color="auto"/>
        <w:right w:val="none" w:sz="0" w:space="0" w:color="auto"/>
      </w:divBdr>
    </w:div>
    <w:div w:id="1950577476">
      <w:bodyDiv w:val="1"/>
      <w:marLeft w:val="0"/>
      <w:marRight w:val="0"/>
      <w:marTop w:val="0"/>
      <w:marBottom w:val="0"/>
      <w:divBdr>
        <w:top w:val="none" w:sz="0" w:space="0" w:color="auto"/>
        <w:left w:val="none" w:sz="0" w:space="0" w:color="auto"/>
        <w:bottom w:val="none" w:sz="0" w:space="0" w:color="auto"/>
        <w:right w:val="none" w:sz="0" w:space="0" w:color="auto"/>
      </w:divBdr>
    </w:div>
    <w:div w:id="1967201261">
      <w:bodyDiv w:val="1"/>
      <w:marLeft w:val="0"/>
      <w:marRight w:val="0"/>
      <w:marTop w:val="0"/>
      <w:marBottom w:val="0"/>
      <w:divBdr>
        <w:top w:val="none" w:sz="0" w:space="0" w:color="auto"/>
        <w:left w:val="none" w:sz="0" w:space="0" w:color="auto"/>
        <w:bottom w:val="none" w:sz="0" w:space="0" w:color="auto"/>
        <w:right w:val="none" w:sz="0" w:space="0" w:color="auto"/>
      </w:divBdr>
    </w:div>
    <w:div w:id="1976597346">
      <w:bodyDiv w:val="1"/>
      <w:marLeft w:val="0"/>
      <w:marRight w:val="0"/>
      <w:marTop w:val="0"/>
      <w:marBottom w:val="0"/>
      <w:divBdr>
        <w:top w:val="none" w:sz="0" w:space="0" w:color="auto"/>
        <w:left w:val="none" w:sz="0" w:space="0" w:color="auto"/>
        <w:bottom w:val="none" w:sz="0" w:space="0" w:color="auto"/>
        <w:right w:val="none" w:sz="0" w:space="0" w:color="auto"/>
      </w:divBdr>
    </w:div>
    <w:div w:id="1980108800">
      <w:bodyDiv w:val="1"/>
      <w:marLeft w:val="0"/>
      <w:marRight w:val="0"/>
      <w:marTop w:val="0"/>
      <w:marBottom w:val="0"/>
      <w:divBdr>
        <w:top w:val="none" w:sz="0" w:space="0" w:color="auto"/>
        <w:left w:val="none" w:sz="0" w:space="0" w:color="auto"/>
        <w:bottom w:val="none" w:sz="0" w:space="0" w:color="auto"/>
        <w:right w:val="none" w:sz="0" w:space="0" w:color="auto"/>
      </w:divBdr>
    </w:div>
    <w:div w:id="1983074271">
      <w:bodyDiv w:val="1"/>
      <w:marLeft w:val="0"/>
      <w:marRight w:val="0"/>
      <w:marTop w:val="0"/>
      <w:marBottom w:val="0"/>
      <w:divBdr>
        <w:top w:val="none" w:sz="0" w:space="0" w:color="auto"/>
        <w:left w:val="none" w:sz="0" w:space="0" w:color="auto"/>
        <w:bottom w:val="none" w:sz="0" w:space="0" w:color="auto"/>
        <w:right w:val="none" w:sz="0" w:space="0" w:color="auto"/>
      </w:divBdr>
    </w:div>
    <w:div w:id="1997760735">
      <w:bodyDiv w:val="1"/>
      <w:marLeft w:val="0"/>
      <w:marRight w:val="0"/>
      <w:marTop w:val="0"/>
      <w:marBottom w:val="0"/>
      <w:divBdr>
        <w:top w:val="none" w:sz="0" w:space="0" w:color="auto"/>
        <w:left w:val="none" w:sz="0" w:space="0" w:color="auto"/>
        <w:bottom w:val="none" w:sz="0" w:space="0" w:color="auto"/>
        <w:right w:val="none" w:sz="0" w:space="0" w:color="auto"/>
      </w:divBdr>
    </w:div>
    <w:div w:id="2002075864">
      <w:bodyDiv w:val="1"/>
      <w:marLeft w:val="0"/>
      <w:marRight w:val="0"/>
      <w:marTop w:val="0"/>
      <w:marBottom w:val="0"/>
      <w:divBdr>
        <w:top w:val="none" w:sz="0" w:space="0" w:color="auto"/>
        <w:left w:val="none" w:sz="0" w:space="0" w:color="auto"/>
        <w:bottom w:val="none" w:sz="0" w:space="0" w:color="auto"/>
        <w:right w:val="none" w:sz="0" w:space="0" w:color="auto"/>
      </w:divBdr>
    </w:div>
    <w:div w:id="2022730873">
      <w:bodyDiv w:val="1"/>
      <w:marLeft w:val="0"/>
      <w:marRight w:val="0"/>
      <w:marTop w:val="0"/>
      <w:marBottom w:val="0"/>
      <w:divBdr>
        <w:top w:val="none" w:sz="0" w:space="0" w:color="auto"/>
        <w:left w:val="none" w:sz="0" w:space="0" w:color="auto"/>
        <w:bottom w:val="none" w:sz="0" w:space="0" w:color="auto"/>
        <w:right w:val="none" w:sz="0" w:space="0" w:color="auto"/>
      </w:divBdr>
    </w:div>
    <w:div w:id="2026714435">
      <w:bodyDiv w:val="1"/>
      <w:marLeft w:val="0"/>
      <w:marRight w:val="0"/>
      <w:marTop w:val="0"/>
      <w:marBottom w:val="0"/>
      <w:divBdr>
        <w:top w:val="none" w:sz="0" w:space="0" w:color="auto"/>
        <w:left w:val="none" w:sz="0" w:space="0" w:color="auto"/>
        <w:bottom w:val="none" w:sz="0" w:space="0" w:color="auto"/>
        <w:right w:val="none" w:sz="0" w:space="0" w:color="auto"/>
      </w:divBdr>
    </w:div>
    <w:div w:id="2033336478">
      <w:bodyDiv w:val="1"/>
      <w:marLeft w:val="0"/>
      <w:marRight w:val="0"/>
      <w:marTop w:val="0"/>
      <w:marBottom w:val="0"/>
      <w:divBdr>
        <w:top w:val="none" w:sz="0" w:space="0" w:color="auto"/>
        <w:left w:val="none" w:sz="0" w:space="0" w:color="auto"/>
        <w:bottom w:val="none" w:sz="0" w:space="0" w:color="auto"/>
        <w:right w:val="none" w:sz="0" w:space="0" w:color="auto"/>
      </w:divBdr>
    </w:div>
    <w:div w:id="2034913383">
      <w:bodyDiv w:val="1"/>
      <w:marLeft w:val="0"/>
      <w:marRight w:val="0"/>
      <w:marTop w:val="0"/>
      <w:marBottom w:val="0"/>
      <w:divBdr>
        <w:top w:val="none" w:sz="0" w:space="0" w:color="auto"/>
        <w:left w:val="none" w:sz="0" w:space="0" w:color="auto"/>
        <w:bottom w:val="none" w:sz="0" w:space="0" w:color="auto"/>
        <w:right w:val="none" w:sz="0" w:space="0" w:color="auto"/>
      </w:divBdr>
    </w:div>
    <w:div w:id="2036685163">
      <w:bodyDiv w:val="1"/>
      <w:marLeft w:val="0"/>
      <w:marRight w:val="0"/>
      <w:marTop w:val="0"/>
      <w:marBottom w:val="0"/>
      <w:divBdr>
        <w:top w:val="none" w:sz="0" w:space="0" w:color="auto"/>
        <w:left w:val="none" w:sz="0" w:space="0" w:color="auto"/>
        <w:bottom w:val="none" w:sz="0" w:space="0" w:color="auto"/>
        <w:right w:val="none" w:sz="0" w:space="0" w:color="auto"/>
      </w:divBdr>
    </w:div>
    <w:div w:id="2037847982">
      <w:bodyDiv w:val="1"/>
      <w:marLeft w:val="0"/>
      <w:marRight w:val="0"/>
      <w:marTop w:val="0"/>
      <w:marBottom w:val="0"/>
      <w:divBdr>
        <w:top w:val="none" w:sz="0" w:space="0" w:color="auto"/>
        <w:left w:val="none" w:sz="0" w:space="0" w:color="auto"/>
        <w:bottom w:val="none" w:sz="0" w:space="0" w:color="auto"/>
        <w:right w:val="none" w:sz="0" w:space="0" w:color="auto"/>
      </w:divBdr>
    </w:div>
    <w:div w:id="2040936971">
      <w:bodyDiv w:val="1"/>
      <w:marLeft w:val="0"/>
      <w:marRight w:val="0"/>
      <w:marTop w:val="0"/>
      <w:marBottom w:val="0"/>
      <w:divBdr>
        <w:top w:val="none" w:sz="0" w:space="0" w:color="auto"/>
        <w:left w:val="none" w:sz="0" w:space="0" w:color="auto"/>
        <w:bottom w:val="none" w:sz="0" w:space="0" w:color="auto"/>
        <w:right w:val="none" w:sz="0" w:space="0" w:color="auto"/>
      </w:divBdr>
    </w:div>
    <w:div w:id="2072262594">
      <w:bodyDiv w:val="1"/>
      <w:marLeft w:val="0"/>
      <w:marRight w:val="0"/>
      <w:marTop w:val="0"/>
      <w:marBottom w:val="0"/>
      <w:divBdr>
        <w:top w:val="none" w:sz="0" w:space="0" w:color="auto"/>
        <w:left w:val="none" w:sz="0" w:space="0" w:color="auto"/>
        <w:bottom w:val="none" w:sz="0" w:space="0" w:color="auto"/>
        <w:right w:val="none" w:sz="0" w:space="0" w:color="auto"/>
      </w:divBdr>
    </w:div>
    <w:div w:id="2077893429">
      <w:bodyDiv w:val="1"/>
      <w:marLeft w:val="0"/>
      <w:marRight w:val="0"/>
      <w:marTop w:val="0"/>
      <w:marBottom w:val="0"/>
      <w:divBdr>
        <w:top w:val="none" w:sz="0" w:space="0" w:color="auto"/>
        <w:left w:val="none" w:sz="0" w:space="0" w:color="auto"/>
        <w:bottom w:val="none" w:sz="0" w:space="0" w:color="auto"/>
        <w:right w:val="none" w:sz="0" w:space="0" w:color="auto"/>
      </w:divBdr>
    </w:div>
    <w:div w:id="2081096080">
      <w:bodyDiv w:val="1"/>
      <w:marLeft w:val="0"/>
      <w:marRight w:val="0"/>
      <w:marTop w:val="0"/>
      <w:marBottom w:val="0"/>
      <w:divBdr>
        <w:top w:val="none" w:sz="0" w:space="0" w:color="auto"/>
        <w:left w:val="none" w:sz="0" w:space="0" w:color="auto"/>
        <w:bottom w:val="none" w:sz="0" w:space="0" w:color="auto"/>
        <w:right w:val="none" w:sz="0" w:space="0" w:color="auto"/>
      </w:divBdr>
    </w:div>
    <w:div w:id="2106077282">
      <w:bodyDiv w:val="1"/>
      <w:marLeft w:val="0"/>
      <w:marRight w:val="0"/>
      <w:marTop w:val="0"/>
      <w:marBottom w:val="0"/>
      <w:divBdr>
        <w:top w:val="none" w:sz="0" w:space="0" w:color="auto"/>
        <w:left w:val="none" w:sz="0" w:space="0" w:color="auto"/>
        <w:bottom w:val="none" w:sz="0" w:space="0" w:color="auto"/>
        <w:right w:val="none" w:sz="0" w:space="0" w:color="auto"/>
      </w:divBdr>
    </w:div>
    <w:div w:id="2113934956">
      <w:bodyDiv w:val="1"/>
      <w:marLeft w:val="0"/>
      <w:marRight w:val="0"/>
      <w:marTop w:val="0"/>
      <w:marBottom w:val="0"/>
      <w:divBdr>
        <w:top w:val="none" w:sz="0" w:space="0" w:color="auto"/>
        <w:left w:val="none" w:sz="0" w:space="0" w:color="auto"/>
        <w:bottom w:val="none" w:sz="0" w:space="0" w:color="auto"/>
        <w:right w:val="none" w:sz="0" w:space="0" w:color="auto"/>
      </w:divBdr>
    </w:div>
    <w:div w:id="2131625868">
      <w:bodyDiv w:val="1"/>
      <w:marLeft w:val="0"/>
      <w:marRight w:val="0"/>
      <w:marTop w:val="0"/>
      <w:marBottom w:val="0"/>
      <w:divBdr>
        <w:top w:val="none" w:sz="0" w:space="0" w:color="auto"/>
        <w:left w:val="none" w:sz="0" w:space="0" w:color="auto"/>
        <w:bottom w:val="none" w:sz="0" w:space="0" w:color="auto"/>
        <w:right w:val="none" w:sz="0" w:space="0" w:color="auto"/>
      </w:divBdr>
    </w:div>
    <w:div w:id="2135519644">
      <w:bodyDiv w:val="1"/>
      <w:marLeft w:val="0"/>
      <w:marRight w:val="0"/>
      <w:marTop w:val="0"/>
      <w:marBottom w:val="0"/>
      <w:divBdr>
        <w:top w:val="none" w:sz="0" w:space="0" w:color="auto"/>
        <w:left w:val="none" w:sz="0" w:space="0" w:color="auto"/>
        <w:bottom w:val="none" w:sz="0" w:space="0" w:color="auto"/>
        <w:right w:val="none" w:sz="0" w:space="0" w:color="auto"/>
      </w:divBdr>
    </w:div>
    <w:div w:id="214303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da.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psa.ie/codes-of-practice/what-are-the-codes/CPSA-Code-of-Practice-202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uments\templates\NDA%20Style%20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A596A-33A7-439B-B1EE-FEDA55E3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2011</Template>
  <TotalTime>142</TotalTime>
  <Pages>66</Pages>
  <Words>13763</Words>
  <Characters>78450</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92029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Jacinta G. Byrne</dc:creator>
  <cp:keywords/>
  <dc:description/>
  <cp:lastModifiedBy>Meghna Manu (NDA)</cp:lastModifiedBy>
  <cp:revision>1</cp:revision>
  <cp:lastPrinted>2022-11-30T15:08:00Z</cp:lastPrinted>
  <dcterms:created xsi:type="dcterms:W3CDTF">2023-01-11T21:05:00Z</dcterms:created>
  <dcterms:modified xsi:type="dcterms:W3CDTF">2026-01-26T17:16:00Z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-2094557482</vt:i4>
  </property>
</Properties>
</file>