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6542" w14:textId="5E0CFDC4" w:rsidR="007D7140" w:rsidRDefault="0044333A" w:rsidP="00120043">
      <w:pPr>
        <w:pStyle w:val="Title"/>
        <w:spacing w:before="960" w:after="960"/>
      </w:pPr>
      <w:bookmarkStart w:id="0" w:name="_Hlk187929855"/>
      <w:bookmarkStart w:id="1" w:name="_Hlk190942167"/>
      <w:bookmarkStart w:id="2" w:name="_Hlk187929713"/>
      <w:bookmarkStart w:id="3" w:name="_Hlk187929664"/>
      <w:r>
        <w:t>R</w:t>
      </w:r>
      <w:r w:rsidR="002F5565">
        <w:t>eview of</w:t>
      </w:r>
      <w:r w:rsidR="007D7140" w:rsidRPr="007D7140">
        <w:t xml:space="preserve"> </w:t>
      </w:r>
      <w:r w:rsidR="00E436C0">
        <w:t xml:space="preserve">children’s disability services in </w:t>
      </w:r>
      <w:r>
        <w:t xml:space="preserve">selected countries </w:t>
      </w:r>
    </w:p>
    <w:bookmarkEnd w:id="0"/>
    <w:bookmarkEnd w:id="1"/>
    <w:p w14:paraId="4257916D" w14:textId="77777777" w:rsidR="003468B4" w:rsidRDefault="003468B4" w:rsidP="003468B4"/>
    <w:p w14:paraId="25706309" w14:textId="62058CAE" w:rsidR="003468B4" w:rsidRDefault="00AC197C" w:rsidP="005B4AFE">
      <w:pPr>
        <w:pStyle w:val="Title"/>
        <w:spacing w:before="1920" w:after="1920"/>
        <w:jc w:val="left"/>
      </w:pPr>
      <w:r>
        <w:t>May</w:t>
      </w:r>
      <w:r w:rsidR="00E35F4B">
        <w:t xml:space="preserve"> </w:t>
      </w:r>
      <w:r w:rsidR="0078136E">
        <w:t>202</w:t>
      </w:r>
      <w:r w:rsidR="00F13D58">
        <w:t>6</w:t>
      </w:r>
    </w:p>
    <w:p w14:paraId="4DB460A7" w14:textId="77777777" w:rsidR="007D7140" w:rsidRPr="006E3212" w:rsidRDefault="007D7140" w:rsidP="007D7140"/>
    <w:p w14:paraId="6742AEA2" w14:textId="32EEBD94" w:rsidR="007D7140" w:rsidRDefault="003468B4" w:rsidP="007D7140">
      <w:pPr>
        <w:spacing w:after="0"/>
      </w:pPr>
      <w:bookmarkStart w:id="4" w:name="_Toc143247813"/>
      <w:bookmarkStart w:id="5" w:name="_Toc143248531"/>
      <w:bookmarkStart w:id="6" w:name="_Toc143248972"/>
      <w:bookmarkStart w:id="7" w:name="_Toc153391097"/>
      <w:r>
        <w:rPr>
          <w:noProof/>
          <w:lang w:eastAsia="en-IE"/>
        </w:rPr>
        <w:drawing>
          <wp:inline distT="0" distB="0" distL="0" distR="0" wp14:anchorId="0BEBB22F" wp14:editId="3D62DF8A">
            <wp:extent cx="2522220" cy="1798320"/>
            <wp:effectExtent l="0" t="0" r="0" b="0"/>
            <wp:docPr id="728794923" name="Picture 72879492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728794923" name="Picture 72879492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bookmarkEnd w:id="4"/>
      <w:bookmarkEnd w:id="5"/>
      <w:bookmarkEnd w:id="6"/>
      <w:bookmarkEnd w:id="7"/>
      <w:r w:rsidR="007D7140">
        <w:br w:type="page"/>
      </w:r>
    </w:p>
    <w:sdt>
      <w:sdtPr>
        <w:rPr>
          <w:rFonts w:eastAsiaTheme="minorHAnsi" w:cstheme="minorBidi"/>
          <w:b w:val="0"/>
          <w:kern w:val="2"/>
          <w:sz w:val="24"/>
          <w:szCs w:val="22"/>
          <w:lang w:val="en-GB" w:eastAsia="en-US"/>
          <w14:ligatures w14:val="standardContextual"/>
        </w:rPr>
        <w:id w:val="-71590319"/>
        <w:docPartObj>
          <w:docPartGallery w:val="Table of Contents"/>
          <w:docPartUnique/>
        </w:docPartObj>
      </w:sdtPr>
      <w:sdtEndPr>
        <w:rPr>
          <w:bCs/>
        </w:rPr>
      </w:sdtEndPr>
      <w:sdtContent>
        <w:p w14:paraId="2B8BBE8E" w14:textId="2F377708" w:rsidR="0012270D" w:rsidRPr="002018C5" w:rsidRDefault="0012270D">
          <w:pPr>
            <w:pStyle w:val="TOCHeading"/>
          </w:pPr>
          <w:r w:rsidRPr="002018C5">
            <w:t>Contents</w:t>
          </w:r>
        </w:p>
        <w:p w14:paraId="5A350BBA" w14:textId="2EC504E4" w:rsidR="002B50F1" w:rsidRDefault="00837231">
          <w:pPr>
            <w:pStyle w:val="TOC1"/>
            <w:tabs>
              <w:tab w:val="right" w:leader="dot" w:pos="9016"/>
            </w:tabs>
            <w:rPr>
              <w:rFonts w:asciiTheme="minorHAnsi" w:eastAsiaTheme="minorEastAsia" w:hAnsiTheme="minorHAnsi"/>
              <w:noProof/>
              <w:szCs w:val="24"/>
              <w:lang w:eastAsia="en-IE"/>
            </w:rPr>
          </w:pPr>
          <w:r>
            <w:fldChar w:fldCharType="begin"/>
          </w:r>
          <w:r>
            <w:instrText xml:space="preserve"> TOC \o "1-2" \h \z \u </w:instrText>
          </w:r>
          <w:r>
            <w:fldChar w:fldCharType="separate"/>
          </w:r>
          <w:hyperlink w:anchor="_Toc230356142" w:history="1">
            <w:r w:rsidR="002B50F1" w:rsidRPr="00F921EE">
              <w:rPr>
                <w:rStyle w:val="Hyperlink"/>
                <w:noProof/>
              </w:rPr>
              <w:t>Statement on Language</w:t>
            </w:r>
            <w:r w:rsidR="002B50F1">
              <w:rPr>
                <w:noProof/>
                <w:webHidden/>
              </w:rPr>
              <w:tab/>
            </w:r>
            <w:r w:rsidR="002B50F1">
              <w:rPr>
                <w:noProof/>
                <w:webHidden/>
              </w:rPr>
              <w:fldChar w:fldCharType="begin"/>
            </w:r>
            <w:r w:rsidR="002B50F1">
              <w:rPr>
                <w:noProof/>
                <w:webHidden/>
              </w:rPr>
              <w:instrText xml:space="preserve"> PAGEREF _Toc230356142 \h </w:instrText>
            </w:r>
            <w:r w:rsidR="002B50F1">
              <w:rPr>
                <w:noProof/>
                <w:webHidden/>
              </w:rPr>
            </w:r>
            <w:r w:rsidR="002B50F1">
              <w:rPr>
                <w:noProof/>
                <w:webHidden/>
              </w:rPr>
              <w:fldChar w:fldCharType="separate"/>
            </w:r>
            <w:r w:rsidR="002B50F1">
              <w:rPr>
                <w:noProof/>
                <w:webHidden/>
              </w:rPr>
              <w:t>3</w:t>
            </w:r>
            <w:r w:rsidR="002B50F1">
              <w:rPr>
                <w:noProof/>
                <w:webHidden/>
              </w:rPr>
              <w:fldChar w:fldCharType="end"/>
            </w:r>
          </w:hyperlink>
        </w:p>
        <w:p w14:paraId="400FD1F6" w14:textId="1B550DE1" w:rsidR="002B50F1" w:rsidRDefault="002B50F1">
          <w:pPr>
            <w:pStyle w:val="TOC1"/>
            <w:tabs>
              <w:tab w:val="right" w:leader="dot" w:pos="9016"/>
            </w:tabs>
            <w:rPr>
              <w:rFonts w:asciiTheme="minorHAnsi" w:eastAsiaTheme="minorEastAsia" w:hAnsiTheme="minorHAnsi"/>
              <w:noProof/>
              <w:szCs w:val="24"/>
              <w:lang w:eastAsia="en-IE"/>
            </w:rPr>
          </w:pPr>
          <w:hyperlink w:anchor="_Toc230356143" w:history="1">
            <w:r w:rsidRPr="00F921EE">
              <w:rPr>
                <w:rStyle w:val="Hyperlink"/>
                <w:noProof/>
              </w:rPr>
              <w:t>Abbreviations</w:t>
            </w:r>
            <w:r>
              <w:rPr>
                <w:noProof/>
                <w:webHidden/>
              </w:rPr>
              <w:tab/>
            </w:r>
            <w:r>
              <w:rPr>
                <w:noProof/>
                <w:webHidden/>
              </w:rPr>
              <w:fldChar w:fldCharType="begin"/>
            </w:r>
            <w:r>
              <w:rPr>
                <w:noProof/>
                <w:webHidden/>
              </w:rPr>
              <w:instrText xml:space="preserve"> PAGEREF _Toc230356143 \h </w:instrText>
            </w:r>
            <w:r>
              <w:rPr>
                <w:noProof/>
                <w:webHidden/>
              </w:rPr>
            </w:r>
            <w:r>
              <w:rPr>
                <w:noProof/>
                <w:webHidden/>
              </w:rPr>
              <w:fldChar w:fldCharType="separate"/>
            </w:r>
            <w:r>
              <w:rPr>
                <w:noProof/>
                <w:webHidden/>
              </w:rPr>
              <w:t>4</w:t>
            </w:r>
            <w:r>
              <w:rPr>
                <w:noProof/>
                <w:webHidden/>
              </w:rPr>
              <w:fldChar w:fldCharType="end"/>
            </w:r>
          </w:hyperlink>
        </w:p>
        <w:p w14:paraId="39F699B8" w14:textId="51F7C65E" w:rsidR="002B50F1" w:rsidRDefault="002B50F1">
          <w:pPr>
            <w:pStyle w:val="TOC1"/>
            <w:tabs>
              <w:tab w:val="right" w:leader="dot" w:pos="9016"/>
            </w:tabs>
            <w:rPr>
              <w:rFonts w:asciiTheme="minorHAnsi" w:eastAsiaTheme="minorEastAsia" w:hAnsiTheme="minorHAnsi"/>
              <w:noProof/>
              <w:szCs w:val="24"/>
              <w:lang w:eastAsia="en-IE"/>
            </w:rPr>
          </w:pPr>
          <w:hyperlink w:anchor="_Toc230356144" w:history="1">
            <w:r w:rsidRPr="00F921EE">
              <w:rPr>
                <w:rStyle w:val="Hyperlink"/>
                <w:noProof/>
              </w:rPr>
              <w:t>Executive Summary</w:t>
            </w:r>
            <w:r>
              <w:rPr>
                <w:noProof/>
                <w:webHidden/>
              </w:rPr>
              <w:tab/>
            </w:r>
            <w:r>
              <w:rPr>
                <w:noProof/>
                <w:webHidden/>
              </w:rPr>
              <w:fldChar w:fldCharType="begin"/>
            </w:r>
            <w:r>
              <w:rPr>
                <w:noProof/>
                <w:webHidden/>
              </w:rPr>
              <w:instrText xml:space="preserve"> PAGEREF _Toc230356144 \h </w:instrText>
            </w:r>
            <w:r>
              <w:rPr>
                <w:noProof/>
                <w:webHidden/>
              </w:rPr>
            </w:r>
            <w:r>
              <w:rPr>
                <w:noProof/>
                <w:webHidden/>
              </w:rPr>
              <w:fldChar w:fldCharType="separate"/>
            </w:r>
            <w:r>
              <w:rPr>
                <w:noProof/>
                <w:webHidden/>
              </w:rPr>
              <w:t>6</w:t>
            </w:r>
            <w:r>
              <w:rPr>
                <w:noProof/>
                <w:webHidden/>
              </w:rPr>
              <w:fldChar w:fldCharType="end"/>
            </w:r>
          </w:hyperlink>
        </w:p>
        <w:p w14:paraId="4473E908" w14:textId="7795546A" w:rsidR="002B50F1" w:rsidRDefault="002B50F1">
          <w:pPr>
            <w:pStyle w:val="TOC2"/>
            <w:tabs>
              <w:tab w:val="right" w:leader="dot" w:pos="9016"/>
            </w:tabs>
            <w:rPr>
              <w:rFonts w:asciiTheme="minorHAnsi" w:eastAsiaTheme="minorEastAsia" w:hAnsiTheme="minorHAnsi"/>
              <w:noProof/>
              <w:szCs w:val="24"/>
              <w:lang w:eastAsia="en-IE"/>
            </w:rPr>
          </w:pPr>
          <w:hyperlink w:anchor="_Toc230356145" w:history="1">
            <w:r w:rsidRPr="00F921EE">
              <w:rPr>
                <w:rStyle w:val="Hyperlink"/>
                <w:noProof/>
              </w:rPr>
              <w:t>Introduction</w:t>
            </w:r>
            <w:r>
              <w:rPr>
                <w:noProof/>
                <w:webHidden/>
              </w:rPr>
              <w:tab/>
            </w:r>
            <w:r>
              <w:rPr>
                <w:noProof/>
                <w:webHidden/>
              </w:rPr>
              <w:fldChar w:fldCharType="begin"/>
            </w:r>
            <w:r>
              <w:rPr>
                <w:noProof/>
                <w:webHidden/>
              </w:rPr>
              <w:instrText xml:space="preserve"> PAGEREF _Toc230356145 \h </w:instrText>
            </w:r>
            <w:r>
              <w:rPr>
                <w:noProof/>
                <w:webHidden/>
              </w:rPr>
            </w:r>
            <w:r>
              <w:rPr>
                <w:noProof/>
                <w:webHidden/>
              </w:rPr>
              <w:fldChar w:fldCharType="separate"/>
            </w:r>
            <w:r>
              <w:rPr>
                <w:noProof/>
                <w:webHidden/>
              </w:rPr>
              <w:t>6</w:t>
            </w:r>
            <w:r>
              <w:rPr>
                <w:noProof/>
                <w:webHidden/>
              </w:rPr>
              <w:fldChar w:fldCharType="end"/>
            </w:r>
          </w:hyperlink>
        </w:p>
        <w:p w14:paraId="2DBFB2CC" w14:textId="0AEE630A" w:rsidR="002B50F1" w:rsidRDefault="002B50F1">
          <w:pPr>
            <w:pStyle w:val="TOC2"/>
            <w:tabs>
              <w:tab w:val="right" w:leader="dot" w:pos="9016"/>
            </w:tabs>
            <w:rPr>
              <w:rFonts w:asciiTheme="minorHAnsi" w:eastAsiaTheme="minorEastAsia" w:hAnsiTheme="minorHAnsi"/>
              <w:noProof/>
              <w:szCs w:val="24"/>
              <w:lang w:eastAsia="en-IE"/>
            </w:rPr>
          </w:pPr>
          <w:hyperlink w:anchor="_Toc230356146" w:history="1">
            <w:r w:rsidRPr="00F921EE">
              <w:rPr>
                <w:rStyle w:val="Hyperlink"/>
                <w:noProof/>
              </w:rPr>
              <w:t>Aim</w:t>
            </w:r>
            <w:r>
              <w:rPr>
                <w:noProof/>
                <w:webHidden/>
              </w:rPr>
              <w:tab/>
            </w:r>
            <w:r>
              <w:rPr>
                <w:noProof/>
                <w:webHidden/>
              </w:rPr>
              <w:fldChar w:fldCharType="begin"/>
            </w:r>
            <w:r>
              <w:rPr>
                <w:noProof/>
                <w:webHidden/>
              </w:rPr>
              <w:instrText xml:space="preserve"> PAGEREF _Toc230356146 \h </w:instrText>
            </w:r>
            <w:r>
              <w:rPr>
                <w:noProof/>
                <w:webHidden/>
              </w:rPr>
            </w:r>
            <w:r>
              <w:rPr>
                <w:noProof/>
                <w:webHidden/>
              </w:rPr>
              <w:fldChar w:fldCharType="separate"/>
            </w:r>
            <w:r>
              <w:rPr>
                <w:noProof/>
                <w:webHidden/>
              </w:rPr>
              <w:t>6</w:t>
            </w:r>
            <w:r>
              <w:rPr>
                <w:noProof/>
                <w:webHidden/>
              </w:rPr>
              <w:fldChar w:fldCharType="end"/>
            </w:r>
          </w:hyperlink>
        </w:p>
        <w:p w14:paraId="2E3AFC40" w14:textId="7F0DC34F" w:rsidR="002B50F1" w:rsidRDefault="002B50F1">
          <w:pPr>
            <w:pStyle w:val="TOC2"/>
            <w:tabs>
              <w:tab w:val="right" w:leader="dot" w:pos="9016"/>
            </w:tabs>
            <w:rPr>
              <w:rFonts w:asciiTheme="minorHAnsi" w:eastAsiaTheme="minorEastAsia" w:hAnsiTheme="minorHAnsi"/>
              <w:noProof/>
              <w:szCs w:val="24"/>
              <w:lang w:eastAsia="en-IE"/>
            </w:rPr>
          </w:pPr>
          <w:hyperlink w:anchor="_Toc230356147" w:history="1">
            <w:r w:rsidRPr="00F921EE">
              <w:rPr>
                <w:rStyle w:val="Hyperlink"/>
                <w:noProof/>
              </w:rPr>
              <w:t>Methodology</w:t>
            </w:r>
            <w:r>
              <w:rPr>
                <w:noProof/>
                <w:webHidden/>
              </w:rPr>
              <w:tab/>
            </w:r>
            <w:r>
              <w:rPr>
                <w:noProof/>
                <w:webHidden/>
              </w:rPr>
              <w:fldChar w:fldCharType="begin"/>
            </w:r>
            <w:r>
              <w:rPr>
                <w:noProof/>
                <w:webHidden/>
              </w:rPr>
              <w:instrText xml:space="preserve"> PAGEREF _Toc230356147 \h </w:instrText>
            </w:r>
            <w:r>
              <w:rPr>
                <w:noProof/>
                <w:webHidden/>
              </w:rPr>
            </w:r>
            <w:r>
              <w:rPr>
                <w:noProof/>
                <w:webHidden/>
              </w:rPr>
              <w:fldChar w:fldCharType="separate"/>
            </w:r>
            <w:r>
              <w:rPr>
                <w:noProof/>
                <w:webHidden/>
              </w:rPr>
              <w:t>6</w:t>
            </w:r>
            <w:r>
              <w:rPr>
                <w:noProof/>
                <w:webHidden/>
              </w:rPr>
              <w:fldChar w:fldCharType="end"/>
            </w:r>
          </w:hyperlink>
        </w:p>
        <w:p w14:paraId="27EBE94F" w14:textId="0C84743C" w:rsidR="002B50F1" w:rsidRDefault="002B50F1">
          <w:pPr>
            <w:pStyle w:val="TOC2"/>
            <w:tabs>
              <w:tab w:val="right" w:leader="dot" w:pos="9016"/>
            </w:tabs>
            <w:rPr>
              <w:rFonts w:asciiTheme="minorHAnsi" w:eastAsiaTheme="minorEastAsia" w:hAnsiTheme="minorHAnsi"/>
              <w:noProof/>
              <w:szCs w:val="24"/>
              <w:lang w:eastAsia="en-IE"/>
            </w:rPr>
          </w:pPr>
          <w:hyperlink w:anchor="_Toc230356148" w:history="1">
            <w:r w:rsidRPr="00F921EE">
              <w:rPr>
                <w:rStyle w:val="Hyperlink"/>
                <w:noProof/>
              </w:rPr>
              <w:t>Findings</w:t>
            </w:r>
            <w:r>
              <w:rPr>
                <w:noProof/>
                <w:webHidden/>
              </w:rPr>
              <w:tab/>
            </w:r>
            <w:r>
              <w:rPr>
                <w:noProof/>
                <w:webHidden/>
              </w:rPr>
              <w:fldChar w:fldCharType="begin"/>
            </w:r>
            <w:r>
              <w:rPr>
                <w:noProof/>
                <w:webHidden/>
              </w:rPr>
              <w:instrText xml:space="preserve"> PAGEREF _Toc230356148 \h </w:instrText>
            </w:r>
            <w:r>
              <w:rPr>
                <w:noProof/>
                <w:webHidden/>
              </w:rPr>
            </w:r>
            <w:r>
              <w:rPr>
                <w:noProof/>
                <w:webHidden/>
              </w:rPr>
              <w:fldChar w:fldCharType="separate"/>
            </w:r>
            <w:r>
              <w:rPr>
                <w:noProof/>
                <w:webHidden/>
              </w:rPr>
              <w:t>7</w:t>
            </w:r>
            <w:r>
              <w:rPr>
                <w:noProof/>
                <w:webHidden/>
              </w:rPr>
              <w:fldChar w:fldCharType="end"/>
            </w:r>
          </w:hyperlink>
        </w:p>
        <w:p w14:paraId="20624F2C" w14:textId="5504030A" w:rsidR="002B50F1" w:rsidRDefault="002B50F1">
          <w:pPr>
            <w:pStyle w:val="TOC2"/>
            <w:tabs>
              <w:tab w:val="right" w:leader="dot" w:pos="9016"/>
            </w:tabs>
            <w:rPr>
              <w:rFonts w:asciiTheme="minorHAnsi" w:eastAsiaTheme="minorEastAsia" w:hAnsiTheme="minorHAnsi"/>
              <w:noProof/>
              <w:szCs w:val="24"/>
              <w:lang w:eastAsia="en-IE"/>
            </w:rPr>
          </w:pPr>
          <w:hyperlink w:anchor="_Toc230356149" w:history="1">
            <w:r w:rsidRPr="00F921EE">
              <w:rPr>
                <w:rStyle w:val="Hyperlink"/>
                <w:noProof/>
              </w:rPr>
              <w:t>Conclusion</w:t>
            </w:r>
            <w:r>
              <w:rPr>
                <w:noProof/>
                <w:webHidden/>
              </w:rPr>
              <w:tab/>
            </w:r>
            <w:r>
              <w:rPr>
                <w:noProof/>
                <w:webHidden/>
              </w:rPr>
              <w:fldChar w:fldCharType="begin"/>
            </w:r>
            <w:r>
              <w:rPr>
                <w:noProof/>
                <w:webHidden/>
              </w:rPr>
              <w:instrText xml:space="preserve"> PAGEREF _Toc230356149 \h </w:instrText>
            </w:r>
            <w:r>
              <w:rPr>
                <w:noProof/>
                <w:webHidden/>
              </w:rPr>
            </w:r>
            <w:r>
              <w:rPr>
                <w:noProof/>
                <w:webHidden/>
              </w:rPr>
              <w:fldChar w:fldCharType="separate"/>
            </w:r>
            <w:r>
              <w:rPr>
                <w:noProof/>
                <w:webHidden/>
              </w:rPr>
              <w:t>8</w:t>
            </w:r>
            <w:r>
              <w:rPr>
                <w:noProof/>
                <w:webHidden/>
              </w:rPr>
              <w:fldChar w:fldCharType="end"/>
            </w:r>
          </w:hyperlink>
        </w:p>
        <w:p w14:paraId="76840BCB" w14:textId="04B4BA73" w:rsidR="002B50F1" w:rsidRDefault="002B50F1">
          <w:pPr>
            <w:pStyle w:val="TOC1"/>
            <w:tabs>
              <w:tab w:val="right" w:leader="dot" w:pos="9016"/>
            </w:tabs>
            <w:rPr>
              <w:rFonts w:asciiTheme="minorHAnsi" w:eastAsiaTheme="minorEastAsia" w:hAnsiTheme="minorHAnsi"/>
              <w:noProof/>
              <w:szCs w:val="24"/>
              <w:lang w:eastAsia="en-IE"/>
            </w:rPr>
          </w:pPr>
          <w:hyperlink w:anchor="_Toc230356150" w:history="1">
            <w:r w:rsidRPr="00F921EE">
              <w:rPr>
                <w:rStyle w:val="Hyperlink"/>
                <w:noProof/>
              </w:rPr>
              <w:t>Introduction</w:t>
            </w:r>
            <w:r>
              <w:rPr>
                <w:noProof/>
                <w:webHidden/>
              </w:rPr>
              <w:tab/>
            </w:r>
            <w:r>
              <w:rPr>
                <w:noProof/>
                <w:webHidden/>
              </w:rPr>
              <w:fldChar w:fldCharType="begin"/>
            </w:r>
            <w:r>
              <w:rPr>
                <w:noProof/>
                <w:webHidden/>
              </w:rPr>
              <w:instrText xml:space="preserve"> PAGEREF _Toc230356150 \h </w:instrText>
            </w:r>
            <w:r>
              <w:rPr>
                <w:noProof/>
                <w:webHidden/>
              </w:rPr>
            </w:r>
            <w:r>
              <w:rPr>
                <w:noProof/>
                <w:webHidden/>
              </w:rPr>
              <w:fldChar w:fldCharType="separate"/>
            </w:r>
            <w:r>
              <w:rPr>
                <w:noProof/>
                <w:webHidden/>
              </w:rPr>
              <w:t>10</w:t>
            </w:r>
            <w:r>
              <w:rPr>
                <w:noProof/>
                <w:webHidden/>
              </w:rPr>
              <w:fldChar w:fldCharType="end"/>
            </w:r>
          </w:hyperlink>
        </w:p>
        <w:p w14:paraId="42C56F85" w14:textId="4DBC345C" w:rsidR="002B50F1" w:rsidRDefault="002B50F1">
          <w:pPr>
            <w:pStyle w:val="TOC2"/>
            <w:tabs>
              <w:tab w:val="right" w:leader="dot" w:pos="9016"/>
            </w:tabs>
            <w:rPr>
              <w:rFonts w:asciiTheme="minorHAnsi" w:eastAsiaTheme="minorEastAsia" w:hAnsiTheme="minorHAnsi"/>
              <w:noProof/>
              <w:szCs w:val="24"/>
              <w:lang w:eastAsia="en-IE"/>
            </w:rPr>
          </w:pPr>
          <w:hyperlink w:anchor="_Toc230356151" w:history="1">
            <w:r w:rsidRPr="00F921EE">
              <w:rPr>
                <w:rStyle w:val="Hyperlink"/>
                <w:noProof/>
              </w:rPr>
              <w:t>Aim</w:t>
            </w:r>
            <w:r>
              <w:rPr>
                <w:noProof/>
                <w:webHidden/>
              </w:rPr>
              <w:tab/>
            </w:r>
            <w:r>
              <w:rPr>
                <w:noProof/>
                <w:webHidden/>
              </w:rPr>
              <w:fldChar w:fldCharType="begin"/>
            </w:r>
            <w:r>
              <w:rPr>
                <w:noProof/>
                <w:webHidden/>
              </w:rPr>
              <w:instrText xml:space="preserve"> PAGEREF _Toc230356151 \h </w:instrText>
            </w:r>
            <w:r>
              <w:rPr>
                <w:noProof/>
                <w:webHidden/>
              </w:rPr>
            </w:r>
            <w:r>
              <w:rPr>
                <w:noProof/>
                <w:webHidden/>
              </w:rPr>
              <w:fldChar w:fldCharType="separate"/>
            </w:r>
            <w:r>
              <w:rPr>
                <w:noProof/>
                <w:webHidden/>
              </w:rPr>
              <w:t>11</w:t>
            </w:r>
            <w:r>
              <w:rPr>
                <w:noProof/>
                <w:webHidden/>
              </w:rPr>
              <w:fldChar w:fldCharType="end"/>
            </w:r>
          </w:hyperlink>
        </w:p>
        <w:p w14:paraId="2B541610" w14:textId="2FC87F62" w:rsidR="002B50F1" w:rsidRDefault="002B50F1">
          <w:pPr>
            <w:pStyle w:val="TOC1"/>
            <w:tabs>
              <w:tab w:val="right" w:leader="dot" w:pos="9016"/>
            </w:tabs>
            <w:rPr>
              <w:rFonts w:asciiTheme="minorHAnsi" w:eastAsiaTheme="minorEastAsia" w:hAnsiTheme="minorHAnsi"/>
              <w:noProof/>
              <w:szCs w:val="24"/>
              <w:lang w:eastAsia="en-IE"/>
            </w:rPr>
          </w:pPr>
          <w:hyperlink w:anchor="_Toc230356152" w:history="1">
            <w:r w:rsidRPr="00F921EE">
              <w:rPr>
                <w:rStyle w:val="Hyperlink"/>
                <w:noProof/>
              </w:rPr>
              <w:t>Methodology</w:t>
            </w:r>
            <w:r>
              <w:rPr>
                <w:noProof/>
                <w:webHidden/>
              </w:rPr>
              <w:tab/>
            </w:r>
            <w:r>
              <w:rPr>
                <w:noProof/>
                <w:webHidden/>
              </w:rPr>
              <w:fldChar w:fldCharType="begin"/>
            </w:r>
            <w:r>
              <w:rPr>
                <w:noProof/>
                <w:webHidden/>
              </w:rPr>
              <w:instrText xml:space="preserve"> PAGEREF _Toc230356152 \h </w:instrText>
            </w:r>
            <w:r>
              <w:rPr>
                <w:noProof/>
                <w:webHidden/>
              </w:rPr>
            </w:r>
            <w:r>
              <w:rPr>
                <w:noProof/>
                <w:webHidden/>
              </w:rPr>
              <w:fldChar w:fldCharType="separate"/>
            </w:r>
            <w:r>
              <w:rPr>
                <w:noProof/>
                <w:webHidden/>
              </w:rPr>
              <w:t>11</w:t>
            </w:r>
            <w:r>
              <w:rPr>
                <w:noProof/>
                <w:webHidden/>
              </w:rPr>
              <w:fldChar w:fldCharType="end"/>
            </w:r>
          </w:hyperlink>
        </w:p>
        <w:p w14:paraId="53DF27FF" w14:textId="53A0B3DF" w:rsidR="002B50F1" w:rsidRDefault="002B50F1">
          <w:pPr>
            <w:pStyle w:val="TOC1"/>
            <w:tabs>
              <w:tab w:val="right" w:leader="dot" w:pos="9016"/>
            </w:tabs>
            <w:rPr>
              <w:rFonts w:asciiTheme="minorHAnsi" w:eastAsiaTheme="minorEastAsia" w:hAnsiTheme="minorHAnsi"/>
              <w:noProof/>
              <w:szCs w:val="24"/>
              <w:lang w:eastAsia="en-IE"/>
            </w:rPr>
          </w:pPr>
          <w:hyperlink w:anchor="_Toc230356153" w:history="1">
            <w:r w:rsidRPr="00F921EE">
              <w:rPr>
                <w:rStyle w:val="Hyperlink"/>
                <w:noProof/>
              </w:rPr>
              <w:t>Findings - England</w:t>
            </w:r>
            <w:r>
              <w:rPr>
                <w:noProof/>
                <w:webHidden/>
              </w:rPr>
              <w:tab/>
            </w:r>
            <w:r>
              <w:rPr>
                <w:noProof/>
                <w:webHidden/>
              </w:rPr>
              <w:fldChar w:fldCharType="begin"/>
            </w:r>
            <w:r>
              <w:rPr>
                <w:noProof/>
                <w:webHidden/>
              </w:rPr>
              <w:instrText xml:space="preserve"> PAGEREF _Toc230356153 \h </w:instrText>
            </w:r>
            <w:r>
              <w:rPr>
                <w:noProof/>
                <w:webHidden/>
              </w:rPr>
            </w:r>
            <w:r>
              <w:rPr>
                <w:noProof/>
                <w:webHidden/>
              </w:rPr>
              <w:fldChar w:fldCharType="separate"/>
            </w:r>
            <w:r>
              <w:rPr>
                <w:noProof/>
                <w:webHidden/>
              </w:rPr>
              <w:t>12</w:t>
            </w:r>
            <w:r>
              <w:rPr>
                <w:noProof/>
                <w:webHidden/>
              </w:rPr>
              <w:fldChar w:fldCharType="end"/>
            </w:r>
          </w:hyperlink>
        </w:p>
        <w:p w14:paraId="330E46B7" w14:textId="34A6CD83" w:rsidR="002B50F1" w:rsidRDefault="002B50F1">
          <w:pPr>
            <w:pStyle w:val="TOC2"/>
            <w:tabs>
              <w:tab w:val="right" w:leader="dot" w:pos="9016"/>
            </w:tabs>
            <w:rPr>
              <w:rFonts w:asciiTheme="minorHAnsi" w:eastAsiaTheme="minorEastAsia" w:hAnsiTheme="minorHAnsi"/>
              <w:noProof/>
              <w:szCs w:val="24"/>
              <w:lang w:eastAsia="en-IE"/>
            </w:rPr>
          </w:pPr>
          <w:hyperlink w:anchor="_Toc230356154" w:history="1">
            <w:r w:rsidRPr="00F921EE">
              <w:rPr>
                <w:rStyle w:val="Hyperlink"/>
                <w:noProof/>
              </w:rPr>
              <w:t>Summary</w:t>
            </w:r>
            <w:r>
              <w:rPr>
                <w:noProof/>
                <w:webHidden/>
              </w:rPr>
              <w:tab/>
            </w:r>
            <w:r>
              <w:rPr>
                <w:noProof/>
                <w:webHidden/>
              </w:rPr>
              <w:fldChar w:fldCharType="begin"/>
            </w:r>
            <w:r>
              <w:rPr>
                <w:noProof/>
                <w:webHidden/>
              </w:rPr>
              <w:instrText xml:space="preserve"> PAGEREF _Toc230356154 \h </w:instrText>
            </w:r>
            <w:r>
              <w:rPr>
                <w:noProof/>
                <w:webHidden/>
              </w:rPr>
            </w:r>
            <w:r>
              <w:rPr>
                <w:noProof/>
                <w:webHidden/>
              </w:rPr>
              <w:fldChar w:fldCharType="separate"/>
            </w:r>
            <w:r>
              <w:rPr>
                <w:noProof/>
                <w:webHidden/>
              </w:rPr>
              <w:t>12</w:t>
            </w:r>
            <w:r>
              <w:rPr>
                <w:noProof/>
                <w:webHidden/>
              </w:rPr>
              <w:fldChar w:fldCharType="end"/>
            </w:r>
          </w:hyperlink>
        </w:p>
        <w:p w14:paraId="45BBB598" w14:textId="37DACD5E" w:rsidR="002B50F1" w:rsidRDefault="002B50F1">
          <w:pPr>
            <w:pStyle w:val="TOC2"/>
            <w:tabs>
              <w:tab w:val="right" w:leader="dot" w:pos="9016"/>
            </w:tabs>
            <w:rPr>
              <w:rFonts w:asciiTheme="minorHAnsi" w:eastAsiaTheme="minorEastAsia" w:hAnsiTheme="minorHAnsi"/>
              <w:noProof/>
              <w:szCs w:val="24"/>
              <w:lang w:eastAsia="en-IE"/>
            </w:rPr>
          </w:pPr>
          <w:hyperlink w:anchor="_Toc230356155" w:history="1">
            <w:r w:rsidRPr="00F921EE">
              <w:rPr>
                <w:rStyle w:val="Hyperlink"/>
                <w:noProof/>
              </w:rPr>
              <w:t>Legislation, Policies and Guidance</w:t>
            </w:r>
            <w:r>
              <w:rPr>
                <w:noProof/>
                <w:webHidden/>
              </w:rPr>
              <w:tab/>
            </w:r>
            <w:r>
              <w:rPr>
                <w:noProof/>
                <w:webHidden/>
              </w:rPr>
              <w:fldChar w:fldCharType="begin"/>
            </w:r>
            <w:r>
              <w:rPr>
                <w:noProof/>
                <w:webHidden/>
              </w:rPr>
              <w:instrText xml:space="preserve"> PAGEREF _Toc230356155 \h </w:instrText>
            </w:r>
            <w:r>
              <w:rPr>
                <w:noProof/>
                <w:webHidden/>
              </w:rPr>
            </w:r>
            <w:r>
              <w:rPr>
                <w:noProof/>
                <w:webHidden/>
              </w:rPr>
              <w:fldChar w:fldCharType="separate"/>
            </w:r>
            <w:r>
              <w:rPr>
                <w:noProof/>
                <w:webHidden/>
              </w:rPr>
              <w:t>13</w:t>
            </w:r>
            <w:r>
              <w:rPr>
                <w:noProof/>
                <w:webHidden/>
              </w:rPr>
              <w:fldChar w:fldCharType="end"/>
            </w:r>
          </w:hyperlink>
        </w:p>
        <w:p w14:paraId="4D325D43" w14:textId="4769284F" w:rsidR="002B50F1" w:rsidRDefault="002B50F1">
          <w:pPr>
            <w:pStyle w:val="TOC2"/>
            <w:tabs>
              <w:tab w:val="right" w:leader="dot" w:pos="9016"/>
            </w:tabs>
            <w:rPr>
              <w:rFonts w:asciiTheme="minorHAnsi" w:eastAsiaTheme="minorEastAsia" w:hAnsiTheme="minorHAnsi"/>
              <w:noProof/>
              <w:szCs w:val="24"/>
              <w:lang w:eastAsia="en-IE"/>
            </w:rPr>
          </w:pPr>
          <w:hyperlink w:anchor="_Toc230356156" w:history="1">
            <w:r w:rsidRPr="00F921EE">
              <w:rPr>
                <w:rStyle w:val="Hyperlink"/>
                <w:noProof/>
              </w:rPr>
              <w:t>Organisation of health services</w:t>
            </w:r>
            <w:r>
              <w:rPr>
                <w:noProof/>
                <w:webHidden/>
              </w:rPr>
              <w:tab/>
            </w:r>
            <w:r>
              <w:rPr>
                <w:noProof/>
                <w:webHidden/>
              </w:rPr>
              <w:fldChar w:fldCharType="begin"/>
            </w:r>
            <w:r>
              <w:rPr>
                <w:noProof/>
                <w:webHidden/>
              </w:rPr>
              <w:instrText xml:space="preserve"> PAGEREF _Toc230356156 \h </w:instrText>
            </w:r>
            <w:r>
              <w:rPr>
                <w:noProof/>
                <w:webHidden/>
              </w:rPr>
            </w:r>
            <w:r>
              <w:rPr>
                <w:noProof/>
                <w:webHidden/>
              </w:rPr>
              <w:fldChar w:fldCharType="separate"/>
            </w:r>
            <w:r>
              <w:rPr>
                <w:noProof/>
                <w:webHidden/>
              </w:rPr>
              <w:t>14</w:t>
            </w:r>
            <w:r>
              <w:rPr>
                <w:noProof/>
                <w:webHidden/>
              </w:rPr>
              <w:fldChar w:fldCharType="end"/>
            </w:r>
          </w:hyperlink>
        </w:p>
        <w:p w14:paraId="2030B366" w14:textId="2C2BF6F5" w:rsidR="002B50F1" w:rsidRDefault="002B50F1">
          <w:pPr>
            <w:pStyle w:val="TOC2"/>
            <w:tabs>
              <w:tab w:val="right" w:leader="dot" w:pos="9016"/>
            </w:tabs>
            <w:rPr>
              <w:rFonts w:asciiTheme="minorHAnsi" w:eastAsiaTheme="minorEastAsia" w:hAnsiTheme="minorHAnsi"/>
              <w:noProof/>
              <w:szCs w:val="24"/>
              <w:lang w:eastAsia="en-IE"/>
            </w:rPr>
          </w:pPr>
          <w:hyperlink w:anchor="_Toc230356157" w:history="1">
            <w:r w:rsidRPr="00F921EE">
              <w:rPr>
                <w:rStyle w:val="Hyperlink"/>
                <w:noProof/>
              </w:rPr>
              <w:t>Broad and specialised services</w:t>
            </w:r>
            <w:r>
              <w:rPr>
                <w:noProof/>
                <w:webHidden/>
              </w:rPr>
              <w:tab/>
            </w:r>
            <w:r>
              <w:rPr>
                <w:noProof/>
                <w:webHidden/>
              </w:rPr>
              <w:fldChar w:fldCharType="begin"/>
            </w:r>
            <w:r>
              <w:rPr>
                <w:noProof/>
                <w:webHidden/>
              </w:rPr>
              <w:instrText xml:space="preserve"> PAGEREF _Toc230356157 \h </w:instrText>
            </w:r>
            <w:r>
              <w:rPr>
                <w:noProof/>
                <w:webHidden/>
              </w:rPr>
            </w:r>
            <w:r>
              <w:rPr>
                <w:noProof/>
                <w:webHidden/>
              </w:rPr>
              <w:fldChar w:fldCharType="separate"/>
            </w:r>
            <w:r>
              <w:rPr>
                <w:noProof/>
                <w:webHidden/>
              </w:rPr>
              <w:t>16</w:t>
            </w:r>
            <w:r>
              <w:rPr>
                <w:noProof/>
                <w:webHidden/>
              </w:rPr>
              <w:fldChar w:fldCharType="end"/>
            </w:r>
          </w:hyperlink>
        </w:p>
        <w:p w14:paraId="075F24A7" w14:textId="02FBB9CD" w:rsidR="002B50F1" w:rsidRDefault="002B50F1">
          <w:pPr>
            <w:pStyle w:val="TOC2"/>
            <w:tabs>
              <w:tab w:val="right" w:leader="dot" w:pos="9016"/>
            </w:tabs>
            <w:rPr>
              <w:rFonts w:asciiTheme="minorHAnsi" w:eastAsiaTheme="minorEastAsia" w:hAnsiTheme="minorHAnsi"/>
              <w:noProof/>
              <w:szCs w:val="24"/>
              <w:lang w:eastAsia="en-IE"/>
            </w:rPr>
          </w:pPr>
          <w:hyperlink w:anchor="_Toc230356158" w:history="1">
            <w:r w:rsidRPr="00F921EE">
              <w:rPr>
                <w:rStyle w:val="Hyperlink"/>
                <w:noProof/>
              </w:rPr>
              <w:t>Social care services</w:t>
            </w:r>
            <w:r>
              <w:rPr>
                <w:noProof/>
                <w:webHidden/>
              </w:rPr>
              <w:tab/>
            </w:r>
            <w:r>
              <w:rPr>
                <w:noProof/>
                <w:webHidden/>
              </w:rPr>
              <w:fldChar w:fldCharType="begin"/>
            </w:r>
            <w:r>
              <w:rPr>
                <w:noProof/>
                <w:webHidden/>
              </w:rPr>
              <w:instrText xml:space="preserve"> PAGEREF _Toc230356158 \h </w:instrText>
            </w:r>
            <w:r>
              <w:rPr>
                <w:noProof/>
                <w:webHidden/>
              </w:rPr>
            </w:r>
            <w:r>
              <w:rPr>
                <w:noProof/>
                <w:webHidden/>
              </w:rPr>
              <w:fldChar w:fldCharType="separate"/>
            </w:r>
            <w:r>
              <w:rPr>
                <w:noProof/>
                <w:webHidden/>
              </w:rPr>
              <w:t>16</w:t>
            </w:r>
            <w:r>
              <w:rPr>
                <w:noProof/>
                <w:webHidden/>
              </w:rPr>
              <w:fldChar w:fldCharType="end"/>
            </w:r>
          </w:hyperlink>
        </w:p>
        <w:p w14:paraId="680DD0EA" w14:textId="23E40701" w:rsidR="002B50F1" w:rsidRDefault="002B50F1">
          <w:pPr>
            <w:pStyle w:val="TOC2"/>
            <w:tabs>
              <w:tab w:val="right" w:leader="dot" w:pos="9016"/>
            </w:tabs>
            <w:rPr>
              <w:rFonts w:asciiTheme="minorHAnsi" w:eastAsiaTheme="minorEastAsia" w:hAnsiTheme="minorHAnsi"/>
              <w:noProof/>
              <w:szCs w:val="24"/>
              <w:lang w:eastAsia="en-IE"/>
            </w:rPr>
          </w:pPr>
          <w:hyperlink w:anchor="_Toc230356159" w:history="1">
            <w:r w:rsidRPr="00F921EE">
              <w:rPr>
                <w:rStyle w:val="Hyperlink"/>
                <w:noProof/>
              </w:rPr>
              <w:t>Special educational needs and disability</w:t>
            </w:r>
            <w:r>
              <w:rPr>
                <w:noProof/>
                <w:webHidden/>
              </w:rPr>
              <w:tab/>
            </w:r>
            <w:r>
              <w:rPr>
                <w:noProof/>
                <w:webHidden/>
              </w:rPr>
              <w:fldChar w:fldCharType="begin"/>
            </w:r>
            <w:r>
              <w:rPr>
                <w:noProof/>
                <w:webHidden/>
              </w:rPr>
              <w:instrText xml:space="preserve"> PAGEREF _Toc230356159 \h </w:instrText>
            </w:r>
            <w:r>
              <w:rPr>
                <w:noProof/>
                <w:webHidden/>
              </w:rPr>
            </w:r>
            <w:r>
              <w:rPr>
                <w:noProof/>
                <w:webHidden/>
              </w:rPr>
              <w:fldChar w:fldCharType="separate"/>
            </w:r>
            <w:r>
              <w:rPr>
                <w:noProof/>
                <w:webHidden/>
              </w:rPr>
              <w:t>17</w:t>
            </w:r>
            <w:r>
              <w:rPr>
                <w:noProof/>
                <w:webHidden/>
              </w:rPr>
              <w:fldChar w:fldCharType="end"/>
            </w:r>
          </w:hyperlink>
        </w:p>
        <w:p w14:paraId="75148E53" w14:textId="1853717E" w:rsidR="002B50F1" w:rsidRDefault="002B50F1">
          <w:pPr>
            <w:pStyle w:val="TOC2"/>
            <w:tabs>
              <w:tab w:val="right" w:leader="dot" w:pos="9016"/>
            </w:tabs>
            <w:rPr>
              <w:rFonts w:asciiTheme="minorHAnsi" w:eastAsiaTheme="minorEastAsia" w:hAnsiTheme="minorHAnsi"/>
              <w:noProof/>
              <w:szCs w:val="24"/>
              <w:lang w:eastAsia="en-IE"/>
            </w:rPr>
          </w:pPr>
          <w:hyperlink w:anchor="_Toc230356160" w:history="1">
            <w:r w:rsidRPr="00F921EE">
              <w:rPr>
                <w:rStyle w:val="Hyperlink"/>
                <w:noProof/>
              </w:rPr>
              <w:t>Other services of note</w:t>
            </w:r>
            <w:r>
              <w:rPr>
                <w:noProof/>
                <w:webHidden/>
              </w:rPr>
              <w:tab/>
            </w:r>
            <w:r>
              <w:rPr>
                <w:noProof/>
                <w:webHidden/>
              </w:rPr>
              <w:fldChar w:fldCharType="begin"/>
            </w:r>
            <w:r>
              <w:rPr>
                <w:noProof/>
                <w:webHidden/>
              </w:rPr>
              <w:instrText xml:space="preserve"> PAGEREF _Toc230356160 \h </w:instrText>
            </w:r>
            <w:r>
              <w:rPr>
                <w:noProof/>
                <w:webHidden/>
              </w:rPr>
            </w:r>
            <w:r>
              <w:rPr>
                <w:noProof/>
                <w:webHidden/>
              </w:rPr>
              <w:fldChar w:fldCharType="separate"/>
            </w:r>
            <w:r>
              <w:rPr>
                <w:noProof/>
                <w:webHidden/>
              </w:rPr>
              <w:t>21</w:t>
            </w:r>
            <w:r>
              <w:rPr>
                <w:noProof/>
                <w:webHidden/>
              </w:rPr>
              <w:fldChar w:fldCharType="end"/>
            </w:r>
          </w:hyperlink>
        </w:p>
        <w:p w14:paraId="30A506E1" w14:textId="2D21CEEF" w:rsidR="002B50F1" w:rsidRDefault="002B50F1">
          <w:pPr>
            <w:pStyle w:val="TOC1"/>
            <w:tabs>
              <w:tab w:val="right" w:leader="dot" w:pos="9016"/>
            </w:tabs>
            <w:rPr>
              <w:rFonts w:asciiTheme="minorHAnsi" w:eastAsiaTheme="minorEastAsia" w:hAnsiTheme="minorHAnsi"/>
              <w:noProof/>
              <w:szCs w:val="24"/>
              <w:lang w:eastAsia="en-IE"/>
            </w:rPr>
          </w:pPr>
          <w:hyperlink w:anchor="_Toc230356161" w:history="1">
            <w:r w:rsidRPr="00F921EE">
              <w:rPr>
                <w:rStyle w:val="Hyperlink"/>
                <w:noProof/>
              </w:rPr>
              <w:t>Findings - Scotland</w:t>
            </w:r>
            <w:r>
              <w:rPr>
                <w:noProof/>
                <w:webHidden/>
              </w:rPr>
              <w:tab/>
            </w:r>
            <w:r>
              <w:rPr>
                <w:noProof/>
                <w:webHidden/>
              </w:rPr>
              <w:fldChar w:fldCharType="begin"/>
            </w:r>
            <w:r>
              <w:rPr>
                <w:noProof/>
                <w:webHidden/>
              </w:rPr>
              <w:instrText xml:space="preserve"> PAGEREF _Toc230356161 \h </w:instrText>
            </w:r>
            <w:r>
              <w:rPr>
                <w:noProof/>
                <w:webHidden/>
              </w:rPr>
            </w:r>
            <w:r>
              <w:rPr>
                <w:noProof/>
                <w:webHidden/>
              </w:rPr>
              <w:fldChar w:fldCharType="separate"/>
            </w:r>
            <w:r>
              <w:rPr>
                <w:noProof/>
                <w:webHidden/>
              </w:rPr>
              <w:t>21</w:t>
            </w:r>
            <w:r>
              <w:rPr>
                <w:noProof/>
                <w:webHidden/>
              </w:rPr>
              <w:fldChar w:fldCharType="end"/>
            </w:r>
          </w:hyperlink>
        </w:p>
        <w:p w14:paraId="4605C1FA" w14:textId="4A91585D" w:rsidR="002B50F1" w:rsidRDefault="002B50F1">
          <w:pPr>
            <w:pStyle w:val="TOC2"/>
            <w:tabs>
              <w:tab w:val="right" w:leader="dot" w:pos="9016"/>
            </w:tabs>
            <w:rPr>
              <w:rFonts w:asciiTheme="minorHAnsi" w:eastAsiaTheme="minorEastAsia" w:hAnsiTheme="minorHAnsi"/>
              <w:noProof/>
              <w:szCs w:val="24"/>
              <w:lang w:eastAsia="en-IE"/>
            </w:rPr>
          </w:pPr>
          <w:hyperlink w:anchor="_Toc230356162" w:history="1">
            <w:r w:rsidRPr="00F921EE">
              <w:rPr>
                <w:rStyle w:val="Hyperlink"/>
                <w:noProof/>
              </w:rPr>
              <w:t>Summary</w:t>
            </w:r>
            <w:r>
              <w:rPr>
                <w:noProof/>
                <w:webHidden/>
              </w:rPr>
              <w:tab/>
            </w:r>
            <w:r>
              <w:rPr>
                <w:noProof/>
                <w:webHidden/>
              </w:rPr>
              <w:fldChar w:fldCharType="begin"/>
            </w:r>
            <w:r>
              <w:rPr>
                <w:noProof/>
                <w:webHidden/>
              </w:rPr>
              <w:instrText xml:space="preserve"> PAGEREF _Toc230356162 \h </w:instrText>
            </w:r>
            <w:r>
              <w:rPr>
                <w:noProof/>
                <w:webHidden/>
              </w:rPr>
            </w:r>
            <w:r>
              <w:rPr>
                <w:noProof/>
                <w:webHidden/>
              </w:rPr>
              <w:fldChar w:fldCharType="separate"/>
            </w:r>
            <w:r>
              <w:rPr>
                <w:noProof/>
                <w:webHidden/>
              </w:rPr>
              <w:t>21</w:t>
            </w:r>
            <w:r>
              <w:rPr>
                <w:noProof/>
                <w:webHidden/>
              </w:rPr>
              <w:fldChar w:fldCharType="end"/>
            </w:r>
          </w:hyperlink>
        </w:p>
        <w:p w14:paraId="65EF5E4C" w14:textId="6E3F3AA4" w:rsidR="002B50F1" w:rsidRDefault="002B50F1">
          <w:pPr>
            <w:pStyle w:val="TOC2"/>
            <w:tabs>
              <w:tab w:val="right" w:leader="dot" w:pos="9016"/>
            </w:tabs>
            <w:rPr>
              <w:rFonts w:asciiTheme="minorHAnsi" w:eastAsiaTheme="minorEastAsia" w:hAnsiTheme="minorHAnsi"/>
              <w:noProof/>
              <w:szCs w:val="24"/>
              <w:lang w:eastAsia="en-IE"/>
            </w:rPr>
          </w:pPr>
          <w:hyperlink w:anchor="_Toc230356163" w:history="1">
            <w:r w:rsidRPr="00F921EE">
              <w:rPr>
                <w:rStyle w:val="Hyperlink"/>
                <w:noProof/>
              </w:rPr>
              <w:t>Legislation, Policies and Guidance</w:t>
            </w:r>
            <w:r>
              <w:rPr>
                <w:noProof/>
                <w:webHidden/>
              </w:rPr>
              <w:tab/>
            </w:r>
            <w:r>
              <w:rPr>
                <w:noProof/>
                <w:webHidden/>
              </w:rPr>
              <w:fldChar w:fldCharType="begin"/>
            </w:r>
            <w:r>
              <w:rPr>
                <w:noProof/>
                <w:webHidden/>
              </w:rPr>
              <w:instrText xml:space="preserve"> PAGEREF _Toc230356163 \h </w:instrText>
            </w:r>
            <w:r>
              <w:rPr>
                <w:noProof/>
                <w:webHidden/>
              </w:rPr>
            </w:r>
            <w:r>
              <w:rPr>
                <w:noProof/>
                <w:webHidden/>
              </w:rPr>
              <w:fldChar w:fldCharType="separate"/>
            </w:r>
            <w:r>
              <w:rPr>
                <w:noProof/>
                <w:webHidden/>
              </w:rPr>
              <w:t>21</w:t>
            </w:r>
            <w:r>
              <w:rPr>
                <w:noProof/>
                <w:webHidden/>
              </w:rPr>
              <w:fldChar w:fldCharType="end"/>
            </w:r>
          </w:hyperlink>
        </w:p>
        <w:p w14:paraId="2B017894" w14:textId="0E05C7D2" w:rsidR="002B50F1" w:rsidRDefault="002B50F1">
          <w:pPr>
            <w:pStyle w:val="TOC2"/>
            <w:tabs>
              <w:tab w:val="right" w:leader="dot" w:pos="9016"/>
            </w:tabs>
            <w:rPr>
              <w:rFonts w:asciiTheme="minorHAnsi" w:eastAsiaTheme="minorEastAsia" w:hAnsiTheme="minorHAnsi"/>
              <w:noProof/>
              <w:szCs w:val="24"/>
              <w:lang w:eastAsia="en-IE"/>
            </w:rPr>
          </w:pPr>
          <w:hyperlink w:anchor="_Toc230356164" w:history="1">
            <w:r w:rsidRPr="00F921EE">
              <w:rPr>
                <w:rStyle w:val="Hyperlink"/>
                <w:noProof/>
              </w:rPr>
              <w:t>Core structures relating to healthcare services</w:t>
            </w:r>
            <w:r>
              <w:rPr>
                <w:noProof/>
                <w:webHidden/>
              </w:rPr>
              <w:tab/>
            </w:r>
            <w:r>
              <w:rPr>
                <w:noProof/>
                <w:webHidden/>
              </w:rPr>
              <w:fldChar w:fldCharType="begin"/>
            </w:r>
            <w:r>
              <w:rPr>
                <w:noProof/>
                <w:webHidden/>
              </w:rPr>
              <w:instrText xml:space="preserve"> PAGEREF _Toc230356164 \h </w:instrText>
            </w:r>
            <w:r>
              <w:rPr>
                <w:noProof/>
                <w:webHidden/>
              </w:rPr>
            </w:r>
            <w:r>
              <w:rPr>
                <w:noProof/>
                <w:webHidden/>
              </w:rPr>
              <w:fldChar w:fldCharType="separate"/>
            </w:r>
            <w:r>
              <w:rPr>
                <w:noProof/>
                <w:webHidden/>
              </w:rPr>
              <w:t>23</w:t>
            </w:r>
            <w:r>
              <w:rPr>
                <w:noProof/>
                <w:webHidden/>
              </w:rPr>
              <w:fldChar w:fldCharType="end"/>
            </w:r>
          </w:hyperlink>
        </w:p>
        <w:p w14:paraId="727B9FFA" w14:textId="4AD20EEE" w:rsidR="002B50F1" w:rsidRDefault="002B50F1">
          <w:pPr>
            <w:pStyle w:val="TOC2"/>
            <w:tabs>
              <w:tab w:val="right" w:leader="dot" w:pos="9016"/>
            </w:tabs>
            <w:rPr>
              <w:rFonts w:asciiTheme="minorHAnsi" w:eastAsiaTheme="minorEastAsia" w:hAnsiTheme="minorHAnsi"/>
              <w:noProof/>
              <w:szCs w:val="24"/>
              <w:lang w:eastAsia="en-IE"/>
            </w:rPr>
          </w:pPr>
          <w:hyperlink w:anchor="_Toc230356165" w:history="1">
            <w:r w:rsidRPr="00F921EE">
              <w:rPr>
                <w:rStyle w:val="Hyperlink"/>
                <w:noProof/>
              </w:rPr>
              <w:t>Social care services</w:t>
            </w:r>
            <w:r>
              <w:rPr>
                <w:noProof/>
                <w:webHidden/>
              </w:rPr>
              <w:tab/>
            </w:r>
            <w:r>
              <w:rPr>
                <w:noProof/>
                <w:webHidden/>
              </w:rPr>
              <w:fldChar w:fldCharType="begin"/>
            </w:r>
            <w:r>
              <w:rPr>
                <w:noProof/>
                <w:webHidden/>
              </w:rPr>
              <w:instrText xml:space="preserve"> PAGEREF _Toc230356165 \h </w:instrText>
            </w:r>
            <w:r>
              <w:rPr>
                <w:noProof/>
                <w:webHidden/>
              </w:rPr>
            </w:r>
            <w:r>
              <w:rPr>
                <w:noProof/>
                <w:webHidden/>
              </w:rPr>
              <w:fldChar w:fldCharType="separate"/>
            </w:r>
            <w:r>
              <w:rPr>
                <w:noProof/>
                <w:webHidden/>
              </w:rPr>
              <w:t>24</w:t>
            </w:r>
            <w:r>
              <w:rPr>
                <w:noProof/>
                <w:webHidden/>
              </w:rPr>
              <w:fldChar w:fldCharType="end"/>
            </w:r>
          </w:hyperlink>
        </w:p>
        <w:p w14:paraId="0BB52E56" w14:textId="77310F82" w:rsidR="002B50F1" w:rsidRDefault="002B50F1">
          <w:pPr>
            <w:pStyle w:val="TOC2"/>
            <w:tabs>
              <w:tab w:val="right" w:leader="dot" w:pos="9016"/>
            </w:tabs>
            <w:rPr>
              <w:rFonts w:asciiTheme="minorHAnsi" w:eastAsiaTheme="minorEastAsia" w:hAnsiTheme="minorHAnsi"/>
              <w:noProof/>
              <w:szCs w:val="24"/>
              <w:lang w:eastAsia="en-IE"/>
            </w:rPr>
          </w:pPr>
          <w:hyperlink w:anchor="_Toc230356166" w:history="1">
            <w:r w:rsidRPr="00F921EE">
              <w:rPr>
                <w:rStyle w:val="Hyperlink"/>
                <w:noProof/>
              </w:rPr>
              <w:t>Educational supports</w:t>
            </w:r>
            <w:r>
              <w:rPr>
                <w:noProof/>
                <w:webHidden/>
              </w:rPr>
              <w:tab/>
            </w:r>
            <w:r>
              <w:rPr>
                <w:noProof/>
                <w:webHidden/>
              </w:rPr>
              <w:fldChar w:fldCharType="begin"/>
            </w:r>
            <w:r>
              <w:rPr>
                <w:noProof/>
                <w:webHidden/>
              </w:rPr>
              <w:instrText xml:space="preserve"> PAGEREF _Toc230356166 \h </w:instrText>
            </w:r>
            <w:r>
              <w:rPr>
                <w:noProof/>
                <w:webHidden/>
              </w:rPr>
            </w:r>
            <w:r>
              <w:rPr>
                <w:noProof/>
                <w:webHidden/>
              </w:rPr>
              <w:fldChar w:fldCharType="separate"/>
            </w:r>
            <w:r>
              <w:rPr>
                <w:noProof/>
                <w:webHidden/>
              </w:rPr>
              <w:t>25</w:t>
            </w:r>
            <w:r>
              <w:rPr>
                <w:noProof/>
                <w:webHidden/>
              </w:rPr>
              <w:fldChar w:fldCharType="end"/>
            </w:r>
          </w:hyperlink>
        </w:p>
        <w:p w14:paraId="40BF5E1A" w14:textId="468A464B" w:rsidR="002B50F1" w:rsidRDefault="002B50F1">
          <w:pPr>
            <w:pStyle w:val="TOC1"/>
            <w:tabs>
              <w:tab w:val="right" w:leader="dot" w:pos="9016"/>
            </w:tabs>
            <w:rPr>
              <w:rFonts w:asciiTheme="minorHAnsi" w:eastAsiaTheme="minorEastAsia" w:hAnsiTheme="minorHAnsi"/>
              <w:noProof/>
              <w:szCs w:val="24"/>
              <w:lang w:eastAsia="en-IE"/>
            </w:rPr>
          </w:pPr>
          <w:hyperlink w:anchor="_Toc230356167" w:history="1">
            <w:r w:rsidRPr="00F921EE">
              <w:rPr>
                <w:rStyle w:val="Hyperlink"/>
                <w:noProof/>
              </w:rPr>
              <w:t>Findings - Norway</w:t>
            </w:r>
            <w:r>
              <w:rPr>
                <w:noProof/>
                <w:webHidden/>
              </w:rPr>
              <w:tab/>
            </w:r>
            <w:r>
              <w:rPr>
                <w:noProof/>
                <w:webHidden/>
              </w:rPr>
              <w:fldChar w:fldCharType="begin"/>
            </w:r>
            <w:r>
              <w:rPr>
                <w:noProof/>
                <w:webHidden/>
              </w:rPr>
              <w:instrText xml:space="preserve"> PAGEREF _Toc230356167 \h </w:instrText>
            </w:r>
            <w:r>
              <w:rPr>
                <w:noProof/>
                <w:webHidden/>
              </w:rPr>
            </w:r>
            <w:r>
              <w:rPr>
                <w:noProof/>
                <w:webHidden/>
              </w:rPr>
              <w:fldChar w:fldCharType="separate"/>
            </w:r>
            <w:r>
              <w:rPr>
                <w:noProof/>
                <w:webHidden/>
              </w:rPr>
              <w:t>25</w:t>
            </w:r>
            <w:r>
              <w:rPr>
                <w:noProof/>
                <w:webHidden/>
              </w:rPr>
              <w:fldChar w:fldCharType="end"/>
            </w:r>
          </w:hyperlink>
        </w:p>
        <w:p w14:paraId="0889E284" w14:textId="3A4DF996" w:rsidR="002B50F1" w:rsidRDefault="002B50F1">
          <w:pPr>
            <w:pStyle w:val="TOC2"/>
            <w:tabs>
              <w:tab w:val="right" w:leader="dot" w:pos="9016"/>
            </w:tabs>
            <w:rPr>
              <w:rFonts w:asciiTheme="minorHAnsi" w:eastAsiaTheme="minorEastAsia" w:hAnsiTheme="minorHAnsi"/>
              <w:noProof/>
              <w:szCs w:val="24"/>
              <w:lang w:eastAsia="en-IE"/>
            </w:rPr>
          </w:pPr>
          <w:hyperlink w:anchor="_Toc230356168" w:history="1">
            <w:r w:rsidRPr="00F921EE">
              <w:rPr>
                <w:rStyle w:val="Hyperlink"/>
                <w:noProof/>
              </w:rPr>
              <w:t>Summary</w:t>
            </w:r>
            <w:r>
              <w:rPr>
                <w:noProof/>
                <w:webHidden/>
              </w:rPr>
              <w:tab/>
            </w:r>
            <w:r>
              <w:rPr>
                <w:noProof/>
                <w:webHidden/>
              </w:rPr>
              <w:fldChar w:fldCharType="begin"/>
            </w:r>
            <w:r>
              <w:rPr>
                <w:noProof/>
                <w:webHidden/>
              </w:rPr>
              <w:instrText xml:space="preserve"> PAGEREF _Toc230356168 \h </w:instrText>
            </w:r>
            <w:r>
              <w:rPr>
                <w:noProof/>
                <w:webHidden/>
              </w:rPr>
            </w:r>
            <w:r>
              <w:rPr>
                <w:noProof/>
                <w:webHidden/>
              </w:rPr>
              <w:fldChar w:fldCharType="separate"/>
            </w:r>
            <w:r>
              <w:rPr>
                <w:noProof/>
                <w:webHidden/>
              </w:rPr>
              <w:t>25</w:t>
            </w:r>
            <w:r>
              <w:rPr>
                <w:noProof/>
                <w:webHidden/>
              </w:rPr>
              <w:fldChar w:fldCharType="end"/>
            </w:r>
          </w:hyperlink>
        </w:p>
        <w:p w14:paraId="2CC397FA" w14:textId="51751614" w:rsidR="002B50F1" w:rsidRDefault="002B50F1">
          <w:pPr>
            <w:pStyle w:val="TOC2"/>
            <w:tabs>
              <w:tab w:val="right" w:leader="dot" w:pos="9016"/>
            </w:tabs>
            <w:rPr>
              <w:rFonts w:asciiTheme="minorHAnsi" w:eastAsiaTheme="minorEastAsia" w:hAnsiTheme="minorHAnsi"/>
              <w:noProof/>
              <w:szCs w:val="24"/>
              <w:lang w:eastAsia="en-IE"/>
            </w:rPr>
          </w:pPr>
          <w:hyperlink w:anchor="_Toc230356169" w:history="1">
            <w:r w:rsidRPr="00F921EE">
              <w:rPr>
                <w:rStyle w:val="Hyperlink"/>
                <w:noProof/>
              </w:rPr>
              <w:t>Public health system</w:t>
            </w:r>
            <w:r>
              <w:rPr>
                <w:noProof/>
                <w:webHidden/>
              </w:rPr>
              <w:tab/>
            </w:r>
            <w:r>
              <w:rPr>
                <w:noProof/>
                <w:webHidden/>
              </w:rPr>
              <w:fldChar w:fldCharType="begin"/>
            </w:r>
            <w:r>
              <w:rPr>
                <w:noProof/>
                <w:webHidden/>
              </w:rPr>
              <w:instrText xml:space="preserve"> PAGEREF _Toc230356169 \h </w:instrText>
            </w:r>
            <w:r>
              <w:rPr>
                <w:noProof/>
                <w:webHidden/>
              </w:rPr>
            </w:r>
            <w:r>
              <w:rPr>
                <w:noProof/>
                <w:webHidden/>
              </w:rPr>
              <w:fldChar w:fldCharType="separate"/>
            </w:r>
            <w:r>
              <w:rPr>
                <w:noProof/>
                <w:webHidden/>
              </w:rPr>
              <w:t>26</w:t>
            </w:r>
            <w:r>
              <w:rPr>
                <w:noProof/>
                <w:webHidden/>
              </w:rPr>
              <w:fldChar w:fldCharType="end"/>
            </w:r>
          </w:hyperlink>
        </w:p>
        <w:p w14:paraId="66AA2A3C" w14:textId="1E0EEC20" w:rsidR="002B50F1" w:rsidRDefault="002B50F1">
          <w:pPr>
            <w:pStyle w:val="TOC2"/>
            <w:tabs>
              <w:tab w:val="right" w:leader="dot" w:pos="9016"/>
            </w:tabs>
            <w:rPr>
              <w:rFonts w:asciiTheme="minorHAnsi" w:eastAsiaTheme="minorEastAsia" w:hAnsiTheme="minorHAnsi"/>
              <w:noProof/>
              <w:szCs w:val="24"/>
              <w:lang w:eastAsia="en-IE"/>
            </w:rPr>
          </w:pPr>
          <w:hyperlink w:anchor="_Toc230356170" w:history="1">
            <w:r w:rsidRPr="00F921EE">
              <w:rPr>
                <w:rStyle w:val="Hyperlink"/>
                <w:noProof/>
              </w:rPr>
              <w:t>Municipal health and care services</w:t>
            </w:r>
            <w:r>
              <w:rPr>
                <w:noProof/>
                <w:webHidden/>
              </w:rPr>
              <w:tab/>
            </w:r>
            <w:r>
              <w:rPr>
                <w:noProof/>
                <w:webHidden/>
              </w:rPr>
              <w:fldChar w:fldCharType="begin"/>
            </w:r>
            <w:r>
              <w:rPr>
                <w:noProof/>
                <w:webHidden/>
              </w:rPr>
              <w:instrText xml:space="preserve"> PAGEREF _Toc230356170 \h </w:instrText>
            </w:r>
            <w:r>
              <w:rPr>
                <w:noProof/>
                <w:webHidden/>
              </w:rPr>
            </w:r>
            <w:r>
              <w:rPr>
                <w:noProof/>
                <w:webHidden/>
              </w:rPr>
              <w:fldChar w:fldCharType="separate"/>
            </w:r>
            <w:r>
              <w:rPr>
                <w:noProof/>
                <w:webHidden/>
              </w:rPr>
              <w:t>26</w:t>
            </w:r>
            <w:r>
              <w:rPr>
                <w:noProof/>
                <w:webHidden/>
              </w:rPr>
              <w:fldChar w:fldCharType="end"/>
            </w:r>
          </w:hyperlink>
        </w:p>
        <w:p w14:paraId="29232686" w14:textId="3C0AFCAD" w:rsidR="002B50F1" w:rsidRDefault="002B50F1">
          <w:pPr>
            <w:pStyle w:val="TOC2"/>
            <w:tabs>
              <w:tab w:val="right" w:leader="dot" w:pos="9016"/>
            </w:tabs>
            <w:rPr>
              <w:rFonts w:asciiTheme="minorHAnsi" w:eastAsiaTheme="minorEastAsia" w:hAnsiTheme="minorHAnsi"/>
              <w:noProof/>
              <w:szCs w:val="24"/>
              <w:lang w:eastAsia="en-IE"/>
            </w:rPr>
          </w:pPr>
          <w:hyperlink w:anchor="_Toc230356171" w:history="1">
            <w:r w:rsidRPr="00F921EE">
              <w:rPr>
                <w:rStyle w:val="Hyperlink"/>
                <w:noProof/>
              </w:rPr>
              <w:t>Specialist health services</w:t>
            </w:r>
            <w:r>
              <w:rPr>
                <w:noProof/>
                <w:webHidden/>
              </w:rPr>
              <w:tab/>
            </w:r>
            <w:r>
              <w:rPr>
                <w:noProof/>
                <w:webHidden/>
              </w:rPr>
              <w:fldChar w:fldCharType="begin"/>
            </w:r>
            <w:r>
              <w:rPr>
                <w:noProof/>
                <w:webHidden/>
              </w:rPr>
              <w:instrText xml:space="preserve"> PAGEREF _Toc230356171 \h </w:instrText>
            </w:r>
            <w:r>
              <w:rPr>
                <w:noProof/>
                <w:webHidden/>
              </w:rPr>
            </w:r>
            <w:r>
              <w:rPr>
                <w:noProof/>
                <w:webHidden/>
              </w:rPr>
              <w:fldChar w:fldCharType="separate"/>
            </w:r>
            <w:r>
              <w:rPr>
                <w:noProof/>
                <w:webHidden/>
              </w:rPr>
              <w:t>27</w:t>
            </w:r>
            <w:r>
              <w:rPr>
                <w:noProof/>
                <w:webHidden/>
              </w:rPr>
              <w:fldChar w:fldCharType="end"/>
            </w:r>
          </w:hyperlink>
        </w:p>
        <w:p w14:paraId="4489BDA5" w14:textId="7F2491E8" w:rsidR="002B50F1" w:rsidRDefault="002B50F1">
          <w:pPr>
            <w:pStyle w:val="TOC2"/>
            <w:tabs>
              <w:tab w:val="right" w:leader="dot" w:pos="9016"/>
            </w:tabs>
            <w:rPr>
              <w:rFonts w:asciiTheme="minorHAnsi" w:eastAsiaTheme="minorEastAsia" w:hAnsiTheme="minorHAnsi"/>
              <w:noProof/>
              <w:szCs w:val="24"/>
              <w:lang w:eastAsia="en-IE"/>
            </w:rPr>
          </w:pPr>
          <w:hyperlink w:anchor="_Toc230356172" w:history="1">
            <w:r w:rsidRPr="00F921EE">
              <w:rPr>
                <w:rStyle w:val="Hyperlink"/>
                <w:noProof/>
              </w:rPr>
              <w:t>Individual plan and coordinator</w:t>
            </w:r>
            <w:r>
              <w:rPr>
                <w:noProof/>
                <w:webHidden/>
              </w:rPr>
              <w:tab/>
            </w:r>
            <w:r>
              <w:rPr>
                <w:noProof/>
                <w:webHidden/>
              </w:rPr>
              <w:fldChar w:fldCharType="begin"/>
            </w:r>
            <w:r>
              <w:rPr>
                <w:noProof/>
                <w:webHidden/>
              </w:rPr>
              <w:instrText xml:space="preserve"> PAGEREF _Toc230356172 \h </w:instrText>
            </w:r>
            <w:r>
              <w:rPr>
                <w:noProof/>
                <w:webHidden/>
              </w:rPr>
            </w:r>
            <w:r>
              <w:rPr>
                <w:noProof/>
                <w:webHidden/>
              </w:rPr>
              <w:fldChar w:fldCharType="separate"/>
            </w:r>
            <w:r>
              <w:rPr>
                <w:noProof/>
                <w:webHidden/>
              </w:rPr>
              <w:t>28</w:t>
            </w:r>
            <w:r>
              <w:rPr>
                <w:noProof/>
                <w:webHidden/>
              </w:rPr>
              <w:fldChar w:fldCharType="end"/>
            </w:r>
          </w:hyperlink>
        </w:p>
        <w:p w14:paraId="733D2A0C" w14:textId="13EFD840" w:rsidR="002B50F1" w:rsidRDefault="002B50F1">
          <w:pPr>
            <w:pStyle w:val="TOC2"/>
            <w:tabs>
              <w:tab w:val="right" w:leader="dot" w:pos="9016"/>
            </w:tabs>
            <w:rPr>
              <w:rFonts w:asciiTheme="minorHAnsi" w:eastAsiaTheme="minorEastAsia" w:hAnsiTheme="minorHAnsi"/>
              <w:noProof/>
              <w:szCs w:val="24"/>
              <w:lang w:eastAsia="en-IE"/>
            </w:rPr>
          </w:pPr>
          <w:hyperlink w:anchor="_Toc230356173" w:history="1">
            <w:r w:rsidRPr="00F921EE">
              <w:rPr>
                <w:rStyle w:val="Hyperlink"/>
                <w:noProof/>
              </w:rPr>
              <w:t>Social care supports in the municipality</w:t>
            </w:r>
            <w:r>
              <w:rPr>
                <w:noProof/>
                <w:webHidden/>
              </w:rPr>
              <w:tab/>
            </w:r>
            <w:r>
              <w:rPr>
                <w:noProof/>
                <w:webHidden/>
              </w:rPr>
              <w:fldChar w:fldCharType="begin"/>
            </w:r>
            <w:r>
              <w:rPr>
                <w:noProof/>
                <w:webHidden/>
              </w:rPr>
              <w:instrText xml:space="preserve"> PAGEREF _Toc230356173 \h </w:instrText>
            </w:r>
            <w:r>
              <w:rPr>
                <w:noProof/>
                <w:webHidden/>
              </w:rPr>
            </w:r>
            <w:r>
              <w:rPr>
                <w:noProof/>
                <w:webHidden/>
              </w:rPr>
              <w:fldChar w:fldCharType="separate"/>
            </w:r>
            <w:r>
              <w:rPr>
                <w:noProof/>
                <w:webHidden/>
              </w:rPr>
              <w:t>28</w:t>
            </w:r>
            <w:r>
              <w:rPr>
                <w:noProof/>
                <w:webHidden/>
              </w:rPr>
              <w:fldChar w:fldCharType="end"/>
            </w:r>
          </w:hyperlink>
        </w:p>
        <w:p w14:paraId="0C82F6AA" w14:textId="21935BED" w:rsidR="002B50F1" w:rsidRDefault="002B50F1">
          <w:pPr>
            <w:pStyle w:val="TOC2"/>
            <w:tabs>
              <w:tab w:val="right" w:leader="dot" w:pos="9016"/>
            </w:tabs>
            <w:rPr>
              <w:rFonts w:asciiTheme="minorHAnsi" w:eastAsiaTheme="minorEastAsia" w:hAnsiTheme="minorHAnsi"/>
              <w:noProof/>
              <w:szCs w:val="24"/>
              <w:lang w:eastAsia="en-IE"/>
            </w:rPr>
          </w:pPr>
          <w:hyperlink w:anchor="_Toc230356174" w:history="1">
            <w:r w:rsidRPr="00F921EE">
              <w:rPr>
                <w:rStyle w:val="Hyperlink"/>
                <w:noProof/>
              </w:rPr>
              <w:t>Education support</w:t>
            </w:r>
            <w:r>
              <w:rPr>
                <w:noProof/>
                <w:webHidden/>
              </w:rPr>
              <w:tab/>
            </w:r>
            <w:r>
              <w:rPr>
                <w:noProof/>
                <w:webHidden/>
              </w:rPr>
              <w:fldChar w:fldCharType="begin"/>
            </w:r>
            <w:r>
              <w:rPr>
                <w:noProof/>
                <w:webHidden/>
              </w:rPr>
              <w:instrText xml:space="preserve"> PAGEREF _Toc230356174 \h </w:instrText>
            </w:r>
            <w:r>
              <w:rPr>
                <w:noProof/>
                <w:webHidden/>
              </w:rPr>
            </w:r>
            <w:r>
              <w:rPr>
                <w:noProof/>
                <w:webHidden/>
              </w:rPr>
              <w:fldChar w:fldCharType="separate"/>
            </w:r>
            <w:r>
              <w:rPr>
                <w:noProof/>
                <w:webHidden/>
              </w:rPr>
              <w:t>29</w:t>
            </w:r>
            <w:r>
              <w:rPr>
                <w:noProof/>
                <w:webHidden/>
              </w:rPr>
              <w:fldChar w:fldCharType="end"/>
            </w:r>
          </w:hyperlink>
        </w:p>
        <w:p w14:paraId="173D853E" w14:textId="3491CEF3" w:rsidR="002B50F1" w:rsidRDefault="002B50F1">
          <w:pPr>
            <w:pStyle w:val="TOC1"/>
            <w:tabs>
              <w:tab w:val="right" w:leader="dot" w:pos="9016"/>
            </w:tabs>
            <w:rPr>
              <w:rFonts w:asciiTheme="minorHAnsi" w:eastAsiaTheme="minorEastAsia" w:hAnsiTheme="minorHAnsi"/>
              <w:noProof/>
              <w:szCs w:val="24"/>
              <w:lang w:eastAsia="en-IE"/>
            </w:rPr>
          </w:pPr>
          <w:hyperlink w:anchor="_Toc230356175" w:history="1">
            <w:r w:rsidRPr="00F921EE">
              <w:rPr>
                <w:rStyle w:val="Hyperlink"/>
                <w:noProof/>
              </w:rPr>
              <w:t>Findings - Spain</w:t>
            </w:r>
            <w:r>
              <w:rPr>
                <w:noProof/>
                <w:webHidden/>
              </w:rPr>
              <w:tab/>
            </w:r>
            <w:r>
              <w:rPr>
                <w:noProof/>
                <w:webHidden/>
              </w:rPr>
              <w:fldChar w:fldCharType="begin"/>
            </w:r>
            <w:r>
              <w:rPr>
                <w:noProof/>
                <w:webHidden/>
              </w:rPr>
              <w:instrText xml:space="preserve"> PAGEREF _Toc230356175 \h </w:instrText>
            </w:r>
            <w:r>
              <w:rPr>
                <w:noProof/>
                <w:webHidden/>
              </w:rPr>
            </w:r>
            <w:r>
              <w:rPr>
                <w:noProof/>
                <w:webHidden/>
              </w:rPr>
              <w:fldChar w:fldCharType="separate"/>
            </w:r>
            <w:r>
              <w:rPr>
                <w:noProof/>
                <w:webHidden/>
              </w:rPr>
              <w:t>29</w:t>
            </w:r>
            <w:r>
              <w:rPr>
                <w:noProof/>
                <w:webHidden/>
              </w:rPr>
              <w:fldChar w:fldCharType="end"/>
            </w:r>
          </w:hyperlink>
        </w:p>
        <w:p w14:paraId="2E2D58D1" w14:textId="65FC6C78" w:rsidR="002B50F1" w:rsidRDefault="002B50F1">
          <w:pPr>
            <w:pStyle w:val="TOC2"/>
            <w:tabs>
              <w:tab w:val="right" w:leader="dot" w:pos="9016"/>
            </w:tabs>
            <w:rPr>
              <w:rFonts w:asciiTheme="minorHAnsi" w:eastAsiaTheme="minorEastAsia" w:hAnsiTheme="minorHAnsi"/>
              <w:noProof/>
              <w:szCs w:val="24"/>
              <w:lang w:eastAsia="en-IE"/>
            </w:rPr>
          </w:pPr>
          <w:hyperlink w:anchor="_Toc230356176" w:history="1">
            <w:r w:rsidRPr="00F921EE">
              <w:rPr>
                <w:rStyle w:val="Hyperlink"/>
                <w:noProof/>
              </w:rPr>
              <w:t>Summary</w:t>
            </w:r>
            <w:r>
              <w:rPr>
                <w:noProof/>
                <w:webHidden/>
              </w:rPr>
              <w:tab/>
            </w:r>
            <w:r>
              <w:rPr>
                <w:noProof/>
                <w:webHidden/>
              </w:rPr>
              <w:fldChar w:fldCharType="begin"/>
            </w:r>
            <w:r>
              <w:rPr>
                <w:noProof/>
                <w:webHidden/>
              </w:rPr>
              <w:instrText xml:space="preserve"> PAGEREF _Toc230356176 \h </w:instrText>
            </w:r>
            <w:r>
              <w:rPr>
                <w:noProof/>
                <w:webHidden/>
              </w:rPr>
            </w:r>
            <w:r>
              <w:rPr>
                <w:noProof/>
                <w:webHidden/>
              </w:rPr>
              <w:fldChar w:fldCharType="separate"/>
            </w:r>
            <w:r>
              <w:rPr>
                <w:noProof/>
                <w:webHidden/>
              </w:rPr>
              <w:t>29</w:t>
            </w:r>
            <w:r>
              <w:rPr>
                <w:noProof/>
                <w:webHidden/>
              </w:rPr>
              <w:fldChar w:fldCharType="end"/>
            </w:r>
          </w:hyperlink>
        </w:p>
        <w:p w14:paraId="1CB513BC" w14:textId="106AAC7E" w:rsidR="002B50F1" w:rsidRDefault="002B50F1">
          <w:pPr>
            <w:pStyle w:val="TOC2"/>
            <w:tabs>
              <w:tab w:val="right" w:leader="dot" w:pos="9016"/>
            </w:tabs>
            <w:rPr>
              <w:rFonts w:asciiTheme="minorHAnsi" w:eastAsiaTheme="minorEastAsia" w:hAnsiTheme="minorHAnsi"/>
              <w:noProof/>
              <w:szCs w:val="24"/>
              <w:lang w:eastAsia="en-IE"/>
            </w:rPr>
          </w:pPr>
          <w:hyperlink w:anchor="_Toc230356177" w:history="1">
            <w:r w:rsidRPr="00F921EE">
              <w:rPr>
                <w:rStyle w:val="Hyperlink"/>
                <w:noProof/>
              </w:rPr>
              <w:t>Complex structure</w:t>
            </w:r>
            <w:r>
              <w:rPr>
                <w:noProof/>
                <w:webHidden/>
              </w:rPr>
              <w:tab/>
            </w:r>
            <w:r>
              <w:rPr>
                <w:noProof/>
                <w:webHidden/>
              </w:rPr>
              <w:fldChar w:fldCharType="begin"/>
            </w:r>
            <w:r>
              <w:rPr>
                <w:noProof/>
                <w:webHidden/>
              </w:rPr>
              <w:instrText xml:space="preserve"> PAGEREF _Toc230356177 \h </w:instrText>
            </w:r>
            <w:r>
              <w:rPr>
                <w:noProof/>
                <w:webHidden/>
              </w:rPr>
            </w:r>
            <w:r>
              <w:rPr>
                <w:noProof/>
                <w:webHidden/>
              </w:rPr>
              <w:fldChar w:fldCharType="separate"/>
            </w:r>
            <w:r>
              <w:rPr>
                <w:noProof/>
                <w:webHidden/>
              </w:rPr>
              <w:t>30</w:t>
            </w:r>
            <w:r>
              <w:rPr>
                <w:noProof/>
                <w:webHidden/>
              </w:rPr>
              <w:fldChar w:fldCharType="end"/>
            </w:r>
          </w:hyperlink>
        </w:p>
        <w:p w14:paraId="69C2C38C" w14:textId="20927D18" w:rsidR="002B50F1" w:rsidRDefault="002B50F1">
          <w:pPr>
            <w:pStyle w:val="TOC2"/>
            <w:tabs>
              <w:tab w:val="right" w:leader="dot" w:pos="9016"/>
            </w:tabs>
            <w:rPr>
              <w:rFonts w:asciiTheme="minorHAnsi" w:eastAsiaTheme="minorEastAsia" w:hAnsiTheme="minorHAnsi"/>
              <w:noProof/>
              <w:szCs w:val="24"/>
              <w:lang w:eastAsia="en-IE"/>
            </w:rPr>
          </w:pPr>
          <w:hyperlink w:anchor="_Toc230356178" w:history="1">
            <w:r w:rsidRPr="00F921EE">
              <w:rPr>
                <w:rStyle w:val="Hyperlink"/>
                <w:noProof/>
              </w:rPr>
              <w:t>Health care system</w:t>
            </w:r>
            <w:r>
              <w:rPr>
                <w:noProof/>
                <w:webHidden/>
              </w:rPr>
              <w:tab/>
            </w:r>
            <w:r>
              <w:rPr>
                <w:noProof/>
                <w:webHidden/>
              </w:rPr>
              <w:fldChar w:fldCharType="begin"/>
            </w:r>
            <w:r>
              <w:rPr>
                <w:noProof/>
                <w:webHidden/>
              </w:rPr>
              <w:instrText xml:space="preserve"> PAGEREF _Toc230356178 \h </w:instrText>
            </w:r>
            <w:r>
              <w:rPr>
                <w:noProof/>
                <w:webHidden/>
              </w:rPr>
            </w:r>
            <w:r>
              <w:rPr>
                <w:noProof/>
                <w:webHidden/>
              </w:rPr>
              <w:fldChar w:fldCharType="separate"/>
            </w:r>
            <w:r>
              <w:rPr>
                <w:noProof/>
                <w:webHidden/>
              </w:rPr>
              <w:t>30</w:t>
            </w:r>
            <w:r>
              <w:rPr>
                <w:noProof/>
                <w:webHidden/>
              </w:rPr>
              <w:fldChar w:fldCharType="end"/>
            </w:r>
          </w:hyperlink>
        </w:p>
        <w:p w14:paraId="6FD4D129" w14:textId="59ABB8C8" w:rsidR="002B50F1" w:rsidRDefault="002B50F1">
          <w:pPr>
            <w:pStyle w:val="TOC2"/>
            <w:tabs>
              <w:tab w:val="right" w:leader="dot" w:pos="9016"/>
            </w:tabs>
            <w:rPr>
              <w:rFonts w:asciiTheme="minorHAnsi" w:eastAsiaTheme="minorEastAsia" w:hAnsiTheme="minorHAnsi"/>
              <w:noProof/>
              <w:szCs w:val="24"/>
              <w:lang w:eastAsia="en-IE"/>
            </w:rPr>
          </w:pPr>
          <w:hyperlink w:anchor="_Toc230356179" w:history="1">
            <w:r w:rsidRPr="00F921EE">
              <w:rPr>
                <w:rStyle w:val="Hyperlink"/>
                <w:noProof/>
              </w:rPr>
              <w:t>Early childhood intervention</w:t>
            </w:r>
            <w:r>
              <w:rPr>
                <w:noProof/>
                <w:webHidden/>
              </w:rPr>
              <w:tab/>
            </w:r>
            <w:r>
              <w:rPr>
                <w:noProof/>
                <w:webHidden/>
              </w:rPr>
              <w:fldChar w:fldCharType="begin"/>
            </w:r>
            <w:r>
              <w:rPr>
                <w:noProof/>
                <w:webHidden/>
              </w:rPr>
              <w:instrText xml:space="preserve"> PAGEREF _Toc230356179 \h </w:instrText>
            </w:r>
            <w:r>
              <w:rPr>
                <w:noProof/>
                <w:webHidden/>
              </w:rPr>
            </w:r>
            <w:r>
              <w:rPr>
                <w:noProof/>
                <w:webHidden/>
              </w:rPr>
              <w:fldChar w:fldCharType="separate"/>
            </w:r>
            <w:r>
              <w:rPr>
                <w:noProof/>
                <w:webHidden/>
              </w:rPr>
              <w:t>30</w:t>
            </w:r>
            <w:r>
              <w:rPr>
                <w:noProof/>
                <w:webHidden/>
              </w:rPr>
              <w:fldChar w:fldCharType="end"/>
            </w:r>
          </w:hyperlink>
        </w:p>
        <w:p w14:paraId="52690309" w14:textId="4B911B4A" w:rsidR="002B50F1" w:rsidRDefault="002B50F1">
          <w:pPr>
            <w:pStyle w:val="TOC2"/>
            <w:tabs>
              <w:tab w:val="right" w:leader="dot" w:pos="9016"/>
            </w:tabs>
            <w:rPr>
              <w:rFonts w:asciiTheme="minorHAnsi" w:eastAsiaTheme="minorEastAsia" w:hAnsiTheme="minorHAnsi"/>
              <w:noProof/>
              <w:szCs w:val="24"/>
              <w:lang w:eastAsia="en-IE"/>
            </w:rPr>
          </w:pPr>
          <w:hyperlink w:anchor="_Toc230356180" w:history="1">
            <w:r w:rsidRPr="00F921EE">
              <w:rPr>
                <w:rStyle w:val="Hyperlink"/>
                <w:noProof/>
              </w:rPr>
              <w:t>Services post-early childhood intervention</w:t>
            </w:r>
            <w:r>
              <w:rPr>
                <w:noProof/>
                <w:webHidden/>
              </w:rPr>
              <w:tab/>
            </w:r>
            <w:r>
              <w:rPr>
                <w:noProof/>
                <w:webHidden/>
              </w:rPr>
              <w:fldChar w:fldCharType="begin"/>
            </w:r>
            <w:r>
              <w:rPr>
                <w:noProof/>
                <w:webHidden/>
              </w:rPr>
              <w:instrText xml:space="preserve"> PAGEREF _Toc230356180 \h </w:instrText>
            </w:r>
            <w:r>
              <w:rPr>
                <w:noProof/>
                <w:webHidden/>
              </w:rPr>
            </w:r>
            <w:r>
              <w:rPr>
                <w:noProof/>
                <w:webHidden/>
              </w:rPr>
              <w:fldChar w:fldCharType="separate"/>
            </w:r>
            <w:r>
              <w:rPr>
                <w:noProof/>
                <w:webHidden/>
              </w:rPr>
              <w:t>31</w:t>
            </w:r>
            <w:r>
              <w:rPr>
                <w:noProof/>
                <w:webHidden/>
              </w:rPr>
              <w:fldChar w:fldCharType="end"/>
            </w:r>
          </w:hyperlink>
        </w:p>
        <w:p w14:paraId="21A654E7" w14:textId="1E8E08E5" w:rsidR="002B50F1" w:rsidRDefault="002B50F1">
          <w:pPr>
            <w:pStyle w:val="TOC2"/>
            <w:tabs>
              <w:tab w:val="right" w:leader="dot" w:pos="9016"/>
            </w:tabs>
            <w:rPr>
              <w:rFonts w:asciiTheme="minorHAnsi" w:eastAsiaTheme="minorEastAsia" w:hAnsiTheme="minorHAnsi"/>
              <w:noProof/>
              <w:szCs w:val="24"/>
              <w:lang w:eastAsia="en-IE"/>
            </w:rPr>
          </w:pPr>
          <w:hyperlink w:anchor="_Toc230356181" w:history="1">
            <w:r w:rsidRPr="00F921EE">
              <w:rPr>
                <w:rStyle w:val="Hyperlink"/>
                <w:noProof/>
              </w:rPr>
              <w:t>Education support</w:t>
            </w:r>
            <w:r>
              <w:rPr>
                <w:noProof/>
                <w:webHidden/>
              </w:rPr>
              <w:tab/>
            </w:r>
            <w:r>
              <w:rPr>
                <w:noProof/>
                <w:webHidden/>
              </w:rPr>
              <w:fldChar w:fldCharType="begin"/>
            </w:r>
            <w:r>
              <w:rPr>
                <w:noProof/>
                <w:webHidden/>
              </w:rPr>
              <w:instrText xml:space="preserve"> PAGEREF _Toc230356181 \h </w:instrText>
            </w:r>
            <w:r>
              <w:rPr>
                <w:noProof/>
                <w:webHidden/>
              </w:rPr>
            </w:r>
            <w:r>
              <w:rPr>
                <w:noProof/>
                <w:webHidden/>
              </w:rPr>
              <w:fldChar w:fldCharType="separate"/>
            </w:r>
            <w:r>
              <w:rPr>
                <w:noProof/>
                <w:webHidden/>
              </w:rPr>
              <w:t>32</w:t>
            </w:r>
            <w:r>
              <w:rPr>
                <w:noProof/>
                <w:webHidden/>
              </w:rPr>
              <w:fldChar w:fldCharType="end"/>
            </w:r>
          </w:hyperlink>
        </w:p>
        <w:p w14:paraId="0513D33A" w14:textId="48C61C34" w:rsidR="002B50F1" w:rsidRDefault="002B50F1">
          <w:pPr>
            <w:pStyle w:val="TOC2"/>
            <w:tabs>
              <w:tab w:val="right" w:leader="dot" w:pos="9016"/>
            </w:tabs>
            <w:rPr>
              <w:rFonts w:asciiTheme="minorHAnsi" w:eastAsiaTheme="minorEastAsia" w:hAnsiTheme="minorHAnsi"/>
              <w:noProof/>
              <w:szCs w:val="24"/>
              <w:lang w:eastAsia="en-IE"/>
            </w:rPr>
          </w:pPr>
          <w:hyperlink w:anchor="_Toc230356182" w:history="1">
            <w:r w:rsidRPr="00F921EE">
              <w:rPr>
                <w:rStyle w:val="Hyperlink"/>
                <w:noProof/>
              </w:rPr>
              <w:t>Social care supports</w:t>
            </w:r>
            <w:r>
              <w:rPr>
                <w:noProof/>
                <w:webHidden/>
              </w:rPr>
              <w:tab/>
            </w:r>
            <w:r>
              <w:rPr>
                <w:noProof/>
                <w:webHidden/>
              </w:rPr>
              <w:fldChar w:fldCharType="begin"/>
            </w:r>
            <w:r>
              <w:rPr>
                <w:noProof/>
                <w:webHidden/>
              </w:rPr>
              <w:instrText xml:space="preserve"> PAGEREF _Toc230356182 \h </w:instrText>
            </w:r>
            <w:r>
              <w:rPr>
                <w:noProof/>
                <w:webHidden/>
              </w:rPr>
            </w:r>
            <w:r>
              <w:rPr>
                <w:noProof/>
                <w:webHidden/>
              </w:rPr>
              <w:fldChar w:fldCharType="separate"/>
            </w:r>
            <w:r>
              <w:rPr>
                <w:noProof/>
                <w:webHidden/>
              </w:rPr>
              <w:t>32</w:t>
            </w:r>
            <w:r>
              <w:rPr>
                <w:noProof/>
                <w:webHidden/>
              </w:rPr>
              <w:fldChar w:fldCharType="end"/>
            </w:r>
          </w:hyperlink>
        </w:p>
        <w:p w14:paraId="649AF91D" w14:textId="4E660E84" w:rsidR="002B50F1" w:rsidRDefault="002B50F1">
          <w:pPr>
            <w:pStyle w:val="TOC1"/>
            <w:tabs>
              <w:tab w:val="right" w:leader="dot" w:pos="9016"/>
            </w:tabs>
            <w:rPr>
              <w:rFonts w:asciiTheme="minorHAnsi" w:eastAsiaTheme="minorEastAsia" w:hAnsiTheme="minorHAnsi"/>
              <w:noProof/>
              <w:szCs w:val="24"/>
              <w:lang w:eastAsia="en-IE"/>
            </w:rPr>
          </w:pPr>
          <w:hyperlink w:anchor="_Toc230356183" w:history="1">
            <w:r w:rsidRPr="00F921EE">
              <w:rPr>
                <w:rStyle w:val="Hyperlink"/>
                <w:noProof/>
              </w:rPr>
              <w:t>Findings - Portugal</w:t>
            </w:r>
            <w:r>
              <w:rPr>
                <w:noProof/>
                <w:webHidden/>
              </w:rPr>
              <w:tab/>
            </w:r>
            <w:r>
              <w:rPr>
                <w:noProof/>
                <w:webHidden/>
              </w:rPr>
              <w:fldChar w:fldCharType="begin"/>
            </w:r>
            <w:r>
              <w:rPr>
                <w:noProof/>
                <w:webHidden/>
              </w:rPr>
              <w:instrText xml:space="preserve"> PAGEREF _Toc230356183 \h </w:instrText>
            </w:r>
            <w:r>
              <w:rPr>
                <w:noProof/>
                <w:webHidden/>
              </w:rPr>
            </w:r>
            <w:r>
              <w:rPr>
                <w:noProof/>
                <w:webHidden/>
              </w:rPr>
              <w:fldChar w:fldCharType="separate"/>
            </w:r>
            <w:r>
              <w:rPr>
                <w:noProof/>
                <w:webHidden/>
              </w:rPr>
              <w:t>32</w:t>
            </w:r>
            <w:r>
              <w:rPr>
                <w:noProof/>
                <w:webHidden/>
              </w:rPr>
              <w:fldChar w:fldCharType="end"/>
            </w:r>
          </w:hyperlink>
        </w:p>
        <w:p w14:paraId="2853AB59" w14:textId="273D2E97" w:rsidR="002B50F1" w:rsidRDefault="002B50F1">
          <w:pPr>
            <w:pStyle w:val="TOC2"/>
            <w:tabs>
              <w:tab w:val="right" w:leader="dot" w:pos="9016"/>
            </w:tabs>
            <w:rPr>
              <w:rFonts w:asciiTheme="minorHAnsi" w:eastAsiaTheme="minorEastAsia" w:hAnsiTheme="minorHAnsi"/>
              <w:noProof/>
              <w:szCs w:val="24"/>
              <w:lang w:eastAsia="en-IE"/>
            </w:rPr>
          </w:pPr>
          <w:hyperlink w:anchor="_Toc230356184" w:history="1">
            <w:r w:rsidRPr="00F921EE">
              <w:rPr>
                <w:rStyle w:val="Hyperlink"/>
                <w:noProof/>
              </w:rPr>
              <w:t>Summary</w:t>
            </w:r>
            <w:r>
              <w:rPr>
                <w:noProof/>
                <w:webHidden/>
              </w:rPr>
              <w:tab/>
            </w:r>
            <w:r>
              <w:rPr>
                <w:noProof/>
                <w:webHidden/>
              </w:rPr>
              <w:fldChar w:fldCharType="begin"/>
            </w:r>
            <w:r>
              <w:rPr>
                <w:noProof/>
                <w:webHidden/>
              </w:rPr>
              <w:instrText xml:space="preserve"> PAGEREF _Toc230356184 \h </w:instrText>
            </w:r>
            <w:r>
              <w:rPr>
                <w:noProof/>
                <w:webHidden/>
              </w:rPr>
            </w:r>
            <w:r>
              <w:rPr>
                <w:noProof/>
                <w:webHidden/>
              </w:rPr>
              <w:fldChar w:fldCharType="separate"/>
            </w:r>
            <w:r>
              <w:rPr>
                <w:noProof/>
                <w:webHidden/>
              </w:rPr>
              <w:t>32</w:t>
            </w:r>
            <w:r>
              <w:rPr>
                <w:noProof/>
                <w:webHidden/>
              </w:rPr>
              <w:fldChar w:fldCharType="end"/>
            </w:r>
          </w:hyperlink>
        </w:p>
        <w:p w14:paraId="2CE138B2" w14:textId="062339FB" w:rsidR="002B50F1" w:rsidRDefault="002B50F1">
          <w:pPr>
            <w:pStyle w:val="TOC2"/>
            <w:tabs>
              <w:tab w:val="right" w:leader="dot" w:pos="9016"/>
            </w:tabs>
            <w:rPr>
              <w:rFonts w:asciiTheme="minorHAnsi" w:eastAsiaTheme="minorEastAsia" w:hAnsiTheme="minorHAnsi"/>
              <w:noProof/>
              <w:szCs w:val="24"/>
              <w:lang w:eastAsia="en-IE"/>
            </w:rPr>
          </w:pPr>
          <w:hyperlink w:anchor="_Toc230356185" w:history="1">
            <w:r w:rsidRPr="00F921EE">
              <w:rPr>
                <w:rStyle w:val="Hyperlink"/>
                <w:noProof/>
              </w:rPr>
              <w:t>Early childhood intervention</w:t>
            </w:r>
            <w:r>
              <w:rPr>
                <w:noProof/>
                <w:webHidden/>
              </w:rPr>
              <w:tab/>
            </w:r>
            <w:r>
              <w:rPr>
                <w:noProof/>
                <w:webHidden/>
              </w:rPr>
              <w:fldChar w:fldCharType="begin"/>
            </w:r>
            <w:r>
              <w:rPr>
                <w:noProof/>
                <w:webHidden/>
              </w:rPr>
              <w:instrText xml:space="preserve"> PAGEREF _Toc230356185 \h </w:instrText>
            </w:r>
            <w:r>
              <w:rPr>
                <w:noProof/>
                <w:webHidden/>
              </w:rPr>
            </w:r>
            <w:r>
              <w:rPr>
                <w:noProof/>
                <w:webHidden/>
              </w:rPr>
              <w:fldChar w:fldCharType="separate"/>
            </w:r>
            <w:r>
              <w:rPr>
                <w:noProof/>
                <w:webHidden/>
              </w:rPr>
              <w:t>33</w:t>
            </w:r>
            <w:r>
              <w:rPr>
                <w:noProof/>
                <w:webHidden/>
              </w:rPr>
              <w:fldChar w:fldCharType="end"/>
            </w:r>
          </w:hyperlink>
        </w:p>
        <w:p w14:paraId="5748C374" w14:textId="4C100CD4" w:rsidR="002B50F1" w:rsidRDefault="002B50F1">
          <w:pPr>
            <w:pStyle w:val="TOC2"/>
            <w:tabs>
              <w:tab w:val="right" w:leader="dot" w:pos="9016"/>
            </w:tabs>
            <w:rPr>
              <w:rFonts w:asciiTheme="minorHAnsi" w:eastAsiaTheme="minorEastAsia" w:hAnsiTheme="minorHAnsi"/>
              <w:noProof/>
              <w:szCs w:val="24"/>
              <w:lang w:eastAsia="en-IE"/>
            </w:rPr>
          </w:pPr>
          <w:hyperlink w:anchor="_Toc230356186" w:history="1">
            <w:r w:rsidRPr="00F921EE">
              <w:rPr>
                <w:rStyle w:val="Hyperlink"/>
                <w:noProof/>
              </w:rPr>
              <w:t>Education support</w:t>
            </w:r>
            <w:r>
              <w:rPr>
                <w:noProof/>
                <w:webHidden/>
              </w:rPr>
              <w:tab/>
            </w:r>
            <w:r>
              <w:rPr>
                <w:noProof/>
                <w:webHidden/>
              </w:rPr>
              <w:fldChar w:fldCharType="begin"/>
            </w:r>
            <w:r>
              <w:rPr>
                <w:noProof/>
                <w:webHidden/>
              </w:rPr>
              <w:instrText xml:space="preserve"> PAGEREF _Toc230356186 \h </w:instrText>
            </w:r>
            <w:r>
              <w:rPr>
                <w:noProof/>
                <w:webHidden/>
              </w:rPr>
            </w:r>
            <w:r>
              <w:rPr>
                <w:noProof/>
                <w:webHidden/>
              </w:rPr>
              <w:fldChar w:fldCharType="separate"/>
            </w:r>
            <w:r>
              <w:rPr>
                <w:noProof/>
                <w:webHidden/>
              </w:rPr>
              <w:t>34</w:t>
            </w:r>
            <w:r>
              <w:rPr>
                <w:noProof/>
                <w:webHidden/>
              </w:rPr>
              <w:fldChar w:fldCharType="end"/>
            </w:r>
          </w:hyperlink>
        </w:p>
        <w:p w14:paraId="1D7F1B39" w14:textId="1EB13C37" w:rsidR="002B50F1" w:rsidRDefault="002B50F1">
          <w:pPr>
            <w:pStyle w:val="TOC1"/>
            <w:tabs>
              <w:tab w:val="right" w:leader="dot" w:pos="9016"/>
            </w:tabs>
            <w:rPr>
              <w:rFonts w:asciiTheme="minorHAnsi" w:eastAsiaTheme="minorEastAsia" w:hAnsiTheme="minorHAnsi"/>
              <w:noProof/>
              <w:szCs w:val="24"/>
              <w:lang w:eastAsia="en-IE"/>
            </w:rPr>
          </w:pPr>
          <w:hyperlink w:anchor="_Toc230356187" w:history="1">
            <w:r w:rsidRPr="00F921EE">
              <w:rPr>
                <w:rStyle w:val="Hyperlink"/>
                <w:noProof/>
              </w:rPr>
              <w:t>Findings - Germany</w:t>
            </w:r>
            <w:r>
              <w:rPr>
                <w:noProof/>
                <w:webHidden/>
              </w:rPr>
              <w:tab/>
            </w:r>
            <w:r>
              <w:rPr>
                <w:noProof/>
                <w:webHidden/>
              </w:rPr>
              <w:fldChar w:fldCharType="begin"/>
            </w:r>
            <w:r>
              <w:rPr>
                <w:noProof/>
                <w:webHidden/>
              </w:rPr>
              <w:instrText xml:space="preserve"> PAGEREF _Toc230356187 \h </w:instrText>
            </w:r>
            <w:r>
              <w:rPr>
                <w:noProof/>
                <w:webHidden/>
              </w:rPr>
            </w:r>
            <w:r>
              <w:rPr>
                <w:noProof/>
                <w:webHidden/>
              </w:rPr>
              <w:fldChar w:fldCharType="separate"/>
            </w:r>
            <w:r>
              <w:rPr>
                <w:noProof/>
                <w:webHidden/>
              </w:rPr>
              <w:t>35</w:t>
            </w:r>
            <w:r>
              <w:rPr>
                <w:noProof/>
                <w:webHidden/>
              </w:rPr>
              <w:fldChar w:fldCharType="end"/>
            </w:r>
          </w:hyperlink>
        </w:p>
        <w:p w14:paraId="30442AA2" w14:textId="487D4EEE" w:rsidR="002B50F1" w:rsidRDefault="002B50F1">
          <w:pPr>
            <w:pStyle w:val="TOC2"/>
            <w:tabs>
              <w:tab w:val="right" w:leader="dot" w:pos="9016"/>
            </w:tabs>
            <w:rPr>
              <w:rFonts w:asciiTheme="minorHAnsi" w:eastAsiaTheme="minorEastAsia" w:hAnsiTheme="minorHAnsi"/>
              <w:noProof/>
              <w:szCs w:val="24"/>
              <w:lang w:eastAsia="en-IE"/>
            </w:rPr>
          </w:pPr>
          <w:hyperlink w:anchor="_Toc230356188" w:history="1">
            <w:r w:rsidRPr="00F921EE">
              <w:rPr>
                <w:rStyle w:val="Hyperlink"/>
                <w:noProof/>
              </w:rPr>
              <w:t>Summary</w:t>
            </w:r>
            <w:r>
              <w:rPr>
                <w:noProof/>
                <w:webHidden/>
              </w:rPr>
              <w:tab/>
            </w:r>
            <w:r>
              <w:rPr>
                <w:noProof/>
                <w:webHidden/>
              </w:rPr>
              <w:fldChar w:fldCharType="begin"/>
            </w:r>
            <w:r>
              <w:rPr>
                <w:noProof/>
                <w:webHidden/>
              </w:rPr>
              <w:instrText xml:space="preserve"> PAGEREF _Toc230356188 \h </w:instrText>
            </w:r>
            <w:r>
              <w:rPr>
                <w:noProof/>
                <w:webHidden/>
              </w:rPr>
            </w:r>
            <w:r>
              <w:rPr>
                <w:noProof/>
                <w:webHidden/>
              </w:rPr>
              <w:fldChar w:fldCharType="separate"/>
            </w:r>
            <w:r>
              <w:rPr>
                <w:noProof/>
                <w:webHidden/>
              </w:rPr>
              <w:t>35</w:t>
            </w:r>
            <w:r>
              <w:rPr>
                <w:noProof/>
                <w:webHidden/>
              </w:rPr>
              <w:fldChar w:fldCharType="end"/>
            </w:r>
          </w:hyperlink>
        </w:p>
        <w:p w14:paraId="422442EC" w14:textId="4BECE8CD" w:rsidR="002B50F1" w:rsidRDefault="002B50F1">
          <w:pPr>
            <w:pStyle w:val="TOC2"/>
            <w:tabs>
              <w:tab w:val="right" w:leader="dot" w:pos="9016"/>
            </w:tabs>
            <w:rPr>
              <w:rFonts w:asciiTheme="minorHAnsi" w:eastAsiaTheme="minorEastAsia" w:hAnsiTheme="minorHAnsi"/>
              <w:noProof/>
              <w:szCs w:val="24"/>
              <w:lang w:eastAsia="en-IE"/>
            </w:rPr>
          </w:pPr>
          <w:hyperlink w:anchor="_Toc230356189" w:history="1">
            <w:r w:rsidRPr="00F921EE">
              <w:rPr>
                <w:rStyle w:val="Hyperlink"/>
                <w:noProof/>
              </w:rPr>
              <w:t>Overview of system</w:t>
            </w:r>
            <w:r>
              <w:rPr>
                <w:noProof/>
                <w:webHidden/>
              </w:rPr>
              <w:tab/>
            </w:r>
            <w:r>
              <w:rPr>
                <w:noProof/>
                <w:webHidden/>
              </w:rPr>
              <w:fldChar w:fldCharType="begin"/>
            </w:r>
            <w:r>
              <w:rPr>
                <w:noProof/>
                <w:webHidden/>
              </w:rPr>
              <w:instrText xml:space="preserve"> PAGEREF _Toc230356189 \h </w:instrText>
            </w:r>
            <w:r>
              <w:rPr>
                <w:noProof/>
                <w:webHidden/>
              </w:rPr>
            </w:r>
            <w:r>
              <w:rPr>
                <w:noProof/>
                <w:webHidden/>
              </w:rPr>
              <w:fldChar w:fldCharType="separate"/>
            </w:r>
            <w:r>
              <w:rPr>
                <w:noProof/>
                <w:webHidden/>
              </w:rPr>
              <w:t>35</w:t>
            </w:r>
            <w:r>
              <w:rPr>
                <w:noProof/>
                <w:webHidden/>
              </w:rPr>
              <w:fldChar w:fldCharType="end"/>
            </w:r>
          </w:hyperlink>
        </w:p>
        <w:p w14:paraId="042828D0" w14:textId="1107DC87" w:rsidR="002B50F1" w:rsidRDefault="002B50F1">
          <w:pPr>
            <w:pStyle w:val="TOC2"/>
            <w:tabs>
              <w:tab w:val="right" w:leader="dot" w:pos="9016"/>
            </w:tabs>
            <w:rPr>
              <w:rFonts w:asciiTheme="minorHAnsi" w:eastAsiaTheme="minorEastAsia" w:hAnsiTheme="minorHAnsi"/>
              <w:noProof/>
              <w:szCs w:val="24"/>
              <w:lang w:eastAsia="en-IE"/>
            </w:rPr>
          </w:pPr>
          <w:hyperlink w:anchor="_Toc230356190" w:history="1">
            <w:r w:rsidRPr="00F921EE">
              <w:rPr>
                <w:rStyle w:val="Hyperlink"/>
                <w:noProof/>
              </w:rPr>
              <w:t>Mandatory health insurance</w:t>
            </w:r>
            <w:r>
              <w:rPr>
                <w:noProof/>
                <w:webHidden/>
              </w:rPr>
              <w:tab/>
            </w:r>
            <w:r>
              <w:rPr>
                <w:noProof/>
                <w:webHidden/>
              </w:rPr>
              <w:fldChar w:fldCharType="begin"/>
            </w:r>
            <w:r>
              <w:rPr>
                <w:noProof/>
                <w:webHidden/>
              </w:rPr>
              <w:instrText xml:space="preserve"> PAGEREF _Toc230356190 \h </w:instrText>
            </w:r>
            <w:r>
              <w:rPr>
                <w:noProof/>
                <w:webHidden/>
              </w:rPr>
            </w:r>
            <w:r>
              <w:rPr>
                <w:noProof/>
                <w:webHidden/>
              </w:rPr>
              <w:fldChar w:fldCharType="separate"/>
            </w:r>
            <w:r>
              <w:rPr>
                <w:noProof/>
                <w:webHidden/>
              </w:rPr>
              <w:t>35</w:t>
            </w:r>
            <w:r>
              <w:rPr>
                <w:noProof/>
                <w:webHidden/>
              </w:rPr>
              <w:fldChar w:fldCharType="end"/>
            </w:r>
          </w:hyperlink>
        </w:p>
        <w:p w14:paraId="13B25535" w14:textId="297EB7F0" w:rsidR="002B50F1" w:rsidRDefault="002B50F1">
          <w:pPr>
            <w:pStyle w:val="TOC2"/>
            <w:tabs>
              <w:tab w:val="right" w:leader="dot" w:pos="9016"/>
            </w:tabs>
            <w:rPr>
              <w:rFonts w:asciiTheme="minorHAnsi" w:eastAsiaTheme="minorEastAsia" w:hAnsiTheme="minorHAnsi"/>
              <w:noProof/>
              <w:szCs w:val="24"/>
              <w:lang w:eastAsia="en-IE"/>
            </w:rPr>
          </w:pPr>
          <w:hyperlink w:anchor="_Toc230356191" w:history="1">
            <w:r w:rsidRPr="00F921EE">
              <w:rPr>
                <w:rStyle w:val="Hyperlink"/>
                <w:noProof/>
              </w:rPr>
              <w:t>Health insurance funded therapies</w:t>
            </w:r>
            <w:r>
              <w:rPr>
                <w:noProof/>
                <w:webHidden/>
              </w:rPr>
              <w:tab/>
            </w:r>
            <w:r>
              <w:rPr>
                <w:noProof/>
                <w:webHidden/>
              </w:rPr>
              <w:fldChar w:fldCharType="begin"/>
            </w:r>
            <w:r>
              <w:rPr>
                <w:noProof/>
                <w:webHidden/>
              </w:rPr>
              <w:instrText xml:space="preserve"> PAGEREF _Toc230356191 \h </w:instrText>
            </w:r>
            <w:r>
              <w:rPr>
                <w:noProof/>
                <w:webHidden/>
              </w:rPr>
            </w:r>
            <w:r>
              <w:rPr>
                <w:noProof/>
                <w:webHidden/>
              </w:rPr>
              <w:fldChar w:fldCharType="separate"/>
            </w:r>
            <w:r>
              <w:rPr>
                <w:noProof/>
                <w:webHidden/>
              </w:rPr>
              <w:t>36</w:t>
            </w:r>
            <w:r>
              <w:rPr>
                <w:noProof/>
                <w:webHidden/>
              </w:rPr>
              <w:fldChar w:fldCharType="end"/>
            </w:r>
          </w:hyperlink>
        </w:p>
        <w:p w14:paraId="3B7B9B16" w14:textId="6500FEDE" w:rsidR="002B50F1" w:rsidRDefault="002B50F1">
          <w:pPr>
            <w:pStyle w:val="TOC2"/>
            <w:tabs>
              <w:tab w:val="right" w:leader="dot" w:pos="9016"/>
            </w:tabs>
            <w:rPr>
              <w:rFonts w:asciiTheme="minorHAnsi" w:eastAsiaTheme="minorEastAsia" w:hAnsiTheme="minorHAnsi"/>
              <w:noProof/>
              <w:szCs w:val="24"/>
              <w:lang w:eastAsia="en-IE"/>
            </w:rPr>
          </w:pPr>
          <w:hyperlink w:anchor="_Toc230356192" w:history="1">
            <w:r w:rsidRPr="00F921EE">
              <w:rPr>
                <w:rStyle w:val="Hyperlink"/>
                <w:noProof/>
              </w:rPr>
              <w:t>Early intervention</w:t>
            </w:r>
            <w:r>
              <w:rPr>
                <w:noProof/>
                <w:webHidden/>
              </w:rPr>
              <w:tab/>
            </w:r>
            <w:r>
              <w:rPr>
                <w:noProof/>
                <w:webHidden/>
              </w:rPr>
              <w:fldChar w:fldCharType="begin"/>
            </w:r>
            <w:r>
              <w:rPr>
                <w:noProof/>
                <w:webHidden/>
              </w:rPr>
              <w:instrText xml:space="preserve"> PAGEREF _Toc230356192 \h </w:instrText>
            </w:r>
            <w:r>
              <w:rPr>
                <w:noProof/>
                <w:webHidden/>
              </w:rPr>
            </w:r>
            <w:r>
              <w:rPr>
                <w:noProof/>
                <w:webHidden/>
              </w:rPr>
              <w:fldChar w:fldCharType="separate"/>
            </w:r>
            <w:r>
              <w:rPr>
                <w:noProof/>
                <w:webHidden/>
              </w:rPr>
              <w:t>36</w:t>
            </w:r>
            <w:r>
              <w:rPr>
                <w:noProof/>
                <w:webHidden/>
              </w:rPr>
              <w:fldChar w:fldCharType="end"/>
            </w:r>
          </w:hyperlink>
        </w:p>
        <w:p w14:paraId="0FF963C0" w14:textId="6392A82D" w:rsidR="002B50F1" w:rsidRDefault="002B50F1">
          <w:pPr>
            <w:pStyle w:val="TOC2"/>
            <w:tabs>
              <w:tab w:val="right" w:leader="dot" w:pos="9016"/>
            </w:tabs>
            <w:rPr>
              <w:rFonts w:asciiTheme="minorHAnsi" w:eastAsiaTheme="minorEastAsia" w:hAnsiTheme="minorHAnsi"/>
              <w:noProof/>
              <w:szCs w:val="24"/>
              <w:lang w:eastAsia="en-IE"/>
            </w:rPr>
          </w:pPr>
          <w:hyperlink w:anchor="_Toc230356193" w:history="1">
            <w:r w:rsidRPr="00F921EE">
              <w:rPr>
                <w:rStyle w:val="Hyperlink"/>
                <w:noProof/>
              </w:rPr>
              <w:t>Interplay of supports across sectors</w:t>
            </w:r>
            <w:r>
              <w:rPr>
                <w:noProof/>
                <w:webHidden/>
              </w:rPr>
              <w:tab/>
            </w:r>
            <w:r>
              <w:rPr>
                <w:noProof/>
                <w:webHidden/>
              </w:rPr>
              <w:fldChar w:fldCharType="begin"/>
            </w:r>
            <w:r>
              <w:rPr>
                <w:noProof/>
                <w:webHidden/>
              </w:rPr>
              <w:instrText xml:space="preserve"> PAGEREF _Toc230356193 \h </w:instrText>
            </w:r>
            <w:r>
              <w:rPr>
                <w:noProof/>
                <w:webHidden/>
              </w:rPr>
            </w:r>
            <w:r>
              <w:rPr>
                <w:noProof/>
                <w:webHidden/>
              </w:rPr>
              <w:fldChar w:fldCharType="separate"/>
            </w:r>
            <w:r>
              <w:rPr>
                <w:noProof/>
                <w:webHidden/>
              </w:rPr>
              <w:t>37</w:t>
            </w:r>
            <w:r>
              <w:rPr>
                <w:noProof/>
                <w:webHidden/>
              </w:rPr>
              <w:fldChar w:fldCharType="end"/>
            </w:r>
          </w:hyperlink>
        </w:p>
        <w:p w14:paraId="6D747E89" w14:textId="2A1D7300" w:rsidR="002B50F1" w:rsidRDefault="002B50F1">
          <w:pPr>
            <w:pStyle w:val="TOC1"/>
            <w:tabs>
              <w:tab w:val="right" w:leader="dot" w:pos="9016"/>
            </w:tabs>
            <w:rPr>
              <w:rFonts w:asciiTheme="minorHAnsi" w:eastAsiaTheme="minorEastAsia" w:hAnsiTheme="minorHAnsi"/>
              <w:noProof/>
              <w:szCs w:val="24"/>
              <w:lang w:eastAsia="en-IE"/>
            </w:rPr>
          </w:pPr>
          <w:hyperlink w:anchor="_Toc230356194" w:history="1">
            <w:r w:rsidRPr="00F921EE">
              <w:rPr>
                <w:rStyle w:val="Hyperlink"/>
                <w:noProof/>
              </w:rPr>
              <w:t>Cross-jurisdictional challenges and opportunities</w:t>
            </w:r>
            <w:r>
              <w:rPr>
                <w:noProof/>
                <w:webHidden/>
              </w:rPr>
              <w:tab/>
            </w:r>
            <w:r>
              <w:rPr>
                <w:noProof/>
                <w:webHidden/>
              </w:rPr>
              <w:fldChar w:fldCharType="begin"/>
            </w:r>
            <w:r>
              <w:rPr>
                <w:noProof/>
                <w:webHidden/>
              </w:rPr>
              <w:instrText xml:space="preserve"> PAGEREF _Toc230356194 \h </w:instrText>
            </w:r>
            <w:r>
              <w:rPr>
                <w:noProof/>
                <w:webHidden/>
              </w:rPr>
            </w:r>
            <w:r>
              <w:rPr>
                <w:noProof/>
                <w:webHidden/>
              </w:rPr>
              <w:fldChar w:fldCharType="separate"/>
            </w:r>
            <w:r>
              <w:rPr>
                <w:noProof/>
                <w:webHidden/>
              </w:rPr>
              <w:t>37</w:t>
            </w:r>
            <w:r>
              <w:rPr>
                <w:noProof/>
                <w:webHidden/>
              </w:rPr>
              <w:fldChar w:fldCharType="end"/>
            </w:r>
          </w:hyperlink>
        </w:p>
        <w:p w14:paraId="29273A0B" w14:textId="733C67F7" w:rsidR="002B50F1" w:rsidRDefault="002B50F1">
          <w:pPr>
            <w:pStyle w:val="TOC1"/>
            <w:tabs>
              <w:tab w:val="right" w:leader="dot" w:pos="9016"/>
            </w:tabs>
            <w:rPr>
              <w:rFonts w:asciiTheme="minorHAnsi" w:eastAsiaTheme="minorEastAsia" w:hAnsiTheme="minorHAnsi"/>
              <w:noProof/>
              <w:szCs w:val="24"/>
              <w:lang w:eastAsia="en-IE"/>
            </w:rPr>
          </w:pPr>
          <w:hyperlink w:anchor="_Toc230356195" w:history="1">
            <w:r w:rsidRPr="00F921EE">
              <w:rPr>
                <w:rStyle w:val="Hyperlink"/>
                <w:noProof/>
              </w:rPr>
              <w:t>Conclusion</w:t>
            </w:r>
            <w:r>
              <w:rPr>
                <w:noProof/>
                <w:webHidden/>
              </w:rPr>
              <w:tab/>
            </w:r>
            <w:r>
              <w:rPr>
                <w:noProof/>
                <w:webHidden/>
              </w:rPr>
              <w:fldChar w:fldCharType="begin"/>
            </w:r>
            <w:r>
              <w:rPr>
                <w:noProof/>
                <w:webHidden/>
              </w:rPr>
              <w:instrText xml:space="preserve"> PAGEREF _Toc230356195 \h </w:instrText>
            </w:r>
            <w:r>
              <w:rPr>
                <w:noProof/>
                <w:webHidden/>
              </w:rPr>
            </w:r>
            <w:r>
              <w:rPr>
                <w:noProof/>
                <w:webHidden/>
              </w:rPr>
              <w:fldChar w:fldCharType="separate"/>
            </w:r>
            <w:r>
              <w:rPr>
                <w:noProof/>
                <w:webHidden/>
              </w:rPr>
              <w:t>39</w:t>
            </w:r>
            <w:r>
              <w:rPr>
                <w:noProof/>
                <w:webHidden/>
              </w:rPr>
              <w:fldChar w:fldCharType="end"/>
            </w:r>
          </w:hyperlink>
        </w:p>
        <w:p w14:paraId="60EA7D9A" w14:textId="514EBAB6" w:rsidR="002B50F1" w:rsidRDefault="002B50F1">
          <w:pPr>
            <w:pStyle w:val="TOC1"/>
            <w:tabs>
              <w:tab w:val="right" w:leader="dot" w:pos="9016"/>
            </w:tabs>
            <w:rPr>
              <w:rFonts w:asciiTheme="minorHAnsi" w:eastAsiaTheme="minorEastAsia" w:hAnsiTheme="minorHAnsi"/>
              <w:noProof/>
              <w:szCs w:val="24"/>
              <w:lang w:eastAsia="en-IE"/>
            </w:rPr>
          </w:pPr>
          <w:hyperlink w:anchor="_Toc230356196" w:history="1">
            <w:r w:rsidRPr="00F921EE">
              <w:rPr>
                <w:rStyle w:val="Hyperlink"/>
                <w:noProof/>
              </w:rPr>
              <w:t>References</w:t>
            </w:r>
            <w:r>
              <w:rPr>
                <w:noProof/>
                <w:webHidden/>
              </w:rPr>
              <w:tab/>
            </w:r>
            <w:r>
              <w:rPr>
                <w:noProof/>
                <w:webHidden/>
              </w:rPr>
              <w:fldChar w:fldCharType="begin"/>
            </w:r>
            <w:r>
              <w:rPr>
                <w:noProof/>
                <w:webHidden/>
              </w:rPr>
              <w:instrText xml:space="preserve"> PAGEREF _Toc230356196 \h </w:instrText>
            </w:r>
            <w:r>
              <w:rPr>
                <w:noProof/>
                <w:webHidden/>
              </w:rPr>
            </w:r>
            <w:r>
              <w:rPr>
                <w:noProof/>
                <w:webHidden/>
              </w:rPr>
              <w:fldChar w:fldCharType="separate"/>
            </w:r>
            <w:r>
              <w:rPr>
                <w:noProof/>
                <w:webHidden/>
              </w:rPr>
              <w:t>42</w:t>
            </w:r>
            <w:r>
              <w:rPr>
                <w:noProof/>
                <w:webHidden/>
              </w:rPr>
              <w:fldChar w:fldCharType="end"/>
            </w:r>
          </w:hyperlink>
        </w:p>
        <w:p w14:paraId="2B1A0BDA" w14:textId="1EE17356" w:rsidR="0012270D" w:rsidRDefault="00837231">
          <w:r>
            <w:fldChar w:fldCharType="end"/>
          </w:r>
        </w:p>
      </w:sdtContent>
    </w:sdt>
    <w:p w14:paraId="10D05DBC" w14:textId="77777777" w:rsidR="003468B4" w:rsidRDefault="007D7140" w:rsidP="00335B11">
      <w:pPr>
        <w:pStyle w:val="Heading1"/>
      </w:pPr>
      <w:r>
        <w:br w:type="page"/>
      </w:r>
      <w:bookmarkStart w:id="8" w:name="_Toc179376006"/>
      <w:bookmarkStart w:id="9" w:name="_Toc196921390"/>
      <w:bookmarkStart w:id="10" w:name="_Toc203555291"/>
      <w:bookmarkStart w:id="11" w:name="_Toc203555999"/>
      <w:bookmarkStart w:id="12" w:name="_Toc230356142"/>
      <w:bookmarkStart w:id="13" w:name="_Hlk187929933"/>
      <w:r w:rsidR="003468B4">
        <w:lastRenderedPageBreak/>
        <w:t>Statement on Language</w:t>
      </w:r>
      <w:bookmarkEnd w:id="8"/>
      <w:bookmarkEnd w:id="9"/>
      <w:bookmarkEnd w:id="10"/>
      <w:bookmarkEnd w:id="11"/>
      <w:bookmarkEnd w:id="12"/>
    </w:p>
    <w:p w14:paraId="24A8AE2B" w14:textId="168A6A46" w:rsidR="003468B4" w:rsidRDefault="003468B4" w:rsidP="003468B4">
      <w:bookmarkStart w:id="14" w:name="_Hlk187930732"/>
      <w:r>
        <w:t>In this report, we use the term “children with disabilities” which reflects person first language. This is in line with what is commonly used in disability services and reflects the language used in the UNCRPD (persons with disabilities). We recognise that the term ‘disabled persons/people’</w:t>
      </w:r>
      <w:r w:rsidR="004C6FD3">
        <w:t>,</w:t>
      </w:r>
      <w:r>
        <w:t xml:space="preserve"> which is considered to be identity first or social model language</w:t>
      </w:r>
      <w:r w:rsidR="004C6FD3">
        <w:t xml:space="preserve">, </w:t>
      </w:r>
      <w:r>
        <w:t>is preferred by some people. Identity-first language acknowledges the fact that people with an impairment are disabled by barriers in the environment and society and so aligns with the social and human rights model of disability. We also acknowledge that some people do not identify with either term.</w:t>
      </w:r>
    </w:p>
    <w:p w14:paraId="762E7C49" w14:textId="7CA6D228" w:rsidR="00F665EA" w:rsidRDefault="003468B4" w:rsidP="003468B4">
      <w:pPr>
        <w:rPr>
          <w:rFonts w:eastAsiaTheme="majorEastAsia" w:cstheme="majorBidi"/>
          <w:b/>
          <w:sz w:val="32"/>
          <w:szCs w:val="32"/>
        </w:rPr>
      </w:pPr>
      <w:r>
        <w:t>For further information on disability-related language and terminology, please refer to the NDA’s Advice Paper on Disability Language and Terminology</w:t>
      </w:r>
      <w:r w:rsidR="000B2513">
        <w:t>.</w:t>
      </w:r>
      <w:bookmarkEnd w:id="13"/>
      <w:bookmarkEnd w:id="14"/>
      <w:r w:rsidR="00F665EA" w:rsidRPr="00C802B3">
        <w:rPr>
          <w:rStyle w:val="FootnoteReference"/>
        </w:rPr>
        <w:footnoteReference w:id="1"/>
      </w:r>
      <w:r w:rsidR="00F665EA">
        <w:br w:type="page"/>
      </w:r>
    </w:p>
    <w:p w14:paraId="6BE7B5F5" w14:textId="09761E74" w:rsidR="0006738D" w:rsidRDefault="00F665EA" w:rsidP="000300AD">
      <w:pPr>
        <w:pStyle w:val="Heading1"/>
      </w:pPr>
      <w:bookmarkStart w:id="15" w:name="_Toc196921391"/>
      <w:bookmarkStart w:id="16" w:name="_Toc203555292"/>
      <w:bookmarkStart w:id="17" w:name="_Toc203556000"/>
      <w:bookmarkStart w:id="18" w:name="_Toc230356143"/>
      <w:r>
        <w:lastRenderedPageBreak/>
        <w:t>Abbreviations</w:t>
      </w:r>
      <w:bookmarkStart w:id="19" w:name="_Hlk187930772"/>
      <w:bookmarkEnd w:id="15"/>
      <w:bookmarkEnd w:id="16"/>
      <w:bookmarkEnd w:id="17"/>
      <w:bookmarkEnd w:id="18"/>
    </w:p>
    <w:tbl>
      <w:tblPr>
        <w:tblStyle w:val="TableGrid"/>
        <w:tblW w:w="9252" w:type="dxa"/>
        <w:tblLook w:val="04A0" w:firstRow="1" w:lastRow="0" w:firstColumn="1" w:lastColumn="0" w:noHBand="0" w:noVBand="1"/>
      </w:tblPr>
      <w:tblGrid>
        <w:gridCol w:w="1843"/>
        <w:gridCol w:w="7409"/>
      </w:tblGrid>
      <w:tr w:rsidR="0006738D" w:rsidRPr="0006738D" w14:paraId="474D40F4" w14:textId="77777777" w:rsidTr="001D02A7">
        <w:trPr>
          <w:trHeight w:val="288"/>
        </w:trPr>
        <w:tc>
          <w:tcPr>
            <w:tcW w:w="1843" w:type="dxa"/>
            <w:noWrap/>
            <w:hideMark/>
          </w:tcPr>
          <w:p w14:paraId="7B0628C6" w14:textId="77777777" w:rsidR="0006738D" w:rsidRPr="0006738D" w:rsidRDefault="0006738D" w:rsidP="0006738D">
            <w:pPr>
              <w:tabs>
                <w:tab w:val="left" w:pos="1648"/>
              </w:tabs>
              <w:rPr>
                <w:bCs/>
              </w:rPr>
            </w:pPr>
            <w:r w:rsidRPr="0006738D">
              <w:rPr>
                <w:bCs/>
              </w:rPr>
              <w:t>Abbreviation</w:t>
            </w:r>
          </w:p>
        </w:tc>
        <w:tc>
          <w:tcPr>
            <w:tcW w:w="7409" w:type="dxa"/>
            <w:noWrap/>
            <w:hideMark/>
          </w:tcPr>
          <w:p w14:paraId="36571F01" w14:textId="77777777" w:rsidR="0006738D" w:rsidRPr="0006738D" w:rsidRDefault="0006738D" w:rsidP="0006738D">
            <w:pPr>
              <w:tabs>
                <w:tab w:val="left" w:pos="1648"/>
              </w:tabs>
              <w:rPr>
                <w:bCs/>
              </w:rPr>
            </w:pPr>
            <w:r w:rsidRPr="0006738D">
              <w:rPr>
                <w:bCs/>
              </w:rPr>
              <w:t>Definition</w:t>
            </w:r>
          </w:p>
        </w:tc>
      </w:tr>
      <w:tr w:rsidR="0006738D" w:rsidRPr="0006738D" w14:paraId="081AC59D" w14:textId="77777777" w:rsidTr="001D02A7">
        <w:trPr>
          <w:trHeight w:val="288"/>
        </w:trPr>
        <w:tc>
          <w:tcPr>
            <w:tcW w:w="1843" w:type="dxa"/>
            <w:noWrap/>
            <w:hideMark/>
          </w:tcPr>
          <w:p w14:paraId="79C1B770" w14:textId="77777777" w:rsidR="0006738D" w:rsidRPr="0006738D" w:rsidRDefault="0006738D" w:rsidP="0006738D">
            <w:pPr>
              <w:tabs>
                <w:tab w:val="left" w:pos="1648"/>
              </w:tabs>
              <w:rPr>
                <w:bCs/>
              </w:rPr>
            </w:pPr>
            <w:r w:rsidRPr="0006738D">
              <w:rPr>
                <w:bCs/>
              </w:rPr>
              <w:t>ADHD</w:t>
            </w:r>
          </w:p>
        </w:tc>
        <w:tc>
          <w:tcPr>
            <w:tcW w:w="7409" w:type="dxa"/>
            <w:noWrap/>
            <w:hideMark/>
          </w:tcPr>
          <w:p w14:paraId="17A74BFC" w14:textId="77777777" w:rsidR="0006738D" w:rsidRPr="0006738D" w:rsidRDefault="0006738D" w:rsidP="0006738D">
            <w:pPr>
              <w:tabs>
                <w:tab w:val="left" w:pos="1648"/>
              </w:tabs>
              <w:rPr>
                <w:bCs/>
              </w:rPr>
            </w:pPr>
            <w:r w:rsidRPr="0006738D">
              <w:rPr>
                <w:bCs/>
              </w:rPr>
              <w:t xml:space="preserve">Attention Deficit Hyperactivity Disorder </w:t>
            </w:r>
          </w:p>
        </w:tc>
      </w:tr>
      <w:tr w:rsidR="0006738D" w:rsidRPr="0006738D" w14:paraId="59DAA3E4" w14:textId="77777777" w:rsidTr="001D02A7">
        <w:trPr>
          <w:trHeight w:val="288"/>
        </w:trPr>
        <w:tc>
          <w:tcPr>
            <w:tcW w:w="1843" w:type="dxa"/>
            <w:noWrap/>
            <w:hideMark/>
          </w:tcPr>
          <w:p w14:paraId="061BBAF5" w14:textId="77777777" w:rsidR="0006738D" w:rsidRPr="0006738D" w:rsidRDefault="0006738D" w:rsidP="0006738D">
            <w:pPr>
              <w:tabs>
                <w:tab w:val="left" w:pos="1648"/>
              </w:tabs>
              <w:rPr>
                <w:bCs/>
              </w:rPr>
            </w:pPr>
            <w:r w:rsidRPr="0006738D">
              <w:rPr>
                <w:bCs/>
              </w:rPr>
              <w:t>AHP</w:t>
            </w:r>
          </w:p>
        </w:tc>
        <w:tc>
          <w:tcPr>
            <w:tcW w:w="7409" w:type="dxa"/>
            <w:noWrap/>
            <w:hideMark/>
          </w:tcPr>
          <w:p w14:paraId="70DFEED7" w14:textId="159D5EB1" w:rsidR="0006738D" w:rsidRPr="0006738D" w:rsidRDefault="0006738D" w:rsidP="0006738D">
            <w:pPr>
              <w:tabs>
                <w:tab w:val="left" w:pos="1648"/>
              </w:tabs>
              <w:rPr>
                <w:bCs/>
              </w:rPr>
            </w:pPr>
            <w:r w:rsidRPr="0006738D">
              <w:rPr>
                <w:bCs/>
              </w:rPr>
              <w:t xml:space="preserve">Allied </w:t>
            </w:r>
            <w:r w:rsidR="00836D7B">
              <w:rPr>
                <w:bCs/>
              </w:rPr>
              <w:t>H</w:t>
            </w:r>
            <w:r w:rsidRPr="0006738D">
              <w:rPr>
                <w:bCs/>
              </w:rPr>
              <w:t xml:space="preserve">ealth </w:t>
            </w:r>
            <w:r w:rsidR="00836D7B">
              <w:rPr>
                <w:bCs/>
              </w:rPr>
              <w:t>P</w:t>
            </w:r>
            <w:r w:rsidRPr="0006738D">
              <w:rPr>
                <w:bCs/>
              </w:rPr>
              <w:t>rofessional</w:t>
            </w:r>
          </w:p>
        </w:tc>
      </w:tr>
      <w:tr w:rsidR="0006738D" w:rsidRPr="0006738D" w14:paraId="044DCEF6" w14:textId="77777777" w:rsidTr="001D02A7">
        <w:trPr>
          <w:trHeight w:val="288"/>
        </w:trPr>
        <w:tc>
          <w:tcPr>
            <w:tcW w:w="1843" w:type="dxa"/>
            <w:noWrap/>
            <w:hideMark/>
          </w:tcPr>
          <w:p w14:paraId="33CE5059" w14:textId="77777777" w:rsidR="0006738D" w:rsidRPr="0006738D" w:rsidRDefault="0006738D" w:rsidP="0006738D">
            <w:pPr>
              <w:tabs>
                <w:tab w:val="left" w:pos="1648"/>
              </w:tabs>
              <w:rPr>
                <w:bCs/>
              </w:rPr>
            </w:pPr>
            <w:r w:rsidRPr="0006738D">
              <w:rPr>
                <w:bCs/>
              </w:rPr>
              <w:t>ASN</w:t>
            </w:r>
          </w:p>
        </w:tc>
        <w:tc>
          <w:tcPr>
            <w:tcW w:w="7409" w:type="dxa"/>
            <w:noWrap/>
            <w:hideMark/>
          </w:tcPr>
          <w:p w14:paraId="0CED3D1A" w14:textId="77777777" w:rsidR="0006738D" w:rsidRPr="0006738D" w:rsidRDefault="0006738D" w:rsidP="0006738D">
            <w:pPr>
              <w:tabs>
                <w:tab w:val="left" w:pos="1648"/>
              </w:tabs>
              <w:rPr>
                <w:bCs/>
              </w:rPr>
            </w:pPr>
            <w:r w:rsidRPr="0006738D">
              <w:rPr>
                <w:bCs/>
              </w:rPr>
              <w:t>Additional Support Needs</w:t>
            </w:r>
          </w:p>
        </w:tc>
      </w:tr>
      <w:tr w:rsidR="0006738D" w:rsidRPr="0006738D" w14:paraId="4E94E87E" w14:textId="77777777" w:rsidTr="001D02A7">
        <w:trPr>
          <w:trHeight w:val="288"/>
        </w:trPr>
        <w:tc>
          <w:tcPr>
            <w:tcW w:w="1843" w:type="dxa"/>
            <w:noWrap/>
            <w:hideMark/>
          </w:tcPr>
          <w:p w14:paraId="380975E8" w14:textId="77777777" w:rsidR="0006738D" w:rsidRPr="0006738D" w:rsidRDefault="0006738D" w:rsidP="0006738D">
            <w:pPr>
              <w:tabs>
                <w:tab w:val="left" w:pos="1648"/>
              </w:tabs>
              <w:rPr>
                <w:bCs/>
              </w:rPr>
            </w:pPr>
            <w:r w:rsidRPr="0006738D">
              <w:rPr>
                <w:bCs/>
              </w:rPr>
              <w:t>BPA</w:t>
            </w:r>
          </w:p>
        </w:tc>
        <w:tc>
          <w:tcPr>
            <w:tcW w:w="7409" w:type="dxa"/>
            <w:noWrap/>
            <w:hideMark/>
          </w:tcPr>
          <w:p w14:paraId="5DFD0425" w14:textId="69068173" w:rsidR="0006738D" w:rsidRPr="0006738D" w:rsidRDefault="0006738D" w:rsidP="0006738D">
            <w:pPr>
              <w:tabs>
                <w:tab w:val="left" w:pos="1648"/>
              </w:tabs>
              <w:rPr>
                <w:bCs/>
              </w:rPr>
            </w:pPr>
            <w:r w:rsidRPr="0006738D">
              <w:rPr>
                <w:bCs/>
              </w:rPr>
              <w:t xml:space="preserve">Brukarstyrt personleg assistanse (User-controlled personal assistance </w:t>
            </w:r>
            <w:r w:rsidR="00836D7B">
              <w:rPr>
                <w:bCs/>
              </w:rPr>
              <w:t xml:space="preserve">- </w:t>
            </w:r>
            <w:r w:rsidRPr="0006738D">
              <w:rPr>
                <w:bCs/>
              </w:rPr>
              <w:t xml:space="preserve">Norway) </w:t>
            </w:r>
          </w:p>
        </w:tc>
      </w:tr>
      <w:tr w:rsidR="0006738D" w:rsidRPr="0006738D" w14:paraId="3CB1532B" w14:textId="77777777" w:rsidTr="001D02A7">
        <w:trPr>
          <w:trHeight w:val="288"/>
        </w:trPr>
        <w:tc>
          <w:tcPr>
            <w:tcW w:w="1843" w:type="dxa"/>
            <w:noWrap/>
            <w:hideMark/>
          </w:tcPr>
          <w:p w14:paraId="41A7F693" w14:textId="77777777" w:rsidR="0006738D" w:rsidRPr="0006738D" w:rsidRDefault="0006738D" w:rsidP="0006738D">
            <w:pPr>
              <w:tabs>
                <w:tab w:val="left" w:pos="1648"/>
              </w:tabs>
              <w:rPr>
                <w:bCs/>
              </w:rPr>
            </w:pPr>
            <w:r w:rsidRPr="0006738D">
              <w:rPr>
                <w:bCs/>
              </w:rPr>
              <w:t>BUP</w:t>
            </w:r>
          </w:p>
        </w:tc>
        <w:tc>
          <w:tcPr>
            <w:tcW w:w="7409" w:type="dxa"/>
            <w:noWrap/>
            <w:hideMark/>
          </w:tcPr>
          <w:p w14:paraId="63AB4635" w14:textId="59E7B7CC" w:rsidR="0006738D" w:rsidRPr="0006738D" w:rsidRDefault="0006738D" w:rsidP="0006738D">
            <w:pPr>
              <w:tabs>
                <w:tab w:val="left" w:pos="1648"/>
              </w:tabs>
              <w:rPr>
                <w:bCs/>
              </w:rPr>
            </w:pPr>
            <w:r w:rsidRPr="0006738D">
              <w:rPr>
                <w:bCs/>
              </w:rPr>
              <w:t>Barne og ungdomspsykiatri (Child and Adolescent Mental Health Service</w:t>
            </w:r>
            <w:r w:rsidR="00836D7B">
              <w:rPr>
                <w:bCs/>
              </w:rPr>
              <w:t>s -</w:t>
            </w:r>
            <w:r w:rsidRPr="0006738D">
              <w:rPr>
                <w:bCs/>
              </w:rPr>
              <w:t xml:space="preserve"> Norway)</w:t>
            </w:r>
          </w:p>
        </w:tc>
      </w:tr>
      <w:tr w:rsidR="0006738D" w:rsidRPr="0006738D" w14:paraId="24C31FB5" w14:textId="77777777" w:rsidTr="001D02A7">
        <w:trPr>
          <w:trHeight w:val="288"/>
        </w:trPr>
        <w:tc>
          <w:tcPr>
            <w:tcW w:w="1843" w:type="dxa"/>
            <w:noWrap/>
            <w:hideMark/>
          </w:tcPr>
          <w:p w14:paraId="79D07262" w14:textId="77777777" w:rsidR="0006738D" w:rsidRPr="0006738D" w:rsidRDefault="0006738D" w:rsidP="0006738D">
            <w:pPr>
              <w:tabs>
                <w:tab w:val="left" w:pos="1648"/>
              </w:tabs>
              <w:rPr>
                <w:bCs/>
              </w:rPr>
            </w:pPr>
            <w:r w:rsidRPr="0006738D">
              <w:rPr>
                <w:bCs/>
              </w:rPr>
              <w:t>CAMHS</w:t>
            </w:r>
          </w:p>
        </w:tc>
        <w:tc>
          <w:tcPr>
            <w:tcW w:w="7409" w:type="dxa"/>
            <w:noWrap/>
            <w:hideMark/>
          </w:tcPr>
          <w:p w14:paraId="4CC10AAB" w14:textId="6686BC03" w:rsidR="0006738D" w:rsidRPr="0006738D" w:rsidRDefault="0006738D" w:rsidP="0006738D">
            <w:pPr>
              <w:tabs>
                <w:tab w:val="left" w:pos="1648"/>
              </w:tabs>
              <w:rPr>
                <w:bCs/>
              </w:rPr>
            </w:pPr>
            <w:r w:rsidRPr="0006738D">
              <w:rPr>
                <w:bCs/>
              </w:rPr>
              <w:t xml:space="preserve">Child and Adolescent Mental Health Services </w:t>
            </w:r>
          </w:p>
        </w:tc>
      </w:tr>
      <w:tr w:rsidR="0006738D" w:rsidRPr="0006738D" w14:paraId="347EA19E" w14:textId="77777777" w:rsidTr="001D02A7">
        <w:trPr>
          <w:trHeight w:val="288"/>
        </w:trPr>
        <w:tc>
          <w:tcPr>
            <w:tcW w:w="1843" w:type="dxa"/>
            <w:noWrap/>
            <w:hideMark/>
          </w:tcPr>
          <w:p w14:paraId="6CA43792" w14:textId="77777777" w:rsidR="0006738D" w:rsidRPr="0006738D" w:rsidRDefault="0006738D" w:rsidP="0006738D">
            <w:pPr>
              <w:tabs>
                <w:tab w:val="left" w:pos="1648"/>
              </w:tabs>
              <w:rPr>
                <w:bCs/>
              </w:rPr>
            </w:pPr>
            <w:r w:rsidRPr="0006738D">
              <w:rPr>
                <w:bCs/>
              </w:rPr>
              <w:t>CDIAT</w:t>
            </w:r>
          </w:p>
        </w:tc>
        <w:tc>
          <w:tcPr>
            <w:tcW w:w="7409" w:type="dxa"/>
            <w:noWrap/>
            <w:hideMark/>
          </w:tcPr>
          <w:p w14:paraId="72F4CD8D" w14:textId="13FA96D0" w:rsidR="0006738D" w:rsidRPr="0006738D" w:rsidRDefault="0006738D" w:rsidP="0006738D">
            <w:pPr>
              <w:tabs>
                <w:tab w:val="left" w:pos="1648"/>
              </w:tabs>
              <w:rPr>
                <w:bCs/>
              </w:rPr>
            </w:pPr>
            <w:r w:rsidRPr="0006738D">
              <w:rPr>
                <w:bCs/>
              </w:rPr>
              <w:t>Centro de Desarrollo Infantil y Atención Temprana (Child Development and Early Intervention Centres</w:t>
            </w:r>
            <w:r w:rsidR="00836D7B">
              <w:rPr>
                <w:bCs/>
              </w:rPr>
              <w:t xml:space="preserve"> - Spain</w:t>
            </w:r>
            <w:r w:rsidRPr="0006738D">
              <w:rPr>
                <w:bCs/>
              </w:rPr>
              <w:t>)</w:t>
            </w:r>
          </w:p>
        </w:tc>
      </w:tr>
      <w:tr w:rsidR="0006738D" w:rsidRPr="0006738D" w14:paraId="5406E53C" w14:textId="77777777" w:rsidTr="001D02A7">
        <w:trPr>
          <w:trHeight w:val="288"/>
        </w:trPr>
        <w:tc>
          <w:tcPr>
            <w:tcW w:w="1843" w:type="dxa"/>
            <w:noWrap/>
            <w:hideMark/>
          </w:tcPr>
          <w:p w14:paraId="790B0CED" w14:textId="77777777" w:rsidR="0006738D" w:rsidRPr="0006738D" w:rsidRDefault="0006738D" w:rsidP="0006738D">
            <w:pPr>
              <w:tabs>
                <w:tab w:val="left" w:pos="1648"/>
              </w:tabs>
              <w:rPr>
                <w:bCs/>
              </w:rPr>
            </w:pPr>
            <w:r w:rsidRPr="0006738D">
              <w:rPr>
                <w:bCs/>
              </w:rPr>
              <w:t>CDNT</w:t>
            </w:r>
          </w:p>
        </w:tc>
        <w:tc>
          <w:tcPr>
            <w:tcW w:w="7409" w:type="dxa"/>
            <w:noWrap/>
            <w:hideMark/>
          </w:tcPr>
          <w:p w14:paraId="37FBDAD5" w14:textId="77777777" w:rsidR="0006738D" w:rsidRPr="0006738D" w:rsidRDefault="0006738D" w:rsidP="0006738D">
            <w:pPr>
              <w:tabs>
                <w:tab w:val="left" w:pos="1648"/>
              </w:tabs>
              <w:rPr>
                <w:bCs/>
              </w:rPr>
            </w:pPr>
            <w:r w:rsidRPr="0006738D">
              <w:rPr>
                <w:bCs/>
              </w:rPr>
              <w:t>Children’s Disability Network Team</w:t>
            </w:r>
          </w:p>
        </w:tc>
      </w:tr>
      <w:tr w:rsidR="0006738D" w:rsidRPr="0006738D" w14:paraId="37109F08" w14:textId="77777777" w:rsidTr="001D02A7">
        <w:trPr>
          <w:trHeight w:val="288"/>
        </w:trPr>
        <w:tc>
          <w:tcPr>
            <w:tcW w:w="1843" w:type="dxa"/>
            <w:noWrap/>
            <w:hideMark/>
          </w:tcPr>
          <w:p w14:paraId="2795100E" w14:textId="77777777" w:rsidR="0006738D" w:rsidRPr="0006738D" w:rsidRDefault="0006738D" w:rsidP="0006738D">
            <w:pPr>
              <w:tabs>
                <w:tab w:val="left" w:pos="1648"/>
              </w:tabs>
              <w:rPr>
                <w:bCs/>
              </w:rPr>
            </w:pPr>
            <w:r w:rsidRPr="0006738D">
              <w:rPr>
                <w:bCs/>
              </w:rPr>
              <w:t>CRECOVI</w:t>
            </w:r>
          </w:p>
        </w:tc>
        <w:tc>
          <w:tcPr>
            <w:tcW w:w="7409" w:type="dxa"/>
            <w:noWrap/>
            <w:hideMark/>
          </w:tcPr>
          <w:p w14:paraId="1C95BA16" w14:textId="06E8A969" w:rsidR="0006738D" w:rsidRPr="0006738D" w:rsidRDefault="0006738D" w:rsidP="0006738D">
            <w:pPr>
              <w:tabs>
                <w:tab w:val="left" w:pos="1648"/>
              </w:tabs>
              <w:rPr>
                <w:bCs/>
              </w:rPr>
            </w:pPr>
            <w:r w:rsidRPr="0006738D">
              <w:rPr>
                <w:bCs/>
              </w:rPr>
              <w:t>Centro Regional de Coordinación y Valoración Infantil (Regional Centres for Coordination and Child Assessment</w:t>
            </w:r>
            <w:r w:rsidR="000D2961">
              <w:rPr>
                <w:bCs/>
              </w:rPr>
              <w:t xml:space="preserve"> - Spain</w:t>
            </w:r>
            <w:r w:rsidRPr="0006738D">
              <w:rPr>
                <w:bCs/>
              </w:rPr>
              <w:t>)</w:t>
            </w:r>
          </w:p>
        </w:tc>
      </w:tr>
      <w:tr w:rsidR="0006738D" w:rsidRPr="0006738D" w14:paraId="360287A5" w14:textId="77777777" w:rsidTr="001D02A7">
        <w:trPr>
          <w:trHeight w:val="288"/>
        </w:trPr>
        <w:tc>
          <w:tcPr>
            <w:tcW w:w="1843" w:type="dxa"/>
            <w:noWrap/>
            <w:hideMark/>
          </w:tcPr>
          <w:p w14:paraId="13B1C2DC" w14:textId="77777777" w:rsidR="0006738D" w:rsidRPr="0006738D" w:rsidRDefault="0006738D" w:rsidP="0006738D">
            <w:pPr>
              <w:tabs>
                <w:tab w:val="left" w:pos="1648"/>
              </w:tabs>
              <w:rPr>
                <w:bCs/>
              </w:rPr>
            </w:pPr>
            <w:r w:rsidRPr="0006738D">
              <w:rPr>
                <w:bCs/>
              </w:rPr>
              <w:t>CRI</w:t>
            </w:r>
          </w:p>
        </w:tc>
        <w:tc>
          <w:tcPr>
            <w:tcW w:w="7409" w:type="dxa"/>
            <w:noWrap/>
            <w:hideMark/>
          </w:tcPr>
          <w:p w14:paraId="258D3A4E" w14:textId="7C0E5A9F" w:rsidR="0006738D" w:rsidRPr="0006738D" w:rsidRDefault="0006738D" w:rsidP="0006738D">
            <w:pPr>
              <w:tabs>
                <w:tab w:val="left" w:pos="1648"/>
              </w:tabs>
              <w:rPr>
                <w:bCs/>
              </w:rPr>
            </w:pPr>
            <w:r w:rsidRPr="0006738D">
              <w:rPr>
                <w:bCs/>
              </w:rPr>
              <w:t xml:space="preserve">Centro de Recursos para a Inclusão (Resource Centres for Inclusion </w:t>
            </w:r>
            <w:r w:rsidR="00836D7B">
              <w:rPr>
                <w:bCs/>
              </w:rPr>
              <w:t xml:space="preserve">- </w:t>
            </w:r>
            <w:r w:rsidRPr="0006738D">
              <w:rPr>
                <w:bCs/>
              </w:rPr>
              <w:t>Portugal)</w:t>
            </w:r>
          </w:p>
        </w:tc>
      </w:tr>
      <w:tr w:rsidR="0006738D" w:rsidRPr="0006738D" w14:paraId="3BA698EC" w14:textId="77777777" w:rsidTr="001D02A7">
        <w:trPr>
          <w:trHeight w:val="288"/>
        </w:trPr>
        <w:tc>
          <w:tcPr>
            <w:tcW w:w="1843" w:type="dxa"/>
            <w:noWrap/>
            <w:hideMark/>
          </w:tcPr>
          <w:p w14:paraId="1A1A9F75" w14:textId="77777777" w:rsidR="0006738D" w:rsidRPr="0006738D" w:rsidRDefault="0006738D" w:rsidP="0006738D">
            <w:pPr>
              <w:tabs>
                <w:tab w:val="left" w:pos="1648"/>
              </w:tabs>
              <w:rPr>
                <w:bCs/>
              </w:rPr>
            </w:pPr>
            <w:r w:rsidRPr="0006738D">
              <w:rPr>
                <w:bCs/>
              </w:rPr>
              <w:t>CSPDA</w:t>
            </w:r>
          </w:p>
        </w:tc>
        <w:tc>
          <w:tcPr>
            <w:tcW w:w="7409" w:type="dxa"/>
            <w:noWrap/>
            <w:hideMark/>
          </w:tcPr>
          <w:p w14:paraId="0A640F2B" w14:textId="77777777" w:rsidR="0006738D" w:rsidRPr="0006738D" w:rsidRDefault="0006738D" w:rsidP="0006738D">
            <w:pPr>
              <w:tabs>
                <w:tab w:val="left" w:pos="1648"/>
              </w:tabs>
              <w:rPr>
                <w:bCs/>
              </w:rPr>
            </w:pPr>
            <w:r w:rsidRPr="0006738D">
              <w:rPr>
                <w:bCs/>
              </w:rPr>
              <w:t>Chronically Sick and Disabled Persons Act 1970</w:t>
            </w:r>
          </w:p>
        </w:tc>
      </w:tr>
      <w:tr w:rsidR="0006738D" w:rsidRPr="0006738D" w14:paraId="54242E52" w14:textId="77777777" w:rsidTr="001D02A7">
        <w:trPr>
          <w:trHeight w:val="288"/>
        </w:trPr>
        <w:tc>
          <w:tcPr>
            <w:tcW w:w="1843" w:type="dxa"/>
            <w:noWrap/>
            <w:hideMark/>
          </w:tcPr>
          <w:p w14:paraId="01456756" w14:textId="15D75841" w:rsidR="0006738D" w:rsidRPr="0006738D" w:rsidRDefault="0006738D" w:rsidP="0006738D">
            <w:pPr>
              <w:tabs>
                <w:tab w:val="left" w:pos="1648"/>
              </w:tabs>
              <w:rPr>
                <w:bCs/>
              </w:rPr>
            </w:pPr>
            <w:r w:rsidRPr="0006738D">
              <w:rPr>
                <w:bCs/>
              </w:rPr>
              <w:t>CSP</w:t>
            </w:r>
          </w:p>
        </w:tc>
        <w:tc>
          <w:tcPr>
            <w:tcW w:w="7409" w:type="dxa"/>
            <w:noWrap/>
            <w:hideMark/>
          </w:tcPr>
          <w:p w14:paraId="5E99FA4C" w14:textId="77777777" w:rsidR="0006738D" w:rsidRPr="0006738D" w:rsidRDefault="0006738D" w:rsidP="0006738D">
            <w:pPr>
              <w:tabs>
                <w:tab w:val="left" w:pos="1648"/>
              </w:tabs>
              <w:rPr>
                <w:bCs/>
              </w:rPr>
            </w:pPr>
            <w:r w:rsidRPr="0006738D">
              <w:rPr>
                <w:bCs/>
              </w:rPr>
              <w:t xml:space="preserve">Coordinated support plan </w:t>
            </w:r>
          </w:p>
        </w:tc>
      </w:tr>
      <w:tr w:rsidR="0006738D" w:rsidRPr="0006738D" w14:paraId="7DA2BDA7" w14:textId="77777777" w:rsidTr="001D02A7">
        <w:trPr>
          <w:trHeight w:val="288"/>
        </w:trPr>
        <w:tc>
          <w:tcPr>
            <w:tcW w:w="1843" w:type="dxa"/>
            <w:noWrap/>
            <w:hideMark/>
          </w:tcPr>
          <w:p w14:paraId="0B11D6A2" w14:textId="77777777" w:rsidR="0006738D" w:rsidRPr="0006738D" w:rsidRDefault="0006738D" w:rsidP="0006738D">
            <w:pPr>
              <w:tabs>
                <w:tab w:val="left" w:pos="1648"/>
              </w:tabs>
              <w:rPr>
                <w:bCs/>
              </w:rPr>
            </w:pPr>
            <w:r w:rsidRPr="0006738D">
              <w:rPr>
                <w:bCs/>
              </w:rPr>
              <w:t>DAISY</w:t>
            </w:r>
          </w:p>
        </w:tc>
        <w:tc>
          <w:tcPr>
            <w:tcW w:w="7409" w:type="dxa"/>
            <w:noWrap/>
            <w:hideMark/>
          </w:tcPr>
          <w:p w14:paraId="4663CC55" w14:textId="77777777" w:rsidR="0006738D" w:rsidRPr="0006738D" w:rsidRDefault="0006738D" w:rsidP="0006738D">
            <w:pPr>
              <w:tabs>
                <w:tab w:val="left" w:pos="1648"/>
              </w:tabs>
              <w:rPr>
                <w:bCs/>
              </w:rPr>
            </w:pPr>
            <w:r w:rsidRPr="0006738D">
              <w:rPr>
                <w:bCs/>
              </w:rPr>
              <w:t>Digital Accessible Information System</w:t>
            </w:r>
          </w:p>
        </w:tc>
      </w:tr>
      <w:tr w:rsidR="0006738D" w:rsidRPr="0006738D" w14:paraId="352836CC" w14:textId="77777777" w:rsidTr="001D02A7">
        <w:trPr>
          <w:trHeight w:val="288"/>
        </w:trPr>
        <w:tc>
          <w:tcPr>
            <w:tcW w:w="1843" w:type="dxa"/>
            <w:noWrap/>
            <w:hideMark/>
          </w:tcPr>
          <w:p w14:paraId="6752BBA2" w14:textId="77777777" w:rsidR="0006738D" w:rsidRPr="0006738D" w:rsidRDefault="0006738D" w:rsidP="0006738D">
            <w:pPr>
              <w:tabs>
                <w:tab w:val="left" w:pos="1648"/>
              </w:tabs>
              <w:rPr>
                <w:bCs/>
              </w:rPr>
            </w:pPr>
            <w:r w:rsidRPr="0006738D">
              <w:rPr>
                <w:bCs/>
              </w:rPr>
              <w:t>ECI</w:t>
            </w:r>
          </w:p>
        </w:tc>
        <w:tc>
          <w:tcPr>
            <w:tcW w:w="7409" w:type="dxa"/>
            <w:noWrap/>
            <w:hideMark/>
          </w:tcPr>
          <w:p w14:paraId="6BF51B61" w14:textId="5D14740D" w:rsidR="0006738D" w:rsidRPr="0006738D" w:rsidRDefault="0006738D" w:rsidP="0006738D">
            <w:pPr>
              <w:tabs>
                <w:tab w:val="left" w:pos="1648"/>
              </w:tabs>
              <w:rPr>
                <w:bCs/>
              </w:rPr>
            </w:pPr>
            <w:r w:rsidRPr="0006738D">
              <w:rPr>
                <w:bCs/>
              </w:rPr>
              <w:t xml:space="preserve">Early </w:t>
            </w:r>
            <w:r w:rsidR="009B0388">
              <w:rPr>
                <w:bCs/>
              </w:rPr>
              <w:t>C</w:t>
            </w:r>
            <w:r w:rsidRPr="0006738D">
              <w:rPr>
                <w:bCs/>
              </w:rPr>
              <w:t xml:space="preserve">hildhood </w:t>
            </w:r>
            <w:r w:rsidR="009B0388">
              <w:rPr>
                <w:bCs/>
              </w:rPr>
              <w:t>I</w:t>
            </w:r>
            <w:r w:rsidRPr="0006738D">
              <w:rPr>
                <w:bCs/>
              </w:rPr>
              <w:t xml:space="preserve">ntervention </w:t>
            </w:r>
          </w:p>
        </w:tc>
      </w:tr>
      <w:tr w:rsidR="0006738D" w:rsidRPr="0006738D" w14:paraId="29E6668C" w14:textId="77777777" w:rsidTr="001D02A7">
        <w:trPr>
          <w:trHeight w:val="288"/>
        </w:trPr>
        <w:tc>
          <w:tcPr>
            <w:tcW w:w="1843" w:type="dxa"/>
            <w:noWrap/>
            <w:hideMark/>
          </w:tcPr>
          <w:p w14:paraId="62CB12F0" w14:textId="77777777" w:rsidR="0006738D" w:rsidRPr="0006738D" w:rsidRDefault="0006738D" w:rsidP="0006738D">
            <w:pPr>
              <w:tabs>
                <w:tab w:val="left" w:pos="1648"/>
              </w:tabs>
              <w:rPr>
                <w:bCs/>
              </w:rPr>
            </w:pPr>
            <w:r w:rsidRPr="0006738D">
              <w:rPr>
                <w:bCs/>
              </w:rPr>
              <w:t>EHC</w:t>
            </w:r>
          </w:p>
        </w:tc>
        <w:tc>
          <w:tcPr>
            <w:tcW w:w="7409" w:type="dxa"/>
            <w:noWrap/>
            <w:hideMark/>
          </w:tcPr>
          <w:p w14:paraId="23A2716F" w14:textId="77777777" w:rsidR="0006738D" w:rsidRPr="0006738D" w:rsidRDefault="0006738D" w:rsidP="0006738D">
            <w:pPr>
              <w:tabs>
                <w:tab w:val="left" w:pos="1648"/>
              </w:tabs>
              <w:rPr>
                <w:bCs/>
              </w:rPr>
            </w:pPr>
            <w:r w:rsidRPr="0006738D">
              <w:rPr>
                <w:bCs/>
              </w:rPr>
              <w:t xml:space="preserve">Education, Health and Care </w:t>
            </w:r>
          </w:p>
        </w:tc>
      </w:tr>
      <w:tr w:rsidR="0006738D" w:rsidRPr="0006738D" w14:paraId="54BBFBBE" w14:textId="77777777" w:rsidTr="001D02A7">
        <w:trPr>
          <w:trHeight w:val="288"/>
        </w:trPr>
        <w:tc>
          <w:tcPr>
            <w:tcW w:w="1843" w:type="dxa"/>
            <w:noWrap/>
            <w:hideMark/>
          </w:tcPr>
          <w:p w14:paraId="06F8DDAF" w14:textId="77777777" w:rsidR="0006738D" w:rsidRPr="0006738D" w:rsidRDefault="0006738D" w:rsidP="0006738D">
            <w:pPr>
              <w:tabs>
                <w:tab w:val="left" w:pos="1648"/>
              </w:tabs>
              <w:rPr>
                <w:bCs/>
              </w:rPr>
            </w:pPr>
            <w:r w:rsidRPr="0006738D">
              <w:rPr>
                <w:bCs/>
              </w:rPr>
              <w:t>EHCP</w:t>
            </w:r>
          </w:p>
        </w:tc>
        <w:tc>
          <w:tcPr>
            <w:tcW w:w="7409" w:type="dxa"/>
            <w:noWrap/>
            <w:hideMark/>
          </w:tcPr>
          <w:p w14:paraId="145D275E" w14:textId="77777777" w:rsidR="0006738D" w:rsidRPr="0006738D" w:rsidRDefault="0006738D" w:rsidP="0006738D">
            <w:pPr>
              <w:tabs>
                <w:tab w:val="left" w:pos="1648"/>
              </w:tabs>
              <w:rPr>
                <w:bCs/>
              </w:rPr>
            </w:pPr>
            <w:r w:rsidRPr="0006738D">
              <w:rPr>
                <w:bCs/>
              </w:rPr>
              <w:t xml:space="preserve">Education, Health and Care Plans </w:t>
            </w:r>
          </w:p>
        </w:tc>
      </w:tr>
      <w:tr w:rsidR="0006738D" w:rsidRPr="0006738D" w14:paraId="2E27C5FD" w14:textId="77777777" w:rsidTr="001D02A7">
        <w:trPr>
          <w:trHeight w:val="288"/>
        </w:trPr>
        <w:tc>
          <w:tcPr>
            <w:tcW w:w="1843" w:type="dxa"/>
            <w:noWrap/>
            <w:hideMark/>
          </w:tcPr>
          <w:p w14:paraId="4AB58383" w14:textId="77777777" w:rsidR="0006738D" w:rsidRPr="0006738D" w:rsidRDefault="0006738D" w:rsidP="0006738D">
            <w:pPr>
              <w:tabs>
                <w:tab w:val="left" w:pos="1648"/>
              </w:tabs>
              <w:rPr>
                <w:bCs/>
              </w:rPr>
            </w:pPr>
            <w:r w:rsidRPr="0006738D">
              <w:rPr>
                <w:bCs/>
              </w:rPr>
              <w:t>EVO</w:t>
            </w:r>
          </w:p>
        </w:tc>
        <w:tc>
          <w:tcPr>
            <w:tcW w:w="7409" w:type="dxa"/>
            <w:noWrap/>
            <w:hideMark/>
          </w:tcPr>
          <w:p w14:paraId="30830A1D" w14:textId="206A32FF" w:rsidR="0006738D" w:rsidRPr="0006738D" w:rsidRDefault="0006738D" w:rsidP="0006738D">
            <w:pPr>
              <w:tabs>
                <w:tab w:val="left" w:pos="1648"/>
              </w:tabs>
              <w:rPr>
                <w:bCs/>
              </w:rPr>
            </w:pPr>
            <w:r w:rsidRPr="0006738D">
              <w:rPr>
                <w:bCs/>
              </w:rPr>
              <w:t xml:space="preserve">Equipos de Valoración y Orientación (Assessment and Guidance Teams </w:t>
            </w:r>
            <w:r w:rsidR="009B0388">
              <w:rPr>
                <w:bCs/>
              </w:rPr>
              <w:t xml:space="preserve">- </w:t>
            </w:r>
            <w:r w:rsidRPr="0006738D">
              <w:rPr>
                <w:bCs/>
              </w:rPr>
              <w:t>Spain)</w:t>
            </w:r>
          </w:p>
        </w:tc>
      </w:tr>
      <w:tr w:rsidR="0006738D" w:rsidRPr="0006738D" w14:paraId="6CC33A8B" w14:textId="77777777" w:rsidTr="001D02A7">
        <w:trPr>
          <w:trHeight w:val="288"/>
        </w:trPr>
        <w:tc>
          <w:tcPr>
            <w:tcW w:w="1843" w:type="dxa"/>
            <w:noWrap/>
            <w:hideMark/>
          </w:tcPr>
          <w:p w14:paraId="46E35161" w14:textId="77777777" w:rsidR="0006738D" w:rsidRPr="0006738D" w:rsidRDefault="0006738D" w:rsidP="0006738D">
            <w:pPr>
              <w:tabs>
                <w:tab w:val="left" w:pos="1648"/>
              </w:tabs>
              <w:rPr>
                <w:bCs/>
              </w:rPr>
            </w:pPr>
            <w:r w:rsidRPr="0006738D">
              <w:rPr>
                <w:bCs/>
              </w:rPr>
              <w:t>GIRFEC</w:t>
            </w:r>
          </w:p>
        </w:tc>
        <w:tc>
          <w:tcPr>
            <w:tcW w:w="7409" w:type="dxa"/>
            <w:noWrap/>
            <w:hideMark/>
          </w:tcPr>
          <w:p w14:paraId="19B5C13F" w14:textId="1F611664" w:rsidR="0006738D" w:rsidRPr="0006738D" w:rsidRDefault="0006738D" w:rsidP="0006738D">
            <w:pPr>
              <w:tabs>
                <w:tab w:val="left" w:pos="1648"/>
              </w:tabs>
              <w:rPr>
                <w:bCs/>
              </w:rPr>
            </w:pPr>
            <w:r w:rsidRPr="0006738D">
              <w:rPr>
                <w:bCs/>
              </w:rPr>
              <w:t xml:space="preserve">Getting </w:t>
            </w:r>
            <w:r w:rsidR="009B0388">
              <w:rPr>
                <w:bCs/>
              </w:rPr>
              <w:t>I</w:t>
            </w:r>
            <w:r w:rsidRPr="0006738D">
              <w:rPr>
                <w:bCs/>
              </w:rPr>
              <w:t xml:space="preserve">t </w:t>
            </w:r>
            <w:r w:rsidR="009B0388">
              <w:rPr>
                <w:bCs/>
              </w:rPr>
              <w:t>R</w:t>
            </w:r>
            <w:r w:rsidRPr="0006738D">
              <w:rPr>
                <w:bCs/>
              </w:rPr>
              <w:t xml:space="preserve">ight </w:t>
            </w:r>
            <w:r w:rsidR="009B0388">
              <w:rPr>
                <w:bCs/>
              </w:rPr>
              <w:t>F</w:t>
            </w:r>
            <w:r w:rsidRPr="0006738D">
              <w:rPr>
                <w:bCs/>
              </w:rPr>
              <w:t xml:space="preserve">or </w:t>
            </w:r>
            <w:r w:rsidR="009B0388">
              <w:rPr>
                <w:bCs/>
              </w:rPr>
              <w:t>E</w:t>
            </w:r>
            <w:r w:rsidRPr="0006738D">
              <w:rPr>
                <w:bCs/>
              </w:rPr>
              <w:t xml:space="preserve">very </w:t>
            </w:r>
            <w:r w:rsidR="009B0388">
              <w:rPr>
                <w:bCs/>
              </w:rPr>
              <w:t>C</w:t>
            </w:r>
            <w:r w:rsidRPr="0006738D">
              <w:rPr>
                <w:bCs/>
              </w:rPr>
              <w:t>hild</w:t>
            </w:r>
          </w:p>
        </w:tc>
      </w:tr>
      <w:tr w:rsidR="0006738D" w:rsidRPr="0006738D" w14:paraId="109787D7" w14:textId="77777777" w:rsidTr="001D02A7">
        <w:trPr>
          <w:trHeight w:val="288"/>
        </w:trPr>
        <w:tc>
          <w:tcPr>
            <w:tcW w:w="1843" w:type="dxa"/>
            <w:noWrap/>
            <w:hideMark/>
          </w:tcPr>
          <w:p w14:paraId="18A9CA3A" w14:textId="77777777" w:rsidR="0006738D" w:rsidRPr="0006738D" w:rsidRDefault="0006738D" w:rsidP="0006738D">
            <w:pPr>
              <w:tabs>
                <w:tab w:val="left" w:pos="1648"/>
              </w:tabs>
              <w:rPr>
                <w:bCs/>
              </w:rPr>
            </w:pPr>
            <w:r w:rsidRPr="0006738D">
              <w:rPr>
                <w:bCs/>
              </w:rPr>
              <w:t>HABU</w:t>
            </w:r>
          </w:p>
        </w:tc>
        <w:tc>
          <w:tcPr>
            <w:tcW w:w="7409" w:type="dxa"/>
            <w:noWrap/>
            <w:hideMark/>
          </w:tcPr>
          <w:p w14:paraId="44BFE3EB" w14:textId="72C5C89A" w:rsidR="0006738D" w:rsidRPr="0006738D" w:rsidRDefault="0006738D" w:rsidP="0006738D">
            <w:pPr>
              <w:tabs>
                <w:tab w:val="left" w:pos="1648"/>
              </w:tabs>
              <w:rPr>
                <w:bCs/>
              </w:rPr>
            </w:pPr>
            <w:r w:rsidRPr="0006738D">
              <w:rPr>
                <w:bCs/>
              </w:rPr>
              <w:t xml:space="preserve">Habilitering for barn og unge (Children and youth habilitation services </w:t>
            </w:r>
            <w:r w:rsidR="009B0388">
              <w:rPr>
                <w:bCs/>
              </w:rPr>
              <w:t xml:space="preserve">- </w:t>
            </w:r>
            <w:r w:rsidRPr="0006738D">
              <w:rPr>
                <w:bCs/>
              </w:rPr>
              <w:t>Norway)</w:t>
            </w:r>
          </w:p>
        </w:tc>
      </w:tr>
      <w:tr w:rsidR="0006738D" w:rsidRPr="0006738D" w14:paraId="479183A4" w14:textId="77777777" w:rsidTr="001D02A7">
        <w:trPr>
          <w:trHeight w:val="288"/>
        </w:trPr>
        <w:tc>
          <w:tcPr>
            <w:tcW w:w="1843" w:type="dxa"/>
            <w:noWrap/>
            <w:hideMark/>
          </w:tcPr>
          <w:p w14:paraId="2042F1F0" w14:textId="77777777" w:rsidR="0006738D" w:rsidRPr="0006738D" w:rsidRDefault="0006738D" w:rsidP="0006738D">
            <w:pPr>
              <w:tabs>
                <w:tab w:val="left" w:pos="1648"/>
              </w:tabs>
              <w:rPr>
                <w:bCs/>
              </w:rPr>
            </w:pPr>
            <w:r w:rsidRPr="0006738D">
              <w:rPr>
                <w:bCs/>
              </w:rPr>
              <w:t>HSE</w:t>
            </w:r>
          </w:p>
        </w:tc>
        <w:tc>
          <w:tcPr>
            <w:tcW w:w="7409" w:type="dxa"/>
            <w:noWrap/>
            <w:hideMark/>
          </w:tcPr>
          <w:p w14:paraId="43484BD2" w14:textId="77777777" w:rsidR="0006738D" w:rsidRPr="0006738D" w:rsidRDefault="0006738D" w:rsidP="0006738D">
            <w:pPr>
              <w:tabs>
                <w:tab w:val="left" w:pos="1648"/>
              </w:tabs>
              <w:rPr>
                <w:bCs/>
              </w:rPr>
            </w:pPr>
            <w:r w:rsidRPr="0006738D">
              <w:rPr>
                <w:bCs/>
              </w:rPr>
              <w:t>Health Service Executive</w:t>
            </w:r>
          </w:p>
        </w:tc>
      </w:tr>
      <w:tr w:rsidR="0006738D" w:rsidRPr="0006738D" w14:paraId="4DF174BF" w14:textId="77777777" w:rsidTr="001D02A7">
        <w:trPr>
          <w:trHeight w:val="288"/>
        </w:trPr>
        <w:tc>
          <w:tcPr>
            <w:tcW w:w="1843" w:type="dxa"/>
            <w:noWrap/>
            <w:hideMark/>
          </w:tcPr>
          <w:p w14:paraId="347407F1" w14:textId="77777777" w:rsidR="0006738D" w:rsidRPr="0006738D" w:rsidRDefault="0006738D" w:rsidP="0006738D">
            <w:pPr>
              <w:tabs>
                <w:tab w:val="left" w:pos="1648"/>
              </w:tabs>
              <w:rPr>
                <w:bCs/>
              </w:rPr>
            </w:pPr>
            <w:r w:rsidRPr="0006738D">
              <w:rPr>
                <w:bCs/>
              </w:rPr>
              <w:t>ICB</w:t>
            </w:r>
          </w:p>
        </w:tc>
        <w:tc>
          <w:tcPr>
            <w:tcW w:w="7409" w:type="dxa"/>
            <w:noWrap/>
            <w:hideMark/>
          </w:tcPr>
          <w:p w14:paraId="62616876" w14:textId="77777777" w:rsidR="0006738D" w:rsidRPr="0006738D" w:rsidRDefault="0006738D" w:rsidP="0006738D">
            <w:pPr>
              <w:tabs>
                <w:tab w:val="left" w:pos="1648"/>
              </w:tabs>
              <w:rPr>
                <w:bCs/>
              </w:rPr>
            </w:pPr>
            <w:r w:rsidRPr="0006738D">
              <w:rPr>
                <w:bCs/>
              </w:rPr>
              <w:t>Integrated Care Boards</w:t>
            </w:r>
          </w:p>
        </w:tc>
      </w:tr>
      <w:tr w:rsidR="0006738D" w:rsidRPr="0006738D" w14:paraId="1682E8AB" w14:textId="77777777" w:rsidTr="001D02A7">
        <w:trPr>
          <w:trHeight w:val="288"/>
        </w:trPr>
        <w:tc>
          <w:tcPr>
            <w:tcW w:w="1843" w:type="dxa"/>
            <w:noWrap/>
            <w:hideMark/>
          </w:tcPr>
          <w:p w14:paraId="4318A338" w14:textId="77777777" w:rsidR="0006738D" w:rsidRPr="0006738D" w:rsidRDefault="0006738D" w:rsidP="0006738D">
            <w:pPr>
              <w:tabs>
                <w:tab w:val="left" w:pos="1648"/>
              </w:tabs>
              <w:rPr>
                <w:bCs/>
              </w:rPr>
            </w:pPr>
            <w:r w:rsidRPr="0006738D">
              <w:rPr>
                <w:bCs/>
              </w:rPr>
              <w:t>ICP</w:t>
            </w:r>
          </w:p>
        </w:tc>
        <w:tc>
          <w:tcPr>
            <w:tcW w:w="7409" w:type="dxa"/>
            <w:noWrap/>
            <w:hideMark/>
          </w:tcPr>
          <w:p w14:paraId="233A8166" w14:textId="77777777" w:rsidR="0006738D" w:rsidRPr="0006738D" w:rsidRDefault="0006738D" w:rsidP="0006738D">
            <w:pPr>
              <w:tabs>
                <w:tab w:val="left" w:pos="1648"/>
              </w:tabs>
              <w:rPr>
                <w:bCs/>
              </w:rPr>
            </w:pPr>
            <w:r w:rsidRPr="0006738D">
              <w:rPr>
                <w:bCs/>
              </w:rPr>
              <w:t xml:space="preserve">Integrated Care Partnerships </w:t>
            </w:r>
          </w:p>
        </w:tc>
      </w:tr>
      <w:tr w:rsidR="0006738D" w:rsidRPr="0006738D" w14:paraId="45FD0437" w14:textId="77777777" w:rsidTr="001D02A7">
        <w:trPr>
          <w:trHeight w:val="288"/>
        </w:trPr>
        <w:tc>
          <w:tcPr>
            <w:tcW w:w="1843" w:type="dxa"/>
            <w:noWrap/>
            <w:hideMark/>
          </w:tcPr>
          <w:p w14:paraId="3724ADF5" w14:textId="77777777" w:rsidR="0006738D" w:rsidRPr="0006738D" w:rsidRDefault="0006738D" w:rsidP="0006738D">
            <w:pPr>
              <w:tabs>
                <w:tab w:val="left" w:pos="1648"/>
              </w:tabs>
              <w:rPr>
                <w:bCs/>
              </w:rPr>
            </w:pPr>
            <w:r w:rsidRPr="0006738D">
              <w:rPr>
                <w:bCs/>
              </w:rPr>
              <w:t>ICS</w:t>
            </w:r>
          </w:p>
        </w:tc>
        <w:tc>
          <w:tcPr>
            <w:tcW w:w="7409" w:type="dxa"/>
            <w:noWrap/>
            <w:hideMark/>
          </w:tcPr>
          <w:p w14:paraId="15324E92" w14:textId="77777777" w:rsidR="0006738D" w:rsidRPr="0006738D" w:rsidRDefault="0006738D" w:rsidP="0006738D">
            <w:pPr>
              <w:tabs>
                <w:tab w:val="left" w:pos="1648"/>
              </w:tabs>
              <w:rPr>
                <w:bCs/>
              </w:rPr>
            </w:pPr>
            <w:r w:rsidRPr="0006738D">
              <w:rPr>
                <w:bCs/>
              </w:rPr>
              <w:t>Integrated Care Systems</w:t>
            </w:r>
          </w:p>
        </w:tc>
      </w:tr>
      <w:tr w:rsidR="0006738D" w:rsidRPr="0006738D" w14:paraId="316065BA" w14:textId="77777777" w:rsidTr="001D02A7">
        <w:trPr>
          <w:trHeight w:val="288"/>
        </w:trPr>
        <w:tc>
          <w:tcPr>
            <w:tcW w:w="1843" w:type="dxa"/>
            <w:noWrap/>
            <w:hideMark/>
          </w:tcPr>
          <w:p w14:paraId="16978F45" w14:textId="77777777" w:rsidR="0006738D" w:rsidRPr="0006738D" w:rsidRDefault="0006738D" w:rsidP="0006738D">
            <w:pPr>
              <w:tabs>
                <w:tab w:val="left" w:pos="1648"/>
              </w:tabs>
              <w:rPr>
                <w:bCs/>
              </w:rPr>
            </w:pPr>
            <w:r w:rsidRPr="0006738D">
              <w:rPr>
                <w:bCs/>
              </w:rPr>
              <w:t>NAIT</w:t>
            </w:r>
          </w:p>
        </w:tc>
        <w:tc>
          <w:tcPr>
            <w:tcW w:w="7409" w:type="dxa"/>
            <w:noWrap/>
            <w:hideMark/>
          </w:tcPr>
          <w:p w14:paraId="4F600303" w14:textId="77777777" w:rsidR="0006738D" w:rsidRPr="0006738D" w:rsidRDefault="0006738D" w:rsidP="0006738D">
            <w:pPr>
              <w:tabs>
                <w:tab w:val="left" w:pos="1648"/>
              </w:tabs>
              <w:rPr>
                <w:bCs/>
              </w:rPr>
            </w:pPr>
            <w:r w:rsidRPr="0006738D">
              <w:rPr>
                <w:bCs/>
              </w:rPr>
              <w:t xml:space="preserve">National Autism Implementation Team </w:t>
            </w:r>
          </w:p>
        </w:tc>
      </w:tr>
      <w:tr w:rsidR="0006738D" w:rsidRPr="0006738D" w14:paraId="6F72A41D" w14:textId="77777777" w:rsidTr="001D02A7">
        <w:trPr>
          <w:trHeight w:val="288"/>
        </w:trPr>
        <w:tc>
          <w:tcPr>
            <w:tcW w:w="1843" w:type="dxa"/>
            <w:noWrap/>
            <w:hideMark/>
          </w:tcPr>
          <w:p w14:paraId="5A2B7007" w14:textId="77777777" w:rsidR="0006738D" w:rsidRPr="0006738D" w:rsidRDefault="0006738D" w:rsidP="0006738D">
            <w:pPr>
              <w:tabs>
                <w:tab w:val="left" w:pos="1648"/>
              </w:tabs>
              <w:rPr>
                <w:bCs/>
              </w:rPr>
            </w:pPr>
            <w:r w:rsidRPr="0006738D">
              <w:rPr>
                <w:bCs/>
              </w:rPr>
              <w:t>NHS</w:t>
            </w:r>
          </w:p>
        </w:tc>
        <w:tc>
          <w:tcPr>
            <w:tcW w:w="7409" w:type="dxa"/>
            <w:noWrap/>
            <w:hideMark/>
          </w:tcPr>
          <w:p w14:paraId="4F75A61E" w14:textId="77777777" w:rsidR="0006738D" w:rsidRPr="0006738D" w:rsidRDefault="0006738D" w:rsidP="0006738D">
            <w:pPr>
              <w:tabs>
                <w:tab w:val="left" w:pos="1648"/>
              </w:tabs>
              <w:rPr>
                <w:bCs/>
              </w:rPr>
            </w:pPr>
            <w:r w:rsidRPr="0006738D">
              <w:rPr>
                <w:bCs/>
              </w:rPr>
              <w:t xml:space="preserve">National Health Service </w:t>
            </w:r>
          </w:p>
        </w:tc>
      </w:tr>
      <w:tr w:rsidR="0006738D" w:rsidRPr="0006738D" w14:paraId="6C090E10" w14:textId="77777777" w:rsidTr="001D02A7">
        <w:trPr>
          <w:trHeight w:val="288"/>
        </w:trPr>
        <w:tc>
          <w:tcPr>
            <w:tcW w:w="1843" w:type="dxa"/>
            <w:noWrap/>
            <w:hideMark/>
          </w:tcPr>
          <w:p w14:paraId="1C0ED6DC" w14:textId="77777777" w:rsidR="0006738D" w:rsidRPr="0006738D" w:rsidRDefault="0006738D" w:rsidP="0006738D">
            <w:pPr>
              <w:tabs>
                <w:tab w:val="left" w:pos="1648"/>
              </w:tabs>
              <w:rPr>
                <w:bCs/>
              </w:rPr>
            </w:pPr>
            <w:r w:rsidRPr="0006738D">
              <w:rPr>
                <w:bCs/>
              </w:rPr>
              <w:t>NICE</w:t>
            </w:r>
          </w:p>
        </w:tc>
        <w:tc>
          <w:tcPr>
            <w:tcW w:w="7409" w:type="dxa"/>
            <w:noWrap/>
            <w:hideMark/>
          </w:tcPr>
          <w:p w14:paraId="0055862D" w14:textId="77777777" w:rsidR="0006738D" w:rsidRPr="0006738D" w:rsidRDefault="0006738D" w:rsidP="0006738D">
            <w:pPr>
              <w:tabs>
                <w:tab w:val="left" w:pos="1648"/>
              </w:tabs>
              <w:rPr>
                <w:bCs/>
              </w:rPr>
            </w:pPr>
            <w:r w:rsidRPr="0006738D">
              <w:rPr>
                <w:bCs/>
              </w:rPr>
              <w:t>The National Institute for Health and Care Excellence</w:t>
            </w:r>
          </w:p>
        </w:tc>
      </w:tr>
      <w:tr w:rsidR="00C517B2" w:rsidRPr="0006738D" w14:paraId="4B470329" w14:textId="77777777" w:rsidTr="001D02A7">
        <w:trPr>
          <w:trHeight w:val="288"/>
        </w:trPr>
        <w:tc>
          <w:tcPr>
            <w:tcW w:w="1843" w:type="dxa"/>
            <w:noWrap/>
          </w:tcPr>
          <w:p w14:paraId="020EF6EB" w14:textId="0A5960D7" w:rsidR="00C517B2" w:rsidRPr="0006738D" w:rsidRDefault="00C517B2" w:rsidP="0006738D">
            <w:pPr>
              <w:tabs>
                <w:tab w:val="left" w:pos="1648"/>
              </w:tabs>
              <w:rPr>
                <w:bCs/>
              </w:rPr>
            </w:pPr>
            <w:r>
              <w:rPr>
                <w:bCs/>
              </w:rPr>
              <w:t>OT</w:t>
            </w:r>
          </w:p>
        </w:tc>
        <w:tc>
          <w:tcPr>
            <w:tcW w:w="7409" w:type="dxa"/>
            <w:noWrap/>
          </w:tcPr>
          <w:p w14:paraId="13234627" w14:textId="7BF7CCBB" w:rsidR="00C517B2" w:rsidRPr="0006738D" w:rsidRDefault="00C517B2" w:rsidP="0006738D">
            <w:pPr>
              <w:tabs>
                <w:tab w:val="left" w:pos="1648"/>
              </w:tabs>
              <w:rPr>
                <w:bCs/>
              </w:rPr>
            </w:pPr>
            <w:r>
              <w:rPr>
                <w:bCs/>
              </w:rPr>
              <w:t>Occupational Therapist</w:t>
            </w:r>
          </w:p>
        </w:tc>
      </w:tr>
      <w:tr w:rsidR="0006738D" w:rsidRPr="0006738D" w14:paraId="26A539B5" w14:textId="77777777" w:rsidTr="001D02A7">
        <w:trPr>
          <w:trHeight w:val="288"/>
        </w:trPr>
        <w:tc>
          <w:tcPr>
            <w:tcW w:w="1843" w:type="dxa"/>
            <w:noWrap/>
            <w:hideMark/>
          </w:tcPr>
          <w:p w14:paraId="326D71FA" w14:textId="77777777" w:rsidR="0006738D" w:rsidRPr="0006738D" w:rsidRDefault="0006738D" w:rsidP="0006738D">
            <w:pPr>
              <w:tabs>
                <w:tab w:val="left" w:pos="1648"/>
              </w:tabs>
              <w:rPr>
                <w:bCs/>
              </w:rPr>
            </w:pPr>
            <w:r w:rsidRPr="0006738D">
              <w:rPr>
                <w:bCs/>
              </w:rPr>
              <w:t>PDS</w:t>
            </w:r>
          </w:p>
        </w:tc>
        <w:tc>
          <w:tcPr>
            <w:tcW w:w="7409" w:type="dxa"/>
            <w:noWrap/>
            <w:hideMark/>
          </w:tcPr>
          <w:p w14:paraId="2BBA56EB" w14:textId="77777777" w:rsidR="0006738D" w:rsidRPr="0006738D" w:rsidRDefault="0006738D" w:rsidP="0006738D">
            <w:pPr>
              <w:tabs>
                <w:tab w:val="left" w:pos="1648"/>
              </w:tabs>
              <w:rPr>
                <w:bCs/>
              </w:rPr>
            </w:pPr>
            <w:r w:rsidRPr="0006738D">
              <w:rPr>
                <w:bCs/>
              </w:rPr>
              <w:t>Progressing Disability Services</w:t>
            </w:r>
          </w:p>
        </w:tc>
      </w:tr>
      <w:tr w:rsidR="0006738D" w:rsidRPr="0006738D" w14:paraId="5C3E0D76" w14:textId="77777777" w:rsidTr="001D02A7">
        <w:trPr>
          <w:trHeight w:val="288"/>
        </w:trPr>
        <w:tc>
          <w:tcPr>
            <w:tcW w:w="1843" w:type="dxa"/>
            <w:noWrap/>
            <w:hideMark/>
          </w:tcPr>
          <w:p w14:paraId="2BA3A168" w14:textId="77777777" w:rsidR="0006738D" w:rsidRPr="0006738D" w:rsidRDefault="0006738D" w:rsidP="0006738D">
            <w:pPr>
              <w:tabs>
                <w:tab w:val="left" w:pos="1648"/>
              </w:tabs>
              <w:rPr>
                <w:bCs/>
              </w:rPr>
            </w:pPr>
            <w:r w:rsidRPr="0006738D">
              <w:rPr>
                <w:bCs/>
              </w:rPr>
              <w:t>PHI</w:t>
            </w:r>
          </w:p>
        </w:tc>
        <w:tc>
          <w:tcPr>
            <w:tcW w:w="7409" w:type="dxa"/>
            <w:noWrap/>
            <w:hideMark/>
          </w:tcPr>
          <w:p w14:paraId="3F73E5A7" w14:textId="3949D469" w:rsidR="0006738D" w:rsidRPr="0006738D" w:rsidRDefault="0006738D" w:rsidP="0006738D">
            <w:pPr>
              <w:tabs>
                <w:tab w:val="left" w:pos="1648"/>
              </w:tabs>
              <w:rPr>
                <w:bCs/>
              </w:rPr>
            </w:pPr>
            <w:r w:rsidRPr="0006738D">
              <w:rPr>
                <w:bCs/>
              </w:rPr>
              <w:t xml:space="preserve">Private </w:t>
            </w:r>
            <w:r w:rsidR="003C581A">
              <w:rPr>
                <w:bCs/>
              </w:rPr>
              <w:t>H</w:t>
            </w:r>
            <w:r w:rsidRPr="0006738D">
              <w:rPr>
                <w:bCs/>
              </w:rPr>
              <w:t xml:space="preserve">ealth </w:t>
            </w:r>
            <w:r w:rsidR="003C581A">
              <w:rPr>
                <w:bCs/>
              </w:rPr>
              <w:t>I</w:t>
            </w:r>
            <w:r w:rsidRPr="0006738D">
              <w:rPr>
                <w:bCs/>
              </w:rPr>
              <w:t xml:space="preserve">nsurance </w:t>
            </w:r>
          </w:p>
        </w:tc>
      </w:tr>
      <w:tr w:rsidR="0006738D" w:rsidRPr="0006738D" w14:paraId="751E3830" w14:textId="77777777" w:rsidTr="001D02A7">
        <w:trPr>
          <w:trHeight w:val="288"/>
        </w:trPr>
        <w:tc>
          <w:tcPr>
            <w:tcW w:w="1843" w:type="dxa"/>
            <w:noWrap/>
            <w:hideMark/>
          </w:tcPr>
          <w:p w14:paraId="539740E2" w14:textId="77777777" w:rsidR="0006738D" w:rsidRPr="0006738D" w:rsidRDefault="0006738D" w:rsidP="0006738D">
            <w:pPr>
              <w:tabs>
                <w:tab w:val="left" w:pos="1648"/>
              </w:tabs>
              <w:rPr>
                <w:bCs/>
              </w:rPr>
            </w:pPr>
            <w:r w:rsidRPr="0006738D">
              <w:rPr>
                <w:bCs/>
              </w:rPr>
              <w:t>PPT</w:t>
            </w:r>
          </w:p>
        </w:tc>
        <w:tc>
          <w:tcPr>
            <w:tcW w:w="7409" w:type="dxa"/>
            <w:noWrap/>
            <w:hideMark/>
          </w:tcPr>
          <w:p w14:paraId="6CA0EFD9" w14:textId="7CEECFA0" w:rsidR="0006738D" w:rsidRPr="0006738D" w:rsidRDefault="0006738D" w:rsidP="0006738D">
            <w:pPr>
              <w:tabs>
                <w:tab w:val="left" w:pos="1648"/>
              </w:tabs>
              <w:rPr>
                <w:bCs/>
              </w:rPr>
            </w:pPr>
            <w:r w:rsidRPr="0006738D">
              <w:rPr>
                <w:bCs/>
              </w:rPr>
              <w:t xml:space="preserve">Pedagogisk-psykologisk tjeneste (The Educational and Psychological Counselling Service </w:t>
            </w:r>
            <w:r w:rsidR="003C581A">
              <w:rPr>
                <w:bCs/>
              </w:rPr>
              <w:t xml:space="preserve">- </w:t>
            </w:r>
            <w:r w:rsidRPr="0006738D">
              <w:rPr>
                <w:bCs/>
              </w:rPr>
              <w:t>Norway)</w:t>
            </w:r>
          </w:p>
        </w:tc>
      </w:tr>
      <w:tr w:rsidR="0006738D" w:rsidRPr="0006738D" w14:paraId="32D58941" w14:textId="77777777" w:rsidTr="001D02A7">
        <w:trPr>
          <w:trHeight w:val="288"/>
        </w:trPr>
        <w:tc>
          <w:tcPr>
            <w:tcW w:w="1843" w:type="dxa"/>
            <w:noWrap/>
            <w:hideMark/>
          </w:tcPr>
          <w:p w14:paraId="235E7A0F" w14:textId="77777777" w:rsidR="0006738D" w:rsidRPr="0006738D" w:rsidRDefault="0006738D" w:rsidP="0006738D">
            <w:pPr>
              <w:tabs>
                <w:tab w:val="left" w:pos="1648"/>
              </w:tabs>
              <w:rPr>
                <w:bCs/>
              </w:rPr>
            </w:pPr>
            <w:r w:rsidRPr="0006738D">
              <w:rPr>
                <w:bCs/>
              </w:rPr>
              <w:t>SEND</w:t>
            </w:r>
          </w:p>
        </w:tc>
        <w:tc>
          <w:tcPr>
            <w:tcW w:w="7409" w:type="dxa"/>
            <w:noWrap/>
            <w:hideMark/>
          </w:tcPr>
          <w:p w14:paraId="7A7D4539" w14:textId="77777777" w:rsidR="0006738D" w:rsidRPr="0006738D" w:rsidRDefault="0006738D" w:rsidP="0006738D">
            <w:pPr>
              <w:tabs>
                <w:tab w:val="left" w:pos="1648"/>
              </w:tabs>
              <w:rPr>
                <w:bCs/>
              </w:rPr>
            </w:pPr>
            <w:r w:rsidRPr="0006738D">
              <w:rPr>
                <w:bCs/>
              </w:rPr>
              <w:t xml:space="preserve">Special Educational Needs and Disabilities </w:t>
            </w:r>
          </w:p>
        </w:tc>
      </w:tr>
      <w:tr w:rsidR="0006738D" w:rsidRPr="0006738D" w14:paraId="4A852071" w14:textId="77777777" w:rsidTr="001D02A7">
        <w:trPr>
          <w:trHeight w:val="288"/>
        </w:trPr>
        <w:tc>
          <w:tcPr>
            <w:tcW w:w="1843" w:type="dxa"/>
            <w:noWrap/>
            <w:hideMark/>
          </w:tcPr>
          <w:p w14:paraId="44FF4BAB" w14:textId="77777777" w:rsidR="0006738D" w:rsidRPr="0006738D" w:rsidRDefault="0006738D" w:rsidP="0006738D">
            <w:pPr>
              <w:tabs>
                <w:tab w:val="left" w:pos="1648"/>
              </w:tabs>
              <w:rPr>
                <w:bCs/>
              </w:rPr>
            </w:pPr>
            <w:r w:rsidRPr="0006738D">
              <w:rPr>
                <w:bCs/>
              </w:rPr>
              <w:t>SHANAARI</w:t>
            </w:r>
          </w:p>
        </w:tc>
        <w:tc>
          <w:tcPr>
            <w:tcW w:w="7409" w:type="dxa"/>
            <w:noWrap/>
            <w:hideMark/>
          </w:tcPr>
          <w:p w14:paraId="1106BCC9" w14:textId="77777777" w:rsidR="0006738D" w:rsidRPr="0006738D" w:rsidRDefault="0006738D" w:rsidP="0006738D">
            <w:pPr>
              <w:tabs>
                <w:tab w:val="left" w:pos="1648"/>
              </w:tabs>
              <w:rPr>
                <w:bCs/>
              </w:rPr>
            </w:pPr>
            <w:r w:rsidRPr="0006738D">
              <w:rPr>
                <w:bCs/>
              </w:rPr>
              <w:t xml:space="preserve">Safe, Healthy, Achieving, Nurtured, Active, Respected, Responsible and Included </w:t>
            </w:r>
          </w:p>
        </w:tc>
      </w:tr>
      <w:tr w:rsidR="0006738D" w:rsidRPr="0006738D" w14:paraId="3707316E" w14:textId="77777777" w:rsidTr="001D02A7">
        <w:trPr>
          <w:trHeight w:val="288"/>
        </w:trPr>
        <w:tc>
          <w:tcPr>
            <w:tcW w:w="1843" w:type="dxa"/>
            <w:noWrap/>
            <w:hideMark/>
          </w:tcPr>
          <w:p w14:paraId="703A7C72" w14:textId="77777777" w:rsidR="0006738D" w:rsidRPr="0006738D" w:rsidRDefault="0006738D" w:rsidP="0006738D">
            <w:pPr>
              <w:tabs>
                <w:tab w:val="left" w:pos="1648"/>
              </w:tabs>
              <w:rPr>
                <w:bCs/>
              </w:rPr>
            </w:pPr>
            <w:r w:rsidRPr="0006738D">
              <w:rPr>
                <w:bCs/>
              </w:rPr>
              <w:lastRenderedPageBreak/>
              <w:t>SHI</w:t>
            </w:r>
          </w:p>
        </w:tc>
        <w:tc>
          <w:tcPr>
            <w:tcW w:w="7409" w:type="dxa"/>
            <w:noWrap/>
            <w:hideMark/>
          </w:tcPr>
          <w:p w14:paraId="0EC502C0" w14:textId="5BA2A855" w:rsidR="0006738D" w:rsidRPr="0006738D" w:rsidRDefault="0006738D" w:rsidP="0006738D">
            <w:pPr>
              <w:tabs>
                <w:tab w:val="left" w:pos="1648"/>
              </w:tabs>
              <w:rPr>
                <w:bCs/>
              </w:rPr>
            </w:pPr>
            <w:r w:rsidRPr="0006738D">
              <w:rPr>
                <w:bCs/>
              </w:rPr>
              <w:t xml:space="preserve">Statutory </w:t>
            </w:r>
            <w:r w:rsidR="003C581A">
              <w:rPr>
                <w:bCs/>
              </w:rPr>
              <w:t>H</w:t>
            </w:r>
            <w:r w:rsidRPr="0006738D">
              <w:rPr>
                <w:bCs/>
              </w:rPr>
              <w:t xml:space="preserve">ealth </w:t>
            </w:r>
            <w:r w:rsidR="003C581A">
              <w:rPr>
                <w:bCs/>
              </w:rPr>
              <w:t>I</w:t>
            </w:r>
            <w:r w:rsidRPr="0006738D">
              <w:rPr>
                <w:bCs/>
              </w:rPr>
              <w:t xml:space="preserve">nsurance </w:t>
            </w:r>
          </w:p>
        </w:tc>
      </w:tr>
      <w:tr w:rsidR="0006738D" w:rsidRPr="0006738D" w14:paraId="2AFD06DE" w14:textId="77777777" w:rsidTr="001D02A7">
        <w:trPr>
          <w:trHeight w:val="288"/>
        </w:trPr>
        <w:tc>
          <w:tcPr>
            <w:tcW w:w="1843" w:type="dxa"/>
            <w:noWrap/>
            <w:hideMark/>
          </w:tcPr>
          <w:p w14:paraId="2A000CD9" w14:textId="77777777" w:rsidR="0006738D" w:rsidRPr="0006738D" w:rsidRDefault="0006738D" w:rsidP="0006738D">
            <w:pPr>
              <w:tabs>
                <w:tab w:val="left" w:pos="1648"/>
              </w:tabs>
              <w:rPr>
                <w:bCs/>
              </w:rPr>
            </w:pPr>
            <w:r w:rsidRPr="0006738D">
              <w:rPr>
                <w:bCs/>
              </w:rPr>
              <w:t>SIGN</w:t>
            </w:r>
          </w:p>
        </w:tc>
        <w:tc>
          <w:tcPr>
            <w:tcW w:w="7409" w:type="dxa"/>
            <w:noWrap/>
            <w:hideMark/>
          </w:tcPr>
          <w:p w14:paraId="5EF9AA09" w14:textId="77777777" w:rsidR="0006738D" w:rsidRPr="0006738D" w:rsidRDefault="0006738D" w:rsidP="0006738D">
            <w:pPr>
              <w:tabs>
                <w:tab w:val="left" w:pos="1648"/>
              </w:tabs>
              <w:rPr>
                <w:bCs/>
              </w:rPr>
            </w:pPr>
            <w:r w:rsidRPr="0006738D">
              <w:rPr>
                <w:bCs/>
              </w:rPr>
              <w:t xml:space="preserve">The Scottish Intercollegiate Guidelines Network </w:t>
            </w:r>
          </w:p>
        </w:tc>
      </w:tr>
      <w:tr w:rsidR="00C517B2" w:rsidRPr="0006738D" w14:paraId="635D5912" w14:textId="77777777" w:rsidTr="001D02A7">
        <w:trPr>
          <w:trHeight w:val="288"/>
        </w:trPr>
        <w:tc>
          <w:tcPr>
            <w:tcW w:w="1843" w:type="dxa"/>
            <w:noWrap/>
          </w:tcPr>
          <w:p w14:paraId="37C88C64" w14:textId="1F74C442" w:rsidR="00C517B2" w:rsidRPr="0006738D" w:rsidRDefault="00C517B2" w:rsidP="0006738D">
            <w:pPr>
              <w:tabs>
                <w:tab w:val="left" w:pos="1648"/>
              </w:tabs>
              <w:rPr>
                <w:bCs/>
              </w:rPr>
            </w:pPr>
            <w:r>
              <w:rPr>
                <w:bCs/>
              </w:rPr>
              <w:t>SLT</w:t>
            </w:r>
          </w:p>
        </w:tc>
        <w:tc>
          <w:tcPr>
            <w:tcW w:w="7409" w:type="dxa"/>
            <w:noWrap/>
          </w:tcPr>
          <w:p w14:paraId="23BEA219" w14:textId="0BDFC57E" w:rsidR="00C517B2" w:rsidRPr="0006738D" w:rsidRDefault="00C517B2" w:rsidP="0006738D">
            <w:pPr>
              <w:tabs>
                <w:tab w:val="left" w:pos="1648"/>
              </w:tabs>
              <w:rPr>
                <w:bCs/>
              </w:rPr>
            </w:pPr>
            <w:r>
              <w:t>S</w:t>
            </w:r>
            <w:r w:rsidRPr="00AE79F5">
              <w:t xml:space="preserve">peech and </w:t>
            </w:r>
            <w:r>
              <w:t>L</w:t>
            </w:r>
            <w:r w:rsidRPr="00AE79F5">
              <w:t xml:space="preserve">anguage </w:t>
            </w:r>
            <w:r>
              <w:t>T</w:t>
            </w:r>
            <w:r w:rsidRPr="00AE79F5">
              <w:t xml:space="preserve">herapist </w:t>
            </w:r>
          </w:p>
        </w:tc>
      </w:tr>
      <w:tr w:rsidR="0006738D" w:rsidRPr="0006738D" w14:paraId="30562534" w14:textId="77777777" w:rsidTr="001D02A7">
        <w:trPr>
          <w:trHeight w:val="288"/>
        </w:trPr>
        <w:tc>
          <w:tcPr>
            <w:tcW w:w="1843" w:type="dxa"/>
            <w:noWrap/>
            <w:hideMark/>
          </w:tcPr>
          <w:p w14:paraId="47FD4631" w14:textId="77777777" w:rsidR="0006738D" w:rsidRPr="0006738D" w:rsidRDefault="0006738D" w:rsidP="0006738D">
            <w:pPr>
              <w:tabs>
                <w:tab w:val="left" w:pos="1648"/>
              </w:tabs>
              <w:rPr>
                <w:bCs/>
              </w:rPr>
            </w:pPr>
            <w:r w:rsidRPr="0006738D">
              <w:rPr>
                <w:bCs/>
              </w:rPr>
              <w:t>SNIPI</w:t>
            </w:r>
          </w:p>
        </w:tc>
        <w:tc>
          <w:tcPr>
            <w:tcW w:w="7409" w:type="dxa"/>
            <w:noWrap/>
            <w:hideMark/>
          </w:tcPr>
          <w:p w14:paraId="5A7AB3F2" w14:textId="54AE1C22" w:rsidR="0006738D" w:rsidRPr="0006738D" w:rsidRDefault="0006738D" w:rsidP="0006738D">
            <w:pPr>
              <w:tabs>
                <w:tab w:val="left" w:pos="1648"/>
              </w:tabs>
              <w:rPr>
                <w:bCs/>
              </w:rPr>
            </w:pPr>
            <w:r w:rsidRPr="0006738D">
              <w:rPr>
                <w:bCs/>
              </w:rPr>
              <w:t>Sistema Nacional de Intervencao Precoce na Infancia (National System of Early Childhood Intervention</w:t>
            </w:r>
            <w:r w:rsidR="003C581A">
              <w:rPr>
                <w:bCs/>
              </w:rPr>
              <w:t xml:space="preserve"> -</w:t>
            </w:r>
            <w:r w:rsidRPr="0006738D">
              <w:rPr>
                <w:bCs/>
              </w:rPr>
              <w:t xml:space="preserve"> Portugal)</w:t>
            </w:r>
          </w:p>
        </w:tc>
      </w:tr>
      <w:tr w:rsidR="0006738D" w:rsidRPr="0006738D" w14:paraId="7F6F9CA8" w14:textId="77777777" w:rsidTr="001D02A7">
        <w:trPr>
          <w:trHeight w:val="288"/>
        </w:trPr>
        <w:tc>
          <w:tcPr>
            <w:tcW w:w="1843" w:type="dxa"/>
            <w:noWrap/>
            <w:hideMark/>
          </w:tcPr>
          <w:p w14:paraId="73DE1102" w14:textId="77777777" w:rsidR="0006738D" w:rsidRPr="0006738D" w:rsidRDefault="0006738D" w:rsidP="0006738D">
            <w:pPr>
              <w:tabs>
                <w:tab w:val="left" w:pos="1648"/>
              </w:tabs>
              <w:rPr>
                <w:bCs/>
              </w:rPr>
            </w:pPr>
            <w:r w:rsidRPr="0006738D">
              <w:rPr>
                <w:bCs/>
              </w:rPr>
              <w:t>SPZ</w:t>
            </w:r>
          </w:p>
        </w:tc>
        <w:tc>
          <w:tcPr>
            <w:tcW w:w="7409" w:type="dxa"/>
            <w:noWrap/>
            <w:hideMark/>
          </w:tcPr>
          <w:p w14:paraId="293F60C1" w14:textId="0BE2273F" w:rsidR="0006738D" w:rsidRPr="0006738D" w:rsidRDefault="0006738D" w:rsidP="0006738D">
            <w:pPr>
              <w:tabs>
                <w:tab w:val="left" w:pos="1648"/>
              </w:tabs>
              <w:rPr>
                <w:bCs/>
              </w:rPr>
            </w:pPr>
            <w:r w:rsidRPr="0006738D">
              <w:rPr>
                <w:bCs/>
              </w:rPr>
              <w:t>Sozialpädiatrische Zentren (Social-paediatric centre</w:t>
            </w:r>
            <w:r w:rsidR="00B42A09">
              <w:rPr>
                <w:bCs/>
              </w:rPr>
              <w:t xml:space="preserve"> -</w:t>
            </w:r>
            <w:r w:rsidRPr="0006738D">
              <w:rPr>
                <w:bCs/>
              </w:rPr>
              <w:t xml:space="preserve"> Germany)</w:t>
            </w:r>
          </w:p>
        </w:tc>
      </w:tr>
      <w:tr w:rsidR="0006738D" w:rsidRPr="0006738D" w14:paraId="2C2D000A" w14:textId="77777777" w:rsidTr="001D02A7">
        <w:trPr>
          <w:trHeight w:val="288"/>
        </w:trPr>
        <w:tc>
          <w:tcPr>
            <w:tcW w:w="1843" w:type="dxa"/>
            <w:noWrap/>
            <w:hideMark/>
          </w:tcPr>
          <w:p w14:paraId="77D9E359" w14:textId="77777777" w:rsidR="0006738D" w:rsidRPr="0006738D" w:rsidRDefault="0006738D" w:rsidP="0006738D">
            <w:pPr>
              <w:tabs>
                <w:tab w:val="left" w:pos="1648"/>
              </w:tabs>
              <w:rPr>
                <w:bCs/>
              </w:rPr>
            </w:pPr>
            <w:r w:rsidRPr="0006738D">
              <w:rPr>
                <w:bCs/>
              </w:rPr>
              <w:t>Statped</w:t>
            </w:r>
          </w:p>
        </w:tc>
        <w:tc>
          <w:tcPr>
            <w:tcW w:w="7409" w:type="dxa"/>
            <w:noWrap/>
            <w:hideMark/>
          </w:tcPr>
          <w:p w14:paraId="7CF3B328" w14:textId="4B6706D8" w:rsidR="0006738D" w:rsidRPr="0006738D" w:rsidRDefault="0006738D" w:rsidP="0006738D">
            <w:pPr>
              <w:tabs>
                <w:tab w:val="left" w:pos="1648"/>
              </w:tabs>
              <w:rPr>
                <w:bCs/>
              </w:rPr>
            </w:pPr>
            <w:r w:rsidRPr="0006738D">
              <w:rPr>
                <w:bCs/>
              </w:rPr>
              <w:t xml:space="preserve">Statlig spesialpedagogisk støttesystem (The National Support System for Special Education </w:t>
            </w:r>
            <w:r w:rsidR="00B42A09">
              <w:rPr>
                <w:bCs/>
              </w:rPr>
              <w:t xml:space="preserve">- </w:t>
            </w:r>
            <w:r w:rsidRPr="0006738D">
              <w:rPr>
                <w:bCs/>
              </w:rPr>
              <w:t>Norway)</w:t>
            </w:r>
          </w:p>
        </w:tc>
      </w:tr>
      <w:tr w:rsidR="0006738D" w:rsidRPr="0006738D" w14:paraId="5D1BD2C0" w14:textId="77777777" w:rsidTr="001D02A7">
        <w:trPr>
          <w:trHeight w:val="288"/>
        </w:trPr>
        <w:tc>
          <w:tcPr>
            <w:tcW w:w="1843" w:type="dxa"/>
            <w:noWrap/>
            <w:hideMark/>
          </w:tcPr>
          <w:p w14:paraId="556758DF" w14:textId="77777777" w:rsidR="0006738D" w:rsidRPr="0006738D" w:rsidRDefault="0006738D" w:rsidP="0006738D">
            <w:pPr>
              <w:tabs>
                <w:tab w:val="left" w:pos="1648"/>
              </w:tabs>
              <w:rPr>
                <w:bCs/>
              </w:rPr>
            </w:pPr>
            <w:r w:rsidRPr="0006738D">
              <w:rPr>
                <w:bCs/>
              </w:rPr>
              <w:t>UNCRPD</w:t>
            </w:r>
          </w:p>
        </w:tc>
        <w:tc>
          <w:tcPr>
            <w:tcW w:w="7409" w:type="dxa"/>
            <w:noWrap/>
            <w:hideMark/>
          </w:tcPr>
          <w:p w14:paraId="78C949A9" w14:textId="77777777" w:rsidR="0006738D" w:rsidRPr="0006738D" w:rsidRDefault="0006738D" w:rsidP="0006738D">
            <w:pPr>
              <w:tabs>
                <w:tab w:val="left" w:pos="1648"/>
              </w:tabs>
              <w:rPr>
                <w:bCs/>
              </w:rPr>
            </w:pPr>
            <w:r w:rsidRPr="0006738D">
              <w:rPr>
                <w:bCs/>
              </w:rPr>
              <w:t>United Nations Convention on the Rights of Persons with Disabilities</w:t>
            </w:r>
          </w:p>
        </w:tc>
      </w:tr>
    </w:tbl>
    <w:p w14:paraId="0A8BA2E0" w14:textId="4F2428BC" w:rsidR="00ED1334" w:rsidRDefault="00ED1334">
      <w:pPr>
        <w:rPr>
          <w:bCs/>
        </w:rPr>
      </w:pPr>
      <w:r>
        <w:rPr>
          <w:bCs/>
        </w:rPr>
        <w:br w:type="page"/>
      </w:r>
    </w:p>
    <w:p w14:paraId="58A6C7E8" w14:textId="4E9A0295" w:rsidR="00F665EA" w:rsidRDefault="00F665EA" w:rsidP="00335B11">
      <w:pPr>
        <w:pStyle w:val="Heading1"/>
      </w:pPr>
      <w:bookmarkStart w:id="20" w:name="_Toc196921392"/>
      <w:bookmarkStart w:id="21" w:name="_Toc203555293"/>
      <w:bookmarkStart w:id="22" w:name="_Toc203556001"/>
      <w:bookmarkStart w:id="23" w:name="_Toc230356144"/>
      <w:bookmarkEnd w:id="19"/>
      <w:r>
        <w:lastRenderedPageBreak/>
        <w:t>Executive Summary</w:t>
      </w:r>
      <w:bookmarkEnd w:id="20"/>
      <w:bookmarkEnd w:id="21"/>
      <w:bookmarkEnd w:id="22"/>
      <w:bookmarkEnd w:id="23"/>
      <w:r>
        <w:t xml:space="preserve"> </w:t>
      </w:r>
    </w:p>
    <w:p w14:paraId="5FEA291C" w14:textId="1028F586" w:rsidR="00F665EA" w:rsidRPr="002018C5" w:rsidRDefault="00F665EA" w:rsidP="002018C5">
      <w:pPr>
        <w:pStyle w:val="Heading2"/>
      </w:pPr>
      <w:bookmarkStart w:id="24" w:name="_Toc196921393"/>
      <w:bookmarkStart w:id="25" w:name="_Toc203555294"/>
      <w:bookmarkStart w:id="26" w:name="_Toc203556002"/>
      <w:bookmarkStart w:id="27" w:name="_Toc230356145"/>
      <w:r w:rsidRPr="002018C5">
        <w:t>Introduction</w:t>
      </w:r>
      <w:bookmarkEnd w:id="24"/>
      <w:bookmarkEnd w:id="25"/>
      <w:bookmarkEnd w:id="26"/>
      <w:bookmarkEnd w:id="27"/>
    </w:p>
    <w:p w14:paraId="37EAB16F" w14:textId="57BDEC67" w:rsidR="00F665EA" w:rsidRDefault="00F665EA" w:rsidP="00AF1ACC">
      <w:bookmarkStart w:id="28" w:name="_Toc196921394"/>
      <w:bookmarkStart w:id="29" w:name="_Toc203555295"/>
      <w:bookmarkStart w:id="30" w:name="_Toc203556003"/>
      <w:r>
        <w:t>Children’s disability services in Ireland have undergone significant reconfiguration under the Health Service Executive’s (HSE) Progressing Disability Services (PDS) programme, in recent years. The predominant development arising from PDS was the establishment of Children’s Disability Network Teams (CDNTs).</w:t>
      </w:r>
      <w:r w:rsidR="005237ED" w:rsidRPr="005237ED">
        <w:t>(1)</w:t>
      </w:r>
      <w:r>
        <w:t xml:space="preserve"> CDNTs are interdisciplinary teams of health and social care professionals set up to provide services to children aged 0-18 years, with complex needs arising from a disability. Primary Care (paediatric) services provide services for children aged 0-18 years with non-complex needs.</w:t>
      </w:r>
      <w:r w:rsidR="005237ED" w:rsidRPr="005237ED">
        <w:t>(2)</w:t>
      </w:r>
    </w:p>
    <w:p w14:paraId="41A5BE00" w14:textId="0C6576F5" w:rsidR="00F665EA" w:rsidRDefault="00F665EA" w:rsidP="00AF1ACC">
      <w:r>
        <w:t xml:space="preserve">Understanding how children’s disability services are structured in other countries, including the strengths and weaknesses of each system, can help inform areas of consideration for the Irish context. This may help to identify what may be working well in comparison to other jurisdictions, and areas of potential development, as evidenced by other systems.   </w:t>
      </w:r>
    </w:p>
    <w:p w14:paraId="0E76D534" w14:textId="71B865ED" w:rsidR="00F665EA" w:rsidRDefault="00F665EA" w:rsidP="00AF1ACC">
      <w:r w:rsidRPr="00A506C4">
        <w:t xml:space="preserve">This review </w:t>
      </w:r>
      <w:r>
        <w:t xml:space="preserve">explored how children’s disability services are structured in six European countries, namely England, Scotland, Norway, Spain, Portugal and Germany. How services are configured for children with disabilities may be shaped by legislation, governance arrangements, eligibility criteria and referral pathways, funding mechanisms, </w:t>
      </w:r>
      <w:r w:rsidRPr="00D35DB0">
        <w:t>geographical configuration</w:t>
      </w:r>
      <w:r>
        <w:t xml:space="preserve"> and so on. Given this complexity, this review has focused on identifying core features of systems relating to children’s disability services across the selected countries. </w:t>
      </w:r>
    </w:p>
    <w:p w14:paraId="7FDDDF23" w14:textId="7DCB1C69" w:rsidR="00F665EA" w:rsidRDefault="00F665EA" w:rsidP="00AF1ACC">
      <w:r>
        <w:t>To enable comparison with CDNTs, there is a primary focus on health and social care provision as is relates to services for children with disabilities.  Other sectors, such as education and mental health, are at times explored where there appears to be a relevant intersection with health and social care support and/or where support appears to be focused in this area for identified cohorts.</w:t>
      </w:r>
    </w:p>
    <w:p w14:paraId="337050A6" w14:textId="539B96E0" w:rsidR="00F665EA" w:rsidRDefault="00F665EA" w:rsidP="00643439">
      <w:pPr>
        <w:pStyle w:val="Heading2"/>
      </w:pPr>
      <w:bookmarkStart w:id="31" w:name="_Toc230356146"/>
      <w:r>
        <w:t>Aim</w:t>
      </w:r>
      <w:bookmarkEnd w:id="28"/>
      <w:bookmarkEnd w:id="29"/>
      <w:bookmarkEnd w:id="30"/>
      <w:bookmarkEnd w:id="31"/>
    </w:p>
    <w:p w14:paraId="041F4859" w14:textId="5AF68A25" w:rsidR="00F665EA" w:rsidRPr="00A506C4" w:rsidRDefault="00F665EA" w:rsidP="00CB4129">
      <w:bookmarkStart w:id="32" w:name="_Toc196921395"/>
      <w:bookmarkStart w:id="33" w:name="_Toc203555296"/>
      <w:bookmarkStart w:id="34" w:name="_Toc203556004"/>
      <w:r w:rsidRPr="00A506C4">
        <w:t xml:space="preserve">The aim of this review is to provide an overview of </w:t>
      </w:r>
      <w:r>
        <w:t xml:space="preserve">how children’s disability services are configured in the selected countries. </w:t>
      </w:r>
    </w:p>
    <w:p w14:paraId="247A028E" w14:textId="25B76D24" w:rsidR="00F665EA" w:rsidRDefault="00F665EA" w:rsidP="00643439">
      <w:pPr>
        <w:pStyle w:val="Heading2"/>
      </w:pPr>
      <w:bookmarkStart w:id="35" w:name="_Toc230356147"/>
      <w:r>
        <w:t>Methodology</w:t>
      </w:r>
      <w:bookmarkEnd w:id="32"/>
      <w:bookmarkEnd w:id="33"/>
      <w:bookmarkEnd w:id="34"/>
      <w:bookmarkEnd w:id="35"/>
    </w:p>
    <w:p w14:paraId="6988B955" w14:textId="5FDE5DC5" w:rsidR="00F665EA" w:rsidRDefault="00F665EA" w:rsidP="00CB4129">
      <w:pPr>
        <w:pStyle w:val="AfterList"/>
      </w:pPr>
      <w:r>
        <w:t xml:space="preserve">An initial broad search was conducted across a wide range of academic and grey literature sources to identify relevant services or structures relating to children’s disability services in each country. Further detailed searches were conducted based on keywords relevant to specific structures in each country as they were identified. </w:t>
      </w:r>
    </w:p>
    <w:p w14:paraId="16CDDF2E" w14:textId="61C02DCE" w:rsidR="00F665EA" w:rsidRDefault="00F665EA" w:rsidP="00CB4129">
      <w:r>
        <w:lastRenderedPageBreak/>
        <w:t xml:space="preserve">As far as possible, English language sources were reviewed. Where potentially relevant literature was identified in another language, abstracts or summaries were initially translated using Google Translate to identify relevance, and full texts were then translated using Google Translate when appropriate. Google Translate was also utilised when reviewing information on webpages in languages other than English.  </w:t>
      </w:r>
    </w:p>
    <w:p w14:paraId="661FB5A7" w14:textId="61FB3C13" w:rsidR="00F665EA" w:rsidRDefault="00F665EA" w:rsidP="002C32B0">
      <w:r>
        <w:t xml:space="preserve">Information relating to core structures of relevance to children’s disability services have been summarised and reported on a country-by-country basis in this review. </w:t>
      </w:r>
    </w:p>
    <w:p w14:paraId="6527E743" w14:textId="0A232514" w:rsidR="00F665EA" w:rsidRPr="00FF701B" w:rsidRDefault="00F665EA" w:rsidP="00EE5F65">
      <w:pPr>
        <w:pStyle w:val="Heading2"/>
      </w:pPr>
      <w:bookmarkStart w:id="36" w:name="_Toc196921401"/>
      <w:bookmarkStart w:id="37" w:name="_Toc203555302"/>
      <w:bookmarkStart w:id="38" w:name="_Toc203556010"/>
      <w:bookmarkStart w:id="39" w:name="_Toc230356148"/>
      <w:r>
        <w:t>F</w:t>
      </w:r>
      <w:r w:rsidRPr="0001363D">
        <w:t>indings</w:t>
      </w:r>
      <w:bookmarkEnd w:id="36"/>
      <w:bookmarkEnd w:id="37"/>
      <w:bookmarkEnd w:id="38"/>
      <w:bookmarkEnd w:id="39"/>
      <w:r>
        <w:t xml:space="preserve"> </w:t>
      </w:r>
    </w:p>
    <w:p w14:paraId="46DFF431" w14:textId="1FBE25D6" w:rsidR="00F665EA" w:rsidRDefault="00F665EA" w:rsidP="00EE5F65">
      <w:r>
        <w:t>This review explored how children’s disability services are organised in six European countries: England, Scotland, Norway, Spain, Portugal and Germany.</w:t>
      </w:r>
    </w:p>
    <w:p w14:paraId="18A7E980" w14:textId="14945CBD" w:rsidR="00F665EA" w:rsidRDefault="00F665EA" w:rsidP="00EE5F65">
      <w:r>
        <w:t xml:space="preserve">Identifying children’s disability services is a complex task as the organisation of such services can vary considerably between countries, influenced by a number of factors. The findings indicate that the configuration of services relevant to children with disabilities can differ considerably between, but also within, countries. </w:t>
      </w:r>
    </w:p>
    <w:p w14:paraId="7CB583FA" w14:textId="396B9E1E" w:rsidR="00F665EA" w:rsidRDefault="00F665EA" w:rsidP="00EE5F65">
      <w:r>
        <w:t xml:space="preserve">The concept of a largely unified children’s disability service, or similar system for all children with disabilities, was not identified in any of the countries reviewed. Rather, it was demonstrated that children with disabilities may access a variety of services, or navigate a multitude of pathways, across health, social care and education, to meet their individual needs. Further to this, services can vary considerably across areas or regions within countries – demonstrating that a child’s location can impact on services available to them. </w:t>
      </w:r>
    </w:p>
    <w:p w14:paraId="5A94FBAA" w14:textId="1F46619D" w:rsidR="00F665EA" w:rsidRDefault="00F665EA" w:rsidP="00EE5F65">
      <w:r>
        <w:t xml:space="preserve">One notable exception to this is the area of early intervention. This was identified as a distinct, more cohesive offering in several countries. However, variability in these types of services depending on location was also evident. A comparable school-age service, or similar, did not appear to be in operation for these countries. Rather, support pathways for children who age out of early intervention services appear to be more fragmented, and focus appears to switch to educational support provision. </w:t>
      </w:r>
    </w:p>
    <w:p w14:paraId="20878DB0" w14:textId="7E942717" w:rsidR="00F665EA" w:rsidRDefault="00F665EA" w:rsidP="00EE5F65">
      <w:r>
        <w:t xml:space="preserve">Differences were observed in terms of the weight placed on a determination of disability, the requirement for a formal diagnosis of a specific condition, identification of a special educational need, or other determinations of eligibility or need. This impacted on how services were labelled, organised and/or accessed across, and within, countries. </w:t>
      </w:r>
    </w:p>
    <w:p w14:paraId="485BDB69" w14:textId="0F224AD4" w:rsidR="00F665EA" w:rsidRDefault="00F665EA" w:rsidP="00EE5F65">
      <w:r>
        <w:t xml:space="preserve">The complexity of navigating systems for children, and their families, was identified as an important area requiring support in the majority of countries. </w:t>
      </w:r>
      <w:r w:rsidR="006B723A">
        <w:t>Specific e</w:t>
      </w:r>
      <w:r>
        <w:t>fforts to support the coordination of services w</w:t>
      </w:r>
      <w:r w:rsidR="006B723A">
        <w:t>ere</w:t>
      </w:r>
      <w:r>
        <w:t xml:space="preserve"> </w:t>
      </w:r>
      <w:r>
        <w:lastRenderedPageBreak/>
        <w:t xml:space="preserve">identified in several countries. However, while the aspirations of such supports were largely acknowledged as positive, some challenges and criticisms in their practical implementation are reported. </w:t>
      </w:r>
    </w:p>
    <w:p w14:paraId="01248027" w14:textId="208906FB" w:rsidR="00F665EA" w:rsidRDefault="00F665EA" w:rsidP="00EE5F65">
      <w:bookmarkStart w:id="40" w:name="_Hlk223951791"/>
      <w:r>
        <w:t xml:space="preserve">Determining if an assessment or service was defined as an individual ‘right’ or ‘entitlement’ versus where a provision was available to eligible children, but without an individual legal entitlement to it, was at times difficult to identify. Of the entitlements identified, eligibility was determined by a specific assessment and/or by meeting a specifically defined threshold for support. </w:t>
      </w:r>
      <w:bookmarkEnd w:id="40"/>
      <w:r>
        <w:t xml:space="preserve">Examples of entitlements identified include those related to special educational assessment and support (for example in England with Education, Health and Care (EHC) assessments and plans, and in Scotland with Coordinated Support Plans). The right to coordination supports was evident in Norway, provided via Individual Plans and Child Coordinators. Several countries appear to have entitlements to certain social care assessments and/or corresponding services (such as child ‘in need’ assessments and corresponding services in England and Scotland or User-controlled personal assistance in Norway). </w:t>
      </w:r>
    </w:p>
    <w:p w14:paraId="7F6451C7" w14:textId="709DAF4D" w:rsidR="00F665EA" w:rsidRPr="00DA4BDE" w:rsidRDefault="00F665EA" w:rsidP="00EE5F65">
      <w:r>
        <w:t>Individual statutory entitlements to health-related therapy services were more difficult to establish. The entitlement to health care provision identified within Education, Health and Care Plans (EHCPs) in England is nuanced and predominantly linked with education-based entitlements. Several therapy services can be funded via statutory health insurance in Germany, provided they are medically prescribed. Specific requirements for some services are set out in legislation, however, it is more difficult to identify if an individual, enforceable, statutory entitlement to the service is in place (for example Portugal’s national early intervention system). Even where individual entitlements were identified, it was documented that practical implementation could be impacted by resources available, with challenges such as not meeting required timeframes and quality of provision reported (for example, challenges identified with the Special Educational Needs and Disabilities (SEND) system in England).</w:t>
      </w:r>
    </w:p>
    <w:p w14:paraId="32B4B8B3" w14:textId="7DA08F7B" w:rsidR="00F665EA" w:rsidRDefault="00F665EA" w:rsidP="00643439">
      <w:pPr>
        <w:pStyle w:val="Heading2"/>
      </w:pPr>
      <w:bookmarkStart w:id="41" w:name="_Toc196921397"/>
      <w:bookmarkStart w:id="42" w:name="_Toc203555298"/>
      <w:bookmarkStart w:id="43" w:name="_Toc203556006"/>
      <w:bookmarkStart w:id="44" w:name="_Toc230356149"/>
      <w:r>
        <w:t>Conclusion</w:t>
      </w:r>
      <w:bookmarkEnd w:id="41"/>
      <w:bookmarkEnd w:id="42"/>
      <w:bookmarkEnd w:id="43"/>
      <w:bookmarkEnd w:id="44"/>
    </w:p>
    <w:p w14:paraId="5148D987" w14:textId="5D5926D7" w:rsidR="00F665EA" w:rsidRDefault="00F665EA" w:rsidP="00073C7E">
      <w:bookmarkStart w:id="45" w:name="_Hlk223680235"/>
      <w:r>
        <w:t xml:space="preserve">Across the countries reviewed, a unified children’s disability service system was not evident. </w:t>
      </w:r>
    </w:p>
    <w:p w14:paraId="3D19B2E2" w14:textId="005F6109" w:rsidR="00695DAC" w:rsidRDefault="00F665EA" w:rsidP="00073C7E">
      <w:r>
        <w:t>Services are, typically, not organised under the broad concept of disability. Instead, some services may require a determination of disability</w:t>
      </w:r>
      <w:r w:rsidR="00456D41">
        <w:t xml:space="preserve"> while</w:t>
      </w:r>
      <w:r>
        <w:t xml:space="preserve"> others may require formal diagnosis of a specific condition. Others will require the identification of a child having special educational needs, the presence of a defined need or risk factor, or some combination of each of these. Furthermore, responsibility for services that children with disabilities may access can span the sectors of health, education and social care – and the degree of integration between sectors can differ. </w:t>
      </w:r>
      <w:r>
        <w:lastRenderedPageBreak/>
        <w:t xml:space="preserve">Some countries are working towards improved integration and coordination of services. </w:t>
      </w:r>
    </w:p>
    <w:p w14:paraId="260518D1" w14:textId="706DBDDD" w:rsidR="00F665EA" w:rsidRDefault="00F665EA" w:rsidP="00073C7E">
      <w:r>
        <w:t xml:space="preserve">Several countries have distinct early intervention service offerings, and many countries outline supports related to special educational needs within educational contexts. </w:t>
      </w:r>
    </w:p>
    <w:p w14:paraId="03CEB491" w14:textId="62B5FFB9" w:rsidR="00F665EA" w:rsidRDefault="00F665EA" w:rsidP="000F5E95">
      <w:r>
        <w:t>The configuration of CDNT services in Ireland presents benefits and challenges, in comparison with the service landscape in the countries reviewed. Across the six countries, this review identified that systems can be complex for families to navigate, that service provision can vary across locations, and support pathways may be more fragmented for certain types of services, areas of need or condition, or age groups. This provides support for the aspirations of CDNT services as CDNT services are intended to provide a streamlined pathway for equitable access to a team that could provide comprehensive support for children with disabilities who have complex needs, in their community, from birth to 18 years.</w:t>
      </w:r>
    </w:p>
    <w:bookmarkEnd w:id="45"/>
    <w:p w14:paraId="18D7D5E4" w14:textId="77777777" w:rsidR="00F665EA" w:rsidRDefault="00F665EA" w:rsidP="00DA631A">
      <w:r>
        <w:t xml:space="preserve">However, challenges to the practical implementation of the CDNT model have been widely reported. As such, this broadness in scope and access criteria also presents a significant challenge in relation to narrowing the gap between intended service provision and its practical implementation for CDNT services. </w:t>
      </w:r>
    </w:p>
    <w:p w14:paraId="3253D8C0" w14:textId="592D8D99" w:rsidR="00F665EA" w:rsidRDefault="00F665EA" w:rsidP="000F5E95">
      <w:r>
        <w:t xml:space="preserve">  </w:t>
      </w:r>
    </w:p>
    <w:p w14:paraId="5628600E" w14:textId="359CCB80" w:rsidR="00F665EA" w:rsidRDefault="00F665EA">
      <w:r>
        <w:br w:type="page"/>
      </w:r>
    </w:p>
    <w:p w14:paraId="5ECB74FD" w14:textId="1258A75A" w:rsidR="00F665EA" w:rsidRPr="002018C5" w:rsidRDefault="00F665EA" w:rsidP="002018C5">
      <w:pPr>
        <w:pStyle w:val="Heading1"/>
      </w:pPr>
      <w:bookmarkStart w:id="46" w:name="_Toc196921398"/>
      <w:bookmarkStart w:id="47" w:name="_Toc203555299"/>
      <w:bookmarkStart w:id="48" w:name="_Toc203556007"/>
      <w:bookmarkStart w:id="49" w:name="_Toc230356150"/>
      <w:bookmarkStart w:id="50" w:name="_Hlk190942140"/>
      <w:r w:rsidRPr="002018C5">
        <w:lastRenderedPageBreak/>
        <w:t>Introduction</w:t>
      </w:r>
      <w:bookmarkEnd w:id="46"/>
      <w:bookmarkEnd w:id="47"/>
      <w:bookmarkEnd w:id="48"/>
      <w:bookmarkEnd w:id="49"/>
    </w:p>
    <w:p w14:paraId="4B095B1C" w14:textId="7AAB315B" w:rsidR="00AF3F00" w:rsidRDefault="00F665EA" w:rsidP="00FF701B">
      <w:r>
        <w:t>Children’s disability services in Ireland have undergone significant reconfiguration under the Health Service Executive’s (HSE) Progressing Disability Services (PDS) programme, in recent years. The predominant development arising from PDS was the establishment of Children’s Disability Network Teams (CDNTs).</w:t>
      </w:r>
      <w:bookmarkEnd w:id="50"/>
      <w:r w:rsidR="005237ED" w:rsidRPr="005237ED">
        <w:t>(1)</w:t>
      </w:r>
      <w:r>
        <w:t xml:space="preserve"> CDNTs are interdisciplinary teams of health and social care professionals set up to provide services to children aged 0-18 years, who are deemed by health or social care professionals to have complex needs arising from a disability. Complex needs arising from disability in this context </w:t>
      </w:r>
      <w:r w:rsidR="00CB2907">
        <w:t>is</w:t>
      </w:r>
      <w:r>
        <w:t>, for example, a child who requires input from more than one discipline of health and social care, who ha</w:t>
      </w:r>
      <w:r w:rsidR="0069082D">
        <w:t>s</w:t>
      </w:r>
      <w:r>
        <w:t xml:space="preserve"> a substantial level of need or who ha</w:t>
      </w:r>
      <w:r w:rsidR="0069082D">
        <w:t>s</w:t>
      </w:r>
      <w:r>
        <w:t xml:space="preserve"> multiple co-occurring conditions. Primary Care (paediatric) services provide services for children aged 0-18 years with non-complex needs, such as, requiring support from one discipline.</w:t>
      </w:r>
      <w:r w:rsidR="005237ED" w:rsidRPr="005237ED">
        <w:t>(2)</w:t>
      </w:r>
      <w:r>
        <w:t xml:space="preserve"> </w:t>
      </w:r>
    </w:p>
    <w:p w14:paraId="50EA0D47" w14:textId="637B8055" w:rsidR="00F665EA" w:rsidRDefault="00F665EA" w:rsidP="00FF701B">
      <w:r>
        <w:t xml:space="preserve">Prior to PDS, children’s disability services </w:t>
      </w:r>
      <w:r w:rsidR="00A93CF7">
        <w:t xml:space="preserve">in Ireland </w:t>
      </w:r>
      <w:r>
        <w:t xml:space="preserve">were organised in an ad-hoc manner. Some services were delivered by the HSE, and many were provided by voluntary organisations that historically developed to support children with specific diagnoses or conditions (for example, children with physical disabilities, children </w:t>
      </w:r>
      <w:r w:rsidR="0098618E">
        <w:t xml:space="preserve">with </w:t>
      </w:r>
      <w:r>
        <w:t>intellectual disabilities, autistic children and so on). The types of services available varied by location resulting in inequities in access, and for some, no access to an appropriate service in their area. The aim of PDS was to provide a national, unified approach to services, enabling equitable access to services, based on need rather than diagnosis, irrespective of location.</w:t>
      </w:r>
      <w:r w:rsidR="005237ED" w:rsidRPr="005237ED">
        <w:t>(3,4)</w:t>
      </w:r>
      <w:r>
        <w:t xml:space="preserve">  </w:t>
      </w:r>
    </w:p>
    <w:p w14:paraId="7C3EA614" w14:textId="601284BF" w:rsidR="00F665EA" w:rsidRDefault="00F665EA" w:rsidP="00FF701B">
      <w:r>
        <w:t xml:space="preserve">Understanding how children’s disability services are structured in other countries, including the strengths and weaknesses of each system, can help inform areas of consideration for the Irish context. This may help identify what may be working well in comparison to other jurisdictions, and areas of potential development, as evidenced by other systems. Exploring the degree to which systems in other countries are similar in structure to Ireland (i.e. a more unified pathway for children’s disability services) or different in structure (for example, multiple pathways based on diagnosis or other criteria) can identify further points of comparison and contrast, for consideration. </w:t>
      </w:r>
    </w:p>
    <w:p w14:paraId="18E3FD49" w14:textId="77777777" w:rsidR="00F665EA" w:rsidRDefault="00F665EA" w:rsidP="009A3BC9">
      <w:r w:rsidRPr="00A506C4">
        <w:t xml:space="preserve">This review </w:t>
      </w:r>
      <w:r>
        <w:t xml:space="preserve">explored how children’s disability services are structured in six European countries, namely England, Scotland, Norway, Spain, Portugal and Germany. How services are configured for children with disabilities may be shaped by legislation, governance arrangements, eligibility criteria and referral pathways, funding mechanisms, </w:t>
      </w:r>
      <w:r w:rsidRPr="00D35DB0">
        <w:t>geographical configuration</w:t>
      </w:r>
      <w:r>
        <w:t xml:space="preserve"> and so on. Given this complexity, this review has focused on identifying </w:t>
      </w:r>
      <w:r>
        <w:lastRenderedPageBreak/>
        <w:t xml:space="preserve">core features of systems relating to children’s disability services across the selected countries. </w:t>
      </w:r>
    </w:p>
    <w:p w14:paraId="16A20460" w14:textId="1AE9C77C" w:rsidR="00F665EA" w:rsidRDefault="00F665EA" w:rsidP="00BE1609">
      <w:r>
        <w:t>To enable comparison with CDNTs, there is a primary focus on health and social care provision as i</w:t>
      </w:r>
      <w:r w:rsidR="00A90069">
        <w:t>t</w:t>
      </w:r>
      <w:r>
        <w:t xml:space="preserve"> relates to services for children with disabilities.  Other sectors, such as education and mental health, are at times explored where there appears to be a relevant intersection with health and social care support and/or where support appears to be focused in this area for identified cohorts.</w:t>
      </w:r>
    </w:p>
    <w:p w14:paraId="1DA5DBE2" w14:textId="77777777" w:rsidR="00F665EA" w:rsidRPr="00FF701B" w:rsidRDefault="00F665EA" w:rsidP="00643439">
      <w:pPr>
        <w:pStyle w:val="Heading2"/>
      </w:pPr>
      <w:bookmarkStart w:id="51" w:name="_Toc196921399"/>
      <w:bookmarkStart w:id="52" w:name="_Toc203555300"/>
      <w:bookmarkStart w:id="53" w:name="_Toc203556008"/>
      <w:bookmarkStart w:id="54" w:name="_Toc230356151"/>
      <w:r w:rsidRPr="00FF701B">
        <w:t>Aim</w:t>
      </w:r>
      <w:bookmarkEnd w:id="51"/>
      <w:bookmarkEnd w:id="52"/>
      <w:bookmarkEnd w:id="53"/>
      <w:bookmarkEnd w:id="54"/>
    </w:p>
    <w:p w14:paraId="7F84B468" w14:textId="65544056" w:rsidR="00F665EA" w:rsidRDefault="00F665EA" w:rsidP="000135FC">
      <w:bookmarkStart w:id="55" w:name="_Toc196921400"/>
      <w:bookmarkStart w:id="56" w:name="_Toc203555301"/>
      <w:bookmarkStart w:id="57" w:name="_Toc203556009"/>
      <w:r w:rsidRPr="00A506C4">
        <w:t xml:space="preserve">The aim of this review is to provide an overview of </w:t>
      </w:r>
      <w:r>
        <w:t>how children’s disability services are configured in the selected countries. This includes exploring w</w:t>
      </w:r>
      <w:r w:rsidRPr="00A506C4">
        <w:t xml:space="preserve">hat </w:t>
      </w:r>
      <w:r>
        <w:t xml:space="preserve">service models and structures are used in other countries to organise children’s disability services, the aims, operational principles and/or boundaries of the services, and strengths and weaknesses of each system. </w:t>
      </w:r>
    </w:p>
    <w:p w14:paraId="0B84DA31" w14:textId="77777777" w:rsidR="00F665EA" w:rsidRPr="002309FA" w:rsidRDefault="00F665EA" w:rsidP="002309FA">
      <w:pPr>
        <w:pStyle w:val="Heading1"/>
      </w:pPr>
      <w:bookmarkStart w:id="58" w:name="_Toc230356152"/>
      <w:bookmarkStart w:id="59" w:name="_Hlk223523552"/>
      <w:r w:rsidRPr="002309FA">
        <w:t>Methodology</w:t>
      </w:r>
      <w:bookmarkEnd w:id="55"/>
      <w:bookmarkEnd w:id="56"/>
      <w:bookmarkEnd w:id="57"/>
      <w:bookmarkEnd w:id="58"/>
    </w:p>
    <w:p w14:paraId="27877067" w14:textId="4ECDD837" w:rsidR="00F665EA" w:rsidRDefault="00F665EA" w:rsidP="00BF59BC">
      <w:r>
        <w:t>The review focused on the following countries:</w:t>
      </w:r>
    </w:p>
    <w:bookmarkEnd w:id="59"/>
    <w:p w14:paraId="11EFE6FA" w14:textId="77777777" w:rsidR="00F665EA" w:rsidRDefault="00F665EA" w:rsidP="00BF59BC">
      <w:pPr>
        <w:pStyle w:val="NDABullet"/>
      </w:pPr>
      <w:r>
        <w:t>England</w:t>
      </w:r>
    </w:p>
    <w:p w14:paraId="3B7CCA34" w14:textId="77777777" w:rsidR="00F665EA" w:rsidRDefault="00F665EA" w:rsidP="00BF59BC">
      <w:pPr>
        <w:pStyle w:val="NDABullet"/>
      </w:pPr>
      <w:r>
        <w:t>Scotland</w:t>
      </w:r>
    </w:p>
    <w:p w14:paraId="3D660E5F" w14:textId="77777777" w:rsidR="00F665EA" w:rsidRDefault="00F665EA" w:rsidP="00BF59BC">
      <w:pPr>
        <w:pStyle w:val="NDABullet"/>
      </w:pPr>
      <w:r>
        <w:t>Portugal</w:t>
      </w:r>
    </w:p>
    <w:p w14:paraId="0F42386B" w14:textId="77777777" w:rsidR="00F665EA" w:rsidRDefault="00F665EA" w:rsidP="00BF59BC">
      <w:pPr>
        <w:pStyle w:val="NDABullet"/>
      </w:pPr>
      <w:r>
        <w:t>Norway</w:t>
      </w:r>
    </w:p>
    <w:p w14:paraId="7A7B158B" w14:textId="77777777" w:rsidR="00F665EA" w:rsidRDefault="00F665EA" w:rsidP="00BF59BC">
      <w:pPr>
        <w:pStyle w:val="NDABullet"/>
      </w:pPr>
      <w:r>
        <w:t>Spain</w:t>
      </w:r>
    </w:p>
    <w:p w14:paraId="5EF669EF" w14:textId="77777777" w:rsidR="00F665EA" w:rsidRDefault="00F665EA" w:rsidP="00A55403">
      <w:pPr>
        <w:pStyle w:val="NDABullet"/>
        <w:spacing w:after="240"/>
      </w:pPr>
      <w:r>
        <w:t>Germany</w:t>
      </w:r>
    </w:p>
    <w:p w14:paraId="3346FBBE" w14:textId="5D9C8F0C" w:rsidR="00F665EA" w:rsidRDefault="00F665EA" w:rsidP="000A206C">
      <w:r>
        <w:t>A mix of several European countries were selected for this review to include countries similar to Ireland (England and Scotland), countries where examples of good systems are often suggested (Norway for general health and social care services and Portugal for their inclusive education system), and countries that operate in a more decentralised way (Germany and Spain). A report on Inclusion Indicators in 29 European countries, published by Inclusion Europe, was reviewed to support the selection of countries.</w:t>
      </w:r>
      <w:r w:rsidR="005237ED" w:rsidRPr="005237ED">
        <w:t>(5)</w:t>
      </w:r>
      <w:r>
        <w:t xml:space="preserve"> All countries have ratified the United Nations Convention on the Rights of Persons with Disabilities (UNCRPD). </w:t>
      </w:r>
    </w:p>
    <w:p w14:paraId="328D2F98" w14:textId="7652820E" w:rsidR="00F665EA" w:rsidRDefault="00F665EA" w:rsidP="00E758BE">
      <w:pPr>
        <w:pStyle w:val="AfterList"/>
      </w:pPr>
      <w:r>
        <w:t xml:space="preserve">An initial broad search was conducted across a wide range of academic and grey literature sources to identify relevant services or structures relating to children’s disability services in each country. The initial search strategy used a </w:t>
      </w:r>
      <w:r w:rsidRPr="009B3691">
        <w:t>combination of relevant keywords, such as “</w:t>
      </w:r>
      <w:r>
        <w:t>children’s disability service</w:t>
      </w:r>
      <w:r w:rsidRPr="009B3691">
        <w:t>”</w:t>
      </w:r>
      <w:r>
        <w:t>,</w:t>
      </w:r>
      <w:r w:rsidRPr="009B3691">
        <w:t xml:space="preserve"> </w:t>
      </w:r>
      <w:r>
        <w:t>“children’s healthcare service</w:t>
      </w:r>
      <w:r w:rsidRPr="009B3691">
        <w:t>”, "</w:t>
      </w:r>
      <w:r>
        <w:t>paediatric healthcare service</w:t>
      </w:r>
      <w:r w:rsidRPr="009B3691">
        <w:t xml:space="preserve">" </w:t>
      </w:r>
      <w:r>
        <w:t xml:space="preserve">“paediatric therapy services”, “specialist children’s service” </w:t>
      </w:r>
      <w:r w:rsidRPr="009B3691">
        <w:t xml:space="preserve">and </w:t>
      </w:r>
      <w:r w:rsidRPr="009B3691">
        <w:lastRenderedPageBreak/>
        <w:t>variations thereof.</w:t>
      </w:r>
      <w:r>
        <w:t xml:space="preserve"> Searches also included keywords relating to specific diagnoses and allied health professions to further enable identification of relevant services or pathways. Further detailed searches were conducted based on specific keywords relevant to specific structures in each country as they were identified. </w:t>
      </w:r>
    </w:p>
    <w:p w14:paraId="4455C091" w14:textId="0463ECE2" w:rsidR="00F665EA" w:rsidRDefault="00F665EA" w:rsidP="00EE3DFA">
      <w:r>
        <w:t xml:space="preserve">The reference lists of key sources were also searched for relevant material. </w:t>
      </w:r>
    </w:p>
    <w:p w14:paraId="57BB3D96" w14:textId="3A3C17A9" w:rsidR="00F665EA" w:rsidRDefault="00F665EA" w:rsidP="00B00DC6">
      <w:r>
        <w:t xml:space="preserve">As far as possible, English language sources were reviewed. Where potentially relevant sources were identified in another language, abstracts or summaries were initially translated using Google Translate to identify relevance, and full texts were then translated using Google Translate when appropriate. Google Translate was also utilised when reviewing information on webpages in languages other than English.   </w:t>
      </w:r>
    </w:p>
    <w:p w14:paraId="75D7C974" w14:textId="77777777" w:rsidR="00F665EA" w:rsidRDefault="00F665EA" w:rsidP="007775D8">
      <w:r>
        <w:t xml:space="preserve">Information relating to core structures of relevance to children’s disability services have been summarised and reported on a country-by-country basis in this review. </w:t>
      </w:r>
    </w:p>
    <w:p w14:paraId="0AF5B571" w14:textId="77777777" w:rsidR="00F665EA" w:rsidRDefault="00F665EA" w:rsidP="003B5315">
      <w:pPr>
        <w:pStyle w:val="Heading1"/>
      </w:pPr>
      <w:bookmarkStart w:id="60" w:name="_Toc230356153"/>
      <w:r>
        <w:t>Findings - England</w:t>
      </w:r>
      <w:bookmarkEnd w:id="60"/>
    </w:p>
    <w:p w14:paraId="0F3E730A" w14:textId="77777777" w:rsidR="00F665EA" w:rsidRDefault="00F665EA" w:rsidP="003B5315">
      <w:pPr>
        <w:pStyle w:val="Heading2"/>
      </w:pPr>
      <w:bookmarkStart w:id="61" w:name="_Toc230356154"/>
      <w:r>
        <w:t>Summary</w:t>
      </w:r>
      <w:bookmarkEnd w:id="61"/>
    </w:p>
    <w:p w14:paraId="69D008F1" w14:textId="0E6EE7C1" w:rsidR="00F665EA" w:rsidRDefault="00F665EA" w:rsidP="003B5315">
      <w:bookmarkStart w:id="62" w:name="_Hlk223672780"/>
      <w:r>
        <w:t>England does not operate a distinct system of children’s disability services. Rather, children with disabilities may embark on several separate pathways, that may span different services and sectors, depending on the type of need they have</w:t>
      </w:r>
      <w:r w:rsidR="001754D4">
        <w:t>,</w:t>
      </w:r>
      <w:r>
        <w:t xml:space="preserve"> and the type of support sought. </w:t>
      </w:r>
    </w:p>
    <w:p w14:paraId="6CF3FC3C" w14:textId="6C554B22" w:rsidR="00F665EA" w:rsidRDefault="00F665EA" w:rsidP="003B5315">
      <w:r>
        <w:t xml:space="preserve">From a healthcare perspective, service pathways are typically related to specific diagnoses (or suspected diagnoses in the case of assessment pathways). Identification of specific care needs may be required for certain social care supports. Within educational contexts, a specifically defined ‘special educational need’ is required to access certain supports. </w:t>
      </w:r>
    </w:p>
    <w:p w14:paraId="065B07F2" w14:textId="65B138C2" w:rsidR="00F665EA" w:rsidRDefault="00F665EA" w:rsidP="003B5315">
      <w:r>
        <w:t xml:space="preserve">In England, there are statutory entitlements to assessments and services within the Special Educational Needs and Disabilities (SEND) system for provision related to educational contexts (for those deemed eligible), and for children ‘in need’ (which includes children with disabilities) in relation to some social care supports. </w:t>
      </w:r>
    </w:p>
    <w:p w14:paraId="407E29B0" w14:textId="102B8D43" w:rsidR="00F665EA" w:rsidRDefault="00F665EA" w:rsidP="00B819A1">
      <w:r>
        <w:t>Recently announced changes, reforms and restructuring of operations are currently underway in England which may impact on how services are organised and operated over the coming years – most notably the planned abolition of NHS England (announced in March 2025)</w:t>
      </w:r>
      <w:r w:rsidR="005237ED" w:rsidRPr="005237ED">
        <w:t>(6)</w:t>
      </w:r>
      <w:r>
        <w:t xml:space="preserve"> and new plans as part of ongoing reforms to the SEND system (published in February 2026).</w:t>
      </w:r>
      <w:r w:rsidR="005237ED" w:rsidRPr="005237ED">
        <w:t>(7)</w:t>
      </w:r>
      <w:bookmarkStart w:id="63" w:name="_Hlk218853571"/>
      <w:bookmarkEnd w:id="62"/>
    </w:p>
    <w:p w14:paraId="64BD065E" w14:textId="156E389A" w:rsidR="00F665EA" w:rsidRDefault="00F665EA" w:rsidP="004726CC">
      <w:pPr>
        <w:pStyle w:val="Heading2"/>
      </w:pPr>
      <w:bookmarkStart w:id="64" w:name="_Toc230356155"/>
      <w:r>
        <w:lastRenderedPageBreak/>
        <w:t>Legislation, Policies and Guidance</w:t>
      </w:r>
      <w:bookmarkEnd w:id="64"/>
      <w:r>
        <w:t xml:space="preserve"> </w:t>
      </w:r>
    </w:p>
    <w:bookmarkEnd w:id="63"/>
    <w:p w14:paraId="42AA367D" w14:textId="655B5959" w:rsidR="00F665EA" w:rsidRDefault="00F665EA" w:rsidP="003B5315">
      <w:r>
        <w:t xml:space="preserve">In England, there are several pieces of legislation, policies or guidance of particular relevance to services that some children with disabilities may access. </w:t>
      </w:r>
    </w:p>
    <w:p w14:paraId="5BF2C458" w14:textId="7D4D801F" w:rsidR="00F665EA" w:rsidRDefault="00F665EA" w:rsidP="00AF2B6F">
      <w:pPr>
        <w:pStyle w:val="Heading3"/>
      </w:pPr>
      <w:r>
        <w:t>Equality Act 2010</w:t>
      </w:r>
    </w:p>
    <w:p w14:paraId="566AC424" w14:textId="22543EB8" w:rsidR="00F665EA" w:rsidRDefault="00F665EA" w:rsidP="005C2835">
      <w:r>
        <w:t>The Equality Act 2010 outlines the definition of disability in England, as it relates to protections against discrimination. The act states a person has a disability if a person “has a physical or mental impairment and the impairment has a substantial and long-term adverse effect on person’s ability to carry out normal day-to-day activities”.</w:t>
      </w:r>
      <w:r w:rsidR="005237ED" w:rsidRPr="005237ED">
        <w:t>(8)</w:t>
      </w:r>
      <w:r>
        <w:t xml:space="preserve"> </w:t>
      </w:r>
    </w:p>
    <w:p w14:paraId="39F24764" w14:textId="64351882" w:rsidR="00F665EA" w:rsidRDefault="00F665EA" w:rsidP="00AF2B6F">
      <w:pPr>
        <w:pStyle w:val="Heading3"/>
      </w:pPr>
      <w:r>
        <w:t>Children Act 1989</w:t>
      </w:r>
    </w:p>
    <w:p w14:paraId="667F7C44" w14:textId="115661CA" w:rsidR="00F665EA" w:rsidRDefault="00F665EA" w:rsidP="003B5315">
      <w:r>
        <w:t>Children Act 1989 sets out the responsibilities for local authorities in relation to children ‘in need’. A child ‘in need’ is defined as any of the following:</w:t>
      </w:r>
    </w:p>
    <w:p w14:paraId="3097A583" w14:textId="26C4E110" w:rsidR="00F665EA" w:rsidRDefault="00F665EA" w:rsidP="0072162B">
      <w:pPr>
        <w:pStyle w:val="NDABullet"/>
      </w:pPr>
      <w:r>
        <w:t xml:space="preserve">The child is </w:t>
      </w:r>
      <w:r w:rsidRPr="00806F0B">
        <w:t xml:space="preserve">unlikely to achieve or maintain, or to have the opportunity of achieving or maintaining, a reasonable standard of health or development without the provision of services by a local authority </w:t>
      </w:r>
    </w:p>
    <w:p w14:paraId="1F348313" w14:textId="0F071252" w:rsidR="00F665EA" w:rsidRDefault="00F665EA" w:rsidP="0072162B">
      <w:pPr>
        <w:pStyle w:val="NDABullet"/>
      </w:pPr>
      <w:r>
        <w:t xml:space="preserve">The child’s </w:t>
      </w:r>
      <w:r w:rsidRPr="00806F0B">
        <w:t>health or development is likely to be significantly impaired, or further impaired, without the provision of such services</w:t>
      </w:r>
    </w:p>
    <w:p w14:paraId="6E4CA6B9" w14:textId="24CD68FC" w:rsidR="00F665EA" w:rsidRDefault="00F665EA" w:rsidP="0072162B">
      <w:pPr>
        <w:pStyle w:val="NDABullet"/>
      </w:pPr>
      <w:r>
        <w:t xml:space="preserve">The child </w:t>
      </w:r>
      <w:r w:rsidRPr="00806F0B">
        <w:t>is disabled</w:t>
      </w:r>
      <w:r w:rsidR="007C5BFF">
        <w:t xml:space="preserve"> </w:t>
      </w:r>
      <w:r w:rsidR="005237ED" w:rsidRPr="005237ED">
        <w:t>(9)</w:t>
      </w:r>
    </w:p>
    <w:p w14:paraId="7D994B15" w14:textId="621F08F4" w:rsidR="00F665EA" w:rsidRDefault="00F665EA" w:rsidP="00431516">
      <w:pPr>
        <w:pStyle w:val="Heading3"/>
      </w:pPr>
      <w:r>
        <w:t>Children and Families Act 2014</w:t>
      </w:r>
    </w:p>
    <w:p w14:paraId="723E23C3" w14:textId="2761871E" w:rsidR="00F665EA" w:rsidRDefault="00F665EA" w:rsidP="003B5315">
      <w:r>
        <w:t>The Children and Families Act 2014 introduced major reforms to SEND services in England. According to the act, a child or young person is considered to have special educational needs if they have “a learning difficulty or disability which calls for special educational provision to be made for him or her”. Under this Act, having a “learning difficulty or disability” is defined as having “</w:t>
      </w:r>
      <w:r w:rsidRPr="00C0232B">
        <w:t>a significantly greater difficulty in learning than the majority of others of the same age</w:t>
      </w:r>
      <w:r>
        <w:t>” and/or having “</w:t>
      </w:r>
      <w:r w:rsidRPr="00C0232B">
        <w:t>a disability which prevents or hinders him or her from making use of facilities of a kind generally provided for others of the same age in mainstream schools or mainstream post-16 institutions</w:t>
      </w:r>
      <w:r>
        <w:t>”.</w:t>
      </w:r>
      <w:r w:rsidR="005237ED" w:rsidRPr="005237ED">
        <w:t>(10)</w:t>
      </w:r>
    </w:p>
    <w:p w14:paraId="48472402" w14:textId="2958A998" w:rsidR="00F665EA" w:rsidRPr="00B4774A" w:rsidRDefault="00F665EA" w:rsidP="00B4774A">
      <w:pPr>
        <w:pStyle w:val="Heading3"/>
      </w:pPr>
      <w:r w:rsidRPr="00B4774A">
        <w:t>Chronically Sick and Disabled Persons Act (CSDPA) 1970</w:t>
      </w:r>
    </w:p>
    <w:p w14:paraId="087E9415" w14:textId="7B4C23FC" w:rsidR="00F665EA" w:rsidRDefault="00F665EA" w:rsidP="008147E7">
      <w:r>
        <w:t>Section 2 of this Act outlines types of services, and places a duty on local authorities to provide these services to a child with disabilities if the service is identified as ‘necessary’ to meet the needs of the child following an assessment.</w:t>
      </w:r>
      <w:r w:rsidR="005237ED" w:rsidRPr="005237ED">
        <w:t>(11)</w:t>
      </w:r>
      <w:r>
        <w:t xml:space="preserve"> </w:t>
      </w:r>
    </w:p>
    <w:p w14:paraId="12B5005F" w14:textId="77777777" w:rsidR="00F665EA" w:rsidRDefault="00F665EA" w:rsidP="009C2E91">
      <w:pPr>
        <w:pStyle w:val="Heading3"/>
      </w:pPr>
      <w:r>
        <w:t>NHS Constitution</w:t>
      </w:r>
    </w:p>
    <w:p w14:paraId="7BB0B75E" w14:textId="6C714F11" w:rsidR="00F665EA" w:rsidRPr="000A206C" w:rsidRDefault="00F665EA" w:rsidP="003B5315">
      <w:r>
        <w:t xml:space="preserve">The National Health Service (NHS) Constitution sets out rights for patients, public and staff. All NHS bodies, private and voluntary sector providers of NHS service and local authorities are required to take </w:t>
      </w:r>
      <w:r>
        <w:lastRenderedPageBreak/>
        <w:t>account of the NHS Constitution in the exercise of their public health functions.</w:t>
      </w:r>
      <w:r w:rsidR="005237ED" w:rsidRPr="005237ED">
        <w:t>(12)</w:t>
      </w:r>
    </w:p>
    <w:p w14:paraId="54C853EF" w14:textId="5A68D4DB" w:rsidR="00F665EA" w:rsidRDefault="00F665EA" w:rsidP="00431516">
      <w:pPr>
        <w:pStyle w:val="Heading3"/>
      </w:pPr>
      <w:r>
        <w:t>Special Educational Needs and Disability Code of Practice: 0-25 years 2015</w:t>
      </w:r>
    </w:p>
    <w:p w14:paraId="6993F4D8" w14:textId="14318F84" w:rsidR="00F665EA" w:rsidRDefault="00F665EA" w:rsidP="00BA39CE">
      <w:r>
        <w:t xml:space="preserve">This code of practice provides statutory guidance relating to the SEND </w:t>
      </w:r>
      <w:r w:rsidR="00A14EE6">
        <w:t>s</w:t>
      </w:r>
      <w:r>
        <w:t xml:space="preserve">ystem in England. It relates to </w:t>
      </w:r>
      <w:r w:rsidRPr="00AE3200">
        <w:t>Part 3 of the Children and Families Act 2014 and associated regulations</w:t>
      </w:r>
      <w:r>
        <w:t>.</w:t>
      </w:r>
      <w:r w:rsidR="005237ED" w:rsidRPr="005237ED">
        <w:t>(13)</w:t>
      </w:r>
    </w:p>
    <w:p w14:paraId="4AB825ED" w14:textId="77777777" w:rsidR="00F665EA" w:rsidRDefault="00F665EA" w:rsidP="005A64B7">
      <w:pPr>
        <w:pStyle w:val="Heading3"/>
      </w:pPr>
      <w:r>
        <w:t>The Autism Act 2009</w:t>
      </w:r>
    </w:p>
    <w:p w14:paraId="1593C952" w14:textId="1C0E0612" w:rsidR="00F665EA" w:rsidRDefault="00F665EA" w:rsidP="005A64B7">
      <w:r>
        <w:t>This is an Act relating specifically to the rights of autistic adults in England. Under this Act, the Government is required to develop an autism strategy and statutory guidance for the NHS and local authorities.</w:t>
      </w:r>
      <w:r w:rsidR="005237ED" w:rsidRPr="005237ED">
        <w:t>(14)</w:t>
      </w:r>
      <w:r>
        <w:t xml:space="preserve"> While this Act specifically relates to adults, the scope of the most recent autism strategy published under this Act, covering the years 2021-2026, was extended to include autistic children and young people. However, duties on local authorities, NHS organisations and schools in relation to children continue to be provided for under the Children and Families Act and the SEND Code of Practice 2015.</w:t>
      </w:r>
      <w:r w:rsidR="005237ED" w:rsidRPr="005237ED">
        <w:t>(15)</w:t>
      </w:r>
      <w:r>
        <w:t xml:space="preserve">   </w:t>
      </w:r>
    </w:p>
    <w:p w14:paraId="619F088F" w14:textId="77777777" w:rsidR="00F665EA" w:rsidRDefault="00F665EA" w:rsidP="005A64B7">
      <w:pPr>
        <w:pStyle w:val="Heading3"/>
      </w:pPr>
      <w:r>
        <w:t>The Down Syndrome Act 2022</w:t>
      </w:r>
    </w:p>
    <w:p w14:paraId="205C6B1E" w14:textId="75DD13EA" w:rsidR="00F665EA" w:rsidRDefault="00F665EA" w:rsidP="00BA39CE">
      <w:r>
        <w:t>The Act relates to all people with Down syndrome in England, and requires the publication of statutory guidance for relevant authorities in England to undertake measures to meet the needs of people with Down syndrome.</w:t>
      </w:r>
      <w:r w:rsidR="005237ED" w:rsidRPr="005237ED">
        <w:t>(16)</w:t>
      </w:r>
      <w:r>
        <w:t xml:space="preserve"> This statutory guidance is not yet finalised, although the draft statutory guidance </w:t>
      </w:r>
      <w:r w:rsidR="00CC17AE">
        <w:t>was recently</w:t>
      </w:r>
      <w:r>
        <w:t xml:space="preserve"> open for public consultation.</w:t>
      </w:r>
      <w:r w:rsidR="005237ED" w:rsidRPr="005237ED">
        <w:t>(17)</w:t>
      </w:r>
    </w:p>
    <w:p w14:paraId="1C77DA82" w14:textId="77777777" w:rsidR="00F665EA" w:rsidRDefault="00F665EA" w:rsidP="003B5315">
      <w:pPr>
        <w:pStyle w:val="Heading2"/>
      </w:pPr>
      <w:bookmarkStart w:id="65" w:name="_Toc230356156"/>
      <w:r>
        <w:t>Organisation of health services</w:t>
      </w:r>
      <w:bookmarkEnd w:id="65"/>
    </w:p>
    <w:p w14:paraId="7037B96D" w14:textId="27F15D7D" w:rsidR="00F665EA" w:rsidRDefault="00F665EA" w:rsidP="003B5315">
      <w:r>
        <w:t>The NHS i</w:t>
      </w:r>
      <w:r w:rsidRPr="00F01922">
        <w:t xml:space="preserve">n England is made up of hundreds of different organisations of differing sizes, levels </w:t>
      </w:r>
      <w:r>
        <w:t xml:space="preserve">and </w:t>
      </w:r>
      <w:r w:rsidRPr="00F01922">
        <w:t>with different roles and responsibilities.</w:t>
      </w:r>
      <w:r w:rsidR="005237ED" w:rsidRPr="005237ED">
        <w:t>(18)</w:t>
      </w:r>
      <w:r>
        <w:t xml:space="preserve"> The NHS is responsible only for healthcare provision in England. Different parts of the NHS include primary care, community services, mental health services and acute hospitals. The NHS has been led by the body known as NHS England, however, plans were announced in March 2025 outlining the phased abolition of NHS England and a re-integration of its functions under the Department of Health and Social Care.</w:t>
      </w:r>
      <w:r w:rsidR="005237ED" w:rsidRPr="005237ED">
        <w:t>(6)</w:t>
      </w:r>
      <w:r w:rsidR="00C817EE">
        <w:t xml:space="preserve"> </w:t>
      </w:r>
      <w:r>
        <w:t xml:space="preserve">This may impact on how services are organised and operated over the coming years. The following outlines what appears to be in place at the time of writing this review. </w:t>
      </w:r>
    </w:p>
    <w:p w14:paraId="5152989F" w14:textId="27D35653" w:rsidR="00F665EA" w:rsidRDefault="00F665EA" w:rsidP="00062A4D">
      <w:pPr>
        <w:pStyle w:val="Heading3"/>
      </w:pPr>
      <w:r>
        <w:t>Integrated Care Systems</w:t>
      </w:r>
    </w:p>
    <w:p w14:paraId="16260C8E" w14:textId="1554786D" w:rsidR="00F665EA" w:rsidRDefault="00F665EA" w:rsidP="002B75C5">
      <w:r w:rsidRPr="000C2AF5">
        <w:t>Integrated Care Systems (ICS</w:t>
      </w:r>
      <w:r>
        <w:t>s</w:t>
      </w:r>
      <w:r w:rsidRPr="000C2AF5">
        <w:t xml:space="preserve">) are regionally based networks where health and social care providers are intended to coordinate to </w:t>
      </w:r>
      <w:r>
        <w:t>develop shared plans and joined-up services in an area</w:t>
      </w:r>
      <w:r w:rsidR="00C817EE">
        <w:t>.</w:t>
      </w:r>
      <w:r>
        <w:t xml:space="preserve"> They consist of Integrated Care Partnerships (ICPs) which are statutory committees made up of NHS organisations and upper-tier local authorities and may also include other organisations with a role in health and care in the area such as social care </w:t>
      </w:r>
      <w:r>
        <w:lastRenderedPageBreak/>
        <w:t>providers, and organisations from the voluntary, community and social enterprise sector.</w:t>
      </w:r>
      <w:r w:rsidR="005237ED" w:rsidRPr="005237ED">
        <w:t>(19)</w:t>
      </w:r>
      <w:r w:rsidR="00EB0DF2" w:rsidRPr="000C2AF5">
        <w:t xml:space="preserve"> </w:t>
      </w:r>
      <w:r w:rsidRPr="000C2AF5">
        <w:t xml:space="preserve">An individual service does not provide for all health and social care needs, rather the ICS is intended to support </w:t>
      </w:r>
      <w:r>
        <w:t xml:space="preserve">planning and </w:t>
      </w:r>
      <w:r w:rsidRPr="000C2AF5">
        <w:t>coordination of relevant health and social care services</w:t>
      </w:r>
      <w:r>
        <w:t xml:space="preserve"> to better meet the needs of the population in the area. Integrated Care Boards (ICBs) are statutory bodies responsible for planning, funding and delivering health services in an area.</w:t>
      </w:r>
      <w:r w:rsidR="00EB0DF2">
        <w:t xml:space="preserve"> </w:t>
      </w:r>
      <w:r>
        <w:t>ICBs allocate the NHS budget and commission a wide range of NHS services for the population in their area.</w:t>
      </w:r>
      <w:r w:rsidR="005237ED" w:rsidRPr="005237ED">
        <w:t>(20)</w:t>
      </w:r>
      <w:r>
        <w:t xml:space="preserve"> Each ICB is required to have a board member or members with explicit responsibility for the following groups: </w:t>
      </w:r>
      <w:r w:rsidRPr="00F8787E">
        <w:t>children and young people (aged 0 to 25</w:t>
      </w:r>
      <w:r>
        <w:t xml:space="preserve"> years</w:t>
      </w:r>
      <w:r w:rsidRPr="00F8787E">
        <w:t>)</w:t>
      </w:r>
      <w:r>
        <w:t xml:space="preserve">, </w:t>
      </w:r>
      <w:r w:rsidRPr="00F8787E">
        <w:t xml:space="preserve">children and young people with </w:t>
      </w:r>
      <w:r>
        <w:t xml:space="preserve">SEND, </w:t>
      </w:r>
      <w:r w:rsidRPr="00F8787E">
        <w:t xml:space="preserve">safeguarding </w:t>
      </w:r>
      <w:r>
        <w:t xml:space="preserve">(all ages), </w:t>
      </w:r>
      <w:r w:rsidRPr="00F8787E">
        <w:t>learning disability and autism (all</w:t>
      </w:r>
      <w:r>
        <w:t xml:space="preserve"> </w:t>
      </w:r>
      <w:r w:rsidRPr="00F8787E">
        <w:t>age</w:t>
      </w:r>
      <w:r>
        <w:t>s</w:t>
      </w:r>
      <w:r w:rsidRPr="00F8787E">
        <w:t>)</w:t>
      </w:r>
      <w:r w:rsidR="00243A97">
        <w:t xml:space="preserve"> and</w:t>
      </w:r>
      <w:r>
        <w:t xml:space="preserve"> </w:t>
      </w:r>
      <w:r w:rsidR="00243A97">
        <w:t>D</w:t>
      </w:r>
      <w:r w:rsidRPr="00F8787E">
        <w:t>own syndrome (all</w:t>
      </w:r>
      <w:r>
        <w:t xml:space="preserve"> </w:t>
      </w:r>
      <w:r w:rsidRPr="00F8787E">
        <w:t>age</w:t>
      </w:r>
      <w:r>
        <w:t>s</w:t>
      </w:r>
      <w:r w:rsidRPr="00F8787E">
        <w:t>)</w:t>
      </w:r>
      <w:r>
        <w:t>.</w:t>
      </w:r>
      <w:r w:rsidR="005237ED" w:rsidRPr="005237ED">
        <w:t>(21)</w:t>
      </w:r>
    </w:p>
    <w:p w14:paraId="287F0A8F" w14:textId="5B99D3BD" w:rsidR="00F665EA" w:rsidRDefault="00F665EA" w:rsidP="00062A4D">
      <w:pPr>
        <w:pStyle w:val="Heading3"/>
      </w:pPr>
      <w:r>
        <w:t xml:space="preserve">Evidence-based </w:t>
      </w:r>
      <w:r w:rsidR="00B51BCB">
        <w:t>c</w:t>
      </w:r>
      <w:r>
        <w:t xml:space="preserve">linical </w:t>
      </w:r>
      <w:r w:rsidR="00B51BCB">
        <w:t>g</w:t>
      </w:r>
      <w:r>
        <w:t>uidelines</w:t>
      </w:r>
    </w:p>
    <w:p w14:paraId="1D737585" w14:textId="52A3618B" w:rsidR="00F665EA" w:rsidRDefault="00F665EA" w:rsidP="002B75C5">
      <w:r>
        <w:t>The National Institute for Health and Care Excellence (NICE) guidelines provide evidence-based recommendations for health and care services in England.</w:t>
      </w:r>
      <w:r w:rsidR="005237ED" w:rsidRPr="005237ED">
        <w:t>(22)</w:t>
      </w:r>
    </w:p>
    <w:p w14:paraId="7543DBD8" w14:textId="77777777" w:rsidR="00F665EA" w:rsidRDefault="00F665EA" w:rsidP="00005A02">
      <w:pPr>
        <w:pStyle w:val="Heading3"/>
      </w:pPr>
      <w:r>
        <w:t>Community Health Services</w:t>
      </w:r>
    </w:p>
    <w:p w14:paraId="4755E6C7" w14:textId="1AFFD85F" w:rsidR="00F665EA" w:rsidRDefault="00F665EA" w:rsidP="00005A02">
      <w:r>
        <w:t>Children and young people with disabilities may access healthcare services across various levels within the NH</w:t>
      </w:r>
      <w:r w:rsidRPr="00EE042C">
        <w:t>S.</w:t>
      </w:r>
      <w:r w:rsidR="00EB0DF2">
        <w:t xml:space="preserve"> </w:t>
      </w:r>
      <w:r>
        <w:t xml:space="preserve">There does not appear to be a unified pathway for all children with disabilities (i.e. there is no single route for children’s disability services). </w:t>
      </w:r>
    </w:p>
    <w:p w14:paraId="45833D21" w14:textId="001178B3" w:rsidR="00F665EA" w:rsidRDefault="00F665EA" w:rsidP="00005A02">
      <w:r>
        <w:t>A GP, or other relevant professional, may refer a child to Community Health Services. Community Health Services refer to a broad range of services and activities but can include community paediatricians and community allied health professionals (AHPs) such as community Speech and Language Therapy, Occupational Therapy etc. Access to such professionals may take place in unidisciplinary settings (such as a Community Speech and Language Therapy Team) and/or Integrated Therapy teams consisting of multiple AHPs.</w:t>
      </w:r>
      <w:r w:rsidR="005237ED" w:rsidRPr="005237ED">
        <w:t>(23)</w:t>
      </w:r>
      <w:r>
        <w:t xml:space="preserve"> However, there is considerable variability in how Community Health Services operate across England. Referral criteria and scope of services can vary considerably across regions.  </w:t>
      </w:r>
    </w:p>
    <w:p w14:paraId="56CCF6D9" w14:textId="77777777" w:rsidR="00F665EA" w:rsidRPr="00A132C7" w:rsidRDefault="00F665EA" w:rsidP="00005A02">
      <w:pPr>
        <w:pStyle w:val="Heading3"/>
      </w:pPr>
      <w:r w:rsidRPr="00A132C7">
        <w:t>Child Development Teams/Centres</w:t>
      </w:r>
    </w:p>
    <w:p w14:paraId="1026D733" w14:textId="0253081A" w:rsidR="00F665EA" w:rsidRPr="00AE79F5" w:rsidRDefault="00F665EA" w:rsidP="00005A02">
      <w:r w:rsidRPr="00AE79F5">
        <w:t>Child Development Teams</w:t>
      </w:r>
      <w:r>
        <w:t>/Centres</w:t>
      </w:r>
      <w:r w:rsidRPr="00AE79F5">
        <w:t xml:space="preserve"> are available in </w:t>
      </w:r>
      <w:r>
        <w:t>many</w:t>
      </w:r>
      <w:r w:rsidRPr="00AE79F5">
        <w:t xml:space="preserve"> NHS Trusts. These are described as multi-disciplinary teams, led by a </w:t>
      </w:r>
      <w:r>
        <w:t xml:space="preserve">Consultant </w:t>
      </w:r>
      <w:r w:rsidRPr="00AE79F5">
        <w:t xml:space="preserve">Paediatrician, and consisting of health professionals such as physiotherapists, speech and language therapists </w:t>
      </w:r>
      <w:r w:rsidR="00C517B2">
        <w:t xml:space="preserve">(SLTs) </w:t>
      </w:r>
      <w:r w:rsidRPr="00AE79F5">
        <w:t>and occupational therapists</w:t>
      </w:r>
      <w:r w:rsidR="00C517B2">
        <w:t xml:space="preserve"> (OTs)</w:t>
      </w:r>
      <w:r w:rsidRPr="00AE79F5">
        <w:t xml:space="preserve">. Child </w:t>
      </w:r>
      <w:r w:rsidR="00013DED">
        <w:t>D</w:t>
      </w:r>
      <w:r w:rsidRPr="00AE79F5">
        <w:t xml:space="preserve">evelopment </w:t>
      </w:r>
      <w:r w:rsidR="00013DED">
        <w:t>T</w:t>
      </w:r>
      <w:r w:rsidRPr="00AE79F5">
        <w:t>eams are described as providing assessments</w:t>
      </w:r>
      <w:r>
        <w:t>,</w:t>
      </w:r>
      <w:r w:rsidRPr="00AE79F5">
        <w:t xml:space="preserve"> reviewing a child’s needs and </w:t>
      </w:r>
      <w:r>
        <w:t xml:space="preserve">providing intervention </w:t>
      </w:r>
      <w:r w:rsidRPr="00AE79F5">
        <w:t>to meet the child’s needs</w:t>
      </w:r>
      <w:r>
        <w:t>.</w:t>
      </w:r>
      <w:r w:rsidR="005237ED" w:rsidRPr="005237ED">
        <w:t>(24)</w:t>
      </w:r>
    </w:p>
    <w:p w14:paraId="12EBA5C9" w14:textId="3A0D0FF4" w:rsidR="00F665EA" w:rsidRDefault="00F665EA" w:rsidP="002B75C5">
      <w:r>
        <w:t xml:space="preserve">Composition of team and type and scope of services offered can vary across Child Development Teams/Centres. Such teams may support children from age 0-18 years, while others support a more narrow cohort </w:t>
      </w:r>
      <w:r>
        <w:lastRenderedPageBreak/>
        <w:t xml:space="preserve">such as 0-5 years. Some teams serve a range of disabilities or diagnoses, while others support specific cohorts with a specific diagnosis. </w:t>
      </w:r>
    </w:p>
    <w:p w14:paraId="55B30C94" w14:textId="77777777" w:rsidR="00F665EA" w:rsidRDefault="00F665EA" w:rsidP="00036598">
      <w:pPr>
        <w:pStyle w:val="Heading3"/>
      </w:pPr>
      <w:r>
        <w:t>Continuing Care Packages</w:t>
      </w:r>
    </w:p>
    <w:p w14:paraId="7881F1C7" w14:textId="51AA037C" w:rsidR="00F665EA" w:rsidRDefault="00F665EA" w:rsidP="002B75C5">
      <w:r>
        <w:t>NHS-funded c</w:t>
      </w:r>
      <w:r w:rsidRPr="007573DC">
        <w:t>ontinuing care</w:t>
      </w:r>
      <w:r>
        <w:t xml:space="preserve"> packages may be available to some children and young people under 18 with </w:t>
      </w:r>
      <w:r w:rsidRPr="007573DC">
        <w:t>complex health needs arising from illness or disability.</w:t>
      </w:r>
      <w:r>
        <w:t xml:space="preserve"> This refers to a package of additional care, where needs cannot be met by the GP, hospital or community services.</w:t>
      </w:r>
      <w:r w:rsidR="005237ED" w:rsidRPr="005237ED">
        <w:t>(25)</w:t>
      </w:r>
    </w:p>
    <w:p w14:paraId="25CBAD99" w14:textId="6C04A0C8" w:rsidR="00F665EA" w:rsidRPr="00A132C7" w:rsidRDefault="00F665EA" w:rsidP="00CA0AAB">
      <w:pPr>
        <w:pStyle w:val="Heading2"/>
      </w:pPr>
      <w:bookmarkStart w:id="66" w:name="_Toc230356157"/>
      <w:r>
        <w:t>Broad and specialised services</w:t>
      </w:r>
      <w:bookmarkEnd w:id="66"/>
    </w:p>
    <w:p w14:paraId="11CF8C45" w14:textId="034D8062" w:rsidR="00F665EA" w:rsidRDefault="00F665EA" w:rsidP="001D004E">
      <w:r w:rsidRPr="00D430F1">
        <w:t xml:space="preserve">Services relevant to children with disabilities </w:t>
      </w:r>
      <w:r>
        <w:t xml:space="preserve">in England </w:t>
      </w:r>
      <w:r w:rsidRPr="00D430F1">
        <w:t>may span services that are organised with a broader remit through to those with more specialised focus. Broader services may cater to a wider range of children with disabilities – however there are still typically boundaries to eligibility criteria. Specialised services cater to a more specific cohort of children, or there may be specialised pathways within services for a particular cohort of children (typically based on a specific diagnosis or suspected diagnosis).</w:t>
      </w:r>
      <w:r w:rsidR="005237ED" w:rsidRPr="005237ED">
        <w:t>(26)</w:t>
      </w:r>
      <w:r w:rsidRPr="00D430F1">
        <w:t xml:space="preserve"> </w:t>
      </w:r>
    </w:p>
    <w:p w14:paraId="00CA1164" w14:textId="15CCB912" w:rsidR="00E578B7" w:rsidRDefault="00F665EA" w:rsidP="001D004E">
      <w:bookmarkStart w:id="67" w:name="_Hlk219025670"/>
      <w:r>
        <w:t xml:space="preserve">A recent study by Taylor et al. </w:t>
      </w:r>
      <w:r w:rsidR="00A22EAE">
        <w:t xml:space="preserve">published in </w:t>
      </w:r>
      <w:r>
        <w:t>2023 highlights the complexity in identifying types of services available for children with disabilities in England. This study involved mapping and identifying service models for community-based services in England for one specific cohort of children with disabilities: children with intellectual disabilities and behaviours that challenge. The study included provision provided by the NHS, local authorities, charities and other commissioning arrangements. Following analysis of potentially relevant services in operation for this cohort, the study identified 5 different types of ‘service models’ (developed by the authors) for services that provided support provision to this cohort of children. This spanned specialised services with a particular expertise in supporting this cohort through to services with a broader focus supporting a wider cohort of children (and/or adults) that also had a distinct pathway for this cohort.</w:t>
      </w:r>
      <w:r w:rsidR="00A22EAE" w:rsidRPr="00A22EAE">
        <w:t xml:space="preserve"> </w:t>
      </w:r>
      <w:r w:rsidR="005237ED" w:rsidRPr="005237ED">
        <w:t>(26)</w:t>
      </w:r>
    </w:p>
    <w:p w14:paraId="7E57A8E8" w14:textId="01AC0FD1" w:rsidR="00F665EA" w:rsidRDefault="00F665EA" w:rsidP="003B5315">
      <w:pPr>
        <w:pStyle w:val="Heading2"/>
      </w:pPr>
      <w:bookmarkStart w:id="68" w:name="_Toc230356158"/>
      <w:bookmarkEnd w:id="67"/>
      <w:r>
        <w:t xml:space="preserve">Social </w:t>
      </w:r>
      <w:r w:rsidR="00B51BCB">
        <w:t>c</w:t>
      </w:r>
      <w:r>
        <w:t xml:space="preserve">are </w:t>
      </w:r>
      <w:r w:rsidR="00B51BCB">
        <w:t>s</w:t>
      </w:r>
      <w:r>
        <w:t>ervices</w:t>
      </w:r>
      <w:bookmarkEnd w:id="68"/>
    </w:p>
    <w:p w14:paraId="4DDB0969" w14:textId="03526AA6" w:rsidR="00F665EA" w:rsidRDefault="00F665EA" w:rsidP="009E2D82">
      <w:r>
        <w:t xml:space="preserve">Social care services are generally operated by local </w:t>
      </w:r>
      <w:r w:rsidRPr="00AF2699">
        <w:t>authorities</w:t>
      </w:r>
      <w:r>
        <w:t>. Local authorities</w:t>
      </w:r>
      <w:r w:rsidRPr="00AF2699">
        <w:t xml:space="preserve"> in England have a </w:t>
      </w:r>
      <w:r>
        <w:t xml:space="preserve">general </w:t>
      </w:r>
      <w:r w:rsidRPr="00AF2699">
        <w:t>duty</w:t>
      </w:r>
      <w:r>
        <w:t xml:space="preserve"> (under Section 17 of the Children Act 1989) to promote the welfare of children ‘in need’ through the provision of a range of services aligned to the needs of children ‘in need’ in their area. If a child is disabled, they are considered ‘</w:t>
      </w:r>
      <w:r w:rsidRPr="00AF2699">
        <w:t>in need</w:t>
      </w:r>
      <w:r>
        <w:t>’, according to this Act.</w:t>
      </w:r>
      <w:r w:rsidR="005237ED" w:rsidRPr="005237ED">
        <w:t>(9)</w:t>
      </w:r>
      <w:r w:rsidR="00EB0DF2">
        <w:t xml:space="preserve"> </w:t>
      </w:r>
      <w:r>
        <w:t>There is no prescriptive list of services that must be provided, local authorities have discretion in relation to the types of service provided in the area. As such, there can be significant variation in the types of support provided across local authorities.</w:t>
      </w:r>
      <w:r w:rsidR="005237ED" w:rsidRPr="005237ED">
        <w:t>(27)</w:t>
      </w:r>
    </w:p>
    <w:p w14:paraId="5372D377" w14:textId="4C03864D" w:rsidR="00F665EA" w:rsidRDefault="00F665EA" w:rsidP="00C63044">
      <w:pPr>
        <w:pStyle w:val="Heading3"/>
      </w:pPr>
      <w:r>
        <w:lastRenderedPageBreak/>
        <w:t>Child in need assessments</w:t>
      </w:r>
    </w:p>
    <w:p w14:paraId="6B0AB51E" w14:textId="63E9BC97" w:rsidR="00F665EA" w:rsidRDefault="00F665EA" w:rsidP="000D1CE1">
      <w:r>
        <w:t>Children with disabilities are entitled to a statutory ‘child in need’ assessment.</w:t>
      </w:r>
      <w:bookmarkStart w:id="69" w:name="_Hlk223670982"/>
      <w:r w:rsidR="005237ED" w:rsidRPr="005237ED">
        <w:t>(9,27)</w:t>
      </w:r>
      <w:bookmarkEnd w:id="69"/>
      <w:r>
        <w:t xml:space="preserve"> </w:t>
      </w:r>
      <w:r w:rsidRPr="00EA713E">
        <w:t xml:space="preserve">The assessment </w:t>
      </w:r>
      <w:r>
        <w:t xml:space="preserve">explores the </w:t>
      </w:r>
      <w:r w:rsidRPr="00EA713E">
        <w:t>needs of the child and family</w:t>
      </w:r>
      <w:r>
        <w:t xml:space="preserve"> to gather information to inform the support needed to:</w:t>
      </w:r>
    </w:p>
    <w:p w14:paraId="50E45892" w14:textId="77777777" w:rsidR="00F665EA" w:rsidRDefault="00F665EA" w:rsidP="002F2516">
      <w:pPr>
        <w:pStyle w:val="NDABullet"/>
      </w:pPr>
      <w:r w:rsidRPr="00EA713E">
        <w:t>ensure the child achieves the best possible outcomes</w:t>
      </w:r>
    </w:p>
    <w:p w14:paraId="33522DB8" w14:textId="77777777" w:rsidR="00F665EA" w:rsidRDefault="00F665EA" w:rsidP="002F2516">
      <w:pPr>
        <w:pStyle w:val="NDABullet"/>
      </w:pPr>
      <w:r w:rsidRPr="00EA713E">
        <w:t>enable the child’s family to continue in their caring role where that is right for the child</w:t>
      </w:r>
      <w:r>
        <w:t xml:space="preserve">, </w:t>
      </w:r>
      <w:r w:rsidRPr="00EA713E">
        <w:t>safeguard children in cases where there is abuse, neglect, and exploitation</w:t>
      </w:r>
    </w:p>
    <w:p w14:paraId="14B67C4C" w14:textId="3136FF48" w:rsidR="00F665EA" w:rsidRDefault="00F665EA" w:rsidP="002F2516">
      <w:pPr>
        <w:pStyle w:val="NDABullet"/>
      </w:pPr>
      <w:r w:rsidRPr="00EA713E">
        <w:t>ensure that appropriate practical support is in place to enable disabled children and their families to thrive</w:t>
      </w:r>
      <w:r>
        <w:t xml:space="preserve"> </w:t>
      </w:r>
    </w:p>
    <w:p w14:paraId="0152ED03" w14:textId="6932468A" w:rsidR="00F665EA" w:rsidRDefault="00F665EA" w:rsidP="002F2516">
      <w:pPr>
        <w:pStyle w:val="AfterList"/>
      </w:pPr>
      <w:r>
        <w:t>If the assessment identifies a support that is necessary to meet the needs of a child, and that support falls under the categories of support outlined in Section 2 of the Chronically Sick and Disabled Persons Act (CSDPA) 1970, the local authority has a specific duty to arrange to provide that support.</w:t>
      </w:r>
      <w:r w:rsidR="005237ED" w:rsidRPr="005237ED">
        <w:t>(27,28)</w:t>
      </w:r>
      <w:r>
        <w:t xml:space="preserve"> These categories of support include:</w:t>
      </w:r>
    </w:p>
    <w:p w14:paraId="699C1314" w14:textId="394657B2" w:rsidR="00F665EA" w:rsidRDefault="00F665EA" w:rsidP="00B1137C">
      <w:pPr>
        <w:pStyle w:val="NDABullet"/>
      </w:pPr>
      <w:r>
        <w:t>p</w:t>
      </w:r>
      <w:r w:rsidRPr="00E477F9">
        <w:t xml:space="preserve">ractical assistance in the home </w:t>
      </w:r>
      <w:r>
        <w:t>(</w:t>
      </w:r>
      <w:r w:rsidRPr="00E477F9">
        <w:t>for example, help with personal care</w:t>
      </w:r>
      <w:r>
        <w:t>)</w:t>
      </w:r>
    </w:p>
    <w:p w14:paraId="65408717" w14:textId="735B6297" w:rsidR="00F665EA" w:rsidRDefault="00F665EA" w:rsidP="00B1137C">
      <w:pPr>
        <w:pStyle w:val="NDABullet"/>
      </w:pPr>
      <w:r>
        <w:t>h</w:t>
      </w:r>
      <w:r w:rsidRPr="00E477F9">
        <w:t>ome-based short breaks</w:t>
      </w:r>
    </w:p>
    <w:p w14:paraId="60C5284C" w14:textId="0A99EB82" w:rsidR="00F665EA" w:rsidRDefault="00F665EA" w:rsidP="00B1137C">
      <w:pPr>
        <w:pStyle w:val="NDABullet"/>
      </w:pPr>
      <w:r>
        <w:t>a</w:t>
      </w:r>
      <w:r w:rsidRPr="00E477F9">
        <w:t>ccess to recreational and educational facilities in the community, which may include community</w:t>
      </w:r>
      <w:r>
        <w:t>-</w:t>
      </w:r>
      <w:r w:rsidRPr="00E477F9">
        <w:t>based short breaks services</w:t>
      </w:r>
    </w:p>
    <w:p w14:paraId="5A9C54E1" w14:textId="175FF3DF" w:rsidR="00F665EA" w:rsidRDefault="00F665EA" w:rsidP="00B1137C">
      <w:pPr>
        <w:pStyle w:val="NDABullet"/>
      </w:pPr>
      <w:r>
        <w:t>h</w:t>
      </w:r>
      <w:r w:rsidRPr="00E477F9">
        <w:t>elp with travel to access facilities in the community</w:t>
      </w:r>
    </w:p>
    <w:p w14:paraId="039734F1" w14:textId="5278A4EB" w:rsidR="00F665EA" w:rsidRDefault="00F665EA" w:rsidP="00B1137C">
      <w:pPr>
        <w:pStyle w:val="NDABullet"/>
      </w:pPr>
      <w:r>
        <w:t>a</w:t>
      </w:r>
      <w:r w:rsidRPr="00E477F9">
        <w:t xml:space="preserve">daptations to the child’s home </w:t>
      </w:r>
      <w:r>
        <w:t>(</w:t>
      </w:r>
      <w:r w:rsidRPr="00E477F9">
        <w:t>for example, installation of ramps,</w:t>
      </w:r>
      <w:r>
        <w:t xml:space="preserve"> </w:t>
      </w:r>
      <w:r w:rsidRPr="00E477F9">
        <w:t>wheelchair</w:t>
      </w:r>
      <w:r>
        <w:t xml:space="preserve"> </w:t>
      </w:r>
      <w:r w:rsidRPr="00E477F9">
        <w:t>accessible showers</w:t>
      </w:r>
      <w:r>
        <w:t>)</w:t>
      </w:r>
    </w:p>
    <w:p w14:paraId="6F53600C" w14:textId="7C554D2D" w:rsidR="00F665EA" w:rsidRDefault="00F665EA" w:rsidP="00B1137C">
      <w:pPr>
        <w:pStyle w:val="NDABullet"/>
        <w:spacing w:after="240"/>
      </w:pPr>
      <w:r>
        <w:t>h</w:t>
      </w:r>
      <w:r w:rsidRPr="00E477F9">
        <w:t>elp with the cost (or provision) of holidays, meals and/or communication devices</w:t>
      </w:r>
      <w:r w:rsidR="007C5BFF">
        <w:t xml:space="preserve"> </w:t>
      </w:r>
      <w:r w:rsidR="005237ED" w:rsidRPr="005237ED">
        <w:t>(11,27)</w:t>
      </w:r>
      <w:r>
        <w:t xml:space="preserve"> </w:t>
      </w:r>
    </w:p>
    <w:p w14:paraId="1582D419" w14:textId="76E07A5A" w:rsidR="00F665EA" w:rsidRDefault="00F665EA" w:rsidP="00C63044">
      <w:pPr>
        <w:pStyle w:val="Heading3"/>
      </w:pPr>
      <w:r>
        <w:t>Early help assessments</w:t>
      </w:r>
    </w:p>
    <w:p w14:paraId="219130DC" w14:textId="200EE83E" w:rsidR="00F665EA" w:rsidRDefault="00F665EA" w:rsidP="00102BC7">
      <w:r>
        <w:t>Early help assessments are non-statutory assessments conducted by social services departments of local authorities. The primary purpose of Early help assessments is to identify supports for children and families encountering difficulties to prevent escalation that may require more intensive social services intervention.</w:t>
      </w:r>
      <w:r w:rsidR="005237ED" w:rsidRPr="005237ED">
        <w:t>(29)</w:t>
      </w:r>
      <w:r>
        <w:t xml:space="preserve"> </w:t>
      </w:r>
    </w:p>
    <w:p w14:paraId="490F11BE" w14:textId="3BCADFAB" w:rsidR="00F665EA" w:rsidRDefault="00F665EA" w:rsidP="003B5315">
      <w:pPr>
        <w:pStyle w:val="Heading2"/>
      </w:pPr>
      <w:bookmarkStart w:id="70" w:name="_Toc230356159"/>
      <w:r>
        <w:t>Special educational needs and disability</w:t>
      </w:r>
      <w:bookmarkEnd w:id="70"/>
    </w:p>
    <w:p w14:paraId="0B51C856" w14:textId="58239697" w:rsidR="00F665EA" w:rsidRDefault="00F665EA" w:rsidP="003B5315">
      <w:r>
        <w:t>The SEND system relates to c</w:t>
      </w:r>
      <w:r w:rsidRPr="00CE2AD6">
        <w:t xml:space="preserve">hildren and young people who have </w:t>
      </w:r>
      <w:r>
        <w:t xml:space="preserve">been identified as having a special educational need (as defined by the Children and Families Act 2014). This is a separate identification to that of ‘disability’. A child with a </w:t>
      </w:r>
      <w:r w:rsidRPr="00CE2AD6">
        <w:t xml:space="preserve">disability </w:t>
      </w:r>
      <w:r>
        <w:t xml:space="preserve">as defined </w:t>
      </w:r>
      <w:r w:rsidRPr="00CE2AD6">
        <w:t>under the Equality Act 2010</w:t>
      </w:r>
      <w:r>
        <w:t xml:space="preserve"> may, or may not, also be identified as having a special educational need.</w:t>
      </w:r>
      <w:r w:rsidR="005237ED" w:rsidRPr="005237ED">
        <w:t>(30)</w:t>
      </w:r>
      <w:r>
        <w:t xml:space="preserve"> </w:t>
      </w:r>
    </w:p>
    <w:p w14:paraId="49367681" w14:textId="0825DA13" w:rsidR="00F665EA" w:rsidRDefault="00F665EA" w:rsidP="003B5315">
      <w:pPr>
        <w:pStyle w:val="Heading3"/>
      </w:pPr>
      <w:r>
        <w:lastRenderedPageBreak/>
        <w:t xml:space="preserve">Local </w:t>
      </w:r>
      <w:r w:rsidR="00B51BCB">
        <w:t>o</w:t>
      </w:r>
      <w:r>
        <w:t>ffer</w:t>
      </w:r>
    </w:p>
    <w:p w14:paraId="6851BEC4" w14:textId="58902D6D" w:rsidR="00F665EA" w:rsidRDefault="00F665EA" w:rsidP="003B5315">
      <w:r>
        <w:t>Each local authority is required to publish the details of a ‘Local Offer’ online outlining in one place the education, health and social care service provision they expect to be available for children and young people who have SEND in their area.</w:t>
      </w:r>
      <w:r w:rsidR="005237ED" w:rsidRPr="005237ED">
        <w:t>(13,31)</w:t>
      </w:r>
      <w:r>
        <w:t xml:space="preserve"> The type and availability of supports and services available to children with SEND can vary considerably across areas.  </w:t>
      </w:r>
    </w:p>
    <w:p w14:paraId="632FB24D" w14:textId="77777777" w:rsidR="00F665EA" w:rsidRPr="006756DF" w:rsidRDefault="00F665EA" w:rsidP="003B5315">
      <w:pPr>
        <w:pStyle w:val="Heading3"/>
      </w:pPr>
      <w:r>
        <w:t>Education, Health and Care Assessments</w:t>
      </w:r>
    </w:p>
    <w:p w14:paraId="37D82018" w14:textId="77777777" w:rsidR="00F665EA" w:rsidRDefault="00F665EA" w:rsidP="003B5315">
      <w:r>
        <w:t xml:space="preserve">Some children and young people with disabilities may have access to support via an Education, Health and Care Plan (EHCP) if they are deemed to also have special educational needs that may require an EHCP. </w:t>
      </w:r>
    </w:p>
    <w:p w14:paraId="795416AD" w14:textId="1BACCE44" w:rsidR="00F665EA" w:rsidRDefault="00F665EA" w:rsidP="003B5315">
      <w:r>
        <w:t>Determination of whether a child or young person requires an EHCP to support with special educational needs is done via an Education, Health and Care (EHC) needs assessment. An EHC needs assessment is coordinated by the local authority, with relevant input from child, family, health and social care professionals and other relevant information sources.</w:t>
      </w:r>
      <w:r w:rsidR="005237ED" w:rsidRPr="005237ED">
        <w:t>(13)</w:t>
      </w:r>
      <w:r>
        <w:t xml:space="preserve"> </w:t>
      </w:r>
    </w:p>
    <w:p w14:paraId="29F6E283" w14:textId="05A8455F" w:rsidR="00F665EA" w:rsidRDefault="00F665EA" w:rsidP="003B5315">
      <w:r>
        <w:t>The local authority will decide if a child is entitled to an EHC needs assessment by considering whether the child or young person has, or may have, special educational needs, and whether special educational provision may be necessary beyond what is normally available. The decision to conduct an EHC needs assessment must be made within six weeks of receiving a request.</w:t>
      </w:r>
      <w:r w:rsidR="005237ED" w:rsidRPr="005237ED">
        <w:t>(13)</w:t>
      </w:r>
      <w:r>
        <w:t xml:space="preserve"> </w:t>
      </w:r>
    </w:p>
    <w:p w14:paraId="7F5C7236" w14:textId="0C46ECB8" w:rsidR="00F665EA" w:rsidRDefault="00F665EA" w:rsidP="003B5315">
      <w:bookmarkStart w:id="71" w:name="_Hlk212122750"/>
      <w:r w:rsidRPr="00485FE7">
        <w:t>The whole process of EHC needs assessment and EHC</w:t>
      </w:r>
      <w:r>
        <w:t>P</w:t>
      </w:r>
      <w:r w:rsidRPr="00485FE7">
        <w:t xml:space="preserve"> development, from the point </w:t>
      </w:r>
      <w:r>
        <w:t xml:space="preserve">of </w:t>
      </w:r>
      <w:r w:rsidRPr="00485FE7">
        <w:t>when an assessment is requested until the final EHC</w:t>
      </w:r>
      <w:r>
        <w:t>P</w:t>
      </w:r>
      <w:r w:rsidRPr="00485FE7">
        <w:t xml:space="preserve"> is issued, must take no more than 20 weeks</w:t>
      </w:r>
      <w:r>
        <w:t>.</w:t>
      </w:r>
      <w:r w:rsidR="005237ED" w:rsidRPr="005237ED">
        <w:t>(13)</w:t>
      </w:r>
      <w:r>
        <w:t xml:space="preserve"> However, the latest figures published in relation to EHCPs identified that less than half (46.4%) of new EHCPs in 2024 were issued within this timeframe.</w:t>
      </w:r>
      <w:r w:rsidR="005237ED" w:rsidRPr="005237ED">
        <w:t>(32)</w:t>
      </w:r>
    </w:p>
    <w:p w14:paraId="18966B6B" w14:textId="14ACC8B7" w:rsidR="00F665EA" w:rsidRDefault="00F665EA" w:rsidP="003B5315">
      <w:r w:rsidRPr="00485FE7">
        <w:t>If a local authority decides, following an EHC needs assessment, not to issue an EHC</w:t>
      </w:r>
      <w:r>
        <w:t>P</w:t>
      </w:r>
      <w:r w:rsidRPr="00485FE7">
        <w:t>, it must inform the child’s parent or the young person within a maximum of 16 weeks from the request for a</w:t>
      </w:r>
      <w:r>
        <w:t>n</w:t>
      </w:r>
      <w:r w:rsidRPr="00485FE7">
        <w:t xml:space="preserve"> EHC needs assessment</w:t>
      </w:r>
      <w:r>
        <w:t>.</w:t>
      </w:r>
      <w:r w:rsidR="00DB3964" w:rsidRPr="00DB3964">
        <w:t xml:space="preserve"> </w:t>
      </w:r>
      <w:r w:rsidR="005237ED" w:rsidRPr="005237ED">
        <w:t>(13)</w:t>
      </w:r>
      <w:r>
        <w:t xml:space="preserve"> </w:t>
      </w:r>
    </w:p>
    <w:bookmarkEnd w:id="71"/>
    <w:p w14:paraId="5DA3ADA1" w14:textId="77777777" w:rsidR="00F665EA" w:rsidRDefault="00F665EA" w:rsidP="00AA5C04">
      <w:pPr>
        <w:pStyle w:val="Heading3"/>
      </w:pPr>
      <w:r>
        <w:t>Education, Health and Care Plans (EHCP)</w:t>
      </w:r>
    </w:p>
    <w:p w14:paraId="6B48D772" w14:textId="77777777" w:rsidR="00F665EA" w:rsidRDefault="00F665EA" w:rsidP="003B5315">
      <w:r>
        <w:t xml:space="preserve">An EHCP is a legal document for children and young people aged 0 to 25 who require more support than is available through usual special educational needs support. </w:t>
      </w:r>
    </w:p>
    <w:p w14:paraId="647E2813" w14:textId="3F1E3C3E" w:rsidR="00F665EA" w:rsidRDefault="00F665EA" w:rsidP="003B5315">
      <w:r w:rsidRPr="008569B6">
        <w:t>The purpose of an EHC</w:t>
      </w:r>
      <w:r>
        <w:t>P</w:t>
      </w:r>
      <w:r w:rsidRPr="008569B6">
        <w:t xml:space="preserve"> is to make special educational provision to meet the special educational needs of the child or young person</w:t>
      </w:r>
      <w:r>
        <w:t xml:space="preserve">. </w:t>
      </w:r>
      <w:r w:rsidRPr="008569B6">
        <w:t>To achieve this, local authorities use the information from the</w:t>
      </w:r>
      <w:r>
        <w:t xml:space="preserve"> EHC</w:t>
      </w:r>
      <w:r w:rsidRPr="008569B6">
        <w:t xml:space="preserve"> assessment to:</w:t>
      </w:r>
    </w:p>
    <w:p w14:paraId="56D43DE3" w14:textId="77777777" w:rsidR="00F665EA" w:rsidRDefault="00F665EA" w:rsidP="003B5315">
      <w:pPr>
        <w:pStyle w:val="NDABullet"/>
      </w:pPr>
      <w:r w:rsidRPr="008569B6">
        <w:lastRenderedPageBreak/>
        <w:t>establish and record the views, interests and aspirations of the parents and child or young person</w:t>
      </w:r>
    </w:p>
    <w:p w14:paraId="27571744" w14:textId="77777777" w:rsidR="00F665EA" w:rsidRDefault="00F665EA" w:rsidP="003B5315">
      <w:pPr>
        <w:pStyle w:val="NDABullet"/>
      </w:pPr>
      <w:r w:rsidRPr="008569B6">
        <w:t>provide a full description of the child or young person’s special educational needs and any health and social care needs</w:t>
      </w:r>
    </w:p>
    <w:p w14:paraId="53245176" w14:textId="77777777" w:rsidR="00F665EA" w:rsidRDefault="00F665EA" w:rsidP="003B5315">
      <w:pPr>
        <w:pStyle w:val="NDABullet"/>
      </w:pPr>
      <w:r w:rsidRPr="008569B6">
        <w:t>establish outcomes across education, health and social care based on the child or young person’s needs and aspirations</w:t>
      </w:r>
    </w:p>
    <w:p w14:paraId="3355F9D4" w14:textId="5D26D67B" w:rsidR="00F665EA" w:rsidRDefault="00F665EA" w:rsidP="003B5315">
      <w:pPr>
        <w:pStyle w:val="NDABullet"/>
      </w:pPr>
      <w:r w:rsidRPr="008569B6">
        <w:t>specify the provision required and how education, health and care services will work together to meet the child or young person’s needs and support the achievement of the agreed outcomes</w:t>
      </w:r>
      <w:r w:rsidR="007C5BFF">
        <w:t xml:space="preserve"> </w:t>
      </w:r>
      <w:r w:rsidR="005237ED" w:rsidRPr="005237ED">
        <w:t>(13)</w:t>
      </w:r>
    </w:p>
    <w:p w14:paraId="2893F8AB" w14:textId="69B63643" w:rsidR="00F665EA" w:rsidRDefault="00F665EA" w:rsidP="003B5315">
      <w:r>
        <w:t xml:space="preserve">An EHCP is a statutory document, however every section of an EHCP is not legally binding in the same way. Enforceable duties depend on the section and on which public body holds the duty. </w:t>
      </w:r>
    </w:p>
    <w:p w14:paraId="69DC8949" w14:textId="1FC4106B" w:rsidR="00F665EA" w:rsidRDefault="00F665EA" w:rsidP="003B5315">
      <w:bookmarkStart w:id="72" w:name="_Hlk223432281"/>
      <w:r w:rsidRPr="005C4EC3">
        <w:t xml:space="preserve">The supports outlined in Section F of an EHCP are legally binding. This section relates to the special educational provision that a child needs. </w:t>
      </w:r>
      <w:r>
        <w:t>Health and social care provision that specifically relates to special educational provision (provision that “educates or trains” a child), if required, is specified in Section F.</w:t>
      </w:r>
      <w:r w:rsidR="005237ED" w:rsidRPr="005237ED">
        <w:t>(13)</w:t>
      </w:r>
      <w:r>
        <w:t xml:space="preserve"> </w:t>
      </w:r>
      <w:r w:rsidRPr="005C4EC3">
        <w:t xml:space="preserve">The </w:t>
      </w:r>
      <w:r>
        <w:t>l</w:t>
      </w:r>
      <w:r w:rsidRPr="005C4EC3">
        <w:t>ocal authority has a legal duty to ensure the provision specifi</w:t>
      </w:r>
      <w:r>
        <w:t>ed</w:t>
      </w:r>
      <w:r w:rsidRPr="005C4EC3">
        <w:t xml:space="preserve"> in this section is delivered. On a practical basis,</w:t>
      </w:r>
      <w:r>
        <w:t xml:space="preserve"> while</w:t>
      </w:r>
      <w:r w:rsidRPr="005C4EC3">
        <w:t xml:space="preserve"> provision </w:t>
      </w:r>
      <w:r>
        <w:t>specified in this section may practically be delivered by an</w:t>
      </w:r>
      <w:r w:rsidRPr="005C4EC3">
        <w:t xml:space="preserve"> educationa</w:t>
      </w:r>
      <w:r>
        <w:t>l, health or mental health organisation (depending on the provision)</w:t>
      </w:r>
      <w:r w:rsidRPr="005C4EC3">
        <w:t>, the local authority</w:t>
      </w:r>
      <w:r>
        <w:t xml:space="preserve"> has the</w:t>
      </w:r>
      <w:r w:rsidRPr="005C4EC3">
        <w:t xml:space="preserve"> legal duty to </w:t>
      </w:r>
      <w:r>
        <w:t>ensure it is arranged.</w:t>
      </w:r>
      <w:r w:rsidR="005237ED" w:rsidRPr="005237ED">
        <w:t>(13,33)</w:t>
      </w:r>
    </w:p>
    <w:bookmarkEnd w:id="72"/>
    <w:p w14:paraId="4AFC2C9B" w14:textId="5663F5AE" w:rsidR="00F665EA" w:rsidRDefault="00F665EA" w:rsidP="003B5315">
      <w:r>
        <w:t xml:space="preserve">Section G relates to </w:t>
      </w:r>
      <w:r w:rsidRPr="003436D4">
        <w:t xml:space="preserve">health provision </w:t>
      </w:r>
      <w:r>
        <w:t xml:space="preserve">(outside of that specified as special educational provision in Section F) </w:t>
      </w:r>
      <w:r w:rsidRPr="003436D4">
        <w:t xml:space="preserve">reasonably required by the learning difficulties or disabilities which result in the child or young person having </w:t>
      </w:r>
      <w:r>
        <w:t>special educational needs</w:t>
      </w:r>
      <w:r w:rsidRPr="003436D4">
        <w:t>.</w:t>
      </w:r>
      <w:r w:rsidR="005237ED" w:rsidRPr="005237ED">
        <w:t>(13)</w:t>
      </w:r>
      <w:r w:rsidRPr="003436D4">
        <w:t xml:space="preserve"> </w:t>
      </w:r>
      <w:r>
        <w:t xml:space="preserve">The inclusion of health care provision in this section must be agreed with the responsible commissioning body (typically the ICB). </w:t>
      </w:r>
      <w:r w:rsidRPr="001B36C6">
        <w:t xml:space="preserve">Once health care provision is agreed and specified in Section G, it is the legal duty of the responsible commissioning health body </w:t>
      </w:r>
      <w:r>
        <w:t>to arrange the provision.</w:t>
      </w:r>
      <w:r w:rsidR="005237ED" w:rsidRPr="005237ED">
        <w:t>(13,34)</w:t>
      </w:r>
    </w:p>
    <w:p w14:paraId="4EE6EF4F" w14:textId="24535511" w:rsidR="00F665EA" w:rsidRDefault="00F665EA" w:rsidP="003B5315">
      <w:r>
        <w:t>Section H outlines social care provision (outside of that specified as special educational provision in Section F). Section H1 specifies social care provision for those under 18 provided for under the Chronically Sick and Disabled Persons Act 1970, which must be provided by the local authority. Section H2 specifies any other social care provision reasonably required by the learning difficulties or disabilities which result in a child or young person having special educational needs. For those over 18, this may include adult social care provision being provided under the Care Act 2014, if applicable.</w:t>
      </w:r>
      <w:r w:rsidR="005237ED" w:rsidRPr="005237ED">
        <w:t>(13)</w:t>
      </w:r>
    </w:p>
    <w:p w14:paraId="53D61B72" w14:textId="5EBB837A" w:rsidR="00F665EA" w:rsidRDefault="00F665EA" w:rsidP="003B5315">
      <w:r>
        <w:t xml:space="preserve">Where a young person or parent is unhappy with an aspect of the EHC assessment or EHCP process, there are several routes available to seek a potential resolution, depending on specific criteria. Families first must </w:t>
      </w:r>
      <w:r>
        <w:lastRenderedPageBreak/>
        <w:t>consider mediation, where an independent mediator can be provided free of charge to discuss issues with the local authority and/or ICB.</w:t>
      </w:r>
      <w:r w:rsidR="005237ED" w:rsidRPr="005237ED">
        <w:t>(35)</w:t>
      </w:r>
      <w:r>
        <w:t xml:space="preserve"> Beyond mediation, there is a right to appeal decisions with the SEND tribunal, under certain conditions. Where a family is seeking to appeal a decision in relation to health and social care needs and provisions, this can only be brought to the SEND tribunal if the family are also appealing at least one of the education section</w:t>
      </w:r>
      <w:r w:rsidR="00EF2AC8">
        <w:t>s</w:t>
      </w:r>
      <w:r>
        <w:t xml:space="preserve"> (Section B, F and I). The SEND tribunal can make binding orders in relation to Sections B, F and I, but can only make non-binding recommendations about health and social care.</w:t>
      </w:r>
      <w:r w:rsidR="005237ED" w:rsidRPr="005237ED">
        <w:rPr>
          <w:rFonts w:cs="Times New Roman"/>
          <w:kern w:val="0"/>
        </w:rPr>
        <w:t>(36–38)</w:t>
      </w:r>
      <w:r>
        <w:t xml:space="preserve"> </w:t>
      </w:r>
    </w:p>
    <w:p w14:paraId="26E4D8FA" w14:textId="3C16A234" w:rsidR="00F665EA" w:rsidRDefault="00F665EA" w:rsidP="003B5315">
      <w:pPr>
        <w:pStyle w:val="Heading3"/>
      </w:pPr>
      <w:r>
        <w:t xml:space="preserve">Strengths and </w:t>
      </w:r>
      <w:r w:rsidR="00B51BCB">
        <w:t>c</w:t>
      </w:r>
      <w:r>
        <w:t>hallenges of the SEND system</w:t>
      </w:r>
    </w:p>
    <w:p w14:paraId="3464AB4A" w14:textId="6B71661F" w:rsidR="00F665EA" w:rsidRDefault="00F665EA" w:rsidP="003B5315">
      <w:r>
        <w:t>One of the intentions of EHCPs is to provide for the needs of a child in a more holistic manner through the consideration of goals related to education, health and social care, and to encourage collaboration and coordination of professionals from these domains. This has been noted as a positive aspect of SEND policy</w:t>
      </w:r>
      <w:r w:rsidR="00BD01C6">
        <w:t xml:space="preserve"> </w:t>
      </w:r>
      <w:r>
        <w:t>with reports of professionals generally agreeing with the underlying principles and intention of SEND policy.</w:t>
      </w:r>
      <w:r w:rsidR="005237ED" w:rsidRPr="005237ED">
        <w:t>(39)</w:t>
      </w:r>
      <w:r>
        <w:t xml:space="preserve">  </w:t>
      </w:r>
    </w:p>
    <w:p w14:paraId="150BFFC4" w14:textId="12A2FAFA" w:rsidR="00F665EA" w:rsidRDefault="00F665EA" w:rsidP="003B5315">
      <w:r>
        <w:t>However, criticisms of the SEND system are widely reported, usually in relation to challenges surrounding the practical implementation of aspects of this system.  Concerns have been raised around difficulties in effective</w:t>
      </w:r>
      <w:r w:rsidRPr="001367A0">
        <w:t xml:space="preserve"> collaboration between education, health and care</w:t>
      </w:r>
      <w:r>
        <w:t xml:space="preserve"> professionals</w:t>
      </w:r>
      <w:r w:rsidR="005237ED" w:rsidRPr="005237ED">
        <w:t>(39)</w:t>
      </w:r>
      <w:r>
        <w:t>, with studies demonstrating that many EHCPs have a predominant focus on the educational context, with some plans not including any form of intervention outside of the education sector.</w:t>
      </w:r>
      <w:r w:rsidR="005237ED" w:rsidRPr="005237ED">
        <w:t>(40)</w:t>
      </w:r>
      <w:r>
        <w:t xml:space="preserve">  Other areas of challenge include inconsistencies in how professionals complete EHCPs, the quality of plans, and outcomes for children and young people.</w:t>
      </w:r>
      <w:r w:rsidR="005237ED" w:rsidRPr="005237ED">
        <w:t>(40,41)</w:t>
      </w:r>
      <w:r>
        <w:t xml:space="preserve">  </w:t>
      </w:r>
    </w:p>
    <w:p w14:paraId="085FB96E" w14:textId="77777777" w:rsidR="00F665EA" w:rsidRDefault="00F665EA" w:rsidP="003B5315">
      <w:r>
        <w:t>A SEND system review was published in 2022 and identified several challenges apparent in the SEND system. These challenges included:</w:t>
      </w:r>
    </w:p>
    <w:p w14:paraId="5B595F6A" w14:textId="6E86495C" w:rsidR="00F665EA" w:rsidRPr="00297371" w:rsidRDefault="00F665EA" w:rsidP="00297371">
      <w:pPr>
        <w:pStyle w:val="NDABullet"/>
      </w:pPr>
      <w:r w:rsidRPr="00297371">
        <w:t>outcomes for children and young people with special educational needs are poor</w:t>
      </w:r>
    </w:p>
    <w:p w14:paraId="0EAE5707" w14:textId="6D34AD3D" w:rsidR="00F665EA" w:rsidRPr="00297371" w:rsidRDefault="00F665EA" w:rsidP="00297371">
      <w:pPr>
        <w:pStyle w:val="NDABullet"/>
      </w:pPr>
      <w:r w:rsidRPr="00297371">
        <w:t>navigating the SEND system is not a positive experience for children, young people and their families</w:t>
      </w:r>
      <w:r w:rsidR="007C5BFF">
        <w:t xml:space="preserve"> </w:t>
      </w:r>
      <w:r w:rsidR="005237ED" w:rsidRPr="005237ED">
        <w:t>(42)</w:t>
      </w:r>
    </w:p>
    <w:p w14:paraId="20BAB434" w14:textId="19A6B57F" w:rsidR="00F665EA" w:rsidRDefault="00F665EA" w:rsidP="00297371">
      <w:pPr>
        <w:pStyle w:val="AfterList"/>
      </w:pPr>
      <w:r>
        <w:t>The review stated that “a</w:t>
      </w:r>
      <w:r w:rsidRPr="00D96553">
        <w:t xml:space="preserve"> vicious cycle of late intervention, low confidence and inefficient resource allocation is driving these challenges</w:t>
      </w:r>
      <w:r>
        <w:t>”.</w:t>
      </w:r>
      <w:r w:rsidR="005237ED" w:rsidRPr="005237ED">
        <w:t>(43)</w:t>
      </w:r>
      <w:r>
        <w:t xml:space="preserve"> A subsequent SEND (and Alternative Provision) improvement plan published in 2023 outlined planned reforms to the SEND system.</w:t>
      </w:r>
      <w:r w:rsidR="005237ED" w:rsidRPr="005237ED">
        <w:t>(44)</w:t>
      </w:r>
      <w:r>
        <w:t xml:space="preserve"> </w:t>
      </w:r>
    </w:p>
    <w:p w14:paraId="406FD495" w14:textId="3A692D3A" w:rsidR="00F665EA" w:rsidRDefault="00F665EA" w:rsidP="003B5315">
      <w:r>
        <w:t xml:space="preserve">The above outlines what appears to be in place in the SEND system at the time of writing this review. However, further significant reforms to the SEND system were announced in February 2026, due to roll out on a phased basis. Key aspects include plans for new EHCPs to be based on nationally defined ‘Specialist Provision Packages’, developed and reviewed by an independent expert panel.  The newest reforms also include the </w:t>
      </w:r>
      <w:r>
        <w:lastRenderedPageBreak/>
        <w:t>introduction of a legal requirement for schools to create Individual Support Plans (ISPs) for all children identified with SEND.</w:t>
      </w:r>
      <w:r w:rsidRPr="001D0E51">
        <w:rPr>
          <w:rStyle w:val="FootnoteReference"/>
        </w:rPr>
        <w:t xml:space="preserve"> </w:t>
      </w:r>
      <w:r>
        <w:t>This plan would monitor and outline day-to-day special educational needs and provision, and sits below the level of an EHCP.</w:t>
      </w:r>
      <w:r w:rsidR="005237ED" w:rsidRPr="005237ED">
        <w:t>(45)</w:t>
      </w:r>
      <w:r>
        <w:t xml:space="preserve"> </w:t>
      </w:r>
    </w:p>
    <w:p w14:paraId="35A0006A" w14:textId="77777777" w:rsidR="00F665EA" w:rsidRDefault="00F665EA" w:rsidP="00297371">
      <w:pPr>
        <w:pStyle w:val="Heading2"/>
      </w:pPr>
      <w:bookmarkStart w:id="73" w:name="_Toc230356160"/>
      <w:r>
        <w:t>Other services of note</w:t>
      </w:r>
      <w:bookmarkEnd w:id="73"/>
    </w:p>
    <w:p w14:paraId="7129B8BE" w14:textId="40EFAE75" w:rsidR="00F665EA" w:rsidRPr="00912ED9" w:rsidRDefault="00F665EA" w:rsidP="003B5315">
      <w:r w:rsidRPr="00145C65">
        <w:t xml:space="preserve">Although mental health services are </w:t>
      </w:r>
      <w:r>
        <w:t xml:space="preserve">largely </w:t>
      </w:r>
      <w:r w:rsidRPr="00145C65">
        <w:t>outside the scope of this review, it should be noted that there appear to be supports available within the NHS that would be of relevance to some children and young people with disabilities. One example i</w:t>
      </w:r>
      <w:r>
        <w:t>s</w:t>
      </w:r>
      <w:r w:rsidRPr="00145C65">
        <w:t xml:space="preserve"> the availability of a designated keyworker for children and young people with a learning disability and/or who are autistic who are at risk of mental health hospital admission or are in inpatient settings.</w:t>
      </w:r>
      <w:r w:rsidR="005237ED" w:rsidRPr="005237ED">
        <w:t>(46)</w:t>
      </w:r>
      <w:r w:rsidRPr="00145C65">
        <w:t xml:space="preserve"> </w:t>
      </w:r>
    </w:p>
    <w:p w14:paraId="280AECEF" w14:textId="6AFD8498" w:rsidR="00F665EA" w:rsidRDefault="00F665EA" w:rsidP="00145CE3">
      <w:pPr>
        <w:pStyle w:val="Heading1"/>
      </w:pPr>
      <w:bookmarkStart w:id="74" w:name="_Toc230356161"/>
      <w:r>
        <w:t>Findings - Scotland</w:t>
      </w:r>
      <w:bookmarkEnd w:id="74"/>
    </w:p>
    <w:p w14:paraId="46304E50" w14:textId="77777777" w:rsidR="00F665EA" w:rsidRDefault="00F665EA" w:rsidP="00145CE3">
      <w:pPr>
        <w:pStyle w:val="Heading2"/>
      </w:pPr>
      <w:bookmarkStart w:id="75" w:name="_Toc230356162"/>
      <w:r>
        <w:t>Summary</w:t>
      </w:r>
      <w:bookmarkEnd w:id="75"/>
    </w:p>
    <w:p w14:paraId="7811B29F" w14:textId="7F7C5EDD" w:rsidR="00F665EA" w:rsidRDefault="00F665EA" w:rsidP="00145CE3">
      <w:r>
        <w:t xml:space="preserve">In Scotland, service providers that may be accessed by children with disabilities include local councils (primarily in relation to education and social care), NHS (in relation to health care) and charity providers. </w:t>
      </w:r>
    </w:p>
    <w:p w14:paraId="35550ECE" w14:textId="60B3D409" w:rsidR="00F665EA" w:rsidRDefault="00F665EA" w:rsidP="003F4C4C">
      <w:r>
        <w:t xml:space="preserve">A key feature of the Scottish system is the national policy framework, ‘Getting it right for every child’ (GIRFEC). This framework guides the approach to service provision for children and young people overall in Scotland. </w:t>
      </w:r>
    </w:p>
    <w:p w14:paraId="0CFB951F" w14:textId="03613A30" w:rsidR="00F665EA" w:rsidRDefault="00F665EA" w:rsidP="003F4C4C">
      <w:r>
        <w:t xml:space="preserve">In Scotland, there is a statutory entitlement to an educational plan and related supports within the educational context (for those deemed eligible), and for children ‘in need’ assessments (which includes children with disabilities) and corresponding social care supports. </w:t>
      </w:r>
    </w:p>
    <w:p w14:paraId="6B48E7F1" w14:textId="1FB109ED" w:rsidR="00F665EA" w:rsidRDefault="00F665EA" w:rsidP="00392F48">
      <w:pPr>
        <w:pStyle w:val="Heading2"/>
      </w:pPr>
      <w:bookmarkStart w:id="76" w:name="_Toc230356163"/>
      <w:r>
        <w:t>Legislation, Policies and Guidance</w:t>
      </w:r>
      <w:bookmarkEnd w:id="76"/>
      <w:r>
        <w:t xml:space="preserve"> </w:t>
      </w:r>
    </w:p>
    <w:p w14:paraId="66F6FC63" w14:textId="35C81D02" w:rsidR="00F665EA" w:rsidRDefault="00F665EA" w:rsidP="00145CE3">
      <w:pPr>
        <w:pStyle w:val="Heading3"/>
      </w:pPr>
      <w:r>
        <w:t xml:space="preserve">Getting it right for every child </w:t>
      </w:r>
    </w:p>
    <w:p w14:paraId="2C3D5B46" w14:textId="79AB46A9" w:rsidR="00F665EA" w:rsidRDefault="00F665EA" w:rsidP="00145CE3">
      <w:r w:rsidRPr="00761721">
        <w:t>GIRFEC</w:t>
      </w:r>
      <w:r>
        <w:t xml:space="preserve"> is the </w:t>
      </w:r>
      <w:r w:rsidRPr="004F2DBF">
        <w:t xml:space="preserve">national approach </w:t>
      </w:r>
      <w:r>
        <w:t>and framework used across services in</w:t>
      </w:r>
      <w:r w:rsidRPr="004F2DBF">
        <w:t xml:space="preserve"> Scotland</w:t>
      </w:r>
      <w:r>
        <w:t xml:space="preserve">. GIRFEC aims </w:t>
      </w:r>
      <w:r w:rsidRPr="004F2DBF">
        <w:t>to</w:t>
      </w:r>
      <w:r>
        <w:t xml:space="preserve"> ensure</w:t>
      </w:r>
      <w:r w:rsidRPr="004F2DBF">
        <w:t xml:space="preserve"> children and young people</w:t>
      </w:r>
      <w:r>
        <w:t xml:space="preserve"> in Scotland are</w:t>
      </w:r>
      <w:r w:rsidRPr="004F2DBF">
        <w:t xml:space="preserve"> offer</w:t>
      </w:r>
      <w:r>
        <w:t>ed</w:t>
      </w:r>
      <w:r w:rsidRPr="004F2DBF">
        <w:t xml:space="preserve"> the right help</w:t>
      </w:r>
      <w:r>
        <w:t>,</w:t>
      </w:r>
      <w:r w:rsidRPr="004F2DBF">
        <w:t xml:space="preserve"> at the right time</w:t>
      </w:r>
      <w:r>
        <w:t>,</w:t>
      </w:r>
      <w:r w:rsidRPr="004F2DBF">
        <w:t xml:space="preserve"> from the right people. </w:t>
      </w:r>
      <w:r>
        <w:t xml:space="preserve">Key features of the approach and framework include: </w:t>
      </w:r>
    </w:p>
    <w:p w14:paraId="48E36931" w14:textId="615031D4" w:rsidR="00F665EA" w:rsidRDefault="00F665EA" w:rsidP="00145CE3">
      <w:pPr>
        <w:pStyle w:val="NDABullet"/>
      </w:pPr>
      <w:r>
        <w:t>promotion of the use of wellbeing indicators to discuss how a child or young person is doing and if they need support. These indicators fall under the headings: Safe, Healthy, Achieving, Nurtured, Active, Respected, Responsible and Included (abbreviated to SHANAARI)</w:t>
      </w:r>
    </w:p>
    <w:p w14:paraId="574751B2" w14:textId="77777777" w:rsidR="00F665EA" w:rsidRDefault="00F665EA" w:rsidP="00145CE3">
      <w:pPr>
        <w:pStyle w:val="NDABullet"/>
      </w:pPr>
      <w:r>
        <w:t xml:space="preserve">a </w:t>
      </w:r>
      <w:r w:rsidRPr="005D1A34">
        <w:t>National Practice Model </w:t>
      </w:r>
      <w:r>
        <w:t xml:space="preserve">which </w:t>
      </w:r>
      <w:r w:rsidRPr="005D1A34">
        <w:t>sets out a shared framework and approach to identification, assessment and analysis of a child or young person’s wellbeing needs</w:t>
      </w:r>
    </w:p>
    <w:p w14:paraId="6615EBC9" w14:textId="77777777" w:rsidR="00F665EA" w:rsidRDefault="00F665EA" w:rsidP="00145CE3">
      <w:pPr>
        <w:pStyle w:val="NDABullet"/>
      </w:pPr>
      <w:r>
        <w:lastRenderedPageBreak/>
        <w:t>recommendation to have a Named Person available within universal services to act as a clear point of contact for all children and their families</w:t>
      </w:r>
    </w:p>
    <w:p w14:paraId="72035ADA" w14:textId="77777777" w:rsidR="00F665EA" w:rsidRDefault="00F665EA" w:rsidP="00145CE3">
      <w:pPr>
        <w:pStyle w:val="NDABullet"/>
      </w:pPr>
      <w:r>
        <w:t xml:space="preserve">guidance around the promotion of lawful, fair and proportionate information sharing </w:t>
      </w:r>
    </w:p>
    <w:p w14:paraId="05C15F6D" w14:textId="5C94816F" w:rsidR="00F665EA" w:rsidRDefault="00F665EA" w:rsidP="00145CE3">
      <w:pPr>
        <w:pStyle w:val="NDABullet"/>
      </w:pPr>
      <w:r>
        <w:t xml:space="preserve">guidance to create a ‘Child’s plan’ to plan, deliver and coordinate extra support </w:t>
      </w:r>
    </w:p>
    <w:p w14:paraId="66768062" w14:textId="5A1AE6D1" w:rsidR="00F665EA" w:rsidRDefault="00F665EA" w:rsidP="00915ED5">
      <w:pPr>
        <w:pStyle w:val="NDABullet"/>
        <w:spacing w:after="240"/>
      </w:pPr>
      <w:r>
        <w:t>guidance for the identification of a lead professional to lead in the coordination and management of a child’s plan</w:t>
      </w:r>
      <w:r w:rsidR="007C5BFF">
        <w:t xml:space="preserve"> </w:t>
      </w:r>
      <w:r w:rsidR="005237ED" w:rsidRPr="005237ED">
        <w:t>(47,48)</w:t>
      </w:r>
    </w:p>
    <w:p w14:paraId="49455180" w14:textId="4E25EFBC" w:rsidR="00F665EA" w:rsidRDefault="00F665EA" w:rsidP="0066056C">
      <w:pPr>
        <w:pStyle w:val="Heading3"/>
      </w:pPr>
      <w:bookmarkStart w:id="77" w:name="_Hlk223674457"/>
      <w:r>
        <w:t>Children (Scotland) Act 1995</w:t>
      </w:r>
    </w:p>
    <w:bookmarkEnd w:id="77"/>
    <w:p w14:paraId="23C5DCE3" w14:textId="42AD1D06" w:rsidR="00F665EA" w:rsidRDefault="00F665EA" w:rsidP="006F1275">
      <w:r>
        <w:t xml:space="preserve">This act is </w:t>
      </w:r>
      <w:r w:rsidRPr="006F1275">
        <w:t>one of the primary pieces of legislation</w:t>
      </w:r>
      <w:r>
        <w:t xml:space="preserve"> relating to children and young people in Scotland. The act sets out the responsibilities for local authorities in relation to children ‘in need’. A child ‘in need’ is defined as any of the following: </w:t>
      </w:r>
    </w:p>
    <w:p w14:paraId="1342F403" w14:textId="406BCCFA" w:rsidR="00F665EA" w:rsidRDefault="00F665EA" w:rsidP="006F1275">
      <w:pPr>
        <w:pStyle w:val="NDABullet"/>
      </w:pPr>
      <w:r>
        <w:t>they are</w:t>
      </w:r>
      <w:r w:rsidRPr="006F1275">
        <w:t xml:space="preserve"> unlikely to achieve or maintain, or to have the opportunity of achieving or maintaining, a reasonable standard of health or development unless there are </w:t>
      </w:r>
      <w:r>
        <w:t xml:space="preserve">services </w:t>
      </w:r>
      <w:r w:rsidRPr="006F1275">
        <w:t xml:space="preserve">provided for </w:t>
      </w:r>
      <w:r>
        <w:t>them by the local authority</w:t>
      </w:r>
    </w:p>
    <w:p w14:paraId="05346839" w14:textId="7FD3F1EA" w:rsidR="00F665EA" w:rsidRDefault="00F665EA" w:rsidP="006F1275">
      <w:pPr>
        <w:pStyle w:val="NDABullet"/>
      </w:pPr>
      <w:r>
        <w:t>their</w:t>
      </w:r>
      <w:r w:rsidRPr="006F1275">
        <w:t xml:space="preserve"> health or development is likely significantly to be impaired, or</w:t>
      </w:r>
      <w:r>
        <w:t xml:space="preserve"> </w:t>
      </w:r>
      <w:r w:rsidRPr="006F1275">
        <w:t>further impaired, unless such services are so provided</w:t>
      </w:r>
    </w:p>
    <w:p w14:paraId="2E8557A4" w14:textId="00A3C63E" w:rsidR="00F665EA" w:rsidRDefault="00F665EA" w:rsidP="00CB777B">
      <w:pPr>
        <w:pStyle w:val="NDABullet"/>
      </w:pPr>
      <w:r>
        <w:t>they are disabled</w:t>
      </w:r>
      <w:bookmarkStart w:id="78" w:name="_Hlk223507494"/>
      <w:bookmarkStart w:id="79" w:name="_Hlk223674473"/>
      <w:r>
        <w:t xml:space="preserve"> (defined as being ‘chronically sick or disabled’ or having ‘a mental disorder’ (as defined by the Mental Health (Care and Treatment) (Scotland) Act 2003</w:t>
      </w:r>
      <w:r w:rsidR="00AC327D">
        <w:t xml:space="preserve">) </w:t>
      </w:r>
      <w:r w:rsidR="005237ED" w:rsidRPr="005237ED">
        <w:t>(49)</w:t>
      </w:r>
      <w:bookmarkEnd w:id="78"/>
    </w:p>
    <w:bookmarkEnd w:id="79"/>
    <w:p w14:paraId="46EF54AA" w14:textId="40564942" w:rsidR="00F665EA" w:rsidRDefault="00F665EA" w:rsidP="0066056C">
      <w:pPr>
        <w:pStyle w:val="Heading3"/>
      </w:pPr>
      <w:r w:rsidRPr="00915ED5">
        <w:t>Children and Young People (Scotland) Act 2014</w:t>
      </w:r>
    </w:p>
    <w:p w14:paraId="6B281ABF" w14:textId="6747C221" w:rsidR="00F665EA" w:rsidRPr="0066056C" w:rsidRDefault="00F665EA" w:rsidP="007329FF">
      <w:pPr>
        <w:pStyle w:val="BeforeList"/>
        <w:rPr>
          <w:b/>
        </w:rPr>
      </w:pPr>
      <w:r w:rsidRPr="0066056C">
        <w:t>The Children and Young People (Scotland) Act 2014 is a wide-ranging act. Some key features of the act include:</w:t>
      </w:r>
    </w:p>
    <w:p w14:paraId="7C9707D8" w14:textId="51FD6F67" w:rsidR="00F665EA" w:rsidRDefault="00F665EA" w:rsidP="0066056C">
      <w:pPr>
        <w:pStyle w:val="NDABullet"/>
      </w:pPr>
      <w:r>
        <w:t>enshrining some elements of GIRFEC in law such as the wellbeing indicators</w:t>
      </w:r>
    </w:p>
    <w:p w14:paraId="4914F06A" w14:textId="3428C906" w:rsidR="00F665EA" w:rsidRDefault="00F665EA" w:rsidP="0066056C">
      <w:pPr>
        <w:pStyle w:val="NDABullet"/>
        <w:spacing w:after="240"/>
      </w:pPr>
      <w:r>
        <w:t>requiring a children’s services plan to be prepared every three years by the local authority and</w:t>
      </w:r>
      <w:r w:rsidRPr="004A7A1B">
        <w:t xml:space="preserve"> relevant health board</w:t>
      </w:r>
      <w:r>
        <w:t>. This outlines services planned for the area and is to include services for children generally, and children with specific needs (including children with a disability or additional support in learning needs)</w:t>
      </w:r>
      <w:r w:rsidR="005237ED" w:rsidRPr="005237ED">
        <w:t>(50)</w:t>
      </w:r>
    </w:p>
    <w:p w14:paraId="49A2D6AA" w14:textId="335158EB" w:rsidR="00F665EA" w:rsidRPr="0066056C" w:rsidRDefault="00F665EA" w:rsidP="0066056C">
      <w:pPr>
        <w:pStyle w:val="Heading3"/>
      </w:pPr>
      <w:bookmarkStart w:id="80" w:name="_Hlk223673411"/>
      <w:r>
        <w:t>Education (</w:t>
      </w:r>
      <w:r w:rsidRPr="0066056C">
        <w:t>Additional Support for Learning</w:t>
      </w:r>
      <w:r>
        <w:t>)</w:t>
      </w:r>
      <w:r w:rsidRPr="0066056C">
        <w:t xml:space="preserve"> Act 200</w:t>
      </w:r>
      <w:r>
        <w:t>4</w:t>
      </w:r>
    </w:p>
    <w:bookmarkEnd w:id="80"/>
    <w:p w14:paraId="1FDC1AF4" w14:textId="1970577D" w:rsidR="00F665EA" w:rsidRDefault="00F665EA" w:rsidP="0000200E">
      <w:r>
        <w:t xml:space="preserve">The </w:t>
      </w:r>
      <w:r w:rsidRPr="0066056C">
        <w:t>Additional Support for Learning Act 200</w:t>
      </w:r>
      <w:r>
        <w:t xml:space="preserve">4, and amendments in 2009 and 2016, </w:t>
      </w:r>
      <w:r w:rsidRPr="00214D49">
        <w:t>aims to ensure that all children and young people are provided with the necessary support to help them work towards achieving their full potential</w:t>
      </w:r>
      <w:r>
        <w:t xml:space="preserve"> in education</w:t>
      </w:r>
      <w:r w:rsidRPr="00214D49">
        <w:t xml:space="preserve">. </w:t>
      </w:r>
      <w:r>
        <w:t xml:space="preserve">The Act introduced the phrase ‘Additional Support Needs’ (ASN) to describe those who require additional support to make the most of their school education. </w:t>
      </w:r>
    </w:p>
    <w:p w14:paraId="64D4376C" w14:textId="3DED5340" w:rsidR="00F665EA" w:rsidRDefault="00F665EA" w:rsidP="006A28D4">
      <w:r>
        <w:lastRenderedPageBreak/>
        <w:t>Under this Act, education authorities have a statutory duty to ensure a coordinated plan is in place for children and young people provided the following criteria are met:</w:t>
      </w:r>
    </w:p>
    <w:p w14:paraId="3C5F2771" w14:textId="67B447DA" w:rsidR="00F665EA" w:rsidRDefault="00F665EA" w:rsidP="0000200E">
      <w:pPr>
        <w:pStyle w:val="NDABullet"/>
      </w:pPr>
      <w:r w:rsidRPr="00CE7D74">
        <w:t xml:space="preserve">an education authority </w:t>
      </w:r>
      <w:r w:rsidR="006137A8">
        <w:t>is</w:t>
      </w:r>
      <w:r w:rsidRPr="00CE7D74">
        <w:t xml:space="preserve"> responsible for the school education of the child or young person </w:t>
      </w:r>
    </w:p>
    <w:p w14:paraId="2978E189" w14:textId="75C528FE" w:rsidR="00F665EA" w:rsidRDefault="00F665EA" w:rsidP="0000200E">
      <w:pPr>
        <w:pStyle w:val="NDABullet"/>
      </w:pPr>
      <w:r w:rsidRPr="00CE7D74">
        <w:t>the child or young person has additional support needs arising from one or more complex factors, or multiple factors</w:t>
      </w:r>
    </w:p>
    <w:p w14:paraId="1D710330" w14:textId="27C2993A" w:rsidR="00F665EA" w:rsidRDefault="00F665EA" w:rsidP="0000200E">
      <w:pPr>
        <w:pStyle w:val="NDABullet"/>
      </w:pPr>
      <w:r w:rsidRPr="00CE7D74">
        <w:t>those needs are likely to continue for more than a year</w:t>
      </w:r>
    </w:p>
    <w:p w14:paraId="71910E08" w14:textId="641F1627" w:rsidR="00F665EA" w:rsidRPr="00294A8A" w:rsidRDefault="00F665EA" w:rsidP="00A5272D">
      <w:pPr>
        <w:pStyle w:val="NDABullet"/>
        <w:spacing w:after="240"/>
      </w:pPr>
      <w:r w:rsidRPr="00CE7D74">
        <w:t>those needs require significant additional support to be provided by the education authority in the exercise of any of their other functions as well as in the exercise of their functions relating to education, and at least one other agency</w:t>
      </w:r>
      <w:r w:rsidR="007C5BFF">
        <w:t xml:space="preserve"> </w:t>
      </w:r>
      <w:r w:rsidR="005237ED" w:rsidRPr="005237ED">
        <w:t>(51)</w:t>
      </w:r>
    </w:p>
    <w:p w14:paraId="23187A6F" w14:textId="7433CD75" w:rsidR="00F665EA" w:rsidRDefault="00F665EA" w:rsidP="00F042D1">
      <w:pPr>
        <w:pStyle w:val="Heading3"/>
      </w:pPr>
      <w:r w:rsidRPr="00F042D1">
        <w:t>Supporting Children’s Learning</w:t>
      </w:r>
      <w:r>
        <w:t xml:space="preserve"> Code of Practice (Fourth Edition 2026)</w:t>
      </w:r>
    </w:p>
    <w:p w14:paraId="09F01D6A" w14:textId="66A7AF9F" w:rsidR="00F665EA" w:rsidRDefault="00F665EA" w:rsidP="00145CE3">
      <w:r>
        <w:t xml:space="preserve">The </w:t>
      </w:r>
      <w:r w:rsidRPr="00F042D1">
        <w:t>Supporting Children’s Learning</w:t>
      </w:r>
      <w:r>
        <w:t xml:space="preserve"> Code of Practice:</w:t>
      </w:r>
      <w:r w:rsidRPr="00F042D1">
        <w:t xml:space="preserve"> Statutory Guidance on the Education (Additional Support for Learning) </w:t>
      </w:r>
      <w:r>
        <w:t>(</w:t>
      </w:r>
      <w:r w:rsidRPr="00F042D1">
        <w:t>Scotland</w:t>
      </w:r>
      <w:r>
        <w:t>)</w:t>
      </w:r>
      <w:r w:rsidRPr="00F042D1">
        <w:t xml:space="preserve"> Act 2004 </w:t>
      </w:r>
      <w:r w:rsidRPr="00214D49">
        <w:t>explains the duties on education authorities and other agencies to support children’s and young people’s learning</w:t>
      </w:r>
      <w:r>
        <w:t>.</w:t>
      </w:r>
      <w:r w:rsidR="005237ED" w:rsidRPr="005237ED">
        <w:t>(52)</w:t>
      </w:r>
      <w:r>
        <w:t xml:space="preserve"> </w:t>
      </w:r>
    </w:p>
    <w:p w14:paraId="50C76AD9" w14:textId="2DE24447" w:rsidR="00F665EA" w:rsidRPr="00F042D1" w:rsidRDefault="00F665EA" w:rsidP="00F042D1">
      <w:pPr>
        <w:pStyle w:val="Heading2"/>
      </w:pPr>
      <w:bookmarkStart w:id="81" w:name="_Toc230356164"/>
      <w:r w:rsidRPr="00F042D1">
        <w:t xml:space="preserve">Core structures relating to </w:t>
      </w:r>
      <w:r>
        <w:t>healthcare services</w:t>
      </w:r>
      <w:bookmarkEnd w:id="81"/>
    </w:p>
    <w:p w14:paraId="0D5AF7C1" w14:textId="4D5B93CB" w:rsidR="00F665EA" w:rsidRDefault="00F665EA" w:rsidP="00145CE3">
      <w:pPr>
        <w:pStyle w:val="Heading3"/>
      </w:pPr>
      <w:r>
        <w:t>NHS Scotland services</w:t>
      </w:r>
    </w:p>
    <w:p w14:paraId="75DF5052" w14:textId="5337F35E" w:rsidR="00F665EA" w:rsidRDefault="00F665EA" w:rsidP="00145CE3">
      <w:r>
        <w:t>Health services for children in Scotland are primarily provided by the NHS, delivered by regional NHS boards and national special health boards.</w:t>
      </w:r>
      <w:r w:rsidR="005237ED" w:rsidRPr="005237ED">
        <w:t>(53)</w:t>
      </w:r>
      <w:r>
        <w:t xml:space="preserve"> As responsibilities for health are devolved to the Scottish Government, the NHS in Scotland differs in several ways to that of the NHS in England. </w:t>
      </w:r>
    </w:p>
    <w:p w14:paraId="56D0FA20" w14:textId="5B7BCCB4" w:rsidR="00F665EA" w:rsidRDefault="00F665EA" w:rsidP="00993225">
      <w:r>
        <w:t xml:space="preserve">However, similar to the NHS in England, children and young people with disabilities may access health services across several levels of the NHS in Scotland through primary, secondary or tertiary care.  Similar to the service outlined in England, some children may access a multidisciplinary </w:t>
      </w:r>
      <w:r w:rsidRPr="003066A8">
        <w:t>Child Development Team</w:t>
      </w:r>
      <w:r>
        <w:t>.</w:t>
      </w:r>
      <w:bookmarkStart w:id="82" w:name="_Hlk223616927"/>
      <w:r w:rsidR="005237ED" w:rsidRPr="005237ED">
        <w:t>(54)</w:t>
      </w:r>
      <w:bookmarkEnd w:id="82"/>
    </w:p>
    <w:p w14:paraId="1EA31776" w14:textId="69325246" w:rsidR="00F665EA" w:rsidRDefault="00F665EA" w:rsidP="00993225">
      <w:r>
        <w:t>As noted by the Scottish Government in guidance for children, young people and their families “n</w:t>
      </w:r>
      <w:r w:rsidRPr="003066A8">
        <w:t>avigating NHS Services can be quite challenging, particularly when a number of different professionals are involved</w:t>
      </w:r>
      <w:r>
        <w:t>”.</w:t>
      </w:r>
      <w:r w:rsidR="005237ED" w:rsidRPr="005237ED">
        <w:t>(54)</w:t>
      </w:r>
    </w:p>
    <w:p w14:paraId="41ECE3AC" w14:textId="38231511" w:rsidR="00F665EA" w:rsidRDefault="00F665EA" w:rsidP="006E2FB2">
      <w:pPr>
        <w:pStyle w:val="Heading3"/>
      </w:pPr>
      <w:r>
        <w:t>Evidence-based guidelines</w:t>
      </w:r>
    </w:p>
    <w:p w14:paraId="242AA7B7" w14:textId="376DAC7B" w:rsidR="00F665EA" w:rsidRDefault="00F665EA" w:rsidP="00993225">
      <w:r>
        <w:t>The Scottish Intercollegiate Guidelines Network (SIGN) develop evidence-based clinical practice guidelines for health and social care staff in Scotland.</w:t>
      </w:r>
      <w:r w:rsidR="005237ED" w:rsidRPr="005237ED">
        <w:t>(55)</w:t>
      </w:r>
    </w:p>
    <w:p w14:paraId="2FE4396D" w14:textId="77777777" w:rsidR="00F665EA" w:rsidRDefault="00F665EA" w:rsidP="009C5B8E">
      <w:pPr>
        <w:pStyle w:val="Heading3"/>
      </w:pPr>
      <w:r>
        <w:lastRenderedPageBreak/>
        <w:t>Diagnosis-specific services and/or pathways</w:t>
      </w:r>
    </w:p>
    <w:p w14:paraId="69CF04A8" w14:textId="3918B24E" w:rsidR="00F665EA" w:rsidRDefault="00F665EA" w:rsidP="009C5B8E">
      <w:r>
        <w:t>Service pathways may be aligned to specific diagnoses, and the precise availability and operation of particular pathways can differ across areas.</w:t>
      </w:r>
    </w:p>
    <w:p w14:paraId="63019E63" w14:textId="7E6C4F78" w:rsidR="00F665EA" w:rsidRDefault="00F665EA" w:rsidP="009C5B8E">
      <w:r>
        <w:t>One example are neurodevelopmental pathways. P</w:t>
      </w:r>
      <w:r w:rsidRPr="002A5A0F">
        <w:t xml:space="preserve">rovision of </w:t>
      </w:r>
      <w:r>
        <w:t xml:space="preserve">assessment and </w:t>
      </w:r>
      <w:r w:rsidRPr="002A5A0F">
        <w:t xml:space="preserve">support </w:t>
      </w:r>
      <w:r>
        <w:t xml:space="preserve">for </w:t>
      </w:r>
      <w:r w:rsidRPr="002A5A0F">
        <w:t>neurodivergent</w:t>
      </w:r>
      <w:r>
        <w:t xml:space="preserve"> children</w:t>
      </w:r>
      <w:r w:rsidRPr="002A5A0F">
        <w:t xml:space="preserve"> varies significantly across Scotland.</w:t>
      </w:r>
      <w:r w:rsidR="005237ED" w:rsidRPr="005237ED">
        <w:t>(56)</w:t>
      </w:r>
      <w:r w:rsidR="00BD01C6">
        <w:t xml:space="preserve"> </w:t>
      </w:r>
      <w:r>
        <w:t xml:space="preserve">Children may be required to embark on several single condition pathways, across services (for example an autism pathway within a health board and an </w:t>
      </w:r>
      <w:r w:rsidR="00004C2D" w:rsidRPr="00004C2D">
        <w:t xml:space="preserve">Attention Deficit Hyperactivity Disorder </w:t>
      </w:r>
      <w:r w:rsidR="00004C2D">
        <w:t>(</w:t>
      </w:r>
      <w:r>
        <w:t>ADHD</w:t>
      </w:r>
      <w:r w:rsidR="00004C2D">
        <w:t>)</w:t>
      </w:r>
      <w:r>
        <w:t xml:space="preserve"> pathway within Child and Adolescent Mental Health Service</w:t>
      </w:r>
      <w:r w:rsidR="005E11DD">
        <w:t>s</w:t>
      </w:r>
      <w:r>
        <w:t xml:space="preserve"> (CAMHS)) depending on the area.</w:t>
      </w:r>
      <w:r w:rsidR="005237ED" w:rsidRPr="005237ED">
        <w:t>(57)</w:t>
      </w:r>
    </w:p>
    <w:p w14:paraId="51ABDEE1" w14:textId="43BD8FE6" w:rsidR="00F665EA" w:rsidRDefault="00F665EA" w:rsidP="009C5B8E">
      <w:r>
        <w:t>In 2021, the Scottish Government published the National Neurodevelopmental Specification for Children and Young People: Principles and Standards of Care, which set out standards for services towards better supporting children with neurodevelopmental profiles.</w:t>
      </w:r>
      <w:r w:rsidR="005237ED" w:rsidRPr="005237ED">
        <w:t>(58)</w:t>
      </w:r>
      <w:r w:rsidR="00BD01C6">
        <w:t xml:space="preserve"> </w:t>
      </w:r>
      <w:r>
        <w:t>This has led to efforts to develop more cohesive children’s neurodevelopmental pathways in several areas in Scotland. A practice framework for children’s neurodevelopmental pathways has been developed by the National Autism Implementation Team (NAIT) in Scotland. This guidance aims to support practitioners to develop and implement a local neurodevelopmental pathway for children.</w:t>
      </w:r>
      <w:r w:rsidR="005237ED" w:rsidRPr="005237ED">
        <w:t>(57)</w:t>
      </w:r>
    </w:p>
    <w:p w14:paraId="3BA0ED12" w14:textId="58D8E549" w:rsidR="00F665EA" w:rsidRDefault="00F665EA" w:rsidP="00AA5C04">
      <w:pPr>
        <w:pStyle w:val="Heading2"/>
      </w:pPr>
      <w:bookmarkStart w:id="83" w:name="_Toc230356165"/>
      <w:r>
        <w:t xml:space="preserve">Social </w:t>
      </w:r>
      <w:r w:rsidR="00B51BCB">
        <w:t>c</w:t>
      </w:r>
      <w:r>
        <w:t xml:space="preserve">are </w:t>
      </w:r>
      <w:r w:rsidR="00B51BCB">
        <w:t>s</w:t>
      </w:r>
      <w:r>
        <w:t>ervices</w:t>
      </w:r>
      <w:bookmarkEnd w:id="83"/>
    </w:p>
    <w:p w14:paraId="74C40A1B" w14:textId="3A7403BA" w:rsidR="00F665EA" w:rsidRDefault="00F665EA" w:rsidP="00145CE3">
      <w:r>
        <w:t>Provision of social care needs assessments and services is primarily the responsibility of local authorities.</w:t>
      </w:r>
      <w:r w:rsidR="005237ED" w:rsidRPr="005237ED">
        <w:t>(29)</w:t>
      </w:r>
      <w:r>
        <w:t xml:space="preserve"> However, reforms are underway regarding the social care system in Scotland, including the development of a National Care Service.</w:t>
      </w:r>
      <w:r w:rsidR="005237ED" w:rsidRPr="005237ED">
        <w:t>(59)</w:t>
      </w:r>
    </w:p>
    <w:p w14:paraId="30D9BE73" w14:textId="3DFF5AF0" w:rsidR="00F665EA" w:rsidRDefault="00F665EA" w:rsidP="000F6978">
      <w:pPr>
        <w:pStyle w:val="Heading3"/>
      </w:pPr>
      <w:bookmarkStart w:id="84" w:name="_Hlk223674923"/>
      <w:r>
        <w:t>Child in need assessment</w:t>
      </w:r>
    </w:p>
    <w:bookmarkEnd w:id="84"/>
    <w:p w14:paraId="75948252" w14:textId="3239C82A" w:rsidR="00F665EA" w:rsidRPr="00AA5C04" w:rsidRDefault="00F665EA" w:rsidP="00ED4AE8">
      <w:r w:rsidRPr="00AA5C04">
        <w:t>Local authorities have a duty to conduct needs assessments for children</w:t>
      </w:r>
      <w:r>
        <w:t xml:space="preserve"> with disabilities</w:t>
      </w:r>
      <w:r w:rsidRPr="00AA5C04">
        <w:t>. This is available to all children ‘in need’</w:t>
      </w:r>
      <w:r>
        <w:t xml:space="preserve"> as a statutory right</w:t>
      </w:r>
      <w:r w:rsidRPr="00AA5C04">
        <w:t>, as defined by the Children (Scotland) Act 1995</w:t>
      </w:r>
      <w:bookmarkStart w:id="85" w:name="_Hlk223507436"/>
      <w:r>
        <w:t>, which includes children with disabilities.</w:t>
      </w:r>
      <w:bookmarkEnd w:id="85"/>
      <w:r w:rsidRPr="00AA5C04">
        <w:t xml:space="preserve"> Local authorities can develop their own specific processes for assessment, provided it aligns with relevant legislation and guidance</w:t>
      </w:r>
      <w:bookmarkStart w:id="86" w:name="_Hlk223508104"/>
      <w:r w:rsidRPr="00AA5C04">
        <w:t>.</w:t>
      </w:r>
      <w:bookmarkEnd w:id="86"/>
      <w:r w:rsidRPr="00AA5C04">
        <w:t xml:space="preserve"> A ‘child in need’ care plan is drawn up following assessment</w:t>
      </w:r>
      <w:r w:rsidR="00BD01C6">
        <w:t>.</w:t>
      </w:r>
      <w:r w:rsidRPr="00AA5C04">
        <w:t xml:space="preserve"> Local authorities have a duty to provide services necessary to meet </w:t>
      </w:r>
      <w:r>
        <w:t xml:space="preserve">the </w:t>
      </w:r>
      <w:r w:rsidRPr="00AA5C04">
        <w:t>identified needs.</w:t>
      </w:r>
      <w:r w:rsidR="005237ED" w:rsidRPr="005237ED">
        <w:t>(29)</w:t>
      </w:r>
      <w:r w:rsidRPr="00AA5C04">
        <w:t xml:space="preserve"> This plan does not list services provided by other statutory bodies within health or education, but may reference that the child may seek to engage with those sectors for relevant help.</w:t>
      </w:r>
      <w:r w:rsidR="005237ED" w:rsidRPr="005237ED">
        <w:t>(60)</w:t>
      </w:r>
    </w:p>
    <w:p w14:paraId="31DE38D2" w14:textId="6E320107" w:rsidR="00F665EA" w:rsidRDefault="00F665EA" w:rsidP="00145CE3">
      <w:pPr>
        <w:pStyle w:val="Heading3"/>
      </w:pPr>
      <w:r>
        <w:t>Children’s Services Plans</w:t>
      </w:r>
    </w:p>
    <w:p w14:paraId="3F19B82F" w14:textId="52164ADD" w:rsidR="00F665EA" w:rsidRDefault="00F665EA" w:rsidP="00145CE3">
      <w:r>
        <w:t xml:space="preserve">It is a statutory requirement for local authorities and the relevant health board to prepare a children’s services plan every 3 years. Children’s services plans should provide a narrative of local services offered. Services should be for children generally, and for children with specific needs (including children with a disability or additional support in learning </w:t>
      </w:r>
      <w:r>
        <w:lastRenderedPageBreak/>
        <w:t xml:space="preserve">needs). </w:t>
      </w:r>
      <w:r w:rsidRPr="00A55B4E">
        <w:t xml:space="preserve">Children’s Services Plans </w:t>
      </w:r>
      <w:r>
        <w:t>are required to</w:t>
      </w:r>
      <w:r w:rsidRPr="00A55B4E">
        <w:t xml:space="preserve"> incorporate a Joint Strategic Needs Assessment</w:t>
      </w:r>
      <w:r>
        <w:t>. This assessment should</w:t>
      </w:r>
      <w:r w:rsidRPr="00A55B4E">
        <w:t xml:space="preserve"> identif</w:t>
      </w:r>
      <w:r>
        <w:t xml:space="preserve">y </w:t>
      </w:r>
      <w:r w:rsidRPr="00A55B4E">
        <w:t xml:space="preserve">the needs of the children and young people in </w:t>
      </w:r>
      <w:r>
        <w:t>the</w:t>
      </w:r>
      <w:r w:rsidRPr="00A55B4E">
        <w:t xml:space="preserve"> area </w:t>
      </w:r>
      <w:r>
        <w:t>and</w:t>
      </w:r>
      <w:r w:rsidRPr="00A55B4E">
        <w:t xml:space="preserve"> data on service performance.</w:t>
      </w:r>
      <w:r>
        <w:t xml:space="preserve"> The assessment findings should inform the priorities, actions and services for the plan’s 3-year period.</w:t>
      </w:r>
      <w:bookmarkStart w:id="87" w:name="_Hlk223508520"/>
      <w:r w:rsidR="005237ED" w:rsidRPr="005237ED">
        <w:t>(50,61)</w:t>
      </w:r>
      <w:bookmarkEnd w:id="87"/>
      <w:r w:rsidR="00BD01C6">
        <w:t xml:space="preserve"> </w:t>
      </w:r>
      <w:r>
        <w:t>The most recent review of all Children’s Services Plans in Scotland for 2023-2026 outlined the extent to which each plan met fifteen statutory review criteria. The review identified that two thirds of plans fully met seven of the criteria, approximately half of all plans met four of the criteria and less than half of all plans fully met the remaining five criteria.</w:t>
      </w:r>
      <w:r w:rsidR="005237ED" w:rsidRPr="005237ED">
        <w:t>(61)</w:t>
      </w:r>
    </w:p>
    <w:p w14:paraId="19EE33FB" w14:textId="3E5AC1B1" w:rsidR="00F665EA" w:rsidRDefault="00F665EA" w:rsidP="00873EA2">
      <w:pPr>
        <w:pStyle w:val="Heading2"/>
      </w:pPr>
      <w:bookmarkStart w:id="88" w:name="_Toc230356166"/>
      <w:r>
        <w:t>Educational supports</w:t>
      </w:r>
      <w:bookmarkEnd w:id="88"/>
    </w:p>
    <w:p w14:paraId="624CE1D9" w14:textId="7302B7B3" w:rsidR="00F665EA" w:rsidRDefault="00F665EA" w:rsidP="00873EA2">
      <w:r>
        <w:t>The Education (Additional Support for Learning) Act 2009 outlines the legal duties for local authorities in relation to children with ‘Additional Support Needs’, as defined by the Act. Under this Act, local authorities have a legal duty to identify children with ‘Additional Support Needs’ in their area, provide for the additional support required to support the child to fully benefit from their education and prepare a coordinated support plan (CSP) if a child meets certain criteria.</w:t>
      </w:r>
      <w:r w:rsidR="005237ED" w:rsidRPr="005237ED">
        <w:t>(51)</w:t>
      </w:r>
    </w:p>
    <w:p w14:paraId="6B0E2D56" w14:textId="0663BAFE" w:rsidR="00F665EA" w:rsidRDefault="00F665EA" w:rsidP="00145CE3">
      <w:r>
        <w:t>A CSP must be developed in cases where a child has multiple or complex support needs affecting their education that require significant coordination across departments of the local authority (outside of just education) or other organisations such as NHS boards. A CSP is a legal education support plan, and the supports outlined in the plan must be provided.</w:t>
      </w:r>
      <w:r w:rsidR="005237ED" w:rsidRPr="005237ED">
        <w:t>(62)</w:t>
      </w:r>
      <w:r>
        <w:t xml:space="preserve"> A CSP is a multi-agency statutory document, but duties are only placed on the education authority, not on other bodies.</w:t>
      </w:r>
      <w:r w:rsidR="005237ED" w:rsidRPr="005237ED">
        <w:t>(52)</w:t>
      </w:r>
      <w:r>
        <w:t xml:space="preserve"> </w:t>
      </w:r>
    </w:p>
    <w:p w14:paraId="6753883D" w14:textId="5E71BEB2" w:rsidR="00F665EA" w:rsidRDefault="00F665EA" w:rsidP="00464CF0">
      <w:pPr>
        <w:pStyle w:val="Heading1"/>
      </w:pPr>
      <w:bookmarkStart w:id="89" w:name="_Toc230356167"/>
      <w:r>
        <w:t>Findings - Norway</w:t>
      </w:r>
      <w:bookmarkEnd w:id="89"/>
    </w:p>
    <w:p w14:paraId="0A9E6A33" w14:textId="77777777" w:rsidR="00F665EA" w:rsidRDefault="00F665EA" w:rsidP="00464CF0">
      <w:pPr>
        <w:pStyle w:val="Heading2"/>
      </w:pPr>
      <w:bookmarkStart w:id="90" w:name="_Toc230356168"/>
      <w:r>
        <w:t>Summary</w:t>
      </w:r>
      <w:bookmarkEnd w:id="90"/>
    </w:p>
    <w:p w14:paraId="4304698D" w14:textId="62686EA7" w:rsidR="00F665EA" w:rsidRDefault="00F665EA" w:rsidP="00464CF0">
      <w:r>
        <w:t xml:space="preserve">There is no single pathway for children’s disability services in Norway. Health services are provided predominately via the public health system, and children with disabilities may access supports at broader primary care level in their municipality or at a more specialist level regionally.  </w:t>
      </w:r>
    </w:p>
    <w:p w14:paraId="04195BB3" w14:textId="750D34D4" w:rsidR="00F665EA" w:rsidRDefault="00F665EA" w:rsidP="00447FF5">
      <w:r>
        <w:t xml:space="preserve">Many supports are available within the educational context, to support educators to provide inclusive environments for all children, and to provide support to children with special educational needs. </w:t>
      </w:r>
    </w:p>
    <w:p w14:paraId="698F513D" w14:textId="16B0ACF8" w:rsidR="00F665EA" w:rsidRDefault="00F665EA" w:rsidP="00464CF0">
      <w:r>
        <w:t xml:space="preserve">In Norway, there is evidence of individual statutory entitlements related to the coordination supports of an Individual Plan and Child Coordinator for specific cohorts of children. There are also individual entitlements to some areas of social care support (such as personal assistance for specific cohorts). </w:t>
      </w:r>
    </w:p>
    <w:p w14:paraId="15A6C508" w14:textId="77777777" w:rsidR="00F665EA" w:rsidRDefault="00F665EA" w:rsidP="00464CF0">
      <w:pPr>
        <w:pStyle w:val="Heading2"/>
      </w:pPr>
      <w:bookmarkStart w:id="91" w:name="_Toc230356169"/>
      <w:r>
        <w:lastRenderedPageBreak/>
        <w:t>Public health system</w:t>
      </w:r>
      <w:bookmarkEnd w:id="91"/>
    </w:p>
    <w:p w14:paraId="0AAB650E" w14:textId="79C909AF" w:rsidR="00F665EA" w:rsidRDefault="00F665EA" w:rsidP="00464CF0">
      <w:r>
        <w:t>Norway aligns to the Nordic Social Welfare Model whereby all citizens are entitled to basic social security and services. The public health system consists of three administrative levels. Overall responsibility lies with the government. Primary care and other community services are organised by the municipalities. Specialist health services are organised by regional health trusts.</w:t>
      </w:r>
      <w:r w:rsidR="005237ED" w:rsidRPr="005237ED">
        <w:t>(63)</w:t>
      </w:r>
    </w:p>
    <w:p w14:paraId="02477350" w14:textId="072EFBFE" w:rsidR="00F665EA" w:rsidRDefault="00F665EA" w:rsidP="00694717">
      <w:pPr>
        <w:pStyle w:val="Heading2"/>
      </w:pPr>
      <w:bookmarkStart w:id="92" w:name="_Toc230356170"/>
      <w:r>
        <w:t>Municipal health and care services</w:t>
      </w:r>
      <w:bookmarkEnd w:id="92"/>
    </w:p>
    <w:p w14:paraId="60C9C371" w14:textId="2C94083E" w:rsidR="00F665EA" w:rsidRDefault="00F665EA" w:rsidP="00694717">
      <w:r w:rsidRPr="004F4936">
        <w:t xml:space="preserve">Primary healthcare services are the responsibility of the municipalities. </w:t>
      </w:r>
      <w:r>
        <w:t>Under the Health and Care Services Act, municipalities are required to provide necessary health and care services for those living in the area.</w:t>
      </w:r>
      <w:r w:rsidR="005237ED" w:rsidRPr="005237ED">
        <w:t>(64)</w:t>
      </w:r>
      <w:r>
        <w:t xml:space="preserve"> According to the Patient and User Rights Act, all ‘patients and users’ have the right to “necessary health and care services” from the municipality. The Health and Care Services Act sets the minimum standard of care that municipalities cannot fall below.</w:t>
      </w:r>
      <w:r w:rsidR="005237ED" w:rsidRPr="005237ED">
        <w:t>(65)</w:t>
      </w:r>
      <w:r w:rsidR="000C5D04">
        <w:t xml:space="preserve"> </w:t>
      </w:r>
      <w:r>
        <w:t xml:space="preserve">While the municipality is required to provide for the health and care needs of its population, and while individuals have a right to </w:t>
      </w:r>
      <w:r w:rsidRPr="0028727A">
        <w:t>"necessary health and care services"</w:t>
      </w:r>
      <w:r>
        <w:t>, this does not equate to an entitlement for a specific type of service from the municipality. The municipality must assess and decide on the type of support that should be provided, based on its offers and resources.</w:t>
      </w:r>
      <w:r w:rsidR="005237ED" w:rsidRPr="005237ED">
        <w:t>(65)</w:t>
      </w:r>
    </w:p>
    <w:p w14:paraId="4E5E6D5C" w14:textId="1CA3CE20" w:rsidR="00F665EA" w:rsidRDefault="00F665EA" w:rsidP="002B56F5">
      <w:r>
        <w:t xml:space="preserve">Under the Health and Care </w:t>
      </w:r>
      <w:r w:rsidR="00B80CCE">
        <w:t xml:space="preserve">Services </w:t>
      </w:r>
      <w:r>
        <w:t>Act, each municipality is required to have the following professions associated with it:</w:t>
      </w:r>
    </w:p>
    <w:p w14:paraId="17964960" w14:textId="77777777" w:rsidR="00F665EA" w:rsidRDefault="00F665EA" w:rsidP="002B56F5">
      <w:pPr>
        <w:pStyle w:val="NDABullet"/>
      </w:pPr>
      <w:r w:rsidRPr="00054FA8">
        <w:t>doctor</w:t>
      </w:r>
    </w:p>
    <w:p w14:paraId="7B89B160" w14:textId="77777777" w:rsidR="00F665EA" w:rsidRDefault="00F665EA" w:rsidP="002B56F5">
      <w:pPr>
        <w:pStyle w:val="NDABullet"/>
      </w:pPr>
      <w:r w:rsidRPr="00054FA8">
        <w:t>nurse</w:t>
      </w:r>
    </w:p>
    <w:p w14:paraId="6C66B758" w14:textId="77777777" w:rsidR="00F665EA" w:rsidRDefault="00F665EA" w:rsidP="002B56F5">
      <w:pPr>
        <w:pStyle w:val="NDABullet"/>
      </w:pPr>
      <w:r w:rsidRPr="00054FA8">
        <w:t>physiotherapist</w:t>
      </w:r>
    </w:p>
    <w:p w14:paraId="3B949465" w14:textId="77777777" w:rsidR="00F665EA" w:rsidRDefault="00F665EA" w:rsidP="002B56F5">
      <w:pPr>
        <w:pStyle w:val="NDABullet"/>
      </w:pPr>
      <w:r w:rsidRPr="00054FA8">
        <w:t>midwife</w:t>
      </w:r>
    </w:p>
    <w:p w14:paraId="4E0DB00C" w14:textId="77777777" w:rsidR="00F665EA" w:rsidRDefault="00F665EA" w:rsidP="002B56F5">
      <w:pPr>
        <w:pStyle w:val="NDABullet"/>
      </w:pPr>
      <w:r w:rsidRPr="00054FA8">
        <w:t>public health nurse</w:t>
      </w:r>
    </w:p>
    <w:p w14:paraId="7E278F87" w14:textId="77777777" w:rsidR="00F665EA" w:rsidRDefault="00F665EA" w:rsidP="002B56F5">
      <w:pPr>
        <w:pStyle w:val="NDABullet"/>
      </w:pPr>
      <w:r w:rsidRPr="00054FA8">
        <w:t>occupational therapist</w:t>
      </w:r>
    </w:p>
    <w:p w14:paraId="52D84867" w14:textId="4EC6BBA7" w:rsidR="00F665EA" w:rsidRPr="002B56F5" w:rsidRDefault="00F665EA" w:rsidP="00E80EB8">
      <w:pPr>
        <w:pStyle w:val="NDABullet"/>
        <w:spacing w:after="240"/>
      </w:pPr>
      <w:r w:rsidRPr="00054FA8">
        <w:t>psychologist</w:t>
      </w:r>
      <w:r w:rsidR="005237ED" w:rsidRPr="005237ED">
        <w:t>(66)</w:t>
      </w:r>
    </w:p>
    <w:p w14:paraId="55CA7BA0" w14:textId="77777777" w:rsidR="00F665EA" w:rsidRDefault="00F665EA" w:rsidP="00E17060">
      <w:pPr>
        <w:pStyle w:val="Heading3"/>
      </w:pPr>
      <w:r>
        <w:t>Health centres</w:t>
      </w:r>
    </w:p>
    <w:p w14:paraId="3D69BA2D" w14:textId="543086F8" w:rsidR="00F665EA" w:rsidRDefault="00F665EA" w:rsidP="00E17060">
      <w:r>
        <w:t>In Norway, key primary care health services for children include child health centres, school health services and youth health centres. These health centres and services are universal health services available free of charge, and are intended to be accessible, low-threshold services for the child and adolescent population in Norway.</w:t>
      </w:r>
      <w:bookmarkStart w:id="93" w:name="_Hlk223509644"/>
      <w:r w:rsidR="005237ED" w:rsidRPr="005237ED">
        <w:t>(67)</w:t>
      </w:r>
      <w:bookmarkEnd w:id="93"/>
      <w:r>
        <w:t xml:space="preserve"> These are services aligned with health promotion and prevention.</w:t>
      </w:r>
      <w:r w:rsidR="005237ED" w:rsidRPr="005237ED">
        <w:t>(66)</w:t>
      </w:r>
      <w:r>
        <w:t xml:space="preserve"> There are three types of such centres:</w:t>
      </w:r>
    </w:p>
    <w:p w14:paraId="0C3274F8" w14:textId="1A71B124" w:rsidR="00F665EA" w:rsidRPr="002B56F5" w:rsidRDefault="00F665EA" w:rsidP="002B56F5">
      <w:pPr>
        <w:pStyle w:val="ListParagraph"/>
        <w:numPr>
          <w:ilvl w:val="0"/>
          <w:numId w:val="35"/>
        </w:numPr>
      </w:pPr>
      <w:r w:rsidRPr="002B56F5">
        <w:t>Health centres for children up to 5 years</w:t>
      </w:r>
      <w:r w:rsidR="007C5BFF">
        <w:t xml:space="preserve"> </w:t>
      </w:r>
      <w:r w:rsidR="005237ED" w:rsidRPr="005237ED">
        <w:t>(68)</w:t>
      </w:r>
      <w:r w:rsidRPr="002B56F5">
        <w:t xml:space="preserve"> </w:t>
      </w:r>
    </w:p>
    <w:p w14:paraId="06BDF283" w14:textId="23017355" w:rsidR="00F665EA" w:rsidRPr="002B56F5" w:rsidRDefault="00F665EA" w:rsidP="002B56F5">
      <w:pPr>
        <w:pStyle w:val="ListParagraph"/>
        <w:numPr>
          <w:ilvl w:val="0"/>
          <w:numId w:val="35"/>
        </w:numPr>
      </w:pPr>
      <w:r w:rsidRPr="002B56F5">
        <w:lastRenderedPageBreak/>
        <w:t xml:space="preserve">School health services provide a service for children and young people aged five to </w:t>
      </w:r>
      <w:r w:rsidR="006941D6">
        <w:t>20</w:t>
      </w:r>
      <w:r w:rsidRPr="002B56F5">
        <w:t xml:space="preserve"> years</w:t>
      </w:r>
      <w:r w:rsidR="007C5BFF">
        <w:t xml:space="preserve"> </w:t>
      </w:r>
      <w:r w:rsidR="005237ED" w:rsidRPr="005237ED">
        <w:t>(69)</w:t>
      </w:r>
    </w:p>
    <w:p w14:paraId="1C4CE408" w14:textId="52F1F6F5" w:rsidR="00F665EA" w:rsidRPr="002B56F5" w:rsidRDefault="00F665EA" w:rsidP="002B56F5">
      <w:pPr>
        <w:pStyle w:val="ListParagraph"/>
        <w:numPr>
          <w:ilvl w:val="0"/>
          <w:numId w:val="35"/>
        </w:numPr>
      </w:pPr>
      <w:r w:rsidRPr="002B56F5">
        <w:t xml:space="preserve">Health centres for adolescents provide services for adolescents aged </w:t>
      </w:r>
      <w:r w:rsidR="006941D6">
        <w:t>12</w:t>
      </w:r>
      <w:r w:rsidRPr="002B56F5">
        <w:t xml:space="preserve"> to </w:t>
      </w:r>
      <w:r w:rsidR="006941D6">
        <w:t>20</w:t>
      </w:r>
      <w:r w:rsidRPr="002B56F5">
        <w:t xml:space="preserve"> years</w:t>
      </w:r>
      <w:bookmarkStart w:id="94" w:name="_Hlk223617034"/>
      <w:r w:rsidR="007C5BFF">
        <w:t xml:space="preserve"> </w:t>
      </w:r>
      <w:r w:rsidR="005237ED" w:rsidRPr="005237ED">
        <w:t>(70)</w:t>
      </w:r>
      <w:bookmarkEnd w:id="94"/>
      <w:r w:rsidRPr="002B56F5">
        <w:t xml:space="preserve"> </w:t>
      </w:r>
    </w:p>
    <w:p w14:paraId="1570551D" w14:textId="520A6D9A" w:rsidR="00F665EA" w:rsidRDefault="00F665EA">
      <w:pPr>
        <w:pStyle w:val="Heading3"/>
      </w:pPr>
      <w:r>
        <w:t>Habilitation in the municipality</w:t>
      </w:r>
    </w:p>
    <w:p w14:paraId="1CEF74B6" w14:textId="6670C967" w:rsidR="00F665EA" w:rsidRDefault="00F665EA" w:rsidP="00694717">
      <w:r>
        <w:t>Each municipality is responsible for providing ‘s</w:t>
      </w:r>
      <w:r w:rsidRPr="00054FA8">
        <w:t>ocial, psychosocial and medical habilitation and rehabilitation</w:t>
      </w:r>
      <w:r>
        <w:t xml:space="preserve"> services’.</w:t>
      </w:r>
      <w:r w:rsidR="005237ED" w:rsidRPr="005237ED">
        <w:t>(71)</w:t>
      </w:r>
      <w:r w:rsidRPr="00054FA8">
        <w:t xml:space="preserve"> </w:t>
      </w:r>
      <w:r>
        <w:t>Municipalities can choose how they organise these services and may provide the services themselves or make agreements with other public or private service providers.</w:t>
      </w:r>
      <w:r w:rsidR="000C5D04">
        <w:t xml:space="preserve"> </w:t>
      </w:r>
      <w:r w:rsidRPr="009547B4">
        <w:t>Children</w:t>
      </w:r>
      <w:r>
        <w:t xml:space="preserve"> </w:t>
      </w:r>
      <w:r w:rsidRPr="009547B4">
        <w:t>with</w:t>
      </w:r>
      <w:r>
        <w:t xml:space="preserve"> disabilities</w:t>
      </w:r>
      <w:r w:rsidRPr="009547B4">
        <w:t xml:space="preserve"> </w:t>
      </w:r>
      <w:r>
        <w:t>may need</w:t>
      </w:r>
      <w:r w:rsidR="00A150D7">
        <w:t>,</w:t>
      </w:r>
      <w:r>
        <w:t xml:space="preserve"> and seek to access</w:t>
      </w:r>
      <w:r w:rsidR="00A150D7">
        <w:t>,</w:t>
      </w:r>
      <w:r>
        <w:t xml:space="preserve"> a range of services in the municipality.</w:t>
      </w:r>
      <w:r w:rsidR="005237ED" w:rsidRPr="005237ED">
        <w:t>(64)</w:t>
      </w:r>
    </w:p>
    <w:p w14:paraId="13240F33" w14:textId="7CE7B7D7" w:rsidR="00F665EA" w:rsidRDefault="00F665EA" w:rsidP="00D82AFA">
      <w:pPr>
        <w:pStyle w:val="Heading3"/>
      </w:pPr>
      <w:r>
        <w:t>Mental health care in the municipality</w:t>
      </w:r>
    </w:p>
    <w:p w14:paraId="43DC0220" w14:textId="5F10AB00" w:rsidR="00F665EA" w:rsidRDefault="00F665EA" w:rsidP="00863426">
      <w:r w:rsidRPr="00863426">
        <w:t xml:space="preserve">Some municipalities </w:t>
      </w:r>
      <w:r>
        <w:t>provide a specific</w:t>
      </w:r>
      <w:r w:rsidRPr="00863426">
        <w:t xml:space="preserve"> mental health</w:t>
      </w:r>
      <w:r>
        <w:t xml:space="preserve"> </w:t>
      </w:r>
      <w:r w:rsidRPr="00863426">
        <w:t xml:space="preserve">service for children and adolescents, but </w:t>
      </w:r>
      <w:r>
        <w:t>the availability and organisation of this varies across municipalities.</w:t>
      </w:r>
      <w:r w:rsidR="005237ED" w:rsidRPr="005237ED">
        <w:t>(72)</w:t>
      </w:r>
      <w:r>
        <w:t xml:space="preserve"> </w:t>
      </w:r>
    </w:p>
    <w:p w14:paraId="21A5305F" w14:textId="6EB6096F" w:rsidR="00F665EA" w:rsidRDefault="00F665EA" w:rsidP="00863426">
      <w:r>
        <w:t>Some mental health support</w:t>
      </w:r>
      <w:r w:rsidR="007C1DB9">
        <w:t>s</w:t>
      </w:r>
      <w:r>
        <w:t xml:space="preserve"> may also be accessed in the school health service or health centres for young people – both of which may have varying access to psychologists.</w:t>
      </w:r>
      <w:r w:rsidR="005237ED" w:rsidRPr="005237ED">
        <w:t>(72)</w:t>
      </w:r>
    </w:p>
    <w:p w14:paraId="7174E829" w14:textId="02EDCEF7" w:rsidR="00F665EA" w:rsidRPr="002F11E0" w:rsidRDefault="00F665EA" w:rsidP="00694717">
      <w:pPr>
        <w:rPr>
          <w:b/>
          <w:bCs/>
        </w:rPr>
      </w:pPr>
      <w:r>
        <w:t>Where specialist mental health support is required, a referral may be made to the Child and Adolescent Mental Health Service (</w:t>
      </w:r>
      <w:r w:rsidR="002F11E0" w:rsidRPr="002F11E0">
        <w:t xml:space="preserve">Barne og ungdomspsykiatri - </w:t>
      </w:r>
      <w:r>
        <w:t>BUP).</w:t>
      </w:r>
      <w:r w:rsidR="005237ED" w:rsidRPr="005237ED">
        <w:t>(72)</w:t>
      </w:r>
      <w:r>
        <w:t xml:space="preserve"> </w:t>
      </w:r>
    </w:p>
    <w:p w14:paraId="31ED1A14" w14:textId="3FB6E639" w:rsidR="00F665EA" w:rsidRDefault="00F665EA" w:rsidP="00C81F6A">
      <w:pPr>
        <w:pStyle w:val="Heading2"/>
      </w:pPr>
      <w:bookmarkStart w:id="95" w:name="_Toc230356171"/>
      <w:r>
        <w:t>Specialist health services</w:t>
      </w:r>
      <w:bookmarkEnd w:id="95"/>
    </w:p>
    <w:p w14:paraId="5C131F9E" w14:textId="77777777" w:rsidR="00F665EA" w:rsidRDefault="00F665EA" w:rsidP="007352F5">
      <w:r>
        <w:t xml:space="preserve">If a child requires more specialised healthcare than can be provided in the municipality, they can be referred by their GP to a specialist health service. </w:t>
      </w:r>
    </w:p>
    <w:p w14:paraId="6A866CF8" w14:textId="4DFB3008" w:rsidR="00F665EA" w:rsidRPr="004F4936" w:rsidRDefault="00F665EA" w:rsidP="008A2F90">
      <w:r>
        <w:t xml:space="preserve">The four </w:t>
      </w:r>
      <w:r w:rsidRPr="004F4936">
        <w:t xml:space="preserve">regional health authorities </w:t>
      </w:r>
      <w:r>
        <w:t xml:space="preserve">in Norway </w:t>
      </w:r>
      <w:r w:rsidRPr="004F4936">
        <w:t>are responsible for providing specialist health services to the population in their health region.</w:t>
      </w:r>
      <w:r>
        <w:t xml:space="preserve"> </w:t>
      </w:r>
      <w:r w:rsidRPr="004F4936">
        <w:t xml:space="preserve">The public hospitals are </w:t>
      </w:r>
      <w:r>
        <w:t xml:space="preserve">also managed by the regional health authorities, which are </w:t>
      </w:r>
      <w:r w:rsidRPr="004F4936">
        <w:t>organised into health trusts</w:t>
      </w:r>
      <w:r>
        <w:t>.</w:t>
      </w:r>
      <w:r w:rsidR="005237ED" w:rsidRPr="005237ED">
        <w:t>(73)</w:t>
      </w:r>
      <w:r>
        <w:t xml:space="preserve"> </w:t>
      </w:r>
    </w:p>
    <w:p w14:paraId="2FA2CCA3" w14:textId="77777777" w:rsidR="00F665EA" w:rsidRDefault="00F665EA" w:rsidP="007800BB">
      <w:pPr>
        <w:pStyle w:val="Heading3"/>
      </w:pPr>
      <w:r>
        <w:t>Children and youth habilitation services</w:t>
      </w:r>
    </w:p>
    <w:p w14:paraId="4DB7F20B" w14:textId="3965DFD6" w:rsidR="00F665EA" w:rsidRDefault="00F665EA" w:rsidP="00464CF0">
      <w:r w:rsidRPr="00742508">
        <w:t>Children and youth habilitation services (</w:t>
      </w:r>
      <w:r w:rsidR="00562858" w:rsidRPr="00562858">
        <w:t xml:space="preserve">Habilitering for barn og unge </w:t>
      </w:r>
      <w:r w:rsidR="00562858">
        <w:t xml:space="preserve">- </w:t>
      </w:r>
      <w:r w:rsidRPr="00742508">
        <w:t>HABU</w:t>
      </w:r>
      <w:r>
        <w:t>s</w:t>
      </w:r>
      <w:r w:rsidRPr="00742508">
        <w:t>)</w:t>
      </w:r>
      <w:r>
        <w:t xml:space="preserve"> are part of specialist health services in Norway. They are organised under hospitals and health trusts. These services support </w:t>
      </w:r>
      <w:r w:rsidRPr="003F5C85">
        <w:t xml:space="preserve">children and young people with a congenital or acquired disability, developmental disorder or chronic illness </w:t>
      </w:r>
      <w:r>
        <w:t>aged 0-18 years, who may require more specialised support.</w:t>
      </w:r>
      <w:r w:rsidR="005237ED" w:rsidRPr="005237ED">
        <w:t>(74)</w:t>
      </w:r>
      <w:r w:rsidR="00913394">
        <w:t xml:space="preserve"> </w:t>
      </w:r>
      <w:r>
        <w:t>There are priority guidelines identifying the list of condition groups supported by HABU services.</w:t>
      </w:r>
      <w:r w:rsidR="005237ED" w:rsidRPr="005237ED">
        <w:t>(75)</w:t>
      </w:r>
      <w:r>
        <w:t xml:space="preserve"> Teams may include </w:t>
      </w:r>
      <w:r w:rsidRPr="00BB3658">
        <w:t xml:space="preserve">medical specialists, psychologists, physiotherapists, occupational therapists, social educators and other health </w:t>
      </w:r>
      <w:r>
        <w:t>professionals, however, exact disciplines on teams can vary across health regions.</w:t>
      </w:r>
      <w:r w:rsidR="005237ED" w:rsidRPr="005237ED">
        <w:t>(63)</w:t>
      </w:r>
      <w:r>
        <w:t xml:space="preserve"> A </w:t>
      </w:r>
      <w:r>
        <w:lastRenderedPageBreak/>
        <w:t>HABU</w:t>
      </w:r>
      <w:r w:rsidR="005C7585">
        <w:t xml:space="preserve"> is</w:t>
      </w:r>
      <w:r>
        <w:t xml:space="preserve"> available in at least one children’s department in every health region.</w:t>
      </w:r>
      <w:r w:rsidR="005237ED" w:rsidRPr="005237ED">
        <w:t>(76)</w:t>
      </w:r>
      <w:r>
        <w:t xml:space="preserve"> Support may be provided on an inpatient or outpatient basis.</w:t>
      </w:r>
      <w:r w:rsidR="005237ED" w:rsidRPr="005237ED">
        <w:t>(77)</w:t>
      </w:r>
      <w:r>
        <w:t xml:space="preserve"> </w:t>
      </w:r>
    </w:p>
    <w:p w14:paraId="5CA70263" w14:textId="22F9911B" w:rsidR="00F665EA" w:rsidRDefault="00F665EA" w:rsidP="00D77679">
      <w:pPr>
        <w:pStyle w:val="Heading3"/>
      </w:pPr>
      <w:r>
        <w:t xml:space="preserve">Specialist mental health services </w:t>
      </w:r>
    </w:p>
    <w:p w14:paraId="541C2072" w14:textId="3A2D6D09" w:rsidR="00F665EA" w:rsidRDefault="00F665EA" w:rsidP="00D77679">
      <w:r>
        <w:t xml:space="preserve">For children with serious mental health needs, they may be referred to BUP.  </w:t>
      </w:r>
    </w:p>
    <w:p w14:paraId="3A025A03" w14:textId="1A2F3F56" w:rsidR="00F665EA" w:rsidRDefault="00F665EA" w:rsidP="00D77679">
      <w:r>
        <w:t xml:space="preserve">Those under </w:t>
      </w:r>
      <w:r w:rsidRPr="00B45FAE">
        <w:t xml:space="preserve">23 years of age struggling with mental illness have the right to have </w:t>
      </w:r>
      <w:r>
        <w:t xml:space="preserve">their condition assessed by the specialist health service within </w:t>
      </w:r>
      <w:r w:rsidRPr="00B45FAE">
        <w:t xml:space="preserve">10 working days of </w:t>
      </w:r>
      <w:r>
        <w:t>receipt of referral.</w:t>
      </w:r>
      <w:bookmarkStart w:id="96" w:name="_Hlk223676257"/>
      <w:r w:rsidR="005237ED" w:rsidRPr="005237ED">
        <w:t>(78)</w:t>
      </w:r>
      <w:bookmarkEnd w:id="96"/>
    </w:p>
    <w:p w14:paraId="371CCF48" w14:textId="0B0B197B" w:rsidR="00F665EA" w:rsidRDefault="00F665EA" w:rsidP="00D77679">
      <w:r w:rsidRPr="00150382">
        <w:t xml:space="preserve">When children </w:t>
      </w:r>
      <w:r>
        <w:t>are in contact with both HABU and BUP, collaboration is recommended to ensure coordinated care.</w:t>
      </w:r>
      <w:bookmarkStart w:id="97" w:name="_Hlk223514434"/>
      <w:r w:rsidR="005237ED" w:rsidRPr="005237ED">
        <w:t>(77)</w:t>
      </w:r>
      <w:bookmarkEnd w:id="97"/>
    </w:p>
    <w:p w14:paraId="1D8D6FA9" w14:textId="236EFDFC" w:rsidR="00F665EA" w:rsidRDefault="00F665EA" w:rsidP="00464CF0">
      <w:pPr>
        <w:pStyle w:val="Heading2"/>
      </w:pPr>
      <w:bookmarkStart w:id="98" w:name="_Toc230356172"/>
      <w:r>
        <w:t xml:space="preserve">Individual </w:t>
      </w:r>
      <w:r w:rsidR="00B51BCB">
        <w:t>p</w:t>
      </w:r>
      <w:r>
        <w:t xml:space="preserve">lan and </w:t>
      </w:r>
      <w:r w:rsidR="00B51BCB">
        <w:t>c</w:t>
      </w:r>
      <w:r>
        <w:t>oordinator</w:t>
      </w:r>
      <w:bookmarkEnd w:id="98"/>
    </w:p>
    <w:p w14:paraId="6C0A5618" w14:textId="2125FD80" w:rsidR="00F665EA" w:rsidRDefault="00F665EA" w:rsidP="00464CF0">
      <w:r>
        <w:t xml:space="preserve">An </w:t>
      </w:r>
      <w:r w:rsidRPr="003D6F9C">
        <w:t>Individual Plan</w:t>
      </w:r>
      <w:r>
        <w:t xml:space="preserve"> is a statutory right for anyone needing long-term, coordinated services, regardless of age, diagnosis, or disability. The intention of the plan is to support coordination of services. While there is an entitlement to an Individual Plan, there is no corresponding entitlement to </w:t>
      </w:r>
      <w:r w:rsidR="006D5248">
        <w:t xml:space="preserve">specific </w:t>
      </w:r>
      <w:r>
        <w:t>services.</w:t>
      </w:r>
      <w:r w:rsidR="005237ED" w:rsidRPr="005237ED">
        <w:t>(63,79)</w:t>
      </w:r>
      <w:r>
        <w:t xml:space="preserve"> A professional involved in the support is appointed as coordinator. The individual plan coordinator must ensure coordination of services, and that progress is made with the plan.</w:t>
      </w:r>
      <w:r w:rsidR="005237ED" w:rsidRPr="005237ED">
        <w:t>(79)</w:t>
      </w:r>
      <w:r>
        <w:t xml:space="preserve"> </w:t>
      </w:r>
      <w:r w:rsidRPr="00674D11">
        <w:t xml:space="preserve">Families </w:t>
      </w:r>
      <w:r>
        <w:t>with</w:t>
      </w:r>
      <w:r w:rsidRPr="00674D11">
        <w:t xml:space="preserve"> a child under 18 who has a serious illness, injury or disability, and who requires long-term and complex or coordinated health and care services, and other welfare services are entitled to a child coordinator</w:t>
      </w:r>
      <w:r>
        <w:t>.</w:t>
      </w:r>
      <w:r w:rsidR="005237ED" w:rsidRPr="005237ED">
        <w:t>(80)</w:t>
      </w:r>
    </w:p>
    <w:p w14:paraId="22337F40" w14:textId="31FB449E" w:rsidR="00F665EA" w:rsidRDefault="00F665EA" w:rsidP="00464CF0">
      <w:r>
        <w:t>Access to an individual plan and coordinator are intended to support in the navigation and coordination of a complex support system for children and families. However, challenges have been reported in relation to the coordination services,</w:t>
      </w:r>
      <w:r w:rsidR="005237ED" w:rsidRPr="005237ED">
        <w:t>(81)</w:t>
      </w:r>
      <w:r>
        <w:t xml:space="preserve"> fragmentation and unclear expectations across agencies</w:t>
      </w:r>
      <w:r w:rsidR="005237ED" w:rsidRPr="005237ED">
        <w:t>(82)</w:t>
      </w:r>
      <w:r>
        <w:t>, and reports of some families continuing to largely coordinate services themselves</w:t>
      </w:r>
      <w:r w:rsidR="005237ED" w:rsidRPr="005237ED">
        <w:t>(83)</w:t>
      </w:r>
      <w:r>
        <w:t xml:space="preserve">.  </w:t>
      </w:r>
    </w:p>
    <w:p w14:paraId="23D0B17A" w14:textId="50988C43" w:rsidR="00F665EA" w:rsidRDefault="00F665EA" w:rsidP="00B45FAE">
      <w:pPr>
        <w:pStyle w:val="Heading2"/>
      </w:pPr>
      <w:bookmarkStart w:id="99" w:name="_Toc230356173"/>
      <w:r>
        <w:t>Social care supports in the municipality</w:t>
      </w:r>
      <w:bookmarkEnd w:id="99"/>
    </w:p>
    <w:p w14:paraId="5394B979" w14:textId="2957858C" w:rsidR="00F665EA" w:rsidRPr="00B45FAE" w:rsidRDefault="00F665EA" w:rsidP="00B45FAE">
      <w:pPr>
        <w:pStyle w:val="Heading3"/>
      </w:pPr>
      <w:r>
        <w:t xml:space="preserve">User-controlled personal assistance </w:t>
      </w:r>
    </w:p>
    <w:p w14:paraId="0DCF5DF2" w14:textId="656FCF28" w:rsidR="00F665EA" w:rsidRPr="003A071C" w:rsidRDefault="00F665EA" w:rsidP="00A164FD">
      <w:pPr>
        <w:rPr>
          <w:b/>
          <w:bCs/>
        </w:rPr>
      </w:pPr>
      <w:r>
        <w:t>User-controlled personal assistance (</w:t>
      </w:r>
      <w:r w:rsidR="003A071C" w:rsidRPr="003A071C">
        <w:t>Brukarstyrt personleg assistanse -</w:t>
      </w:r>
      <w:r w:rsidR="003A071C">
        <w:rPr>
          <w:b/>
          <w:bCs/>
        </w:rPr>
        <w:t xml:space="preserve"> </w:t>
      </w:r>
      <w:r>
        <w:t>BPA) is a right for people with complex and long-term needs up to the age of 67, including children, provided certain conditions are met. Eligibility relates to the extent of the need for assistance, following an assessment by the municipality.  For children granted BPA, the parent acts as ‘supervisor’ for the BPA and organises the work of personal assistants.</w:t>
      </w:r>
      <w:r w:rsidR="005237ED" w:rsidRPr="005237ED">
        <w:t>(84)</w:t>
      </w:r>
      <w:r>
        <w:t xml:space="preserve"> </w:t>
      </w:r>
    </w:p>
    <w:p w14:paraId="7AFEA157" w14:textId="30B16F2A" w:rsidR="00F665EA" w:rsidRDefault="00F665EA" w:rsidP="00B45FAE">
      <w:pPr>
        <w:pStyle w:val="Heading3"/>
      </w:pPr>
      <w:r>
        <w:lastRenderedPageBreak/>
        <w:t>Care allowance</w:t>
      </w:r>
    </w:p>
    <w:p w14:paraId="23894C49" w14:textId="5792345C" w:rsidR="00F665EA" w:rsidRDefault="00F665EA" w:rsidP="00A164FD">
      <w:r>
        <w:t>Care allowance may be available to some caregivers, provided certain conditions are met. While the scheme is available in all municipalities, it is not a statutory right. Granting of this allowance is dependent on a determination of eligibility following an assessment by the municipality.   Care allowance is financial compensation in cases where the municipality determines the caregiving duties performed by the caregiver are of a certain level of intensity and where the tasks may otherwise be performed by the municipality.</w:t>
      </w:r>
      <w:r w:rsidR="005237ED" w:rsidRPr="005237ED">
        <w:t>(85)</w:t>
      </w:r>
    </w:p>
    <w:p w14:paraId="00B8461C" w14:textId="578E7AEF" w:rsidR="00F665EA" w:rsidRDefault="00F665EA" w:rsidP="00464CF0">
      <w:pPr>
        <w:pStyle w:val="Heading2"/>
      </w:pPr>
      <w:bookmarkStart w:id="100" w:name="_Toc230356174"/>
      <w:r>
        <w:t>Education support</w:t>
      </w:r>
      <w:bookmarkEnd w:id="100"/>
    </w:p>
    <w:p w14:paraId="386640EB" w14:textId="73F49CDD" w:rsidR="00F665EA" w:rsidRDefault="00F665EA" w:rsidP="00464CF0">
      <w:r>
        <w:t>Norway aims to operate an inclusive education system to provide equal and adapted education for all students</w:t>
      </w:r>
      <w:r w:rsidR="005237ED" w:rsidRPr="005237ED">
        <w:t>(86)</w:t>
      </w:r>
      <w:r>
        <w:t xml:space="preserve"> however a very small percentage (</w:t>
      </w:r>
      <w:r w:rsidR="00630581">
        <w:t>five</w:t>
      </w:r>
      <w:r>
        <w:t xml:space="preserve"> percent) of children with special educational needs are educated in segregated special education settings.</w:t>
      </w:r>
      <w:r w:rsidR="005237ED" w:rsidRPr="005237ED">
        <w:t>(87)</w:t>
      </w:r>
      <w:r>
        <w:t xml:space="preserve"> </w:t>
      </w:r>
    </w:p>
    <w:p w14:paraId="20B92EC3" w14:textId="38135CBB" w:rsidR="00F665EA" w:rsidRPr="00172CE9" w:rsidRDefault="00F665EA" w:rsidP="00C27CDC">
      <w:r>
        <w:t>Children and young people identified as having special educational needs have the right to special educational support, under the Kindergarten Act (for those under compulsory school age) and under the Education Act for those of school going age.</w:t>
      </w:r>
      <w:r w:rsidR="005237ED" w:rsidRPr="005237ED">
        <w:t>(86)</w:t>
      </w:r>
      <w:r w:rsidRPr="0038550A">
        <w:rPr>
          <w:rStyle w:val="FootnoteReference"/>
        </w:rPr>
        <w:t xml:space="preserve"> </w:t>
      </w:r>
      <w:r>
        <w:t>Support provision is determined by a requirement for special educational support, not by a diagnosis.</w:t>
      </w:r>
      <w:r w:rsidR="005237ED" w:rsidRPr="005237ED">
        <w:t>(88)</w:t>
      </w:r>
    </w:p>
    <w:p w14:paraId="631110AA" w14:textId="1641FEF3" w:rsidR="00F665EA" w:rsidRDefault="00F665EA" w:rsidP="0038550A">
      <w:pPr>
        <w:pStyle w:val="Heading3"/>
      </w:pPr>
      <w:r w:rsidRPr="004D4D32">
        <w:t>National Support System for Special Education</w:t>
      </w:r>
    </w:p>
    <w:p w14:paraId="45D5394F" w14:textId="7FE3B5DB" w:rsidR="00F665EA" w:rsidRDefault="00F665EA" w:rsidP="00464CF0">
      <w:r w:rsidRPr="00E95566">
        <w:t>The</w:t>
      </w:r>
      <w:r w:rsidRPr="00303B54">
        <w:rPr>
          <w:b/>
          <w:bCs/>
        </w:rPr>
        <w:t xml:space="preserve"> </w:t>
      </w:r>
      <w:r w:rsidRPr="004D4D32">
        <w:t>National Support System for Special Education (</w:t>
      </w:r>
      <w:r w:rsidR="004A2146" w:rsidRPr="004A2146">
        <w:t xml:space="preserve">Statlig spesialpedagogisk støttesystem </w:t>
      </w:r>
      <w:r w:rsidR="004A2146">
        <w:t xml:space="preserve">- </w:t>
      </w:r>
      <w:r w:rsidRPr="004D4D32">
        <w:t>Statped)</w:t>
      </w:r>
      <w:r>
        <w:rPr>
          <w:b/>
          <w:bCs/>
        </w:rPr>
        <w:t xml:space="preserve"> </w:t>
      </w:r>
      <w:r>
        <w:t>is a nationally coordinated state agency that offers special education services and support within the Education sector. Statped offers a range of services related to providing advice, guidance and building capacity within educational settings to support children with special educational needs.</w:t>
      </w:r>
      <w:r w:rsidR="005237ED" w:rsidRPr="005237ED">
        <w:t>(89)</w:t>
      </w:r>
      <w:r>
        <w:t xml:space="preserve"> </w:t>
      </w:r>
    </w:p>
    <w:p w14:paraId="381E81B0" w14:textId="05621B93" w:rsidR="00F665EA" w:rsidRDefault="00F665EA" w:rsidP="0038550A">
      <w:pPr>
        <w:pStyle w:val="Heading3"/>
      </w:pPr>
      <w:r w:rsidRPr="004901D8">
        <w:t>Educational and Psychological Counselling Service</w:t>
      </w:r>
    </w:p>
    <w:p w14:paraId="068AAC9A" w14:textId="40A616C3" w:rsidR="00F665EA" w:rsidRDefault="00F665EA" w:rsidP="00464CF0">
      <w:r>
        <w:t xml:space="preserve">The </w:t>
      </w:r>
      <w:r w:rsidRPr="004901D8">
        <w:t>Educational and Psychological Counselling Service (</w:t>
      </w:r>
      <w:r w:rsidR="004A2146">
        <w:t>P</w:t>
      </w:r>
      <w:r w:rsidR="004A2146" w:rsidRPr="004A2146">
        <w:t>edagogisk-psykologisk tjeneste</w:t>
      </w:r>
      <w:r w:rsidR="004A2146">
        <w:t xml:space="preserve"> - </w:t>
      </w:r>
      <w:r w:rsidRPr="004901D8">
        <w:t>PPT) is</w:t>
      </w:r>
      <w:r>
        <w:t xml:space="preserve"> an </w:t>
      </w:r>
      <w:r w:rsidRPr="00303B54">
        <w:t>education support service</w:t>
      </w:r>
      <w:r>
        <w:t xml:space="preserve"> coordinated in each municipality. The PPT service supports kindergartens and schools </w:t>
      </w:r>
      <w:r w:rsidRPr="00E95566">
        <w:t xml:space="preserve">to provide an inclusive service to children and young people who may </w:t>
      </w:r>
      <w:r>
        <w:t>have special educational needs.</w:t>
      </w:r>
      <w:r w:rsidR="005237ED" w:rsidRPr="005237ED">
        <w:t>(90)</w:t>
      </w:r>
      <w:r>
        <w:t xml:space="preserve"> PPT provides advice to students, parents, teachers and educational institutions, may assist in diagnosing learning difficulties and may assist in the development of individual education plans.</w:t>
      </w:r>
      <w:r w:rsidR="005237ED" w:rsidRPr="005237ED">
        <w:t>(91)</w:t>
      </w:r>
      <w:r>
        <w:t xml:space="preserve"> </w:t>
      </w:r>
    </w:p>
    <w:p w14:paraId="26781BEE" w14:textId="76DFC9DB" w:rsidR="00F665EA" w:rsidRDefault="00F665EA" w:rsidP="004B4C46">
      <w:pPr>
        <w:pStyle w:val="Heading1"/>
      </w:pPr>
      <w:bookmarkStart w:id="101" w:name="_Toc230356175"/>
      <w:r>
        <w:t>Findings - Spain</w:t>
      </w:r>
      <w:bookmarkEnd w:id="101"/>
    </w:p>
    <w:p w14:paraId="68D44EA7" w14:textId="77777777" w:rsidR="00F665EA" w:rsidRDefault="00F665EA" w:rsidP="004B4C46">
      <w:pPr>
        <w:pStyle w:val="Heading2"/>
      </w:pPr>
      <w:bookmarkStart w:id="102" w:name="_Toc230356176"/>
      <w:r>
        <w:t>Summary</w:t>
      </w:r>
      <w:bookmarkEnd w:id="102"/>
    </w:p>
    <w:p w14:paraId="33DA4AAA" w14:textId="77777777" w:rsidR="00F665EA" w:rsidRDefault="00F665EA" w:rsidP="004B4C46">
      <w:r>
        <w:t xml:space="preserve">Due to Spain’s decentralised system, identifying how service provision for children with disabilities is organised is particularly complex. Service type, organisation and specific offerings can vary across regions. </w:t>
      </w:r>
    </w:p>
    <w:p w14:paraId="5B0A5759" w14:textId="443E6103" w:rsidR="00F665EA" w:rsidRDefault="00F665EA" w:rsidP="004B4C46">
      <w:r>
        <w:lastRenderedPageBreak/>
        <w:t xml:space="preserve">Generally, there is no unified pathway for all services for children with disabilities. Early intervention is an area where there is a more cohesive service offering generally, however how services are regulated and provided differs across autonomous communities. </w:t>
      </w:r>
    </w:p>
    <w:p w14:paraId="0BDE11F7" w14:textId="26D947ED" w:rsidR="00F665EA" w:rsidRDefault="00F665EA" w:rsidP="004B4C46">
      <w:r>
        <w:t xml:space="preserve">Some supports are available within the educational context towards supporting children with special educational needs, however, type and structure of this also differs across autonomous communities. </w:t>
      </w:r>
    </w:p>
    <w:p w14:paraId="12529F98" w14:textId="360ED5A8" w:rsidR="00F665EA" w:rsidRDefault="00F665EA" w:rsidP="004B4C46">
      <w:r>
        <w:t>In Spain</w:t>
      </w:r>
      <w:r w:rsidR="002C2359">
        <w:t>,</w:t>
      </w:r>
      <w:r>
        <w:t xml:space="preserve"> identifying individual statutory entitlements to assessments and services is complex as this is largely determined by legislation within each individual autonomous community. </w:t>
      </w:r>
    </w:p>
    <w:p w14:paraId="3B629788" w14:textId="77777777" w:rsidR="00F665EA" w:rsidRDefault="00F665EA" w:rsidP="004B4C46">
      <w:pPr>
        <w:pStyle w:val="Heading2"/>
      </w:pPr>
      <w:bookmarkStart w:id="103" w:name="_Toc230356177"/>
      <w:r>
        <w:t>Complex structure</w:t>
      </w:r>
      <w:bookmarkEnd w:id="103"/>
    </w:p>
    <w:p w14:paraId="505C22AF" w14:textId="36AF389E" w:rsidR="00F665EA" w:rsidRDefault="00F665EA" w:rsidP="004B4C46">
      <w:r>
        <w:t>The structure relating to services for children and young people with disabilities in Spain i</w:t>
      </w:r>
      <w:r w:rsidR="006709F9">
        <w:t>s</w:t>
      </w:r>
      <w:r>
        <w:t xml:space="preserve"> highly complex. </w:t>
      </w:r>
      <w:r w:rsidRPr="00AB3BF0">
        <w:t>Spain</w:t>
      </w:r>
      <w:r>
        <w:t xml:space="preserve"> consists of a central government and </w:t>
      </w:r>
      <w:r w:rsidRPr="00AB3BF0">
        <w:t>17 autonomous communities</w:t>
      </w:r>
      <w:r>
        <w:t xml:space="preserve"> </w:t>
      </w:r>
      <w:r w:rsidRPr="00AB3BF0">
        <w:t xml:space="preserve">and </w:t>
      </w:r>
      <w:r w:rsidR="00382D6A">
        <w:t>two</w:t>
      </w:r>
      <w:r w:rsidRPr="00AB3BF0">
        <w:t xml:space="preserve"> autonomous cities with varying degrees of autonomy</w:t>
      </w:r>
      <w:r>
        <w:t>.</w:t>
      </w:r>
      <w:r w:rsidR="005237ED" w:rsidRPr="005237ED">
        <w:t>(92)</w:t>
      </w:r>
      <w:r>
        <w:t xml:space="preserve">  </w:t>
      </w:r>
    </w:p>
    <w:p w14:paraId="79AB6B16" w14:textId="449F82F1" w:rsidR="00F665EA" w:rsidRDefault="00F665EA" w:rsidP="004B4C46">
      <w:r w:rsidRPr="008C1F8B">
        <w:t xml:space="preserve">Under Spain’s decentralised system, </w:t>
      </w:r>
      <w:r>
        <w:t>a</w:t>
      </w:r>
      <w:r w:rsidRPr="008C1F8B">
        <w:t xml:space="preserve">utonomous </w:t>
      </w:r>
      <w:r>
        <w:t>c</w:t>
      </w:r>
      <w:r w:rsidRPr="008C1F8B">
        <w:t>ommunities manage healthcare, education, and social services, leading to</w:t>
      </w:r>
      <w:r>
        <w:t xml:space="preserve"> significant differences in access to, quality, and type of services available across region</w:t>
      </w:r>
      <w:r w:rsidRPr="00BB3363">
        <w:t>s.</w:t>
      </w:r>
      <w:r w:rsidRPr="008C1F8B">
        <w:t xml:space="preserve"> </w:t>
      </w:r>
    </w:p>
    <w:p w14:paraId="1CCCAC03" w14:textId="1E78459E" w:rsidR="00F665EA" w:rsidRDefault="00F665EA" w:rsidP="005A6FDF">
      <w:pPr>
        <w:pStyle w:val="Heading2"/>
      </w:pPr>
      <w:bookmarkStart w:id="104" w:name="_Toc230356178"/>
      <w:r>
        <w:t>Health care system</w:t>
      </w:r>
      <w:bookmarkEnd w:id="104"/>
      <w:r>
        <w:t xml:space="preserve"> </w:t>
      </w:r>
    </w:p>
    <w:p w14:paraId="33678623" w14:textId="7FFAB49B" w:rsidR="00F665EA" w:rsidRDefault="00F665EA" w:rsidP="005A6FDF">
      <w:r w:rsidRPr="00675699">
        <w:t>The National Health System is structured</w:t>
      </w:r>
      <w:r>
        <w:t xml:space="preserve"> </w:t>
      </w:r>
      <w:r w:rsidRPr="00675699">
        <w:t>into primary care and speciali</w:t>
      </w:r>
      <w:r>
        <w:t>s</w:t>
      </w:r>
      <w:r w:rsidRPr="00675699">
        <w:t>ed care.</w:t>
      </w:r>
      <w:r w:rsidR="005237ED" w:rsidRPr="005237ED">
        <w:t>(93)</w:t>
      </w:r>
    </w:p>
    <w:p w14:paraId="1905573D" w14:textId="03FA81C3" w:rsidR="00F665EA" w:rsidRDefault="00F665EA" w:rsidP="005A6FDF">
      <w:r>
        <w:t>R</w:t>
      </w:r>
      <w:r w:rsidRPr="002F0544">
        <w:t xml:space="preserve">esponsibility </w:t>
      </w:r>
      <w:r>
        <w:t xml:space="preserve">for health care </w:t>
      </w:r>
      <w:r w:rsidRPr="002F0544">
        <w:t>is devolved to each of the 17 autonomous</w:t>
      </w:r>
      <w:r>
        <w:t xml:space="preserve"> </w:t>
      </w:r>
      <w:r w:rsidRPr="002F0544">
        <w:t>regions</w:t>
      </w:r>
      <w:r>
        <w:t>. Each autonomous community has their own health department responsible for services in that region. A</w:t>
      </w:r>
      <w:r w:rsidRPr="004B6F3B">
        <w:t xml:space="preserve">utonomous </w:t>
      </w:r>
      <w:r>
        <w:t>communities can</w:t>
      </w:r>
      <w:r w:rsidRPr="004B6F3B">
        <w:t xml:space="preserve"> </w:t>
      </w:r>
      <w:r>
        <w:t>make their own decisions about how services are organised and provided in their area.</w:t>
      </w:r>
      <w:r w:rsidR="005237ED" w:rsidRPr="005237ED">
        <w:t>(93)</w:t>
      </w:r>
    </w:p>
    <w:p w14:paraId="40383130" w14:textId="185FC5DC" w:rsidR="00F665EA" w:rsidRDefault="00F665EA" w:rsidP="004B4C46">
      <w:pPr>
        <w:pStyle w:val="Heading2"/>
      </w:pPr>
      <w:bookmarkStart w:id="105" w:name="_Toc230356179"/>
      <w:r>
        <w:t xml:space="preserve">Early </w:t>
      </w:r>
      <w:r w:rsidR="00B51BCB">
        <w:t>c</w:t>
      </w:r>
      <w:r>
        <w:t xml:space="preserve">hildhood </w:t>
      </w:r>
      <w:r w:rsidR="00B51BCB">
        <w:t>i</w:t>
      </w:r>
      <w:r>
        <w:t>ntervention</w:t>
      </w:r>
      <w:bookmarkEnd w:id="105"/>
    </w:p>
    <w:p w14:paraId="46C3E491" w14:textId="740984CA" w:rsidR="00F665EA" w:rsidRDefault="00F665EA" w:rsidP="004B4C46">
      <w:r>
        <w:t>Early childhood intervention (ECI) in Spain is defined as “</w:t>
      </w:r>
      <w:r w:rsidRPr="000D2753">
        <w:t>joint intervention, aimed at children from 0-</w:t>
      </w:r>
      <w:r w:rsidR="00382D6A">
        <w:t>six</w:t>
      </w:r>
      <w:r w:rsidRPr="000D2753">
        <w:t xml:space="preserve"> years old, at the family and the environment, whose objective is to respond as soon as possible to transitory or permanent needs present in children with development disorders or who are at risk of suffering them</w:t>
      </w:r>
      <w:r>
        <w:t>.”</w:t>
      </w:r>
      <w:r w:rsidR="005237ED" w:rsidRPr="005237ED">
        <w:t>(94)</w:t>
      </w:r>
      <w:r>
        <w:t xml:space="preserve"> </w:t>
      </w:r>
    </w:p>
    <w:p w14:paraId="45175BB7" w14:textId="40C8B55A" w:rsidR="00F665EA" w:rsidRDefault="00F665EA" w:rsidP="004B4C46">
      <w:r>
        <w:t>The White Paper on Early Intervention</w:t>
      </w:r>
      <w:r w:rsidR="005237ED" w:rsidRPr="005237ED">
        <w:t>(94)</w:t>
      </w:r>
      <w:r>
        <w:t xml:space="preserve">, published </w:t>
      </w:r>
      <w:r w:rsidR="00E12223">
        <w:t xml:space="preserve">first </w:t>
      </w:r>
      <w:r>
        <w:t>in 2000, is a national reference for ECI in Spain, however specific legislation and regulation relating to early childhood intervention differs across the autonomous communities.</w:t>
      </w:r>
      <w:r w:rsidR="005237ED" w:rsidRPr="005237ED">
        <w:t>(95)</w:t>
      </w:r>
      <w:r>
        <w:t xml:space="preserve"> As such, there is inconsistency in access to, quality and type of service provision across areas due to the </w:t>
      </w:r>
      <w:r w:rsidRPr="000831E9">
        <w:t>country’s decentralised syste</w:t>
      </w:r>
      <w:r w:rsidRPr="00F301CF">
        <w:t>m.</w:t>
      </w:r>
      <w:r w:rsidRPr="000831E9">
        <w:t xml:space="preserve"> </w:t>
      </w:r>
    </w:p>
    <w:p w14:paraId="64245841" w14:textId="1752787E" w:rsidR="00F665EA" w:rsidRDefault="00F665EA" w:rsidP="004B4C46">
      <w:r>
        <w:lastRenderedPageBreak/>
        <w:t>Each autonomous community is responsible for organising and providing their own system of early childhood intervention and therefore the type of service available to a child and their family is determined by where they live. While the majority of early childhood intervention services across autonomous communities support children up to age six, several limit services to those aged three and below (for example, in the Principality of Asturias and Cantabria).</w:t>
      </w:r>
      <w:r w:rsidR="005237ED" w:rsidRPr="005237ED">
        <w:t>(95)</w:t>
      </w:r>
      <w:r>
        <w:t xml:space="preserve"> Teams may differ in their approach to service delivery. Support may be provided by interdisciplinary or transdisciplinary teams</w:t>
      </w:r>
      <w:r w:rsidR="005237ED" w:rsidRPr="005237ED">
        <w:t>(96)</w:t>
      </w:r>
      <w:r>
        <w:t xml:space="preserve">, </w:t>
      </w:r>
      <w:bookmarkStart w:id="106" w:name="_Hlk223517459"/>
      <w:r>
        <w:t>and teams may vary in the types of support provided.</w:t>
      </w:r>
      <w:r w:rsidR="005237ED" w:rsidRPr="005237ED">
        <w:t>(95)</w:t>
      </w:r>
      <w:bookmarkEnd w:id="106"/>
    </w:p>
    <w:p w14:paraId="5192B06A" w14:textId="777C8747" w:rsidR="00F665EA" w:rsidRDefault="00F665EA" w:rsidP="004B4C46">
      <w:r>
        <w:t xml:space="preserve">There are national efforts to address this variability in early childhood intervention provision across regions. In 2025, a state-level agreement was announced detailing a roadmap aimed at </w:t>
      </w:r>
      <w:r w:rsidRPr="008A4A38">
        <w:t>establish</w:t>
      </w:r>
      <w:r>
        <w:t>ing</w:t>
      </w:r>
      <w:r w:rsidRPr="008A4A38">
        <w:t xml:space="preserve"> </w:t>
      </w:r>
      <w:r>
        <w:t>“</w:t>
      </w:r>
      <w:r w:rsidRPr="008A4A38">
        <w:t>a common quality framework to ensure that children aged 0-6 years have the right to quality, effective and free early care, with rapid and equitable access.</w:t>
      </w:r>
      <w:r>
        <w:t>” The timeframe for the implementation of the measures announced is 2030.</w:t>
      </w:r>
      <w:r w:rsidR="005237ED" w:rsidRPr="005237ED">
        <w:t>(97)</w:t>
      </w:r>
    </w:p>
    <w:p w14:paraId="615A9DB0" w14:textId="0A7B2444" w:rsidR="00F665EA" w:rsidRDefault="00F665EA" w:rsidP="003C4CBF">
      <w:pPr>
        <w:pStyle w:val="Heading3"/>
      </w:pPr>
      <w:r>
        <w:t xml:space="preserve">Child Development and Early Intervention Centres </w:t>
      </w:r>
    </w:p>
    <w:p w14:paraId="49B1D064" w14:textId="16941F56" w:rsidR="00F665EA" w:rsidRPr="004A2146" w:rsidRDefault="00F665EA" w:rsidP="00481457">
      <w:pPr>
        <w:rPr>
          <w:b/>
          <w:bCs/>
        </w:rPr>
      </w:pPr>
      <w:r>
        <w:t xml:space="preserve">One of the main services </w:t>
      </w:r>
      <w:r w:rsidRPr="007B2C7D">
        <w:t xml:space="preserve">where </w:t>
      </w:r>
      <w:r>
        <w:t>ECI work is carried out across many regions in Spain are</w:t>
      </w:r>
      <w:r w:rsidRPr="007B2C7D">
        <w:t xml:space="preserve"> C</w:t>
      </w:r>
      <w:r>
        <w:t>hild Development and Early Intervention Centres</w:t>
      </w:r>
      <w:r w:rsidRPr="007B2C7D">
        <w:t xml:space="preserve"> (</w:t>
      </w:r>
      <w:r w:rsidR="004A2146" w:rsidRPr="004A2146">
        <w:t>Centro de Desarrollo Infantil y Atención Temprana -</w:t>
      </w:r>
      <w:r w:rsidR="004A2146">
        <w:rPr>
          <w:b/>
          <w:bCs/>
        </w:rPr>
        <w:t xml:space="preserve"> </w:t>
      </w:r>
      <w:r w:rsidRPr="007B2C7D">
        <w:t>CDIAT)</w:t>
      </w:r>
      <w:r>
        <w:t xml:space="preserve">. The specific name of these teams can differ across autonomous communities. CDIATs provide </w:t>
      </w:r>
      <w:r w:rsidRPr="007B2C7D">
        <w:t>individualised interventions to children and families who need them</w:t>
      </w:r>
      <w:r w:rsidRPr="00A32AF9">
        <w:t>.</w:t>
      </w:r>
      <w:r w:rsidR="005237ED" w:rsidRPr="005237ED">
        <w:t>(98)</w:t>
      </w:r>
      <w:r w:rsidR="00A32AF9">
        <w:t xml:space="preserve"> </w:t>
      </w:r>
      <w:r>
        <w:t xml:space="preserve">CDIATs are described as </w:t>
      </w:r>
      <w:r w:rsidRPr="00D06734">
        <w:t xml:space="preserve">interdisciplinary </w:t>
      </w:r>
      <w:r>
        <w:t xml:space="preserve">or transdisciplinary </w:t>
      </w:r>
      <w:r w:rsidRPr="00D06734">
        <w:t xml:space="preserve">services </w:t>
      </w:r>
      <w:r>
        <w:t>serving children</w:t>
      </w:r>
      <w:r w:rsidRPr="00D06734">
        <w:t xml:space="preserve"> between </w:t>
      </w:r>
      <w:r>
        <w:t>the ages of 0-6. The disciplines involved in CDIATs vary across teams but typically include professionals across health, education and social services. CDIATs provide assessment and intervention services, but the process and precise offering across autonomous communities can vary significantly.</w:t>
      </w:r>
      <w:r w:rsidR="005237ED" w:rsidRPr="005237ED">
        <w:t>(96)</w:t>
      </w:r>
      <w:r>
        <w:t xml:space="preserve"> </w:t>
      </w:r>
    </w:p>
    <w:p w14:paraId="3F1D10FC" w14:textId="3A565EFE" w:rsidR="00F665EA" w:rsidRDefault="00F665EA" w:rsidP="0020066F">
      <w:pPr>
        <w:pStyle w:val="Heading2"/>
      </w:pPr>
      <w:bookmarkStart w:id="107" w:name="_Toc230356180"/>
      <w:r>
        <w:t>Services post-early childhood intervention</w:t>
      </w:r>
      <w:bookmarkEnd w:id="107"/>
    </w:p>
    <w:p w14:paraId="3FFA8944" w14:textId="70F8521C" w:rsidR="00F665EA" w:rsidRDefault="00F665EA" w:rsidP="0020066F">
      <w:r w:rsidRPr="00481457">
        <w:t>Once a child ages out of early childhood intervention services, the pathway for on-going support can differ according to region. Typically, the focus of support is within the education sector, including support of those with special educational needs. Those with on-going health and social care needs will need to navigate the specific services available to them in their region.</w:t>
      </w:r>
    </w:p>
    <w:p w14:paraId="4D26F09D" w14:textId="6F9B5CC4" w:rsidR="00F665EA" w:rsidRDefault="00F665EA" w:rsidP="0020066F">
      <w:r>
        <w:t>Services where support may be provided are in primary care health services, mental health services, specialised support from hospitals like paediatric rehabilitation units or families may seek private services.</w:t>
      </w:r>
      <w:r w:rsidR="005237ED" w:rsidRPr="005237ED">
        <w:t>(99)</w:t>
      </w:r>
      <w:r>
        <w:t xml:space="preserve"> Some condition-specific disability organisations may also provide supports and services.</w:t>
      </w:r>
      <w:r w:rsidR="005237ED" w:rsidRPr="005237ED">
        <w:t>(100)</w:t>
      </w:r>
    </w:p>
    <w:p w14:paraId="418402FF" w14:textId="7B0725D0" w:rsidR="00F665EA" w:rsidRDefault="00F665EA" w:rsidP="002B56F5">
      <w:pPr>
        <w:pStyle w:val="Heading3"/>
      </w:pPr>
      <w:r>
        <w:lastRenderedPageBreak/>
        <w:t xml:space="preserve">Paediatric </w:t>
      </w:r>
      <w:r w:rsidR="00B51BCB">
        <w:t>r</w:t>
      </w:r>
      <w:r>
        <w:t xml:space="preserve">ehabilitation </w:t>
      </w:r>
      <w:r w:rsidR="00B51BCB">
        <w:t>u</w:t>
      </w:r>
      <w:r>
        <w:t>nits</w:t>
      </w:r>
    </w:p>
    <w:p w14:paraId="02333ADD" w14:textId="2622199A" w:rsidR="00F665EA" w:rsidRPr="0020066F" w:rsidRDefault="00F665EA" w:rsidP="0020066F">
      <w:r>
        <w:t>Paediatric rehabilitation units can be found in some hospitals in autonomous communities. They consist of multidisciplinary teams with health professionals such as doctors, nurses, physiotherapists, speech and language therapists</w:t>
      </w:r>
      <w:r w:rsidR="00B803E8">
        <w:t xml:space="preserve"> and </w:t>
      </w:r>
      <w:r>
        <w:t>psychologists.</w:t>
      </w:r>
      <w:r w:rsidR="005237ED" w:rsidRPr="005237ED">
        <w:t>(100)</w:t>
      </w:r>
    </w:p>
    <w:p w14:paraId="1C442F78" w14:textId="7EE466A5" w:rsidR="00F665EA" w:rsidRPr="00D862DD" w:rsidRDefault="00F665EA" w:rsidP="004B4C46">
      <w:pPr>
        <w:pStyle w:val="Heading2"/>
      </w:pPr>
      <w:bookmarkStart w:id="108" w:name="_Toc230356181"/>
      <w:r>
        <w:t xml:space="preserve">Education </w:t>
      </w:r>
      <w:r w:rsidR="00B51BCB">
        <w:t>s</w:t>
      </w:r>
      <w:r>
        <w:t>upport</w:t>
      </w:r>
      <w:bookmarkEnd w:id="108"/>
    </w:p>
    <w:p w14:paraId="7EDDD061" w14:textId="4500A772" w:rsidR="00F665EA" w:rsidRDefault="00F665EA" w:rsidP="004B4C46">
      <w:r>
        <w:t>Spain aims to operate an inclusive education system, though separate special education settings still operate for some children. Children with special educational needs are described as</w:t>
      </w:r>
      <w:r w:rsidRPr="00491C35">
        <w:t xml:space="preserve"> those who require </w:t>
      </w:r>
      <w:r>
        <w:t>“</w:t>
      </w:r>
      <w:r w:rsidRPr="00491C35">
        <w:t>specific support and educational attention due to different degrees and types of personal abilities of a physical, psychological, cognitive or sensory nature, or serious behavioural disorders</w:t>
      </w:r>
      <w:r>
        <w:t>”.</w:t>
      </w:r>
      <w:r w:rsidR="005237ED" w:rsidRPr="005237ED">
        <w:t>(101)</w:t>
      </w:r>
      <w:r>
        <w:t xml:space="preserve">  Children may attend </w:t>
      </w:r>
      <w:r w:rsidRPr="00445635">
        <w:t xml:space="preserve">mainstream </w:t>
      </w:r>
      <w:r>
        <w:t>schools</w:t>
      </w:r>
      <w:r w:rsidRPr="00445635">
        <w:t>,</w:t>
      </w:r>
      <w:r>
        <w:t xml:space="preserve"> attend</w:t>
      </w:r>
      <w:r w:rsidRPr="00445635">
        <w:t xml:space="preserve"> specialised classrooms within mainstream schools, or </w:t>
      </w:r>
      <w:r>
        <w:t>attend</w:t>
      </w:r>
      <w:r w:rsidRPr="00445635">
        <w:t xml:space="preserve"> special schools</w:t>
      </w:r>
      <w:r>
        <w:t>.</w:t>
      </w:r>
      <w:r w:rsidR="005237ED" w:rsidRPr="005237ED">
        <w:t>(102)</w:t>
      </w:r>
    </w:p>
    <w:p w14:paraId="1E900583" w14:textId="37CBE344" w:rsidR="00F665EA" w:rsidRDefault="00F665EA" w:rsidP="004B4C46">
      <w:r w:rsidRPr="006A2498">
        <w:t xml:space="preserve">Each autonomous community establishes services that are responsible for responding to the educational </w:t>
      </w:r>
      <w:r>
        <w:t>needs of students.</w:t>
      </w:r>
      <w:r w:rsidR="005237ED" w:rsidRPr="005237ED">
        <w:t>(102)</w:t>
      </w:r>
      <w:r>
        <w:t xml:space="preserve"> Depending on the area, there may be access to social workers, psychologists, speech and language therapists, physiotherapists and nurses to support schools in meeting the needs of students with special educational needs.</w:t>
      </w:r>
      <w:r w:rsidR="005237ED" w:rsidRPr="005237ED">
        <w:t>(103)</w:t>
      </w:r>
    </w:p>
    <w:p w14:paraId="4D140D80" w14:textId="56F9D0BB" w:rsidR="00F665EA" w:rsidRDefault="00F665EA" w:rsidP="000F60B9">
      <w:pPr>
        <w:pStyle w:val="Heading2"/>
      </w:pPr>
      <w:bookmarkStart w:id="109" w:name="_Toc230356182"/>
      <w:r>
        <w:t>Social care supports</w:t>
      </w:r>
      <w:bookmarkEnd w:id="109"/>
    </w:p>
    <w:p w14:paraId="008CE593" w14:textId="53C15C58" w:rsidR="00F665EA" w:rsidRDefault="00F665EA" w:rsidP="00EE7F52">
      <w:pPr>
        <w:pStyle w:val="Heading3"/>
      </w:pPr>
      <w:r>
        <w:t>Assessment and Guidance Teams</w:t>
      </w:r>
    </w:p>
    <w:p w14:paraId="09FFBCE3" w14:textId="69E0D396" w:rsidR="00F665EA" w:rsidRDefault="00F665EA" w:rsidP="00EE7F52">
      <w:r>
        <w:t>An assessment for degree of disability can be accessed in every autonomous community via Base centres for Assessment and Guidance Teams (</w:t>
      </w:r>
      <w:r w:rsidR="00FA05DC" w:rsidRPr="00FA05DC">
        <w:t xml:space="preserve">Equipos de Valoración y Orientación </w:t>
      </w:r>
      <w:r w:rsidR="00FA05DC">
        <w:t xml:space="preserve">- </w:t>
      </w:r>
      <w:r>
        <w:t>EVO). A multidisciplinary team consisting typically of a doctor, psychologist and social worker conducts the assessment. The outcome of the assessment is a degree of disability expressed as a percentage. A degree of disability of 33% of higher enables access to different benefits.</w:t>
      </w:r>
      <w:r w:rsidR="005237ED" w:rsidRPr="005237ED">
        <w:t>(100)</w:t>
      </w:r>
    </w:p>
    <w:p w14:paraId="79413188" w14:textId="1ACD80C1" w:rsidR="00F665EA" w:rsidRDefault="00F665EA" w:rsidP="00EE7F52">
      <w:r>
        <w:t>The operation of this disability assessment for children under six years differs across autonomous communities. In some, it may be provided within early childhood intervention services and some have specific centres that provide for assessments for this cohort, such as the Regional Centres for Coordination and Child Assessment (</w:t>
      </w:r>
      <w:r w:rsidR="00791F7E" w:rsidRPr="00791F7E">
        <w:t xml:space="preserve">Centro Regional de Coordinación y Valoración Infantil </w:t>
      </w:r>
      <w:r w:rsidR="00791F7E">
        <w:t xml:space="preserve">- </w:t>
      </w:r>
      <w:r>
        <w:t>CRECOVI) in Madrid.</w:t>
      </w:r>
      <w:r w:rsidR="005237ED" w:rsidRPr="005237ED">
        <w:t>(104)</w:t>
      </w:r>
    </w:p>
    <w:p w14:paraId="677C5530" w14:textId="76756AA0" w:rsidR="00F665EA" w:rsidRPr="00661C6D" w:rsidRDefault="00F665EA" w:rsidP="00C17119">
      <w:pPr>
        <w:pStyle w:val="Heading1"/>
      </w:pPr>
      <w:bookmarkStart w:id="110" w:name="_Toc230356183"/>
      <w:r>
        <w:t>Findings - Portugal</w:t>
      </w:r>
      <w:bookmarkEnd w:id="110"/>
      <w:r>
        <w:t xml:space="preserve"> </w:t>
      </w:r>
    </w:p>
    <w:p w14:paraId="27DCFF63" w14:textId="77777777" w:rsidR="00F665EA" w:rsidRDefault="00F665EA" w:rsidP="00C17119">
      <w:pPr>
        <w:pStyle w:val="Heading2"/>
      </w:pPr>
      <w:bookmarkStart w:id="111" w:name="_Toc230356184"/>
      <w:r>
        <w:t>Summary</w:t>
      </w:r>
      <w:bookmarkEnd w:id="111"/>
    </w:p>
    <w:p w14:paraId="643E307C" w14:textId="051B3755" w:rsidR="00F665EA" w:rsidRDefault="00F665EA" w:rsidP="00C17119">
      <w:r>
        <w:t>Portugal has a well-established Early Intervention System for children aged 0-</w:t>
      </w:r>
      <w:r w:rsidR="00382D6A">
        <w:t>six</w:t>
      </w:r>
      <w:r>
        <w:t xml:space="preserve"> years. This system is based on national legislation, involves a shared responsibility between Health, Education and Social Policy </w:t>
      </w:r>
      <w:r>
        <w:lastRenderedPageBreak/>
        <w:t xml:space="preserve">ministries and is operated in practice by multi-disciplinary Local Intervention Teams. Legislation outlines requirements for these services, including eligibility criteria, however, there does not appear to be an individual statutory entitlement described in relation to early intervention services. </w:t>
      </w:r>
    </w:p>
    <w:p w14:paraId="4C211B8F" w14:textId="27B9E604" w:rsidR="00F665EA" w:rsidRDefault="00F665EA" w:rsidP="004726CC">
      <w:r>
        <w:t xml:space="preserve">Care pathways for children with disabilities beyond early intervention appear more fragmented. Portugal strives to have inclusive education for all children, and as such relevant supports for some children with disabilities appear to be primarily linked or more aligned to educational contexts. There is a legal framework underpinning Portugal’s inclusive education system. </w:t>
      </w:r>
    </w:p>
    <w:p w14:paraId="7D584CC1" w14:textId="06E56F76" w:rsidR="00F665EA" w:rsidRDefault="00F665EA" w:rsidP="00C17119">
      <w:pPr>
        <w:pStyle w:val="Heading2"/>
      </w:pPr>
      <w:bookmarkStart w:id="112" w:name="_Toc230356185"/>
      <w:r>
        <w:t xml:space="preserve">Early </w:t>
      </w:r>
      <w:r w:rsidR="00B51BCB">
        <w:t>c</w:t>
      </w:r>
      <w:r>
        <w:t xml:space="preserve">hildhood </w:t>
      </w:r>
      <w:r w:rsidR="00B51BCB">
        <w:t>i</w:t>
      </w:r>
      <w:r>
        <w:t>ntervention</w:t>
      </w:r>
      <w:bookmarkEnd w:id="112"/>
    </w:p>
    <w:p w14:paraId="3F857BE1" w14:textId="4FDC01E3" w:rsidR="00F665EA" w:rsidRDefault="00F665EA" w:rsidP="00C17119">
      <w:r>
        <w:t>Decree-Law 281/2009 established the National System of Early Childhood Intervention (Sistema Nacional de Intervencao Precoce na Infancia</w:t>
      </w:r>
      <w:r w:rsidR="00F645F6">
        <w:t xml:space="preserve"> - SNIPI</w:t>
      </w:r>
      <w:r>
        <w:t>).</w:t>
      </w:r>
    </w:p>
    <w:p w14:paraId="7EEE32A3" w14:textId="77777777" w:rsidR="00F665EA" w:rsidRDefault="00F665EA" w:rsidP="00C17119">
      <w:r>
        <w:t>This legislation:</w:t>
      </w:r>
    </w:p>
    <w:p w14:paraId="1319977F" w14:textId="3A1938C2" w:rsidR="00F665EA" w:rsidRDefault="00F665EA" w:rsidP="00C17119">
      <w:pPr>
        <w:pStyle w:val="NDABullet"/>
      </w:pPr>
      <w:r>
        <w:t>defines the target population for early childhood intervention as children between 0-</w:t>
      </w:r>
      <w:r w:rsidR="009133D5">
        <w:t>six</w:t>
      </w:r>
      <w:r>
        <w:t xml:space="preserve"> years old, in high-risk situations or with special needs, and their families</w:t>
      </w:r>
    </w:p>
    <w:p w14:paraId="57D5956A" w14:textId="77777777" w:rsidR="00F665EA" w:rsidRDefault="00F665EA" w:rsidP="00C17119">
      <w:pPr>
        <w:pStyle w:val="NDABullet"/>
      </w:pPr>
      <w:r>
        <w:t>defines early childhood intervention as a community based public service, involving services across Health, Education and Social Policy, as well as private institutions and informal resources</w:t>
      </w:r>
    </w:p>
    <w:p w14:paraId="37D1D8C7" w14:textId="77777777" w:rsidR="00F665EA" w:rsidRDefault="00F665EA" w:rsidP="00C17119">
      <w:pPr>
        <w:pStyle w:val="NDABullet"/>
      </w:pPr>
      <w:r>
        <w:t>defines a national structure based on the coordination and shared responsibility across the Ministry of Education, Ministry of Health and Ministry of Social Policy</w:t>
      </w:r>
    </w:p>
    <w:p w14:paraId="087618E5" w14:textId="3159B564" w:rsidR="00F665EA" w:rsidRDefault="00F665EA" w:rsidP="000A4D7B">
      <w:pPr>
        <w:pStyle w:val="NDABullet"/>
        <w:spacing w:after="240"/>
      </w:pPr>
      <w:r>
        <w:t>identifies family involvement as important for planning and provision of early childhood intervention services</w:t>
      </w:r>
      <w:r w:rsidR="007C5BFF">
        <w:t xml:space="preserve"> </w:t>
      </w:r>
      <w:r w:rsidR="005237ED" w:rsidRPr="005237ED">
        <w:t>(105)</w:t>
      </w:r>
    </w:p>
    <w:p w14:paraId="35A5D16C" w14:textId="3194FD34" w:rsidR="00F665EA" w:rsidRDefault="00F665EA" w:rsidP="00C17119">
      <w:r>
        <w:t>SNIPI provides coordinated, community-based services for children aged 0-</w:t>
      </w:r>
      <w:r w:rsidR="009133D5">
        <w:t>six</w:t>
      </w:r>
      <w:r>
        <w:t xml:space="preserve"> with “body functions or structures that limit their personal and social growth and the participation in age appropriate activities, as well as of children in serious risk of developmental delay”.</w:t>
      </w:r>
      <w:r w:rsidR="005237ED" w:rsidRPr="005237ED">
        <w:t>(105)</w:t>
      </w:r>
    </w:p>
    <w:p w14:paraId="1A560C34" w14:textId="26DC86E0" w:rsidR="00F665EA" w:rsidRDefault="00F665EA" w:rsidP="00C27CDC">
      <w:r w:rsidRPr="00C44E60">
        <w:t xml:space="preserve">SNIPI has a well-defined and established structure. It </w:t>
      </w:r>
      <w:r>
        <w:t xml:space="preserve">involves </w:t>
      </w:r>
      <w:r w:rsidRPr="00C44E60">
        <w:t>collaborati</w:t>
      </w:r>
      <w:r>
        <w:t>on</w:t>
      </w:r>
      <w:r w:rsidRPr="00C44E60">
        <w:t xml:space="preserve"> </w:t>
      </w:r>
      <w:r>
        <w:t>between the</w:t>
      </w:r>
      <w:r w:rsidRPr="00C44E60">
        <w:t xml:space="preserve"> Ministr</w:t>
      </w:r>
      <w:r>
        <w:t>y</w:t>
      </w:r>
      <w:r w:rsidRPr="00C44E60">
        <w:t xml:space="preserve"> of Education, </w:t>
      </w:r>
      <w:r>
        <w:t xml:space="preserve">Ministry of </w:t>
      </w:r>
      <w:r w:rsidRPr="00C44E60">
        <w:t xml:space="preserve">Health, and </w:t>
      </w:r>
      <w:r>
        <w:t xml:space="preserve">Ministry of </w:t>
      </w:r>
      <w:r w:rsidRPr="00C44E60">
        <w:t>Labour and Social Solidarity</w:t>
      </w:r>
      <w:r>
        <w:t>. Practically, SNIPI operates through Local Intervention Teams. These are multi-disciplinary community-based teams that provide individualised, family-centred supports using Individualised Support Plans for children aged 0-</w:t>
      </w:r>
      <w:r w:rsidR="009133D5">
        <w:t>six</w:t>
      </w:r>
      <w:r>
        <w:t xml:space="preserve">. </w:t>
      </w:r>
    </w:p>
    <w:p w14:paraId="4E95D833" w14:textId="7199DA55" w:rsidR="00F665EA" w:rsidRDefault="00F665EA" w:rsidP="00F309E1">
      <w:pPr>
        <w:tabs>
          <w:tab w:val="left" w:pos="6000"/>
        </w:tabs>
      </w:pPr>
      <w:r>
        <w:t>Teams are composed of health professionals (</w:t>
      </w:r>
      <w:r w:rsidR="009133D5">
        <w:t>for example</w:t>
      </w:r>
      <w:r>
        <w:t xml:space="preserve"> doctors, nurses) typically aligned with local heath centres, educational professionals (</w:t>
      </w:r>
      <w:r w:rsidR="009133D5">
        <w:t xml:space="preserve">for example </w:t>
      </w:r>
      <w:r>
        <w:t xml:space="preserve">teachers), and other professionals such as </w:t>
      </w:r>
      <w:r>
        <w:lastRenderedPageBreak/>
        <w:t>psychologists, therapists and social workers hired by private institutions based on financial agreements with the relevant Ministry. The responsibility for the allocation of these professionals is aligned with the corresponding ministry</w:t>
      </w:r>
      <w:r w:rsidR="009133D5">
        <w:t>, that is,</w:t>
      </w:r>
      <w:r>
        <w:t xml:space="preserve"> the Ministry of Health, Ministry of Education and Ministry of Labour, Solidarity and Social Security, respectively.</w:t>
      </w:r>
      <w:r w:rsidR="005237ED" w:rsidRPr="005237ED">
        <w:t>(105)</w:t>
      </w:r>
      <w:r>
        <w:t xml:space="preserve"> A </w:t>
      </w:r>
      <w:r w:rsidRPr="00C44E60">
        <w:t xml:space="preserve">case manager </w:t>
      </w:r>
      <w:r>
        <w:t xml:space="preserve">is appointed </w:t>
      </w:r>
      <w:r w:rsidRPr="00C44E60">
        <w:t>for each family, serving as a single point of contact to coordinate services across sectors.</w:t>
      </w:r>
      <w:r w:rsidR="005237ED" w:rsidRPr="005237ED">
        <w:t>(106)</w:t>
      </w:r>
    </w:p>
    <w:p w14:paraId="2B64B2DD" w14:textId="4B8D6EA8" w:rsidR="00F665EA" w:rsidRPr="000A206C" w:rsidRDefault="00F665EA" w:rsidP="000A206C">
      <w:pPr>
        <w:tabs>
          <w:tab w:val="left" w:pos="6000"/>
        </w:tabs>
        <w:rPr>
          <w:b/>
          <w:bCs/>
        </w:rPr>
      </w:pPr>
      <w:r>
        <w:t>Aspects of Portugal’s SNIPI system are often presented as examples of good practice in relation to operating an early childhood intervention system.</w:t>
      </w:r>
      <w:r w:rsidR="005237ED" w:rsidRPr="005237ED">
        <w:rPr>
          <w:rFonts w:cs="Times New Roman"/>
          <w:kern w:val="0"/>
        </w:rPr>
        <w:t>(106–108)</w:t>
      </w:r>
      <w:r>
        <w:t xml:space="preserve"> Positive experiences of the system have been documented including some reports of family satisfaction with their experience of local intervention teams</w:t>
      </w:r>
      <w:r w:rsidR="005237ED" w:rsidRPr="005237ED">
        <w:t>(109)</w:t>
      </w:r>
      <w:r>
        <w:t xml:space="preserve"> and positive outcomes for children.</w:t>
      </w:r>
      <w:r w:rsidR="005237ED" w:rsidRPr="005237ED">
        <w:t>(110)</w:t>
      </w:r>
      <w:r>
        <w:t xml:space="preserve"> However, challenges in terms of its practical implementation have also been reported by some, including staffing challenges such as turnover in teams, timely allocation of professionals to teams</w:t>
      </w:r>
      <w:r w:rsidR="005237ED" w:rsidRPr="005237ED">
        <w:t>(111)</w:t>
      </w:r>
      <w:r>
        <w:t xml:space="preserve"> and high workload demands.</w:t>
      </w:r>
      <w:r w:rsidR="005237ED" w:rsidRPr="005237ED">
        <w:t>(112)</w:t>
      </w:r>
      <w:r>
        <w:t xml:space="preserve"> Concerns have also been raised in relation to waiting lists, and ensuring teams are resourced adequately to provide support.</w:t>
      </w:r>
      <w:r w:rsidR="005237ED" w:rsidRPr="005237ED">
        <w:t>(113)</w:t>
      </w:r>
      <w:r>
        <w:t xml:space="preserve"> </w:t>
      </w:r>
    </w:p>
    <w:p w14:paraId="08984FBC" w14:textId="18420610" w:rsidR="00F665EA" w:rsidRDefault="00F665EA" w:rsidP="00C17119">
      <w:pPr>
        <w:pStyle w:val="Heading2"/>
      </w:pPr>
      <w:bookmarkStart w:id="113" w:name="_Toc230356186"/>
      <w:r>
        <w:t xml:space="preserve">Education </w:t>
      </w:r>
      <w:r w:rsidR="00B51BCB">
        <w:t>s</w:t>
      </w:r>
      <w:r>
        <w:t>upport</w:t>
      </w:r>
      <w:bookmarkEnd w:id="113"/>
    </w:p>
    <w:p w14:paraId="699581A3" w14:textId="0C7CE5D7" w:rsidR="00F665EA" w:rsidRDefault="00F665EA" w:rsidP="00C17119">
      <w:r>
        <w:t>There is a strong commitment to inclusive education in Portugal, with the vast majority of children attending mainstream settings.</w:t>
      </w:r>
      <w:r w:rsidR="005237ED" w:rsidRPr="005237ED">
        <w:t>(114)</w:t>
      </w:r>
      <w:r w:rsidR="009D637C">
        <w:t xml:space="preserve"> </w:t>
      </w:r>
      <w:r>
        <w:t>A</w:t>
      </w:r>
      <w:r w:rsidRPr="000A206C">
        <w:t xml:space="preserve"> small number of children continue to receive education in segregated special schools (approximately 400 children in 2023 according to one source citing information from a representative from the Ministry of Education).</w:t>
      </w:r>
      <w:r w:rsidR="005237ED" w:rsidRPr="005237ED">
        <w:t>(115)</w:t>
      </w:r>
      <w:r w:rsidR="009D637C">
        <w:t xml:space="preserve"> </w:t>
      </w:r>
      <w:r>
        <w:t>Under l</w:t>
      </w:r>
      <w:r w:rsidRPr="000A206C">
        <w:t xml:space="preserve">egislation underpinning Portugal’s inclusive education system, Decree-Law no. 54/2018, </w:t>
      </w:r>
      <w:r>
        <w:t>schools must assign a multidisciplinary team with the responsibility of supporting inclusive education. Permanent members include special education teachers and psychologist</w:t>
      </w:r>
      <w:r w:rsidR="00BD39CB">
        <w:t>s</w:t>
      </w:r>
      <w:r>
        <w:t>, and variable members as appropriate to needs. External support can also be sourced from Resource Centres for Inclusion (</w:t>
      </w:r>
      <w:r w:rsidR="00116F19" w:rsidRPr="00116F19">
        <w:t>Centro de Recursos para a Inclusão</w:t>
      </w:r>
      <w:r w:rsidR="00116F19">
        <w:t xml:space="preserve"> - CRI</w:t>
      </w:r>
      <w:r>
        <w:t>).</w:t>
      </w:r>
      <w:r w:rsidR="005237ED" w:rsidRPr="005237ED">
        <w:t>(114)</w:t>
      </w:r>
    </w:p>
    <w:p w14:paraId="4942AAEC" w14:textId="30A0F20C" w:rsidR="00F665EA" w:rsidRDefault="00F665EA" w:rsidP="000A206C">
      <w:pPr>
        <w:tabs>
          <w:tab w:val="left" w:pos="6000"/>
        </w:tabs>
      </w:pPr>
      <w:r w:rsidRPr="000A206C">
        <w:t>C</w:t>
      </w:r>
      <w:r w:rsidR="00116F19">
        <w:t>R</w:t>
      </w:r>
      <w:r w:rsidRPr="000A206C">
        <w:t>Is were developed from former special schools and are comprised of teams that can include speech and language therapists, occupational therapists, rehabilitation/physical therapists, sign language interpreters and psychologists. C</w:t>
      </w:r>
      <w:r w:rsidR="00116F19">
        <w:t>R</w:t>
      </w:r>
      <w:r w:rsidRPr="000A206C">
        <w:t>Is collaborate with the multidisciplinary teams in place in schools.</w:t>
      </w:r>
      <w:r w:rsidR="009D637C">
        <w:rPr>
          <w:rStyle w:val="FootnoteReference"/>
        </w:rPr>
        <w:t xml:space="preserve"> </w:t>
      </w:r>
      <w:r w:rsidRPr="00685878">
        <w:t>The provision of support available to schools from C</w:t>
      </w:r>
      <w:r w:rsidR="00116F19">
        <w:t>R</w:t>
      </w:r>
      <w:r w:rsidRPr="00685878">
        <w:t>Is is based on a funding model that provides a fixed amount of funding to a school, who decide how to allocate resources in collaboration with C</w:t>
      </w:r>
      <w:r w:rsidR="00116F19">
        <w:t>R</w:t>
      </w:r>
      <w:r w:rsidRPr="00685878">
        <w:t>Is.</w:t>
      </w:r>
      <w:r w:rsidR="005237ED" w:rsidRPr="005237ED">
        <w:t>(115)</w:t>
      </w:r>
      <w:r>
        <w:t xml:space="preserve"> </w:t>
      </w:r>
    </w:p>
    <w:p w14:paraId="07056F06" w14:textId="1AD64CF9" w:rsidR="00F665EA" w:rsidRDefault="00F665EA" w:rsidP="00C17119">
      <w:r>
        <w:t>Children with special educational needs have the right to:</w:t>
      </w:r>
    </w:p>
    <w:p w14:paraId="46069D92" w14:textId="1AFEB1B4" w:rsidR="00F665EA" w:rsidRPr="00C624C0" w:rsidRDefault="00F665EA" w:rsidP="005D2EA4">
      <w:pPr>
        <w:pStyle w:val="NDABullet"/>
      </w:pPr>
      <w:r w:rsidRPr="00C624C0">
        <w:t>Adapt</w:t>
      </w:r>
      <w:r>
        <w:t>ions to</w:t>
      </w:r>
      <w:r w:rsidRPr="00C624C0">
        <w:t xml:space="preserve"> teaching and assessment process </w:t>
      </w:r>
    </w:p>
    <w:p w14:paraId="06D7BC77" w14:textId="1892D433" w:rsidR="00F665EA" w:rsidRPr="00C624C0" w:rsidRDefault="00F665EA" w:rsidP="005D2EA4">
      <w:pPr>
        <w:pStyle w:val="NDABullet"/>
      </w:pPr>
      <w:r w:rsidRPr="00C624C0">
        <w:t>Speciali</w:t>
      </w:r>
      <w:r>
        <w:t>s</w:t>
      </w:r>
      <w:r w:rsidRPr="00C624C0">
        <w:t>ed support from teachers, therapists, and psychologists</w:t>
      </w:r>
    </w:p>
    <w:p w14:paraId="1D65CD37" w14:textId="53E36BBD" w:rsidR="00F665EA" w:rsidRPr="00C624C0" w:rsidRDefault="00F665EA" w:rsidP="005D2EA4">
      <w:pPr>
        <w:pStyle w:val="NDABullet"/>
      </w:pPr>
      <w:r w:rsidRPr="00C624C0">
        <w:lastRenderedPageBreak/>
        <w:t>School textbooks in braille, digital and DAISY (Digital Accessible Information System) formats</w:t>
      </w:r>
    </w:p>
    <w:p w14:paraId="657E825B" w14:textId="27498EB9" w:rsidR="00F665EA" w:rsidRPr="00C624C0" w:rsidRDefault="00F665EA" w:rsidP="005D2EA4">
      <w:pPr>
        <w:pStyle w:val="NDABullet"/>
      </w:pPr>
      <w:r w:rsidRPr="00C624C0">
        <w:t>Assistive products, such as computers, tablets, braille displays, screen readers, software for communication</w:t>
      </w:r>
    </w:p>
    <w:p w14:paraId="4388886D" w14:textId="213C117A" w:rsidR="00F665EA" w:rsidRDefault="00F665EA" w:rsidP="005D2EA4">
      <w:pPr>
        <w:pStyle w:val="NDABullet"/>
      </w:pPr>
      <w:r w:rsidRPr="00C624C0">
        <w:t>School transport</w:t>
      </w:r>
      <w:r w:rsidR="005237ED" w:rsidRPr="005237ED">
        <w:t>(116)</w:t>
      </w:r>
    </w:p>
    <w:p w14:paraId="53CBAE70" w14:textId="0FA6140B" w:rsidR="00F665EA" w:rsidRDefault="00F665EA" w:rsidP="00A9106F">
      <w:pPr>
        <w:pStyle w:val="Heading1"/>
      </w:pPr>
      <w:bookmarkStart w:id="114" w:name="_Toc230356187"/>
      <w:r>
        <w:t>Findings - Germany</w:t>
      </w:r>
      <w:bookmarkEnd w:id="114"/>
    </w:p>
    <w:p w14:paraId="47EFCE09" w14:textId="77777777" w:rsidR="00F665EA" w:rsidRDefault="00F665EA" w:rsidP="00A9106F">
      <w:pPr>
        <w:pStyle w:val="Heading2"/>
      </w:pPr>
      <w:bookmarkStart w:id="115" w:name="_Toc230356188"/>
      <w:r>
        <w:t>Summary</w:t>
      </w:r>
      <w:bookmarkEnd w:id="115"/>
    </w:p>
    <w:p w14:paraId="55C016D2" w14:textId="6C0A73F2" w:rsidR="00F665EA" w:rsidRDefault="00F665EA" w:rsidP="00A9106F">
      <w:r>
        <w:t>Germany is comprised of 16 states and the service provision landscape can be complex.</w:t>
      </w:r>
      <w:r w:rsidR="005237ED" w:rsidRPr="005237ED">
        <w:t>(117)</w:t>
      </w:r>
    </w:p>
    <w:p w14:paraId="094C9EA0" w14:textId="56A0A1C3" w:rsidR="00F665EA" w:rsidRDefault="00F665EA" w:rsidP="00D43BE0">
      <w:r>
        <w:t xml:space="preserve">Germany’s healthcare system is predominantly based on mandatory health insurance, and children with disabilities can access a variety of relevant services through this. In Germany, insured individuals can avail of therapeutic supports funded by statutory health insurance provided they are medically prescribed. This is provided free of charge for children under 18 once medically prescribed.    </w:t>
      </w:r>
    </w:p>
    <w:p w14:paraId="2B9CEA46" w14:textId="1E8EAEE9" w:rsidR="00F665EA" w:rsidRDefault="00F665EA" w:rsidP="00D43BE0">
      <w:r>
        <w:t xml:space="preserve">Distinct services relating to early intervention appear to be in operation. </w:t>
      </w:r>
    </w:p>
    <w:p w14:paraId="34471992" w14:textId="77777777" w:rsidR="00F665EA" w:rsidRDefault="00F665EA" w:rsidP="004726CC">
      <w:r>
        <w:t xml:space="preserve">For specific cohorts of children (for example, autistic children and young people), accessing relevant support may require navigating multiple sectors. </w:t>
      </w:r>
    </w:p>
    <w:p w14:paraId="37AC9E41" w14:textId="57174F39" w:rsidR="00F665EA" w:rsidRDefault="00F665EA" w:rsidP="00A9106F">
      <w:pPr>
        <w:pStyle w:val="Heading2"/>
      </w:pPr>
      <w:bookmarkStart w:id="116" w:name="_Toc230356189"/>
      <w:r>
        <w:t>Overview of system</w:t>
      </w:r>
      <w:bookmarkEnd w:id="116"/>
    </w:p>
    <w:p w14:paraId="743FF715" w14:textId="54352906" w:rsidR="00F665EA" w:rsidRDefault="00F665EA" w:rsidP="00A9106F">
      <w:r>
        <w:t>Germany is comprised of 16 states. While there are some national policies and frameworks, states may have their own state directives in relation to certain sectors. Furthermore, some disability service provision is funded through the state but provided by independent welfare organisations. These factors can add variation and complexity to the service provision landscape in Germany.</w:t>
      </w:r>
      <w:r w:rsidR="005237ED" w:rsidRPr="005237ED">
        <w:t>(117)</w:t>
      </w:r>
    </w:p>
    <w:p w14:paraId="2CEAE28D" w14:textId="77777777" w:rsidR="00F665EA" w:rsidRDefault="00F665EA" w:rsidP="00A9106F">
      <w:pPr>
        <w:pStyle w:val="Heading2"/>
      </w:pPr>
      <w:bookmarkStart w:id="117" w:name="_Toc230356190"/>
      <w:r>
        <w:t>Mandatory health insurance</w:t>
      </w:r>
      <w:bookmarkEnd w:id="117"/>
    </w:p>
    <w:p w14:paraId="4A0212D0" w14:textId="193FE333" w:rsidR="00F665EA" w:rsidRDefault="00F665EA" w:rsidP="00A9106F">
      <w:r>
        <w:t>The German health system is based on compulsory health insurance through two systems: statutory health insurance (SHI) and private health insurance (PHI). Approximately 90% of the population are covered by statutory health insurance.</w:t>
      </w:r>
      <w:r w:rsidR="005237ED" w:rsidRPr="005237ED">
        <w:t>(118)</w:t>
      </w:r>
      <w:r>
        <w:t xml:space="preserve"> Within this system, the majority of health services are free of charge for individuals, including services and supports like inpatient and outpatient health care, prescriptions medications, psychotherapy, and services such as speech and language therapy and occupational therapy.</w:t>
      </w:r>
      <w:r w:rsidR="005237ED" w:rsidRPr="005237ED">
        <w:t>(119)</w:t>
      </w:r>
      <w:r>
        <w:t xml:space="preserve"> </w:t>
      </w:r>
    </w:p>
    <w:p w14:paraId="2CD78368" w14:textId="23CD7BC8" w:rsidR="00F665EA" w:rsidRPr="004A36B2" w:rsidRDefault="00F665EA" w:rsidP="005E18A9">
      <w:pPr>
        <w:pStyle w:val="Heading2"/>
      </w:pPr>
      <w:bookmarkStart w:id="118" w:name="_Toc230356191"/>
      <w:r w:rsidRPr="004A36B2">
        <w:lastRenderedPageBreak/>
        <w:t>Health insurance funded therapies</w:t>
      </w:r>
      <w:bookmarkEnd w:id="118"/>
    </w:p>
    <w:p w14:paraId="0237E04B" w14:textId="4C73825A" w:rsidR="00F665EA" w:rsidRPr="004A36B2" w:rsidRDefault="00F665EA" w:rsidP="005E18A9">
      <w:r w:rsidRPr="004A36B2">
        <w:t xml:space="preserve">Children </w:t>
      </w:r>
      <w:r>
        <w:t xml:space="preserve">(along with all insured individuals) </w:t>
      </w:r>
      <w:r w:rsidRPr="004A36B2">
        <w:t>can avail of several therapies from approved professionals, funded by statutory health insurance, provided they are prescribed by a doctor. A prescription is made where the therapy is deemed necessary to treat disease, to counteract a risk to a child’s healthy development or to avoid or reduce the need for care.</w:t>
      </w:r>
      <w:r w:rsidR="005237ED" w:rsidRPr="005237ED">
        <w:t>(120)</w:t>
      </w:r>
      <w:r w:rsidRPr="004A36B2">
        <w:t xml:space="preserve"> The Federal Joint Committee</w:t>
      </w:r>
      <w:r w:rsidR="005237ED" w:rsidRPr="005237ED">
        <w:t>(121)</w:t>
      </w:r>
      <w:r w:rsidRPr="004A36B2">
        <w:t xml:space="preserve"> establishes the directives in relation to this, including the types of therapy provided for, and requirements for prescriptions. Currently, the therapies available through statutory health insurance are physiotherapy, occupational therapy, speech and language therapy, podiatry and nutritional therapy.</w:t>
      </w:r>
      <w:r w:rsidR="005237ED" w:rsidRPr="005237ED">
        <w:t>(120)</w:t>
      </w:r>
      <w:r w:rsidRPr="004A36B2">
        <w:t xml:space="preserve"> </w:t>
      </w:r>
    </w:p>
    <w:p w14:paraId="6964D736" w14:textId="6B5B5977" w:rsidR="00F665EA" w:rsidRPr="004A36B2" w:rsidRDefault="00F665EA" w:rsidP="005E18A9">
      <w:r w:rsidRPr="004A36B2">
        <w:t>A doctor’s prescription is required to access these therapies</w:t>
      </w:r>
      <w:r w:rsidR="005237ED" w:rsidRPr="005237ED">
        <w:t>(120)</w:t>
      </w:r>
      <w:r w:rsidRPr="004A36B2">
        <w:t xml:space="preserve"> (except in specifically identified cases where other named professionals can also prescribe, for example occupational therapy can be prescribed by psychotherapists in certain instances</w:t>
      </w:r>
      <w:r w:rsidR="005237ED" w:rsidRPr="005237ED">
        <w:t>(122)</w:t>
      </w:r>
      <w:r w:rsidRPr="004A36B2">
        <w:t xml:space="preserve">). The prescription will identify the therapy prescribed, the number of sessions and the frequency per week, informed by guidelines provided by the Federal </w:t>
      </w:r>
      <w:r w:rsidR="00F0485C">
        <w:t xml:space="preserve">Joint </w:t>
      </w:r>
      <w:r w:rsidRPr="004A36B2">
        <w:t>Committee.</w:t>
      </w:r>
      <w:r w:rsidR="005237ED" w:rsidRPr="005237ED">
        <w:t>(120)</w:t>
      </w:r>
      <w:r w:rsidRPr="004A36B2">
        <w:t xml:space="preserve"> </w:t>
      </w:r>
    </w:p>
    <w:p w14:paraId="47AABC7E" w14:textId="7CE219AA" w:rsidR="00F665EA" w:rsidRPr="004A36B2" w:rsidRDefault="00F665EA" w:rsidP="005E18A9">
      <w:r w:rsidRPr="004A36B2">
        <w:t>Short term prescriptions are the default, typically issuing therapy for a period of 6 weeks. However, in the case of those deemed to have ‘special</w:t>
      </w:r>
      <w:r w:rsidR="00932CB4">
        <w:t>’</w:t>
      </w:r>
      <w:r w:rsidRPr="004A36B2">
        <w:t xml:space="preserve"> healthcare needs or ‘long-term</w:t>
      </w:r>
      <w:r w:rsidR="00932CB4">
        <w:t>’</w:t>
      </w:r>
      <w:r w:rsidRPr="004A36B2">
        <w:t xml:space="preserve"> care needs</w:t>
      </w:r>
      <w:r w:rsidR="00932CB4">
        <w:t>,</w:t>
      </w:r>
      <w:r w:rsidRPr="004A36B2">
        <w:t xml:space="preserve"> prescriptions of longer, or indefinite length, can be provided. Conditions that are </w:t>
      </w:r>
      <w:r w:rsidR="00F0485C">
        <w:t xml:space="preserve">included </w:t>
      </w:r>
      <w:r w:rsidRPr="004A36B2">
        <w:t>under this route are outlined in a list of conditions and diagnoses determined by the Federal Joint Committee.</w:t>
      </w:r>
      <w:r w:rsidR="005237ED" w:rsidRPr="005237ED">
        <w:t>(120,123)</w:t>
      </w:r>
    </w:p>
    <w:p w14:paraId="1D42DC5A" w14:textId="5E08D569" w:rsidR="00F665EA" w:rsidRPr="004A36B2" w:rsidRDefault="00F665EA" w:rsidP="005E18A9">
      <w:r w:rsidRPr="004A36B2">
        <w:t>Families coordinate the appointment with the therapist</w:t>
      </w:r>
      <w:r>
        <w:t xml:space="preserve"> themselves</w:t>
      </w:r>
      <w:r w:rsidRPr="004A36B2">
        <w:t>.</w:t>
      </w:r>
      <w:r w:rsidR="005237ED" w:rsidRPr="005237ED">
        <w:t>(124)</w:t>
      </w:r>
      <w:r w:rsidR="00096CDD" w:rsidRPr="004A36B2">
        <w:t xml:space="preserve"> </w:t>
      </w:r>
      <w:r w:rsidRPr="004A36B2">
        <w:t xml:space="preserve">The National Association of Statutory </w:t>
      </w:r>
      <w:r>
        <w:t>H</w:t>
      </w:r>
      <w:r w:rsidRPr="004A36B2">
        <w:t xml:space="preserve">ealth Insurance Funds provides an online health directory where approved providers for statutory health insurance funded therapies are identified according </w:t>
      </w:r>
      <w:r>
        <w:t xml:space="preserve">to </w:t>
      </w:r>
      <w:r w:rsidRPr="004A36B2">
        <w:t>discipline and location.</w:t>
      </w:r>
      <w:r w:rsidR="005237ED" w:rsidRPr="005237ED">
        <w:t>(125)</w:t>
      </w:r>
    </w:p>
    <w:p w14:paraId="15B37DB8" w14:textId="72FBC321" w:rsidR="00F665EA" w:rsidRDefault="00F665EA" w:rsidP="00A9106F">
      <w:pPr>
        <w:pStyle w:val="Heading2"/>
      </w:pPr>
      <w:bookmarkStart w:id="119" w:name="_Toc230356192"/>
      <w:r>
        <w:t xml:space="preserve">Early </w:t>
      </w:r>
      <w:r w:rsidR="00B51BCB">
        <w:t>i</w:t>
      </w:r>
      <w:r>
        <w:t>ntervention</w:t>
      </w:r>
      <w:bookmarkEnd w:id="119"/>
    </w:p>
    <w:p w14:paraId="21EABED5" w14:textId="0AA991E9" w:rsidR="00F665EA" w:rsidRDefault="00F665EA" w:rsidP="00A9106F">
      <w:r>
        <w:t xml:space="preserve">In Germany, early intervention is a distinct area of support. </w:t>
      </w:r>
    </w:p>
    <w:p w14:paraId="45A7B3B1" w14:textId="3C8E73BD" w:rsidR="00F665EA" w:rsidRDefault="00F665EA" w:rsidP="00A9106F">
      <w:r>
        <w:t>Early intervention services are predominately provided by social-paediatric centres (</w:t>
      </w:r>
      <w:r w:rsidR="00356370" w:rsidRPr="00356370">
        <w:t>Sozialpädiatrische Zentren</w:t>
      </w:r>
      <w:r w:rsidR="00356370">
        <w:t xml:space="preserve"> - </w:t>
      </w:r>
      <w:r>
        <w:t>SPZ) or Early Intervention Centres (</w:t>
      </w:r>
      <w:r w:rsidR="0002538E">
        <w:t>F</w:t>
      </w:r>
      <w:r w:rsidR="0002538E" w:rsidRPr="0002538E">
        <w:t>rühförderstellen</w:t>
      </w:r>
      <w:r>
        <w:t>). Although, social-paediatric centres offer services outside of the early intervention cohort also.</w:t>
      </w:r>
      <w:r w:rsidR="005237ED" w:rsidRPr="005237ED">
        <w:t>(126)</w:t>
      </w:r>
      <w:r>
        <w:t xml:space="preserve"> </w:t>
      </w:r>
    </w:p>
    <w:p w14:paraId="4DA55DA0" w14:textId="71C5155D" w:rsidR="00F665EA" w:rsidRDefault="00F665EA" w:rsidP="00A9106F">
      <w:pPr>
        <w:pStyle w:val="Heading3"/>
      </w:pPr>
      <w:r>
        <w:t>Early Intervention Centres</w:t>
      </w:r>
    </w:p>
    <w:p w14:paraId="5C05922C" w14:textId="585C28FB" w:rsidR="00F665EA" w:rsidRDefault="00F665EA" w:rsidP="00A9106F">
      <w:r>
        <w:t>Interdisciplinary e</w:t>
      </w:r>
      <w:r w:rsidRPr="00603964">
        <w:t>arly intervention centres</w:t>
      </w:r>
      <w:r>
        <w:t xml:space="preserve"> offer i</w:t>
      </w:r>
      <w:r w:rsidRPr="00F40E04">
        <w:t xml:space="preserve">nterdisciplinary </w:t>
      </w:r>
      <w:r>
        <w:t xml:space="preserve">services </w:t>
      </w:r>
      <w:r w:rsidRPr="00603964">
        <w:t>encompass</w:t>
      </w:r>
      <w:r>
        <w:t>ing</w:t>
      </w:r>
      <w:r w:rsidRPr="00603964">
        <w:t xml:space="preserve"> </w:t>
      </w:r>
      <w:r>
        <w:t>assessment</w:t>
      </w:r>
      <w:r w:rsidRPr="00603964">
        <w:t>, therapy, support and consultation services for parents</w:t>
      </w:r>
      <w:r>
        <w:t>.</w:t>
      </w:r>
      <w:r w:rsidR="005237ED" w:rsidRPr="005237ED">
        <w:t>(117)</w:t>
      </w:r>
      <w:r w:rsidRPr="00603964">
        <w:t xml:space="preserve"> </w:t>
      </w:r>
      <w:r>
        <w:t>They are community-based facilities, intended to operate close to a child’s home.</w:t>
      </w:r>
      <w:r w:rsidR="005237ED" w:rsidRPr="005237ED">
        <w:t>(127)</w:t>
      </w:r>
      <w:r>
        <w:t xml:space="preserve"> </w:t>
      </w:r>
      <w:r w:rsidRPr="007C2C09">
        <w:t>The early intervention cent</w:t>
      </w:r>
      <w:r>
        <w:t xml:space="preserve">re team may comprise of professionals such as </w:t>
      </w:r>
      <w:r w:rsidRPr="007C2C09">
        <w:t xml:space="preserve">special education specialists, </w:t>
      </w:r>
      <w:r w:rsidRPr="007C2C09">
        <w:lastRenderedPageBreak/>
        <w:t>psychologists, occupational therapists, speech therapists, physiotherapists, doctors, and others</w:t>
      </w:r>
      <w:r>
        <w:t>.</w:t>
      </w:r>
      <w:r w:rsidR="005237ED" w:rsidRPr="005237ED">
        <w:t>(128)</w:t>
      </w:r>
      <w:r>
        <w:t xml:space="preserve"> </w:t>
      </w:r>
      <w:r w:rsidR="0002538E">
        <w:t>These services</w:t>
      </w:r>
      <w:r>
        <w:t xml:space="preserve"> offer </w:t>
      </w:r>
      <w:r w:rsidRPr="00C50518">
        <w:t>medical, educational, psychological, and social support to families of children with disabilities or at risk of developing disabilities</w:t>
      </w:r>
      <w:r>
        <w:t xml:space="preserve"> </w:t>
      </w:r>
      <w:r w:rsidRPr="00C50518">
        <w:t>until school entry.</w:t>
      </w:r>
      <w:r w:rsidR="005237ED" w:rsidRPr="005237ED">
        <w:t>(126)</w:t>
      </w:r>
      <w:r w:rsidRPr="00C50518">
        <w:t xml:space="preserve"> </w:t>
      </w:r>
    </w:p>
    <w:p w14:paraId="5CC59406" w14:textId="6319B136" w:rsidR="00F665EA" w:rsidRPr="001B463C" w:rsidRDefault="00F665EA" w:rsidP="00A9106F">
      <w:r>
        <w:t xml:space="preserve">There are approximately 1000 early intervention centres across Germany. </w:t>
      </w:r>
      <w:r w:rsidRPr="001B463C">
        <w:t>However, there are significant regional differences, with rural areas often having only a few resources.</w:t>
      </w:r>
      <w:r w:rsidR="005237ED" w:rsidRPr="005237ED">
        <w:t>(126)</w:t>
      </w:r>
    </w:p>
    <w:p w14:paraId="22CC958E" w14:textId="77777777" w:rsidR="00F665EA" w:rsidRDefault="00F665EA" w:rsidP="00A9106F">
      <w:pPr>
        <w:pStyle w:val="Heading3"/>
      </w:pPr>
      <w:r>
        <w:t>Social-paediatric centres (SPZs)</w:t>
      </w:r>
    </w:p>
    <w:p w14:paraId="1D92273A" w14:textId="0CD958EF" w:rsidR="00F665EA" w:rsidRDefault="00F665EA" w:rsidP="00A9106F">
      <w:r w:rsidRPr="0018796C">
        <w:t>Social-paediatric centres</w:t>
      </w:r>
      <w:r w:rsidRPr="00F40E04">
        <w:t xml:space="preserve"> </w:t>
      </w:r>
      <w:r>
        <w:t xml:space="preserve">(SPZs) </w:t>
      </w:r>
      <w:r w:rsidRPr="00F40E04">
        <w:t xml:space="preserve">are managed by medical professionals and provide care for children </w:t>
      </w:r>
      <w:r>
        <w:t>and young people with more complex needs.</w:t>
      </w:r>
      <w:r w:rsidR="005237ED" w:rsidRPr="005237ED">
        <w:t>(117)</w:t>
      </w:r>
    </w:p>
    <w:p w14:paraId="0AF7B038" w14:textId="404D1D07" w:rsidR="00F665EA" w:rsidRDefault="00F665EA" w:rsidP="00A9106F">
      <w:r>
        <w:t>T</w:t>
      </w:r>
      <w:r w:rsidRPr="004D0236">
        <w:t xml:space="preserve">here are approximately 160 </w:t>
      </w:r>
      <w:r>
        <w:t>s</w:t>
      </w:r>
      <w:r w:rsidRPr="004D0236">
        <w:t>ocial</w:t>
      </w:r>
      <w:r>
        <w:t>-pa</w:t>
      </w:r>
      <w:r w:rsidRPr="004D0236">
        <w:t xml:space="preserve">ediatric </w:t>
      </w:r>
      <w:r>
        <w:t>centres in Germany.</w:t>
      </w:r>
      <w:r w:rsidR="005237ED" w:rsidRPr="005237ED">
        <w:t>(129)</w:t>
      </w:r>
      <w:r w:rsidR="00096CDD">
        <w:t xml:space="preserve"> </w:t>
      </w:r>
      <w:r>
        <w:t xml:space="preserve">SPZs consist of multidisciplinary teams with professionals such as </w:t>
      </w:r>
      <w:r w:rsidRPr="004D0236">
        <w:t>p</w:t>
      </w:r>
      <w:r>
        <w:t>ae</w:t>
      </w:r>
      <w:r w:rsidRPr="004D0236">
        <w:t>diatric neurologists, psychologists, speech therapists, occupational therapists, physiotherapists, social workers</w:t>
      </w:r>
      <w:r>
        <w:t xml:space="preserve"> and </w:t>
      </w:r>
      <w:r w:rsidRPr="004D0236">
        <w:t>music therapists</w:t>
      </w:r>
      <w:r>
        <w:t>.</w:t>
      </w:r>
      <w:r w:rsidR="005237ED" w:rsidRPr="005237ED">
        <w:t>(129,130)</w:t>
      </w:r>
    </w:p>
    <w:p w14:paraId="12D0FE39" w14:textId="254BFBBF" w:rsidR="00F665EA" w:rsidRDefault="00F665EA" w:rsidP="00931644">
      <w:r>
        <w:t xml:space="preserve">SPZs are described as being </w:t>
      </w:r>
      <w:r w:rsidRPr="00C50518">
        <w:t>medically and therapeutically oriented</w:t>
      </w:r>
      <w:r>
        <w:t xml:space="preserve"> and provide treatment and intervention for children (up to the age of 18) across a range of conditions of a nature, duration or severity that cannot be supported in other settings.</w:t>
      </w:r>
      <w:r w:rsidR="005237ED" w:rsidRPr="005237ED">
        <w:t>(126)</w:t>
      </w:r>
      <w:r>
        <w:t xml:space="preserve"> </w:t>
      </w:r>
    </w:p>
    <w:p w14:paraId="5C8EF620" w14:textId="4909AA24" w:rsidR="00F665EA" w:rsidRPr="002C77E0" w:rsidRDefault="00F665EA" w:rsidP="00931644">
      <w:pPr>
        <w:pStyle w:val="Heading2"/>
      </w:pPr>
      <w:bookmarkStart w:id="120" w:name="_Toc230356193"/>
      <w:r>
        <w:t>Interplay of supports across</w:t>
      </w:r>
      <w:r w:rsidRPr="002C77E0">
        <w:t xml:space="preserve"> sectors</w:t>
      </w:r>
      <w:bookmarkEnd w:id="120"/>
      <w:r w:rsidRPr="002C77E0">
        <w:t xml:space="preserve"> </w:t>
      </w:r>
    </w:p>
    <w:p w14:paraId="5647ECEB" w14:textId="684F91F3" w:rsidR="009A7010" w:rsidRPr="00CB0A38" w:rsidRDefault="00F665EA" w:rsidP="007D718B">
      <w:pPr>
        <w:pStyle w:val="Heading3"/>
        <w:spacing w:after="120"/>
        <w:rPr>
          <w:bCs/>
        </w:rPr>
      </w:pPr>
      <w:r>
        <w:rPr>
          <w:b w:val="0"/>
          <w:bCs/>
        </w:rPr>
        <w:t xml:space="preserve">Supports that a child may require might span across several sectors. One example are autistic children and young people. While the majority of health services they may access would typically be </w:t>
      </w:r>
      <w:r w:rsidR="00AE745B">
        <w:rPr>
          <w:b w:val="0"/>
          <w:bCs/>
        </w:rPr>
        <w:t xml:space="preserve">provided by services </w:t>
      </w:r>
      <w:r>
        <w:rPr>
          <w:b w:val="0"/>
          <w:bCs/>
        </w:rPr>
        <w:t xml:space="preserve">funded via statutory health insurance, it is noted that </w:t>
      </w:r>
      <w:r w:rsidR="007A32E8">
        <w:rPr>
          <w:b w:val="0"/>
          <w:bCs/>
        </w:rPr>
        <w:t>some</w:t>
      </w:r>
      <w:r w:rsidR="00AE745B">
        <w:rPr>
          <w:b w:val="0"/>
          <w:bCs/>
        </w:rPr>
        <w:t xml:space="preserve"> support services related specifically to autism </w:t>
      </w:r>
      <w:r>
        <w:rPr>
          <w:b w:val="0"/>
          <w:bCs/>
        </w:rPr>
        <w:t xml:space="preserve">are funded by a separate system – integration support </w:t>
      </w:r>
      <w:r w:rsidRPr="002F0BC2">
        <w:rPr>
          <w:b w:val="0"/>
          <w:bCs/>
        </w:rPr>
        <w:t>aid (“Eingliederungshilfe”)</w:t>
      </w:r>
      <w:r>
        <w:rPr>
          <w:b w:val="0"/>
          <w:bCs/>
        </w:rPr>
        <w:t>. The provision of such services can be provided by a variety of public and private organisations and may relate to a diverse offering of interventions.</w:t>
      </w:r>
      <w:r w:rsidR="005237ED" w:rsidRPr="005E52C7">
        <w:rPr>
          <w:b w:val="0"/>
          <w:bCs/>
        </w:rPr>
        <w:t>(119,131)</w:t>
      </w:r>
    </w:p>
    <w:p w14:paraId="5F711884" w14:textId="01EBDAFB" w:rsidR="009A7010" w:rsidRDefault="009A7010" w:rsidP="009A7010">
      <w:pPr>
        <w:pStyle w:val="Heading1"/>
      </w:pPr>
      <w:bookmarkStart w:id="121" w:name="_Toc230356194"/>
      <w:r>
        <w:t>Cross-jurisdictional challenges</w:t>
      </w:r>
      <w:r w:rsidR="002F490E">
        <w:t xml:space="preserve"> and opportunities</w:t>
      </w:r>
      <w:bookmarkEnd w:id="121"/>
    </w:p>
    <w:p w14:paraId="10C66EED" w14:textId="0E3EC191" w:rsidR="009A7010" w:rsidRDefault="009A7010" w:rsidP="009A7010">
      <w:r>
        <w:t xml:space="preserve">As outlined in previous sections, configuration of children’s disability services </w:t>
      </w:r>
      <w:r w:rsidR="00354443">
        <w:t xml:space="preserve">can </w:t>
      </w:r>
      <w:r>
        <w:t>vary significantly between and within countries. This heterogeneity in</w:t>
      </w:r>
      <w:r w:rsidR="00E34502">
        <w:t xml:space="preserve"> service </w:t>
      </w:r>
      <w:r w:rsidR="006F6754">
        <w:t>organisation and implementation</w:t>
      </w:r>
      <w:r w:rsidR="00E34502">
        <w:t xml:space="preserve"> </w:t>
      </w:r>
      <w:r>
        <w:t>limits comparability and generalisation of findings</w:t>
      </w:r>
      <w:r w:rsidR="006F6754">
        <w:t xml:space="preserve"> somewhat</w:t>
      </w:r>
      <w:r>
        <w:t xml:space="preserve">. However, exploring the challenges and opportunities that have been broadly raised across jurisdictions can provide some insight into common issues </w:t>
      </w:r>
      <w:r w:rsidR="00354443">
        <w:t xml:space="preserve">experienced </w:t>
      </w:r>
      <w:r>
        <w:t>by systems</w:t>
      </w:r>
      <w:r w:rsidR="00406186">
        <w:t>,</w:t>
      </w:r>
      <w:r>
        <w:t xml:space="preserve"> along with exploring areas where efforts for improvement are underway.  </w:t>
      </w:r>
    </w:p>
    <w:p w14:paraId="279A2DF3" w14:textId="2FF7D4A8" w:rsidR="009A7010" w:rsidRDefault="009A7010" w:rsidP="009A7010">
      <w:r>
        <w:lastRenderedPageBreak/>
        <w:t>Workforce-related issues are noted as a challenge across several jurisdictions, including staffing vacancies, high turnover and demands experienced by staff. For example, Community Health Services for children in Scotland are reported as experiencing a growing demand coupled with understaffing and recruitment challenges.</w:t>
      </w:r>
      <w:r w:rsidR="005237ED" w:rsidRPr="005237ED">
        <w:t>(132)</w:t>
      </w:r>
      <w:r>
        <w:t xml:space="preserve"> Similar challenges have been reported in England.</w:t>
      </w:r>
      <w:r w:rsidR="005237ED" w:rsidRPr="005237ED">
        <w:t>(133,134)</w:t>
      </w:r>
      <w:r>
        <w:t xml:space="preserve"> In Portugal, staff turnover and availability of full-time staff are noted as challenges in early intervention services.</w:t>
      </w:r>
      <w:r w:rsidR="005237ED" w:rsidRPr="005237ED">
        <w:t>(111,112)</w:t>
      </w:r>
    </w:p>
    <w:p w14:paraId="60E1916D" w14:textId="7F7FE687" w:rsidR="009A7010" w:rsidRDefault="009A7010" w:rsidP="009A7010">
      <w:r>
        <w:t>Rising demand for service</w:t>
      </w:r>
      <w:r w:rsidR="00CB0A38">
        <w:t>s</w:t>
      </w:r>
      <w:r>
        <w:t xml:space="preserve"> and related constraints on capacity also emerge as</w:t>
      </w:r>
      <w:r w:rsidR="005E514F">
        <w:t xml:space="preserve"> </w:t>
      </w:r>
      <w:r>
        <w:t>concern</w:t>
      </w:r>
      <w:r w:rsidR="005E514F">
        <w:t>s</w:t>
      </w:r>
      <w:r>
        <w:t xml:space="preserve"> across several jurisdictions. In Scotland, research exploring views and experiences of those working across children’s services (including those working across health, social care and education) highlighted concerns held around increases in demand for support (for example, for early intervention</w:t>
      </w:r>
      <w:r w:rsidR="000F370D">
        <w:t xml:space="preserve">, </w:t>
      </w:r>
      <w:r>
        <w:t>additional support need</w:t>
      </w:r>
      <w:r w:rsidR="00FB033E">
        <w:t>s</w:t>
      </w:r>
      <w:r>
        <w:t>) outstripping allocated resources.</w:t>
      </w:r>
      <w:r w:rsidR="005237ED" w:rsidRPr="005237ED">
        <w:t>(135)</w:t>
      </w:r>
      <w:r>
        <w:t xml:space="preserve"> Response capacity being constrained by an increasing number of referrals is noted as a threat to early intervention service delivery in Portugal.</w:t>
      </w:r>
      <w:r w:rsidR="005237ED" w:rsidRPr="005237ED">
        <w:t>(111)</w:t>
      </w:r>
      <w:r>
        <w:t xml:space="preserve"> HABUs in Norway are reported to be experiencing a change in referral patterns and increasing complexity of needs</w:t>
      </w:r>
      <w:r w:rsidR="003D49A6">
        <w:t xml:space="preserve"> </w:t>
      </w:r>
      <w:r w:rsidR="00AF1CE3">
        <w:t>seen</w:t>
      </w:r>
      <w:r w:rsidR="003D49A6">
        <w:t xml:space="preserve"> by teams</w:t>
      </w:r>
      <w:r>
        <w:t>.</w:t>
      </w:r>
      <w:r w:rsidR="005237ED" w:rsidRPr="005237ED">
        <w:t>(136)</w:t>
      </w:r>
      <w:r>
        <w:t xml:space="preserve"> </w:t>
      </w:r>
    </w:p>
    <w:p w14:paraId="4894EDBF" w14:textId="1322139B" w:rsidR="009A7010" w:rsidRDefault="009A7010" w:rsidP="009A7010">
      <w:r>
        <w:t xml:space="preserve">Long waiting times are a challenge shared across many jurisdictions. For example, according to NHS </w:t>
      </w:r>
      <w:r w:rsidR="003D49A6">
        <w:t xml:space="preserve">England </w:t>
      </w:r>
      <w:r>
        <w:t>figures published in April 2026, 66,096 children and young people are awaiting a first appointment with SLT in community health services, and 17,843 and 17,597 are waiting for their first appointment with OT and Physiotherapy respectively.</w:t>
      </w:r>
      <w:r w:rsidR="005237ED" w:rsidRPr="005237ED">
        <w:t>(137)</w:t>
      </w:r>
      <w:r w:rsidR="007318FC">
        <w:t xml:space="preserve"> </w:t>
      </w:r>
      <w:r>
        <w:t>According to a R</w:t>
      </w:r>
      <w:r w:rsidR="003D49A6">
        <w:t xml:space="preserve">oyal College of Speech and Language Therapists </w:t>
      </w:r>
      <w:r>
        <w:t xml:space="preserve">report </w:t>
      </w:r>
      <w:r w:rsidR="007E25BA">
        <w:t xml:space="preserve">among </w:t>
      </w:r>
      <w:r>
        <w:t xml:space="preserve">SLTs </w:t>
      </w:r>
      <w:r w:rsidR="007E25BA">
        <w:t xml:space="preserve">working </w:t>
      </w:r>
      <w:r>
        <w:t>across the UK, 71% of NHS SLTs surveyed stated they were concerned about waiting times for first appointments for children</w:t>
      </w:r>
      <w:r w:rsidR="007E25BA">
        <w:t xml:space="preserve"> and </w:t>
      </w:r>
      <w:r>
        <w:t xml:space="preserve">young people, while 81% of NHS SLTs are concerned about waiting times for further intervention and support following </w:t>
      </w:r>
      <w:r w:rsidR="00C0679E">
        <w:t xml:space="preserve">these </w:t>
      </w:r>
      <w:r>
        <w:t>initial appointments.</w:t>
      </w:r>
      <w:r w:rsidR="005237ED" w:rsidRPr="005237ED">
        <w:t>(138)</w:t>
      </w:r>
      <w:r>
        <w:t xml:space="preserve"> In Norway, it has been noted that increases in referrals to HABUs has impacted on waiting times, both from time of referral to diagnosis, and from diagnosis to intervention</w:t>
      </w:r>
      <w:r w:rsidR="007E25BA">
        <w:t xml:space="preserve"> (with o</w:t>
      </w:r>
      <w:r>
        <w:t>ne source stat</w:t>
      </w:r>
      <w:r w:rsidR="007E25BA">
        <w:t>ing</w:t>
      </w:r>
      <w:r>
        <w:t xml:space="preserve"> that</w:t>
      </w:r>
      <w:r w:rsidR="00C0679E">
        <w:t xml:space="preserve"> while</w:t>
      </w:r>
      <w:r>
        <w:t xml:space="preserve"> waiting time varies</w:t>
      </w:r>
      <w:r w:rsidR="007E25BA">
        <w:t>, the wait in some</w:t>
      </w:r>
      <w:r>
        <w:t xml:space="preserve"> services can be </w:t>
      </w:r>
      <w:r w:rsidR="007E25BA">
        <w:t xml:space="preserve">up to </w:t>
      </w:r>
      <w:r>
        <w:t>1.5 year</w:t>
      </w:r>
      <w:r w:rsidR="00C0679E">
        <w:t>s</w:t>
      </w:r>
      <w:r>
        <w:t xml:space="preserve"> until diagnosis</w:t>
      </w:r>
      <w:r w:rsidR="007E25BA">
        <w:t>, and can vary between months and years for intervention following diagnosis)</w:t>
      </w:r>
      <w:r>
        <w:t>.</w:t>
      </w:r>
      <w:r w:rsidR="005237ED" w:rsidRPr="005237ED">
        <w:t>(136)</w:t>
      </w:r>
      <w:r>
        <w:t xml:space="preserve"> </w:t>
      </w:r>
    </w:p>
    <w:p w14:paraId="404DB0CC" w14:textId="58030112" w:rsidR="009A7010" w:rsidRPr="009A7010" w:rsidRDefault="009A7010" w:rsidP="007D718B">
      <w:r>
        <w:t xml:space="preserve">The difficulty for children and families in navigating sometimes complex service landscapes is acknowledged across several jurisdictions. In several </w:t>
      </w:r>
      <w:r w:rsidR="00F751FF">
        <w:t xml:space="preserve">countries initiatives </w:t>
      </w:r>
      <w:r>
        <w:t xml:space="preserve">have been implemented to support with better integration and/or coordination of services to improve </w:t>
      </w:r>
      <w:r w:rsidRPr="003518AB">
        <w:t>the experience of, and outcomes for, children and their families</w:t>
      </w:r>
      <w:r>
        <w:t>. For example, in Norway, a child coordinator and individual plan is a right for children requiring long-term, complex, coordinated services.</w:t>
      </w:r>
      <w:r w:rsidR="005237ED" w:rsidRPr="005237ED">
        <w:t>(63,79,80)</w:t>
      </w:r>
      <w:r w:rsidR="007318FC">
        <w:rPr>
          <w:rStyle w:val="FootnoteReference"/>
        </w:rPr>
        <w:t xml:space="preserve"> </w:t>
      </w:r>
      <w:r>
        <w:t xml:space="preserve">In Scotland, GIRFEC is considered an enabler for positive improvements in services for children and young people, in particular </w:t>
      </w:r>
      <w:r w:rsidR="00F751FF">
        <w:t>by</w:t>
      </w:r>
      <w:r>
        <w:t xml:space="preserve"> encouraging multi-agency working through shared values.</w:t>
      </w:r>
      <w:r w:rsidR="005237ED" w:rsidRPr="005237ED">
        <w:t>(135)</w:t>
      </w:r>
      <w:r>
        <w:t xml:space="preserve"> </w:t>
      </w:r>
      <w:r w:rsidR="00402D33">
        <w:t>However, w</w:t>
      </w:r>
      <w:r>
        <w:t xml:space="preserve">hile </w:t>
      </w:r>
      <w:r w:rsidR="00DD3B5C">
        <w:t>these</w:t>
      </w:r>
      <w:r>
        <w:t xml:space="preserve"> examples </w:t>
      </w:r>
      <w:r w:rsidR="00DD3B5C">
        <w:t xml:space="preserve">demonstrate </w:t>
      </w:r>
      <w:r>
        <w:lastRenderedPageBreak/>
        <w:t>efforts towards improving services and experience</w:t>
      </w:r>
      <w:r w:rsidR="00DD3B5C">
        <w:t>s</w:t>
      </w:r>
      <w:r>
        <w:t xml:space="preserve"> </w:t>
      </w:r>
      <w:r w:rsidR="00DD3B5C">
        <w:t>for</w:t>
      </w:r>
      <w:r>
        <w:t xml:space="preserve"> children and families, some challenges have also been reported</w:t>
      </w:r>
      <w:r w:rsidR="00634E5F">
        <w:t xml:space="preserve"> </w:t>
      </w:r>
      <w:r w:rsidR="00DD3B5C">
        <w:t xml:space="preserve">regarding </w:t>
      </w:r>
      <w:r w:rsidR="00634E5F">
        <w:t>their implementation.</w:t>
      </w:r>
      <w:r w:rsidR="005237ED" w:rsidRPr="005237ED">
        <w:t>(83,139)</w:t>
      </w:r>
    </w:p>
    <w:p w14:paraId="328CD48A" w14:textId="77777777" w:rsidR="003926A2" w:rsidRPr="00FF701B" w:rsidRDefault="003926A2" w:rsidP="003926A2">
      <w:pPr>
        <w:pStyle w:val="Heading1"/>
      </w:pPr>
      <w:bookmarkStart w:id="122" w:name="_Toc196921408"/>
      <w:bookmarkStart w:id="123" w:name="_Toc203555316"/>
      <w:bookmarkStart w:id="124" w:name="_Toc203556024"/>
      <w:bookmarkStart w:id="125" w:name="_Toc230356195"/>
      <w:r w:rsidRPr="00FF701B">
        <w:t>Conclusion</w:t>
      </w:r>
      <w:bookmarkEnd w:id="122"/>
      <w:bookmarkEnd w:id="123"/>
      <w:bookmarkEnd w:id="124"/>
      <w:bookmarkEnd w:id="125"/>
    </w:p>
    <w:p w14:paraId="59E0F34B" w14:textId="68D6E679" w:rsidR="003518AB" w:rsidRDefault="003518AB" w:rsidP="003926A2">
      <w:r>
        <w:t xml:space="preserve">This report provides an overview of how children’s disability services are organised in six European countries, England, Scotland, </w:t>
      </w:r>
      <w:r w:rsidR="00625270">
        <w:t xml:space="preserve">Norway, </w:t>
      </w:r>
      <w:r>
        <w:t>Spain,</w:t>
      </w:r>
      <w:r w:rsidR="00625270">
        <w:t xml:space="preserve"> </w:t>
      </w:r>
      <w:r>
        <w:t xml:space="preserve">Portugal and </w:t>
      </w:r>
      <w:r w:rsidR="00625270">
        <w:t>Germany</w:t>
      </w:r>
      <w:r>
        <w:t xml:space="preserve">. </w:t>
      </w:r>
    </w:p>
    <w:p w14:paraId="6B428E65" w14:textId="0980CAA4" w:rsidR="00A10B58" w:rsidRDefault="00DC3791" w:rsidP="003518AB">
      <w:r>
        <w:t>T</w:t>
      </w:r>
      <w:r w:rsidR="00EE5F65">
        <w:t xml:space="preserve">he concept of a unified children’s disability </w:t>
      </w:r>
      <w:r w:rsidR="00A10B58">
        <w:t>service or system</w:t>
      </w:r>
      <w:r w:rsidR="00EE5F65">
        <w:t xml:space="preserve"> was not apparent in any of the countries reviewed. </w:t>
      </w:r>
      <w:r w:rsidR="00A10B58">
        <w:t>S</w:t>
      </w:r>
      <w:r w:rsidR="00A10B58" w:rsidRPr="003518AB">
        <w:t xml:space="preserve">ystems </w:t>
      </w:r>
      <w:r w:rsidR="00A10B58">
        <w:t>can be</w:t>
      </w:r>
      <w:r w:rsidR="00A10B58" w:rsidRPr="003518AB">
        <w:t xml:space="preserve"> complex to navigate</w:t>
      </w:r>
      <w:r w:rsidR="00A10B58">
        <w:t>, as</w:t>
      </w:r>
      <w:r w:rsidR="00A10B58" w:rsidRPr="003518AB">
        <w:t xml:space="preserve"> </w:t>
      </w:r>
      <w:r w:rsidR="00A10B58">
        <w:t>s</w:t>
      </w:r>
      <w:r w:rsidR="00A10B58" w:rsidRPr="003518AB">
        <w:t>ervices required may span multiple sectors or may fall under the responsibility of different national, regional or local authorities</w:t>
      </w:r>
      <w:r w:rsidR="00A10B58">
        <w:t>.</w:t>
      </w:r>
    </w:p>
    <w:p w14:paraId="7A0586CF" w14:textId="620EF3DD" w:rsidR="00A10B58" w:rsidRDefault="001B14F0" w:rsidP="003518AB">
      <w:r>
        <w:t>I</w:t>
      </w:r>
      <w:r w:rsidR="00A10B58">
        <w:t xml:space="preserve">dentifying services of relevance to children with disabilities is difficult, as services are not, typically, categorised under the concept of disability. Rather, the types of services available, how they are accessed, what they provide, and the cohorts they support, may be more related to a determination of disability, the requirement of a formal diagnosis of a specific condition, the identification of having a special educational need, </w:t>
      </w:r>
      <w:r w:rsidR="00B66924">
        <w:t xml:space="preserve">the presence of a defined need or risk factor, </w:t>
      </w:r>
      <w:r w:rsidR="00A10B58">
        <w:t xml:space="preserve">or a combination of these.  </w:t>
      </w:r>
    </w:p>
    <w:p w14:paraId="62B3A57D" w14:textId="62CF8041" w:rsidR="007A467D" w:rsidRDefault="00A10B58" w:rsidP="003518AB">
      <w:r>
        <w:t>T</w:t>
      </w:r>
      <w:r w:rsidR="003518AB">
        <w:t xml:space="preserve">his review identified that, while some areas of commonality do exist, there is significant variation in service </w:t>
      </w:r>
      <w:r w:rsidR="003518AB" w:rsidRPr="003518AB">
        <w:t>provision for children and young people with disabilities between, and within, countries</w:t>
      </w:r>
      <w:r w:rsidR="003518AB">
        <w:t>. The review also identified that</w:t>
      </w:r>
      <w:r w:rsidR="00671232">
        <w:t xml:space="preserve"> </w:t>
      </w:r>
      <w:r w:rsidR="003518AB" w:rsidRPr="003518AB">
        <w:t xml:space="preserve">children and families can experience </w:t>
      </w:r>
      <w:r w:rsidR="0018365F">
        <w:t>differences</w:t>
      </w:r>
      <w:r w:rsidR="003518AB" w:rsidRPr="003518AB">
        <w:t xml:space="preserve"> in access to, quality and type of service provision</w:t>
      </w:r>
      <w:r w:rsidR="003518AB">
        <w:t xml:space="preserve"> available</w:t>
      </w:r>
      <w:r w:rsidR="0059750F">
        <w:t xml:space="preserve"> in their area</w:t>
      </w:r>
      <w:r w:rsidR="00671232">
        <w:t xml:space="preserve"> due to local or regional variability.</w:t>
      </w:r>
    </w:p>
    <w:p w14:paraId="1FCEFFDD" w14:textId="5817AC43" w:rsidR="00632780" w:rsidRDefault="00632780" w:rsidP="003518AB">
      <w:r>
        <w:t>Individual e</w:t>
      </w:r>
      <w:r w:rsidR="007A467D">
        <w:t>ntitlements to certain types of provision were identified for some services in some countries</w:t>
      </w:r>
      <w:r w:rsidR="00A10B58">
        <w:t xml:space="preserve">. </w:t>
      </w:r>
      <w:r w:rsidR="005B6720">
        <w:t>These entitlements</w:t>
      </w:r>
      <w:r w:rsidR="00963A4B">
        <w:t xml:space="preserve"> were conditional on specific eligibility criteria and/or determined via an assessment process. </w:t>
      </w:r>
      <w:r w:rsidR="00F07883">
        <w:t>For example,</w:t>
      </w:r>
      <w:r w:rsidR="0033616B">
        <w:t xml:space="preserve"> </w:t>
      </w:r>
      <w:r>
        <w:t xml:space="preserve">service </w:t>
      </w:r>
      <w:r w:rsidR="0033616B">
        <w:t>provision required to support specifically identified special education</w:t>
      </w:r>
      <w:r>
        <w:t>al</w:t>
      </w:r>
      <w:r w:rsidR="0033616B">
        <w:t xml:space="preserve"> needs in England for those meeting</w:t>
      </w:r>
      <w:r>
        <w:t xml:space="preserve"> the</w:t>
      </w:r>
      <w:r w:rsidR="0033616B">
        <w:t xml:space="preserve"> threshold for an EHCP</w:t>
      </w:r>
      <w:r w:rsidR="00F07883">
        <w:t>.</w:t>
      </w:r>
    </w:p>
    <w:p w14:paraId="28CEE532" w14:textId="69BDE6B4" w:rsidR="0059750F" w:rsidRDefault="003518AB" w:rsidP="003518AB">
      <w:r>
        <w:t>There was evidence of s</w:t>
      </w:r>
      <w:r w:rsidRPr="003518AB">
        <w:t>ome countries working towards better integration and coordination of services to improve the experience of, and outcomes for, children and their families</w:t>
      </w:r>
      <w:r>
        <w:t xml:space="preserve">. </w:t>
      </w:r>
      <w:r w:rsidR="00575A4B">
        <w:t>For example</w:t>
      </w:r>
      <w:r w:rsidR="00A971E0">
        <w:t>,</w:t>
      </w:r>
      <w:r w:rsidR="00575A4B">
        <w:t xml:space="preserve"> </w:t>
      </w:r>
      <w:r w:rsidR="00A971E0">
        <w:t>i</w:t>
      </w:r>
      <w:r w:rsidR="00575A4B">
        <w:t xml:space="preserve">n Norway, a child coordinator and individual plan is a right for children requiring long-term, complex, coordinated services (however, this does not extend to a statutory right </w:t>
      </w:r>
      <w:r w:rsidR="00AF49E7">
        <w:t xml:space="preserve">for </w:t>
      </w:r>
      <w:r w:rsidR="00575A4B">
        <w:t xml:space="preserve">the provision of </w:t>
      </w:r>
      <w:r w:rsidR="001911C0">
        <w:t>specific</w:t>
      </w:r>
      <w:r w:rsidR="00575A4B">
        <w:t xml:space="preserve"> services). </w:t>
      </w:r>
    </w:p>
    <w:p w14:paraId="0B89EC63" w14:textId="743BF7E3" w:rsidR="003C395D" w:rsidRDefault="003C395D" w:rsidP="003518AB">
      <w:r>
        <w:t>This review highlights that several countries have distinct systems for early intervention services available for children aged 0-</w:t>
      </w:r>
      <w:r w:rsidR="00CB7D34">
        <w:t>six</w:t>
      </w:r>
      <w:r>
        <w:t xml:space="preserve"> years. Service </w:t>
      </w:r>
      <w:r>
        <w:lastRenderedPageBreak/>
        <w:t>provision was more fragmented following this early intervention stage, where it appears that education</w:t>
      </w:r>
      <w:r w:rsidR="00174527">
        <w:t>-</w:t>
      </w:r>
      <w:r>
        <w:t>related</w:t>
      </w:r>
      <w:r w:rsidR="00174527">
        <w:t xml:space="preserve"> </w:t>
      </w:r>
      <w:r>
        <w:t xml:space="preserve">systems play a larger role. </w:t>
      </w:r>
    </w:p>
    <w:p w14:paraId="005213BA" w14:textId="5AB237C8" w:rsidR="00C57A2E" w:rsidRDefault="00C57A2E" w:rsidP="003926A2">
      <w:r>
        <w:t xml:space="preserve">In relation to areas of comparison and contrast to </w:t>
      </w:r>
      <w:r w:rsidR="003F3C9D">
        <w:t>children’s disability services in</w:t>
      </w:r>
      <w:r>
        <w:t xml:space="preserve"> Ireland, </w:t>
      </w:r>
      <w:r w:rsidR="003F3C9D">
        <w:t xml:space="preserve">there are some areas to consider. </w:t>
      </w:r>
    </w:p>
    <w:p w14:paraId="234F83A1" w14:textId="672B0CE7" w:rsidR="009A7010" w:rsidRDefault="0059750F" w:rsidP="003926A2">
      <w:bookmarkStart w:id="126" w:name="_Hlk228376316"/>
      <w:r>
        <w:t>CDNT services</w:t>
      </w:r>
      <w:r w:rsidR="00C10E0C">
        <w:t xml:space="preserve"> in Ireland</w:t>
      </w:r>
      <w:r>
        <w:t xml:space="preserve"> are </w:t>
      </w:r>
      <w:r w:rsidR="006A6FA4">
        <w:t xml:space="preserve">community-based teams </w:t>
      </w:r>
      <w:r w:rsidR="00FA640A">
        <w:t>designed</w:t>
      </w:r>
      <w:r>
        <w:t xml:space="preserve"> to cater </w:t>
      </w:r>
      <w:r w:rsidR="00FA640A">
        <w:t xml:space="preserve">for </w:t>
      </w:r>
      <w:r>
        <w:t>children</w:t>
      </w:r>
      <w:r w:rsidR="00C10E0C">
        <w:t xml:space="preserve"> 0-18 years</w:t>
      </w:r>
      <w:r w:rsidR="003B35CD">
        <w:t xml:space="preserve"> of age </w:t>
      </w:r>
      <w:r>
        <w:t xml:space="preserve">who meet a certain threshold of complexity. Formal diagnosis is not required to access the service, and services are not differentiated according to different conditions. </w:t>
      </w:r>
      <w:r w:rsidR="007974AE">
        <w:t xml:space="preserve">CDNT services are intended to align with a national framework to support equity of service provision, regardless of location. </w:t>
      </w:r>
      <w:r w:rsidR="00382C84">
        <w:t xml:space="preserve">A similar structure </w:t>
      </w:r>
      <w:r w:rsidR="00C87B70">
        <w:t xml:space="preserve">encompassing all of these features </w:t>
      </w:r>
      <w:r w:rsidR="00AB019F">
        <w:t>within the one</w:t>
      </w:r>
      <w:r w:rsidR="00E95BC1">
        <w:t xml:space="preserve"> service </w:t>
      </w:r>
      <w:r w:rsidR="00382C84">
        <w:t xml:space="preserve">was not identified in the six countries reviewed. </w:t>
      </w:r>
      <w:bookmarkEnd w:id="126"/>
    </w:p>
    <w:p w14:paraId="40981D65" w14:textId="77777777" w:rsidR="00487BDC" w:rsidRDefault="00C96DCA" w:rsidP="009A7010">
      <w:bookmarkStart w:id="127" w:name="_Hlk228375749"/>
      <w:r>
        <w:t xml:space="preserve">Across the six countries selected, this review identified that systems can be complex for families to navigate, that service provision can vary </w:t>
      </w:r>
      <w:r w:rsidR="00577024">
        <w:t>depending on the child’s</w:t>
      </w:r>
      <w:r>
        <w:t xml:space="preserve"> location, and </w:t>
      </w:r>
      <w:r w:rsidR="00DD70EA">
        <w:t xml:space="preserve">that </w:t>
      </w:r>
      <w:r>
        <w:t>support pathways may be more fragmented for certain types of services, need</w:t>
      </w:r>
      <w:r w:rsidR="00DD70EA">
        <w:t>s</w:t>
      </w:r>
      <w:r w:rsidR="00507471">
        <w:t xml:space="preserve"> or </w:t>
      </w:r>
      <w:r>
        <w:t>condition</w:t>
      </w:r>
      <w:r w:rsidR="00C120F0">
        <w:t>s</w:t>
      </w:r>
      <w:r>
        <w:t xml:space="preserve">, or age groups. This provides support for the aspirations of </w:t>
      </w:r>
      <w:r w:rsidR="00576E1A">
        <w:t xml:space="preserve">the </w:t>
      </w:r>
      <w:r>
        <w:t>CDNT service</w:t>
      </w:r>
      <w:r w:rsidR="00576E1A">
        <w:t xml:space="preserve"> model</w:t>
      </w:r>
      <w:r>
        <w:t xml:space="preserve"> as CDNT services are intended to provide a streamlined pathway to a team that could provide comprehensive support for children with disabilities who have complex needs, in their community, from birth to 18 years.</w:t>
      </w:r>
      <w:r w:rsidR="00144CA3">
        <w:t xml:space="preserve"> </w:t>
      </w:r>
      <w:bookmarkEnd w:id="127"/>
      <w:r w:rsidR="009A7010">
        <w:t xml:space="preserve">As such, the CDNT </w:t>
      </w:r>
      <w:r w:rsidR="00FA7761">
        <w:t>service model</w:t>
      </w:r>
      <w:r w:rsidR="009A7010">
        <w:t xml:space="preserve"> in Ireland presents potential benefits,</w:t>
      </w:r>
      <w:r w:rsidR="00487BDC">
        <w:t xml:space="preserve"> </w:t>
      </w:r>
      <w:r w:rsidR="009A7010">
        <w:t>in comparison with the service landscape in the countries reviewed.</w:t>
      </w:r>
      <w:r w:rsidR="00487BDC">
        <w:t xml:space="preserve"> </w:t>
      </w:r>
    </w:p>
    <w:p w14:paraId="1BB68CF4" w14:textId="46D3A61A" w:rsidR="004A4096" w:rsidRDefault="00C96DCA" w:rsidP="009A7010">
      <w:r>
        <w:t xml:space="preserve">However, challenges to the practical implementation of the CDNT model have been widely reported. </w:t>
      </w:r>
      <w:r w:rsidR="009A7010">
        <w:t>Ireland is not unique in this regard</w:t>
      </w:r>
      <w:r w:rsidR="004A4096">
        <w:t>, as challenges such as workforce issues, rising demands</w:t>
      </w:r>
      <w:r w:rsidR="00FA7761">
        <w:t>,</w:t>
      </w:r>
      <w:r w:rsidR="004A4096">
        <w:t xml:space="preserve"> capacity constraints, and waiting lists have been reported across many of the jurisdictions reviewed</w:t>
      </w:r>
      <w:r w:rsidR="00A615B4">
        <w:t>, as di</w:t>
      </w:r>
      <w:r w:rsidR="00FA7761">
        <w:t>scussed.</w:t>
      </w:r>
    </w:p>
    <w:p w14:paraId="0EFDB605" w14:textId="641A8B84" w:rsidR="0091188E" w:rsidRDefault="00A615B4" w:rsidP="0091188E">
      <w:r>
        <w:t>Therefore, the design of the CDNT model</w:t>
      </w:r>
      <w:r w:rsidR="00FA7761">
        <w:t xml:space="preserve"> also presents challenges</w:t>
      </w:r>
      <w:r w:rsidR="005150BA">
        <w:t xml:space="preserve">. </w:t>
      </w:r>
      <w:r w:rsidR="00954C55">
        <w:t>In relation to the</w:t>
      </w:r>
      <w:r w:rsidR="00876BB5">
        <w:t xml:space="preserve"> service structures </w:t>
      </w:r>
      <w:r w:rsidR="00F63C8C">
        <w:t xml:space="preserve">described </w:t>
      </w:r>
      <w:r w:rsidR="00876BB5">
        <w:t xml:space="preserve">in the countries reviewed, </w:t>
      </w:r>
      <w:r w:rsidR="00E61928">
        <w:t>e</w:t>
      </w:r>
      <w:r w:rsidR="00CA4299">
        <w:t xml:space="preserve">ligibility criteria and service scope appear to be </w:t>
      </w:r>
      <w:r w:rsidR="00E61928">
        <w:t>narrower</w:t>
      </w:r>
      <w:r w:rsidR="00CA4299">
        <w:t xml:space="preserve"> </w:t>
      </w:r>
      <w:r w:rsidR="00E61928">
        <w:t xml:space="preserve">than that of CDNT services </w:t>
      </w:r>
      <w:r w:rsidR="00CA4299">
        <w:t xml:space="preserve">in at least one aspect – be that age range, access aligned with specific diagnoses or conditions, </w:t>
      </w:r>
      <w:r w:rsidR="00C52712">
        <w:t xml:space="preserve">or </w:t>
      </w:r>
      <w:r w:rsidR="00CA4299">
        <w:t>type of support provided. As such, the CDNT</w:t>
      </w:r>
      <w:r w:rsidR="00C83A7D">
        <w:t xml:space="preserve"> model’s</w:t>
      </w:r>
      <w:r>
        <w:t xml:space="preserve"> </w:t>
      </w:r>
      <w:r w:rsidR="00C96DCA">
        <w:t>broadness in scope and access criteria</w:t>
      </w:r>
      <w:r w:rsidR="006234AF">
        <w:t xml:space="preserve"> presents a </w:t>
      </w:r>
      <w:r w:rsidR="00C83A7D">
        <w:t xml:space="preserve">particular </w:t>
      </w:r>
      <w:r w:rsidR="006234AF">
        <w:t xml:space="preserve">challenge in relation to </w:t>
      </w:r>
      <w:r w:rsidR="00C96DCA">
        <w:t xml:space="preserve">narrowing the gap between intended service provision and </w:t>
      </w:r>
      <w:r w:rsidR="000B70C9">
        <w:t xml:space="preserve">its </w:t>
      </w:r>
      <w:r w:rsidR="00C96DCA">
        <w:t>practical implementation</w:t>
      </w:r>
      <w:r w:rsidR="00FA7761">
        <w:t>.</w:t>
      </w:r>
      <w:r w:rsidR="00DA631A">
        <w:t xml:space="preserve"> </w:t>
      </w:r>
    </w:p>
    <w:p w14:paraId="7E946587" w14:textId="182B82D9" w:rsidR="000800A3" w:rsidRDefault="000800A3" w:rsidP="000800A3">
      <w:r>
        <w:t xml:space="preserve">A key limitation of this </w:t>
      </w:r>
      <w:r w:rsidR="00B3710F">
        <w:t>review</w:t>
      </w:r>
      <w:r>
        <w:t xml:space="preserve"> is that it was </w:t>
      </w:r>
      <w:r w:rsidR="00576E1A">
        <w:t xml:space="preserve">a desk review </w:t>
      </w:r>
      <w:r>
        <w:t>conducted based on publicly available information related to children’s disability services in each country</w:t>
      </w:r>
      <w:r w:rsidR="00BB1B83">
        <w:t xml:space="preserve"> and time did not permit contact with key informants and relevant professionals in the countries reviewed. Such contact would have provide</w:t>
      </w:r>
      <w:r w:rsidR="00AB065B">
        <w:t>d</w:t>
      </w:r>
      <w:r w:rsidR="00BB1B83">
        <w:t xml:space="preserve"> more in-depth and nuanced descriptions of </w:t>
      </w:r>
      <w:r w:rsidR="00BB1B83">
        <w:lastRenderedPageBreak/>
        <w:t xml:space="preserve">the services provided, particularly in </w:t>
      </w:r>
      <w:r w:rsidR="008904DA">
        <w:t>practice</w:t>
      </w:r>
      <w:r w:rsidR="00BB1B83">
        <w:t>. The NDA recommends that future reviews include such contact.</w:t>
      </w:r>
      <w:r>
        <w:t xml:space="preserve"> </w:t>
      </w:r>
    </w:p>
    <w:p w14:paraId="7F836B46" w14:textId="027FB6AF" w:rsidR="00576E1A" w:rsidRDefault="000800A3" w:rsidP="003926A2">
      <w:r>
        <w:t>Given the complexities and variances in how children’s disability services are configured across the six countries included, this review focused on identifying core features of relevance in each country. Future reviews may consider exploring specific countries</w:t>
      </w:r>
      <w:r w:rsidR="00AB065B">
        <w:t>,</w:t>
      </w:r>
      <w:r>
        <w:t xml:space="preserve"> </w:t>
      </w:r>
      <w:r w:rsidR="00166690">
        <w:t>and/or pathways relating to specific need or diagnosis groupings</w:t>
      </w:r>
      <w:r w:rsidR="00AB065B">
        <w:t>,</w:t>
      </w:r>
      <w:r w:rsidR="00166690">
        <w:t xml:space="preserve"> </w:t>
      </w:r>
      <w:r>
        <w:t>in isolation to enable more comprehensive mapping of a particular system</w:t>
      </w:r>
      <w:r w:rsidR="00166690">
        <w:t>.</w:t>
      </w:r>
      <w:r>
        <w:t xml:space="preserve"> </w:t>
      </w:r>
      <w:r w:rsidR="00166690">
        <w:t>This would enable a</w:t>
      </w:r>
      <w:r>
        <w:t xml:space="preserve"> more detailed review of regional variances</w:t>
      </w:r>
      <w:r w:rsidR="00C96DCA">
        <w:t xml:space="preserve">, and more detailed exploration into the practical implementation of services and the experience of families and children that have navigated services in a particular country. </w:t>
      </w:r>
      <w:r w:rsidR="009F674E">
        <w:t xml:space="preserve">In addition, an in-depth analysis of the legal frameworks underpinning services </w:t>
      </w:r>
      <w:r w:rsidR="00A246D1">
        <w:t xml:space="preserve">in each country, with careful consideration on how legal systems compare and contrast to the Irish context, would enable a more definitive account of rights, entitlements and enforcement mechanisms in each country.  </w:t>
      </w:r>
    </w:p>
    <w:p w14:paraId="2AECCC77" w14:textId="77777777" w:rsidR="00576E1A" w:rsidRDefault="00576E1A">
      <w:r>
        <w:br w:type="page"/>
      </w:r>
    </w:p>
    <w:p w14:paraId="4FD2A905" w14:textId="3896C2A2" w:rsidR="00583DD1" w:rsidRDefault="00583DD1" w:rsidP="002309FA">
      <w:pPr>
        <w:pStyle w:val="Heading1"/>
      </w:pPr>
      <w:bookmarkStart w:id="128" w:name="_Toc196921409"/>
      <w:bookmarkStart w:id="129" w:name="_Toc203555317"/>
      <w:bookmarkStart w:id="130" w:name="_Toc203556025"/>
      <w:bookmarkStart w:id="131" w:name="_Toc230356196"/>
      <w:r>
        <w:lastRenderedPageBreak/>
        <w:t>References</w:t>
      </w:r>
      <w:bookmarkEnd w:id="2"/>
      <w:bookmarkEnd w:id="3"/>
      <w:bookmarkEnd w:id="128"/>
      <w:bookmarkEnd w:id="129"/>
      <w:bookmarkEnd w:id="130"/>
      <w:bookmarkEnd w:id="131"/>
    </w:p>
    <w:p w14:paraId="3D546ACE" w14:textId="6AFA50CD" w:rsidR="00935735" w:rsidRDefault="00935735" w:rsidP="00935735">
      <w:pPr>
        <w:pStyle w:val="Bibliography"/>
      </w:pPr>
      <w:r>
        <w:t>1.</w:t>
      </w:r>
      <w:r>
        <w:tab/>
        <w:t>Health Service Executive. Policy Framework for Service Delivery of Children’s Disability Network Teams. HSE; 2022.</w:t>
      </w:r>
    </w:p>
    <w:p w14:paraId="6A92325B" w14:textId="77777777" w:rsidR="00935735" w:rsidRDefault="00935735" w:rsidP="00935735">
      <w:pPr>
        <w:pStyle w:val="Bibliography"/>
      </w:pPr>
      <w:r>
        <w:t>2.</w:t>
      </w:r>
      <w:r>
        <w:tab/>
        <w:t>Health Service Executive. National Policy on Access to Services for Children and Young People with Disability and Developmental Delay. HSE; 2019.</w:t>
      </w:r>
    </w:p>
    <w:p w14:paraId="05A2BEE1" w14:textId="77777777" w:rsidR="00935735" w:rsidRDefault="00935735" w:rsidP="00935735">
      <w:pPr>
        <w:pStyle w:val="Bibliography"/>
      </w:pPr>
      <w:r>
        <w:t>3.</w:t>
      </w:r>
      <w:r>
        <w:tab/>
        <w:t>National Disability Authority. Children’s Disability Services in Ireland [Internet]. National Disability Authority; 2015 [cited 2026 May 12]. Available from: https://nda.ie/uploads/publications/Children%E2%80%99s-Disability-Services-in-Ireland-PDF-version.pdf</w:t>
      </w:r>
    </w:p>
    <w:p w14:paraId="4F816DD7" w14:textId="77777777" w:rsidR="00935735" w:rsidRDefault="00935735" w:rsidP="00935735">
      <w:pPr>
        <w:pStyle w:val="Bibliography"/>
      </w:pPr>
      <w:r>
        <w:t>4.</w:t>
      </w:r>
      <w:r>
        <w:tab/>
        <w:t>Carroll C, Murphy G, Sixsmith J. The Progression of Early Intervention Disability Services in Ireland. Infants &amp; Young Children. 2013 Jan;26(1):17–27. doi:10.1097/IYC.0b013e3182736ce6</w:t>
      </w:r>
    </w:p>
    <w:p w14:paraId="335FC279" w14:textId="77777777" w:rsidR="00935735" w:rsidRDefault="00935735" w:rsidP="00935735">
      <w:pPr>
        <w:pStyle w:val="Bibliography"/>
      </w:pPr>
      <w:r>
        <w:t>5.</w:t>
      </w:r>
      <w:r>
        <w:tab/>
        <w:t>Inclusion Europe. Inclusion indicators 2023 - Rights and inclusion of people with intellectual disabilities in 29 European countries [Internet]. 2023 Nov [cited 2026 May 12]. Available from: https://str.inclusion.eu/4fbaa7b98fcf6c493d7f54e03.pdf</w:t>
      </w:r>
    </w:p>
    <w:p w14:paraId="7BB46EF9" w14:textId="77777777" w:rsidR="00935735" w:rsidRDefault="00935735" w:rsidP="00935735">
      <w:pPr>
        <w:pStyle w:val="Bibliography"/>
      </w:pPr>
      <w:r>
        <w:t>6.</w:t>
      </w:r>
      <w:r>
        <w:tab/>
        <w:t>Department of Health and Social Care, The Rt Hon Wes Streeting MP. Gov.uk [Internet]. 2025 [cited 2026 May 12]. NHS England: Health and Social Care Secretary’s statement. Available from: https://www.gov.uk/government/speeches/nhs-england-health-and-social-care-secretarys-statement</w:t>
      </w:r>
    </w:p>
    <w:p w14:paraId="5412508D" w14:textId="77777777" w:rsidR="00935735" w:rsidRDefault="00935735" w:rsidP="00935735">
      <w:pPr>
        <w:pStyle w:val="Bibliography"/>
      </w:pPr>
      <w:r>
        <w:t>7.</w:t>
      </w:r>
      <w:r>
        <w:tab/>
        <w:t>Department for Education, Rt Hon Bridget Phillipson MP. Gov.uk [Internet]. 2026 [cited 2026 May 12]. Radical expansion in rights for children with SEND. Available from: https://www.gov.uk/government/news/radical-expansion-in-rights-for-children-with-send</w:t>
      </w:r>
    </w:p>
    <w:p w14:paraId="5DA90212" w14:textId="77777777" w:rsidR="00935735" w:rsidRDefault="00935735" w:rsidP="00935735">
      <w:pPr>
        <w:pStyle w:val="Bibliography"/>
      </w:pPr>
      <w:r>
        <w:t>8.</w:t>
      </w:r>
      <w:r>
        <w:tab/>
        <w:t>Equality Act [Internet]. 2010. p. 6. Available from: https://www.legislation.gov.uk/ukpga/2010/15/section/6</w:t>
      </w:r>
    </w:p>
    <w:p w14:paraId="37C14601" w14:textId="77777777" w:rsidR="00935735" w:rsidRDefault="00935735" w:rsidP="00935735">
      <w:pPr>
        <w:pStyle w:val="Bibliography"/>
      </w:pPr>
      <w:r>
        <w:t>9.</w:t>
      </w:r>
      <w:r>
        <w:tab/>
        <w:t>Children Act [Internet]. Sect. 17. 1989. Available from: https://www.legislation.gov.uk/ukpga/1989/41/section/17</w:t>
      </w:r>
    </w:p>
    <w:p w14:paraId="0CA7698F" w14:textId="77777777" w:rsidR="00935735" w:rsidRDefault="00935735" w:rsidP="00935735">
      <w:pPr>
        <w:pStyle w:val="Bibliography"/>
      </w:pPr>
      <w:r>
        <w:t>10.</w:t>
      </w:r>
      <w:r>
        <w:tab/>
        <w:t>Children and Families Act [Internet]. 2014. p. 21. Available from: https://www.legislation.gov.uk/ukpga/2014/6/data.pdf</w:t>
      </w:r>
    </w:p>
    <w:p w14:paraId="0D895A96" w14:textId="77777777" w:rsidR="00935735" w:rsidRDefault="00935735" w:rsidP="00935735">
      <w:pPr>
        <w:pStyle w:val="Bibliography"/>
      </w:pPr>
      <w:r>
        <w:t>11.</w:t>
      </w:r>
      <w:r>
        <w:tab/>
        <w:t>Chronically Sick and Disabled Persons Act [Internet]. Sect. 2. 1970. p. 2–3. Available from: https://www.legislation.gov.uk/ukpga/1970/44/section/2</w:t>
      </w:r>
    </w:p>
    <w:p w14:paraId="6964D27B" w14:textId="77777777" w:rsidR="00935735" w:rsidRDefault="00935735" w:rsidP="00935735">
      <w:pPr>
        <w:pStyle w:val="Bibliography"/>
      </w:pPr>
      <w:r>
        <w:lastRenderedPageBreak/>
        <w:t>12.</w:t>
      </w:r>
      <w:r>
        <w:tab/>
        <w:t>Department of Health and Social Care. The NHS Constitution for England [Internet]. 2023 [cited 2026 May 12]. Available from: https://www.gov.uk/government/publications/the-nhs-constitution-for-england</w:t>
      </w:r>
    </w:p>
    <w:p w14:paraId="5BEB960B" w14:textId="77777777" w:rsidR="00935735" w:rsidRDefault="00935735" w:rsidP="00935735">
      <w:pPr>
        <w:pStyle w:val="Bibliography"/>
      </w:pPr>
      <w:r>
        <w:t>13.</w:t>
      </w:r>
      <w:r>
        <w:tab/>
        <w:t>Department for Education, Department of Health. Special educational needs and disability code of practice: 0 to 25 years [Internet]. 2015 [cited 2026 May 12]. Available from: https://assets.publishing.service.gov.uk/media/5a7dcb85ed915d2ac884d995/SEND_Code_of_Practice_January_2015.pdf</w:t>
      </w:r>
    </w:p>
    <w:p w14:paraId="77E80A45" w14:textId="77777777" w:rsidR="00935735" w:rsidRDefault="00935735" w:rsidP="00935735">
      <w:pPr>
        <w:pStyle w:val="Bibliography"/>
      </w:pPr>
      <w:r>
        <w:t>14.</w:t>
      </w:r>
      <w:r>
        <w:tab/>
        <w:t>Autism Act [Internet]. Sect. Chapter 15. 2009. Available from: https://www.legislation.gov.uk/ukpga/2009/15</w:t>
      </w:r>
    </w:p>
    <w:p w14:paraId="1BDEF6F3" w14:textId="77777777" w:rsidR="00935735" w:rsidRDefault="00935735" w:rsidP="00935735">
      <w:pPr>
        <w:pStyle w:val="Bibliography"/>
      </w:pPr>
      <w:r>
        <w:t>15.</w:t>
      </w:r>
      <w:r>
        <w:tab/>
        <w:t>HM Government. The national strategy for autistic children, young people and adults: 2021 to 2026 [Internet]. 2021 [cited 2026 May 12]. Available from: https://assets.publishing.service.gov.uk/media/60f72556e90e0764c6eb39f5/the-national-strategy-for-autistic-children-young-people-and-adults-2021-to-2026.pdf</w:t>
      </w:r>
    </w:p>
    <w:p w14:paraId="53B481BF" w14:textId="77777777" w:rsidR="00935735" w:rsidRDefault="00935735" w:rsidP="00935735">
      <w:pPr>
        <w:pStyle w:val="Bibliography"/>
      </w:pPr>
      <w:r>
        <w:t>16.</w:t>
      </w:r>
      <w:r>
        <w:tab/>
        <w:t>Down Syndrome Act [Internet]. Sect. Chapter 18. 2022. Available from: https://www.legislation.gov.uk/ukpga/2022/18</w:t>
      </w:r>
    </w:p>
    <w:p w14:paraId="4EE26270" w14:textId="77777777" w:rsidR="00935735" w:rsidRDefault="00935735" w:rsidP="00935735">
      <w:pPr>
        <w:pStyle w:val="Bibliography"/>
      </w:pPr>
      <w:r>
        <w:t>17.</w:t>
      </w:r>
      <w:r>
        <w:tab/>
        <w:t>Department of Health and Social Care. Gov.uk [Internet]. 2025 [cited 2026 May 12]. Down Syndrome Act 2022 draft statutory guidance. Available from: https://www.gov.uk/government/consultations/down-syndrome-act-2022-draft-statutory-guidance</w:t>
      </w:r>
    </w:p>
    <w:p w14:paraId="5DE74BA9" w14:textId="77777777" w:rsidR="00935735" w:rsidRDefault="00935735" w:rsidP="00935735">
      <w:pPr>
        <w:pStyle w:val="Bibliography"/>
      </w:pPr>
      <w:r>
        <w:t>18.</w:t>
      </w:r>
      <w:r>
        <w:tab/>
        <w:t>NHS England. NHS.uk [Internet]. 2022 [cited 2026 May 12]. Structure of the NHS. Available from: https://www.england.nhs.uk/long-read/structure-of-the-nhs/</w:t>
      </w:r>
    </w:p>
    <w:p w14:paraId="0D4E7E98" w14:textId="77777777" w:rsidR="00935735" w:rsidRDefault="00935735" w:rsidP="00935735">
      <w:pPr>
        <w:pStyle w:val="Bibliography"/>
      </w:pPr>
      <w:r>
        <w:t>19.</w:t>
      </w:r>
      <w:r>
        <w:tab/>
        <w:t>NHS England. NHS.uk [Internet]. [cited 2026 May 12]. What is integrated care? Available from: https://www.england.nhs.uk/integratedcare/what-is-integrated-care/</w:t>
      </w:r>
    </w:p>
    <w:p w14:paraId="175B4BC9" w14:textId="77777777" w:rsidR="00935735" w:rsidRDefault="00935735" w:rsidP="00935735">
      <w:pPr>
        <w:pStyle w:val="Bibliography"/>
      </w:pPr>
      <w:r>
        <w:t>20.</w:t>
      </w:r>
      <w:r>
        <w:tab/>
        <w:t>The King’s Fund. The King’s Fund [Internet]. 2022 [cited 2026 May 12]. Integrated care systems explained. Available from: https://www.kingsfund.org.uk/insight-and-analysis/long-reads/integrated-care-systems-explained</w:t>
      </w:r>
    </w:p>
    <w:p w14:paraId="24772B33" w14:textId="77777777" w:rsidR="00935735" w:rsidRDefault="00935735" w:rsidP="00935735">
      <w:pPr>
        <w:pStyle w:val="Bibliography"/>
      </w:pPr>
      <w:r>
        <w:t>21.</w:t>
      </w:r>
      <w:r>
        <w:tab/>
        <w:t>NHS England. NHS.uk [Internet]. 2023 [cited 2026 May 12]. Executive lead roles on integrated care boards. Available from: https://www.england.nhs.uk/long-read/executive-lead-roles-on-integrated-care-boards/</w:t>
      </w:r>
    </w:p>
    <w:p w14:paraId="0AC0FA74" w14:textId="77777777" w:rsidR="00935735" w:rsidRDefault="00935735" w:rsidP="00935735">
      <w:pPr>
        <w:pStyle w:val="Bibliography"/>
      </w:pPr>
      <w:r>
        <w:lastRenderedPageBreak/>
        <w:t>22.</w:t>
      </w:r>
      <w:r>
        <w:tab/>
        <w:t>National Institute for Health and Care Excellence. About NICE guidelines [Internet]. [cited 2026 May 12]. Available from: https://www.nice.org.uk/what-nice-does/our-guidance/about-nice-guidelines</w:t>
      </w:r>
    </w:p>
    <w:p w14:paraId="2854ED17" w14:textId="77777777" w:rsidR="00935735" w:rsidRDefault="00935735" w:rsidP="00935735">
      <w:pPr>
        <w:pStyle w:val="Bibliography"/>
      </w:pPr>
      <w:r>
        <w:t>23.</w:t>
      </w:r>
      <w:r>
        <w:tab/>
        <w:t>The King’s Fund. The King’s Fund [Internet]. 2024 [cited 2026 May 12]. Community health services explained. Available from: https://www.kingsfund.org.uk/insight-and-analysis/long-reads/community-health-services-explained</w:t>
      </w:r>
    </w:p>
    <w:p w14:paraId="5D1840A1" w14:textId="77777777" w:rsidR="00935735" w:rsidRDefault="00935735" w:rsidP="00935735">
      <w:pPr>
        <w:pStyle w:val="Bibliography"/>
      </w:pPr>
      <w:r>
        <w:t>24.</w:t>
      </w:r>
      <w:r>
        <w:tab/>
        <w:t>Contact. Healthcare services for disabled children and young people - Information for health professionals [Internet]. 2019 [cited 2026 May 12]. Available from: https://contact.org.uk/wp-content/uploads/2021/03/health_services_for_disabled_children.pdf</w:t>
      </w:r>
    </w:p>
    <w:p w14:paraId="06743FF3" w14:textId="77777777" w:rsidR="00935735" w:rsidRDefault="00935735" w:rsidP="00935735">
      <w:pPr>
        <w:pStyle w:val="Bibliography"/>
      </w:pPr>
      <w:r>
        <w:t>25.</w:t>
      </w:r>
      <w:r>
        <w:tab/>
        <w:t>Department of Health. National Framework for Children and Young People’s Continuing Care [Internet]. 2016 [cited 2026 May 12]. Available from: https://www.gov.uk/government/publications/children-and-young-peoples-continuing-care-national-framework</w:t>
      </w:r>
    </w:p>
    <w:p w14:paraId="34C6107D" w14:textId="77777777" w:rsidR="00935735" w:rsidRDefault="00935735" w:rsidP="00935735">
      <w:pPr>
        <w:pStyle w:val="Bibliography"/>
      </w:pPr>
      <w:r>
        <w:t>26.</w:t>
      </w:r>
      <w:r>
        <w:tab/>
        <w:t>Taylor EL, Thompson PA, Manktelow N, Flynn S, Gillespie D, Bradshaw J, et al. Mapping and identifying service models for community-based services for children with intellectual disabilities and behaviours that challenge in England. BMC Health Serv Res. 2023 Dec 4;23(1):1354. doi:10.1186/s12913-023-10388-9</w:t>
      </w:r>
    </w:p>
    <w:p w14:paraId="2D7362A1" w14:textId="77777777" w:rsidR="00935735" w:rsidRDefault="00935735" w:rsidP="00935735">
      <w:pPr>
        <w:pStyle w:val="Bibliography"/>
      </w:pPr>
      <w:r>
        <w:t>27.</w:t>
      </w:r>
      <w:r>
        <w:tab/>
        <w:t>Flood, Steve. Disabled Children’s Social Care - Briefing #5. s.17 Children Act 1989 and s.2 Chronically Sick and Disabled Persons Act 1970 [Internet]. National Children’s Bureau: Research in Practice; 2025 [cited 2026 May 13]. Available from: https://www.researchinpractice.org.uk/children/publications/2025/march/disabled-childrens-social-care-frontline-briefing-2025/</w:t>
      </w:r>
    </w:p>
    <w:p w14:paraId="3E9B7E73" w14:textId="77777777" w:rsidR="00935735" w:rsidRDefault="00935735" w:rsidP="00935735">
      <w:pPr>
        <w:pStyle w:val="Bibliography"/>
      </w:pPr>
      <w:r>
        <w:t>28.</w:t>
      </w:r>
      <w:r>
        <w:tab/>
        <w:t>UK Government. Working Together to Safeguard Children 2026: Statutory Guidance [Internet]. 2026 [cited 2026 May 13]. Available from: https://www.gov.uk/government/publications/working-together-to-safeguard-children--2</w:t>
      </w:r>
    </w:p>
    <w:p w14:paraId="6E4ED1F3" w14:textId="77777777" w:rsidR="00935735" w:rsidRDefault="00935735" w:rsidP="00935735">
      <w:pPr>
        <w:pStyle w:val="Bibliography"/>
      </w:pPr>
      <w:r>
        <w:t>29.</w:t>
      </w:r>
      <w:r>
        <w:tab/>
        <w:t>Health Information and Quality Authority. Scoping review to inform standards for assessment of need [Internet]. 2024 Aug [cited 2026 May 13]. Available from: https://www.hiqa.ie/sites/default/files/2024-08/Scoping-review-to-inform-standards-for-assessment-of-need.pdf</w:t>
      </w:r>
    </w:p>
    <w:p w14:paraId="60D93EC0" w14:textId="77777777" w:rsidR="00935735" w:rsidRDefault="00935735" w:rsidP="00935735">
      <w:pPr>
        <w:pStyle w:val="Bibliography"/>
      </w:pPr>
      <w:r>
        <w:t>30.</w:t>
      </w:r>
      <w:r>
        <w:tab/>
        <w:t>Department for Education, Department of Health. 0 to 25 SEND code of practice: a guide for health professionals [Internet]. 2016 [cited 2026 May 13]. Available from: https://assets.publishing.service.gov.uk/media/5a817944e5274a2e8ab542f5/Health_Professional_Guide_to_the_Send_Code_of_Practice.pdf</w:t>
      </w:r>
    </w:p>
    <w:p w14:paraId="0949461D" w14:textId="77777777" w:rsidR="00935735" w:rsidRDefault="00935735" w:rsidP="00935735">
      <w:pPr>
        <w:pStyle w:val="Bibliography"/>
      </w:pPr>
      <w:r>
        <w:lastRenderedPageBreak/>
        <w:t>31.</w:t>
      </w:r>
      <w:r>
        <w:tab/>
        <w:t>Children and Families Act [Internet]. 2014. Available from: https://www.legislation.gov.uk/ukpga/2014/6/data.pdf</w:t>
      </w:r>
    </w:p>
    <w:p w14:paraId="5B136B66" w14:textId="77777777" w:rsidR="00935735" w:rsidRDefault="00935735" w:rsidP="00935735">
      <w:pPr>
        <w:pStyle w:val="Bibliography"/>
      </w:pPr>
      <w:r>
        <w:t>32.</w:t>
      </w:r>
      <w:r>
        <w:tab/>
        <w:t>Department for Education. Gov.uk [Internet]. 2025 [cited 2026 May 13]. Education, health and care plans. Available from: https://explore-education-statistics.service.gov.uk/find-statistics/education-health-and-care-plans/2025</w:t>
      </w:r>
    </w:p>
    <w:p w14:paraId="130C0FFC" w14:textId="77777777" w:rsidR="00935735" w:rsidRDefault="00935735" w:rsidP="00935735">
      <w:pPr>
        <w:pStyle w:val="Bibliography"/>
      </w:pPr>
      <w:r>
        <w:t>33.</w:t>
      </w:r>
      <w:r>
        <w:tab/>
        <w:t>Independent Provider of Special Education Advice. ipsea.org.uk [Internet]. [cited 2026 May 13]. Enforcing your EHC plan: special educational provision (Section F). Available from: https://www.ipsea.org.uk/enforcing-your-ehc-plan-special-educational-provision-section-f</w:t>
      </w:r>
    </w:p>
    <w:p w14:paraId="50CDE78D" w14:textId="77777777" w:rsidR="00935735" w:rsidRDefault="00935735" w:rsidP="00935735">
      <w:pPr>
        <w:pStyle w:val="Bibliography"/>
      </w:pPr>
      <w:r>
        <w:t>34.</w:t>
      </w:r>
      <w:r>
        <w:tab/>
        <w:t>Independent Provider of Special Education Advice. ipsea.org.uk [Internet]. [cited 2026 May 13]. Enforcing your EHC plan: health care provision (Section G). Available from: https://www.ipsea.org.uk/enforcing-your-ehc-plan-health-care-provision-section-g</w:t>
      </w:r>
    </w:p>
    <w:p w14:paraId="0638DE20" w14:textId="77777777" w:rsidR="00935735" w:rsidRDefault="00935735" w:rsidP="00935735">
      <w:pPr>
        <w:pStyle w:val="Bibliography"/>
      </w:pPr>
      <w:r>
        <w:t>35.</w:t>
      </w:r>
      <w:r>
        <w:tab/>
        <w:t>Independent Provider of Special Education Advice. ipsea.org.uk [Internet]. [cited 2026 May 13]. Mediation. Available from: https://www.ipsea.org.uk/mediation</w:t>
      </w:r>
    </w:p>
    <w:p w14:paraId="4EAE1331" w14:textId="77777777" w:rsidR="00935735" w:rsidRDefault="00935735" w:rsidP="00935735">
      <w:pPr>
        <w:pStyle w:val="Bibliography"/>
      </w:pPr>
      <w:r>
        <w:t>36.</w:t>
      </w:r>
      <w:r>
        <w:tab/>
        <w:t>Independent Provider of Special Education Advice. ipsea.org.uk [Internet]. [cited 2026 May 13]. Appeals which include health and social care. Available from: https://www.ipsea.org.uk/appeals-which-include-health-and-social-care</w:t>
      </w:r>
    </w:p>
    <w:p w14:paraId="07232708" w14:textId="77777777" w:rsidR="00935735" w:rsidRDefault="00935735" w:rsidP="00935735">
      <w:pPr>
        <w:pStyle w:val="Bibliography"/>
      </w:pPr>
      <w:r>
        <w:t>37.</w:t>
      </w:r>
      <w:r>
        <w:tab/>
        <w:t>Independent Provider of Special Education Advice. ipsea.org.uk [Internet]. [cited 2026 May 13]. Appealing about an EHC needs assessment or EHC plan. Available from: https://www.ipsea.org.uk/appealing-about-an-ehc-needs-assessment-or-ehc-plan</w:t>
      </w:r>
    </w:p>
    <w:p w14:paraId="6A9D046B" w14:textId="77777777" w:rsidR="00935735" w:rsidRDefault="00935735" w:rsidP="00935735">
      <w:pPr>
        <w:pStyle w:val="Bibliography"/>
      </w:pPr>
      <w:r>
        <w:t>38.</w:t>
      </w:r>
      <w:r>
        <w:tab/>
        <w:t>Independent Provider of Special Education Advice. ipsea.org.uk [Internet]. [cited 2026 May 13]. What is the SEND Tribunal? Available from: https://www.ipsea.org.uk/what-is-the-send-tribunal</w:t>
      </w:r>
    </w:p>
    <w:p w14:paraId="24BF64A6" w14:textId="77777777" w:rsidR="00935735" w:rsidRDefault="00935735" w:rsidP="00935735">
      <w:pPr>
        <w:pStyle w:val="Bibliography"/>
      </w:pPr>
      <w:r>
        <w:t>39.</w:t>
      </w:r>
      <w:r>
        <w:tab/>
        <w:t>Palikara O, Castro S, Gaona C, Eirinaki V. Professionals’ views on the new policy for special educational needs in England: ideology versus implementation. European Journal of Special Needs Education. 2019 Jan;34(1):83–97. doi:10.1080/08856257.2018.1451310</w:t>
      </w:r>
    </w:p>
    <w:p w14:paraId="5D84FDBC" w14:textId="77777777" w:rsidR="00935735" w:rsidRDefault="00935735" w:rsidP="00935735">
      <w:pPr>
        <w:pStyle w:val="Bibliography"/>
      </w:pPr>
      <w:r>
        <w:t>40.</w:t>
      </w:r>
      <w:r>
        <w:tab/>
        <w:t>Castro-Kemp S, Gaona C, Grande C, Palikara O. Consistency between provision, outcomes and functioning needs in statutory documents for young children with developmental disabilities in England. Research in Developmental Disabilities. 2021 Jan;108:103815. doi:10.1016/j.ridd.2020.103815</w:t>
      </w:r>
    </w:p>
    <w:p w14:paraId="5206EF6F" w14:textId="77777777" w:rsidR="00935735" w:rsidRDefault="00935735" w:rsidP="00935735">
      <w:pPr>
        <w:pStyle w:val="Bibliography"/>
      </w:pPr>
      <w:r>
        <w:lastRenderedPageBreak/>
        <w:t>41.</w:t>
      </w:r>
      <w:r>
        <w:tab/>
        <w:t>Castro S, Grande C, Palikara O. Evaluating the quality of outcomes defined for children with Education Health and Care plans in England: A local picture with global implications. Research in Developmental Disabilities. 2019 Mar;86:41–52. doi:10.1016/j.ridd.2019.01.003</w:t>
      </w:r>
    </w:p>
    <w:p w14:paraId="6F1C62DE" w14:textId="77777777" w:rsidR="00935735" w:rsidRDefault="00935735" w:rsidP="00935735">
      <w:pPr>
        <w:pStyle w:val="Bibliography"/>
      </w:pPr>
      <w:r>
        <w:t>42.</w:t>
      </w:r>
      <w:r>
        <w:tab/>
        <w:t>HM Government. SEND Review: Right support, right place, right time Government consultation on the SEND and alternative provision system in England [Internet]. 2022 [cited 2026 May 13]. Available from: https://assets.publishing.service.gov.uk/media/624178c68fa8f5277c0168e7/SEND_review_right_support_right_place_right_time_accessible.pdf</w:t>
      </w:r>
    </w:p>
    <w:p w14:paraId="2F09CDEB" w14:textId="77777777" w:rsidR="00935735" w:rsidRDefault="00935735" w:rsidP="00935735">
      <w:pPr>
        <w:pStyle w:val="Bibliography"/>
      </w:pPr>
      <w:r>
        <w:t>43.</w:t>
      </w:r>
      <w:r>
        <w:tab/>
        <w:t>HM Government. SEND Review: Right support, right place, right time Government consultation on the SEND and alternative provision system in England [Internet]. 2022 [cited 2026 May 13]. p. 11. Available from: https://assets.publishing.service.gov.uk/media/624178c68fa8f5277c0168e7/SEND_review_right_support_right_place_right_time_accessible.pdf</w:t>
      </w:r>
    </w:p>
    <w:p w14:paraId="262D802C" w14:textId="77777777" w:rsidR="00935735" w:rsidRDefault="00935735" w:rsidP="00935735">
      <w:pPr>
        <w:pStyle w:val="Bibliography"/>
      </w:pPr>
      <w:r>
        <w:t>44.</w:t>
      </w:r>
      <w:r>
        <w:tab/>
        <w:t>HM Government. Special Educational Needs and Disabilities (SEND) and Alternative Provision (AP) Improvement Plan [Internet]. 2023 [cited 2026 May 13]. Available from: https://assets.publishing.service.gov.uk/media/63ff39d28fa8f527fb67cb06/SEND_and_alternative_provision_improvement_plan.pdf</w:t>
      </w:r>
    </w:p>
    <w:p w14:paraId="3A9ADC9F" w14:textId="77777777" w:rsidR="00935735" w:rsidRDefault="00935735" w:rsidP="00935735">
      <w:pPr>
        <w:pStyle w:val="Bibliography"/>
      </w:pPr>
      <w:r>
        <w:t>45.</w:t>
      </w:r>
      <w:r>
        <w:tab/>
        <w:t>Department for Education. Every child achieving and thriving [Internet]. 2026 Feb [cited 2026 May 13]. Available from: https://assets.publishing.service.gov.uk/media/69ef496808ecdb5c6f34afc2/Every_Child_Achieving_with_Correction_-_PRINT.pdf</w:t>
      </w:r>
    </w:p>
    <w:p w14:paraId="620E81EC" w14:textId="77777777" w:rsidR="00935735" w:rsidRDefault="00935735" w:rsidP="00935735">
      <w:pPr>
        <w:pStyle w:val="Bibliography"/>
      </w:pPr>
      <w:r>
        <w:t>46.</w:t>
      </w:r>
      <w:r>
        <w:tab/>
        <w:t>NHS England. NHS.uk [Internet]. [cited 2026 May 13]. Children and young people keyworkers. Available from: https://www.england.nhs.uk/learning-disabilities/care/children-young-people/keyworkers/</w:t>
      </w:r>
    </w:p>
    <w:p w14:paraId="619B237B" w14:textId="77777777" w:rsidR="00935735" w:rsidRDefault="00935735" w:rsidP="00935735">
      <w:pPr>
        <w:pStyle w:val="Bibliography"/>
      </w:pPr>
      <w:r>
        <w:t>47.</w:t>
      </w:r>
      <w:r>
        <w:tab/>
        <w:t>Scottish Government. Getting it right for every child (GIRFEC) [Internet]. [cited 2026 May 13]. Available from: https://www.gov.scot/policies/girfec/</w:t>
      </w:r>
    </w:p>
    <w:p w14:paraId="17AD2357" w14:textId="77777777" w:rsidR="00935735" w:rsidRDefault="00935735" w:rsidP="00935735">
      <w:pPr>
        <w:pStyle w:val="Bibliography"/>
      </w:pPr>
      <w:r>
        <w:t>48.</w:t>
      </w:r>
      <w:r>
        <w:tab/>
        <w:t>Scottish Government. Getting it right for every child Policy Statement – 2022 [Internet]. 2022 [cited 2026 May 13]. Available from: https://www.gov.scot/binaries/content/documents/govscot/publications/advice-and-guidance/2022/09/getting-right-child-girfec-policy-statement/documents/getting-right-child-policy-statement-2022/getting-right-child-policy-statement-</w:t>
      </w:r>
      <w:r>
        <w:lastRenderedPageBreak/>
        <w:t>2022/govscot%3Adocument/getting-right-child-policy-statement-2022.pdf</w:t>
      </w:r>
    </w:p>
    <w:p w14:paraId="68318B88" w14:textId="77777777" w:rsidR="00935735" w:rsidRDefault="00935735" w:rsidP="00935735">
      <w:pPr>
        <w:pStyle w:val="Bibliography"/>
      </w:pPr>
      <w:r>
        <w:t>49.</w:t>
      </w:r>
      <w:r>
        <w:tab/>
        <w:t>Children (Scotland) Act 1995 [Internet]. Sect. Chapter 36. Available from: https://www.legislation.gov.uk/ukpga/1995/36/data.pdf</w:t>
      </w:r>
    </w:p>
    <w:p w14:paraId="4FC2D2D2" w14:textId="77777777" w:rsidR="00935735" w:rsidRDefault="00935735" w:rsidP="00935735">
      <w:pPr>
        <w:pStyle w:val="Bibliography"/>
      </w:pPr>
      <w:r>
        <w:t>50.</w:t>
      </w:r>
      <w:r>
        <w:tab/>
        <w:t>Children and Young People (Scotland) Act 2014 [Internet]. Available from: https://www.legislation.gov.uk/asp/2014/8/contents</w:t>
      </w:r>
    </w:p>
    <w:p w14:paraId="001EAA25" w14:textId="77777777" w:rsidR="00935735" w:rsidRDefault="00935735" w:rsidP="00935735">
      <w:pPr>
        <w:pStyle w:val="Bibliography"/>
      </w:pPr>
      <w:r>
        <w:t>51.</w:t>
      </w:r>
      <w:r>
        <w:tab/>
        <w:t>Education (Additional Support for Learning) (Scotland) Act 2004 [Internet]. Available from: https://www.legislation.gov.uk/asp/2004/4/contents</w:t>
      </w:r>
    </w:p>
    <w:p w14:paraId="3371F77A" w14:textId="77777777" w:rsidR="00935735" w:rsidRDefault="00935735" w:rsidP="00935735">
      <w:pPr>
        <w:pStyle w:val="Bibliography"/>
      </w:pPr>
      <w:r>
        <w:t>52.</w:t>
      </w:r>
      <w:r>
        <w:tab/>
        <w:t>Scottish Government. Supporting Children’s Learning Code of Practice Statutory Guidance on the Education (Additional Support for Learning) (Scotland) Act 2004 Fourth edition 2026 [Internet]. 2026 [cited 2026 May 13]. Available from: https://www.gov.scot/binaries/content/documents/govscot/publications/advice-and-guidance/2026/02/supporting-childrens-learning-code-practice-statutory-guidance-education-additional-support-learning-scotland-act-2004-fourth-edition-2026/documents/additional-support-learning-statutory-guidance/additional-support-learning-statutory-guidance/govscot%3Adocument/additional-support-learning-statutory-guidance.pdf</w:t>
      </w:r>
    </w:p>
    <w:p w14:paraId="362FD957" w14:textId="77777777" w:rsidR="00935735" w:rsidRDefault="00935735" w:rsidP="00935735">
      <w:pPr>
        <w:pStyle w:val="Bibliography"/>
      </w:pPr>
      <w:r>
        <w:t>53.</w:t>
      </w:r>
      <w:r>
        <w:tab/>
        <w:t>NHS Scotland. scot.nhs.uk [Internet]. [cited 2026 May 13]. Organisations. Available from: https://www.scot.nhs.uk/organisations/</w:t>
      </w:r>
    </w:p>
    <w:p w14:paraId="64B1B48C" w14:textId="77777777" w:rsidR="00935735" w:rsidRDefault="00935735" w:rsidP="00935735">
      <w:pPr>
        <w:pStyle w:val="Bibliography"/>
      </w:pPr>
      <w:r>
        <w:t>54.</w:t>
      </w:r>
      <w:r>
        <w:tab/>
        <w:t>Scottish Government. gov.scot [Internet]. 2019 [cited 2026 May 13]. Supporting disabled children, young people and their families: guidance - Health and social care. Available from: https://www.gov.scot/publications/supporting-disabled-children-young-people-and-their-families/pages/health-and-social-care/</w:t>
      </w:r>
    </w:p>
    <w:p w14:paraId="106845D0" w14:textId="77777777" w:rsidR="00935735" w:rsidRDefault="00935735" w:rsidP="00935735">
      <w:pPr>
        <w:pStyle w:val="Bibliography"/>
      </w:pPr>
      <w:r>
        <w:t>55.</w:t>
      </w:r>
      <w:r>
        <w:tab/>
        <w:t>Scottish Intercollegiate Guidelines Network (SIGN). Guidelines [Internet]. [cited 2026 May 13]. Available from: https://www.sign.ac.uk/guidelines/</w:t>
      </w:r>
    </w:p>
    <w:p w14:paraId="0B4B0612" w14:textId="77777777" w:rsidR="00935735" w:rsidRDefault="00935735" w:rsidP="00935735">
      <w:pPr>
        <w:pStyle w:val="Bibliography"/>
      </w:pPr>
      <w:r>
        <w:t>56.</w:t>
      </w:r>
      <w:r>
        <w:tab/>
        <w:t>Adam, Ben. Neurodevelopmental Pathways and Waiting Times in Scotland [Internet]. The Scottish Parliament; 2025 [cited 2026 May 13]. Available from: https://bprcdn.parliament.scot/published/2025/6/24/6f2ae5ab-9a1b-4704-a102-ec570c763ccc/SB%2025-25.pdf</w:t>
      </w:r>
    </w:p>
    <w:p w14:paraId="58349B48" w14:textId="77777777" w:rsidR="00935735" w:rsidRDefault="00935735" w:rsidP="00935735">
      <w:pPr>
        <w:pStyle w:val="Bibliography"/>
      </w:pPr>
      <w:r>
        <w:t>57.</w:t>
      </w:r>
      <w:r>
        <w:tab/>
        <w:t>Rutherford, Marion, Johnston, Lorna, Maciver, Donald, Day, Helen, Gray, Anna. Children’s Neurodevelopmental Pathway Practice Framework: A workbook for assessment, diagnosis and planning [Internet]. National Autism Implementation Team; 2024 [cited 2026 May 13]. Available from: https://www.thirdspace.scot/wp-</w:t>
      </w:r>
      <w:r>
        <w:lastRenderedPageBreak/>
        <w:t>content/uploads/2024/10/Childrens-Neurodevelopmental-Pathway-Practice-Framework-2024.pdf</w:t>
      </w:r>
    </w:p>
    <w:p w14:paraId="75360294" w14:textId="77777777" w:rsidR="00935735" w:rsidRDefault="00935735" w:rsidP="00935735">
      <w:pPr>
        <w:pStyle w:val="Bibliography"/>
      </w:pPr>
      <w:r>
        <w:t>58.</w:t>
      </w:r>
      <w:r>
        <w:tab/>
        <w:t>Scottish Government. National Neurodevelopmental Specification for Children and Young People: Principles and Standards of Care [Internet]. 2021 [cited 2026 May 13]. Available from: https://www.gov.scot/publications/national-neurodevelopmental-specification-children-young-people-principles-standards-care/documents/</w:t>
      </w:r>
    </w:p>
    <w:p w14:paraId="340DD769" w14:textId="77777777" w:rsidR="00935735" w:rsidRDefault="00935735" w:rsidP="00935735">
      <w:pPr>
        <w:pStyle w:val="Bibliography"/>
      </w:pPr>
      <w:r>
        <w:t>59.</w:t>
      </w:r>
      <w:r>
        <w:tab/>
        <w:t>Scottish Government. gov.scot [Internet]. [cited 2026 May 13]. Social care - National Care Service. Available from: https://www.gov.scot/policies/social-care/national-care-service/</w:t>
      </w:r>
    </w:p>
    <w:p w14:paraId="120DA380" w14:textId="77777777" w:rsidR="00935735" w:rsidRDefault="00935735" w:rsidP="00935735">
      <w:pPr>
        <w:pStyle w:val="Bibliography"/>
      </w:pPr>
      <w:r>
        <w:t>60.</w:t>
      </w:r>
      <w:r>
        <w:tab/>
        <w:t>National Autistic Society. autism.org.uk [Internet]. [cited 2026 May 13]. Assessments and care plans for children in Scotland. Available from: https://www.autism.org.uk/advice-and-guidance/social-care/social-care-scotland-children/assessments-and-care-plans</w:t>
      </w:r>
    </w:p>
    <w:p w14:paraId="30461C80" w14:textId="77777777" w:rsidR="00935735" w:rsidRDefault="00935735" w:rsidP="00935735">
      <w:pPr>
        <w:pStyle w:val="Bibliography"/>
      </w:pPr>
      <w:r>
        <w:t>61.</w:t>
      </w:r>
      <w:r>
        <w:tab/>
        <w:t>Scottish Government. Improving outcomes for children, young people and families: Review of Scotland’s Children’s Services Plans (2023-2026) and strategic engagement [Internet]. 2025 [cited 2026 May 13]. Available from: https://www.gov.scot/publications/improving-outcomes-children-young-people-families-review-scotlands-childrens-services-plans-2023-2026/documents/</w:t>
      </w:r>
    </w:p>
    <w:p w14:paraId="0CC01A6B" w14:textId="77777777" w:rsidR="00935735" w:rsidRDefault="00935735" w:rsidP="00935735">
      <w:pPr>
        <w:pStyle w:val="Bibliography"/>
      </w:pPr>
      <w:r>
        <w:t>62.</w:t>
      </w:r>
      <w:r>
        <w:tab/>
        <w:t>Enquire. Co-ordinated support plans (CSPs) [Internet]. [cited 2026 May 13]. Available from: https://enquire.org.uk/professionals/planning-delivering-asl/co-ordinated-support-plans/</w:t>
      </w:r>
    </w:p>
    <w:p w14:paraId="40C22C06" w14:textId="77777777" w:rsidR="00935735" w:rsidRDefault="00935735" w:rsidP="00935735">
      <w:pPr>
        <w:pStyle w:val="Bibliography"/>
      </w:pPr>
      <w:r>
        <w:t>63.</w:t>
      </w:r>
      <w:r>
        <w:tab/>
        <w:t>Skorpen S, Søndenaa E. Norwegian perspectives on health care for people with intellectual and developmental disabilities. Policy Practice Intel Disabi. 2024 Jun;21(2):e12492. doi:10.1111/jppi.12492</w:t>
      </w:r>
    </w:p>
    <w:p w14:paraId="741FC203" w14:textId="77777777" w:rsidR="00935735" w:rsidRDefault="00935735" w:rsidP="00935735">
      <w:pPr>
        <w:pStyle w:val="Bibliography"/>
      </w:pPr>
      <w:r>
        <w:t>64.</w:t>
      </w:r>
      <w:r>
        <w:tab/>
        <w:t>Helsedirektoratet. Helsedirektoratet [Internet]. 2023 [cited 2026 May 13]. 8. Habilitering og rehabilitering i kommunene [Habilitation and rehabilitation in municipalities]. Available from: https://www.helsedirektoratet.no/veiledere/rehabilitering-habilitering-individuell-plan-og-koordinator/habilitering-og-rehabilitering-i-kommunene#kommunens-ansvar-for-sosial-psykososial-og-medisinsk-habilitering-og-rehabilitering</w:t>
      </w:r>
    </w:p>
    <w:p w14:paraId="0162D325" w14:textId="77777777" w:rsidR="00935735" w:rsidRDefault="00935735" w:rsidP="00935735">
      <w:pPr>
        <w:pStyle w:val="Bibliography"/>
      </w:pPr>
      <w:r>
        <w:t>65.</w:t>
      </w:r>
      <w:r>
        <w:tab/>
        <w:t>Helsedirektoratet. Helsedirektoratet [Internet]. 2026 [cited 2026 May 13]. 2. Rett til helse- og omsorgstjenester og transport [Right to health and care services and transportation]. Available from: https://www.helsedirektoratet.no/rundskriv/pasient-og-brukerrettighetsloven-med-kommentarer/rett-til-helse-og-</w:t>
      </w:r>
      <w:r>
        <w:lastRenderedPageBreak/>
        <w:t>omsorgstjenester-og-transport-#rett-til-helse-og-omsorgstjenester-og-transport</w:t>
      </w:r>
    </w:p>
    <w:p w14:paraId="474AF534" w14:textId="77777777" w:rsidR="00935735" w:rsidRDefault="00935735" w:rsidP="00935735">
      <w:pPr>
        <w:pStyle w:val="Bibliography"/>
      </w:pPr>
      <w:r>
        <w:t>66.</w:t>
      </w:r>
      <w:r>
        <w:tab/>
        <w:t>Lov om kommunale helse- og omsorgstjenester m.m. (helse- og omsorgstjenesteloven) [Act on Municipal Health and Care Services, etc. (Health and Care Services Act)] [Internet]. Available from: https://lovdata.no/dokument/NL/lov/2011-06-24-30/</w:t>
      </w:r>
    </w:p>
    <w:p w14:paraId="21AD9FAA" w14:textId="77777777" w:rsidR="00935735" w:rsidRDefault="00935735" w:rsidP="00935735">
      <w:pPr>
        <w:pStyle w:val="Bibliography"/>
      </w:pPr>
      <w:r>
        <w:t>67.</w:t>
      </w:r>
      <w:r>
        <w:tab/>
        <w:t>Helsedirektoratet. Helsedirektoratet [Internet]. 2022 [cited 2026 May 13]. 1. Fellesdel: Ledelse, styring og brukermedvirkning [Management, governance and user participation]. Available from: https://www.helsedirektoratet.no/retningslinjer/helsestasjons-og-skolehelsetjenesten/fellesdel-ledelse-styring-og-brukermedvirkning#lavterskeltilbud-barn-og-ungdom-skal-ha-et-lett-tilgjengelig-lavterskeltilbud-i-helsestasjon-skolehelsetjeneste-og-helsestasjon-for-ungdom-praktisk-informasjon</w:t>
      </w:r>
    </w:p>
    <w:p w14:paraId="1CD2FE8C" w14:textId="77777777" w:rsidR="00935735" w:rsidRDefault="00935735" w:rsidP="00935735">
      <w:pPr>
        <w:pStyle w:val="Bibliography"/>
      </w:pPr>
      <w:r>
        <w:t>68.</w:t>
      </w:r>
      <w:r>
        <w:tab/>
        <w:t>The Norwegian Directorate of Health. Helsenorge [Internet]. 2023 [cited 2026 May 13]. Infant healthcare programme, age 0–5 years. Available from: https://www.helsenorge.no/en/help-services-in-the-municipalities/infant-healthcare-programme-age-0-5-years/</w:t>
      </w:r>
    </w:p>
    <w:p w14:paraId="657C06C4" w14:textId="77777777" w:rsidR="00935735" w:rsidRDefault="00935735" w:rsidP="00935735">
      <w:pPr>
        <w:pStyle w:val="Bibliography"/>
      </w:pPr>
      <w:r>
        <w:t>69.</w:t>
      </w:r>
      <w:r>
        <w:tab/>
        <w:t>The Norwegian Directorate of Health. Helsenorge [Internet]. 2020 [cited 2026 May 13]. The school health service. Available from: https://www.helsenorge.no/en/help-services-in-the-municipalities/school-health-service/</w:t>
      </w:r>
    </w:p>
    <w:p w14:paraId="621C7919" w14:textId="77777777" w:rsidR="00935735" w:rsidRDefault="00935735" w:rsidP="00935735">
      <w:pPr>
        <w:pStyle w:val="Bibliography"/>
      </w:pPr>
      <w:r>
        <w:t>70.</w:t>
      </w:r>
      <w:r>
        <w:tab/>
        <w:t>The Norwegian Directorate of Health. Helsenorge [Internet]. 2021 [cited 2026 May 13]. Health centres for adolescents (HFU). Available from: https://www.helsenorge.no/en/help-services-in-the-municipalities/helsestasjon-for-ungdom-hfu/</w:t>
      </w:r>
    </w:p>
    <w:p w14:paraId="795EA37F" w14:textId="77777777" w:rsidR="00935735" w:rsidRDefault="00935735" w:rsidP="00935735">
      <w:pPr>
        <w:pStyle w:val="Bibliography"/>
      </w:pPr>
      <w:r>
        <w:t>71.</w:t>
      </w:r>
      <w:r>
        <w:tab/>
        <w:t>Lov om kommunale helse- og omsorgstjenester m.m. (helse- og omsorgstjenesteloven) [Act on Municipal Health and Care Services, etc. (Health and Care Services Act)] [Internet]. Sect. 3.2. Available from: https://lovdata.no/dokument/NL/lov/2011-06-24-30/</w:t>
      </w:r>
    </w:p>
    <w:p w14:paraId="3EB34329" w14:textId="77777777" w:rsidR="00935735" w:rsidRDefault="00935735" w:rsidP="00935735">
      <w:pPr>
        <w:pStyle w:val="Bibliography"/>
      </w:pPr>
      <w:r>
        <w:t>72.</w:t>
      </w:r>
      <w:r>
        <w:tab/>
        <w:t>The Norwegian Directorate of Health. Helsenorge [Internet]. 2023 [cited 2026 May 14]. Mental healthcare for children and adolescents. Available from: https://www.helsenorge.no/en/psykisk-helse/mental-healthcare-for-children-and-adolescents/</w:t>
      </w:r>
    </w:p>
    <w:p w14:paraId="7E2457D4" w14:textId="77777777" w:rsidR="00935735" w:rsidRDefault="00935735" w:rsidP="00935735">
      <w:pPr>
        <w:pStyle w:val="Bibliography"/>
      </w:pPr>
      <w:r>
        <w:t>73.</w:t>
      </w:r>
      <w:r>
        <w:tab/>
        <w:t>Ministry of Health and Care Services. Government.no [Internet]. 2025 [cited 2026 May 14]. The Structure of the Healthcare System. Available from: https://www.regjeringen.no/en/topics/health-and-care/innsikt/the-structure-of-the-healthcare-system/id227440/</w:t>
      </w:r>
    </w:p>
    <w:p w14:paraId="534A5B59" w14:textId="77777777" w:rsidR="00935735" w:rsidRDefault="00935735" w:rsidP="00935735">
      <w:pPr>
        <w:pStyle w:val="Bibliography"/>
      </w:pPr>
      <w:r>
        <w:t>74.</w:t>
      </w:r>
      <w:r>
        <w:tab/>
        <w:t xml:space="preserve">Helsedirektoratet. Helsedirektoratet [Internet]. 2018 [cited 2026 May 14]. Særlig om tjenester til barn, unge og voksne med </w:t>
      </w:r>
      <w:r>
        <w:lastRenderedPageBreak/>
        <w:t>habiliteringsbehov i spesialisthelsetjenesten [Especially about services for children, young people and adults with habilitation needs in specialist health services]. Available from: https://www.helsedirektoratet.no/veiledere/rehabilitering-habilitering-individuell-plan-og-koordinator/habilitering-og-rehabilitering-i-spesialisthelsetjenesten/saerlig-om-tjenester-til-barn-unge-og-voksne-med-habiliteringsbehov-i-spesialisthelsetjenesten#apiUrl</w:t>
      </w:r>
    </w:p>
    <w:p w14:paraId="669F3E92" w14:textId="77777777" w:rsidR="00935735" w:rsidRDefault="00935735" w:rsidP="00935735">
      <w:pPr>
        <w:pStyle w:val="Bibliography"/>
      </w:pPr>
      <w:r>
        <w:t>75.</w:t>
      </w:r>
      <w:r>
        <w:tab/>
        <w:t>Helsedirektoratet. Helsedirektoratet [Internet]. 2025 [cited 2026 May 14]. Habilitering av barn og unge i spesialisthelsetjenesten [Habilitation of children and young people in specialist health services]. Available from: https://www.helsedirektoratet.no/veiledere/prioriteringsveiledere/habilitering-av-barn-og-unge-i-spesialisthelsetjenesten</w:t>
      </w:r>
    </w:p>
    <w:p w14:paraId="06304DB2" w14:textId="77777777" w:rsidR="00935735" w:rsidRDefault="00935735" w:rsidP="00935735">
      <w:pPr>
        <w:pStyle w:val="Bibliography"/>
      </w:pPr>
      <w:r>
        <w:t>76.</w:t>
      </w:r>
      <w:r>
        <w:tab/>
        <w:t>Griffiths ST, Storemark SS, Ofte SH. Søvnvansker blant barn og unge i habiliteringstjenesten [Sleep problems among children and adolescents in habilitation services]. TNPF. 2024 May 31;61(6):388–92. doi:10.52734/OMFG2840</w:t>
      </w:r>
    </w:p>
    <w:p w14:paraId="0621534D" w14:textId="77777777" w:rsidR="00935735" w:rsidRDefault="00935735" w:rsidP="00935735">
      <w:pPr>
        <w:pStyle w:val="Bibliography"/>
      </w:pPr>
      <w:r>
        <w:t>77.</w:t>
      </w:r>
      <w:r>
        <w:tab/>
        <w:t>Helsedirektoratet. Helsedirektoratet [Internet]. 2023 [cited 2026 May 14]. 9. Habilitering og rehabilitering i spesialisthelsetjenesten [Habilitation and rehabilitation in specialist health services]. Available from: https://www.helsedirektoratet.no/veiledere/rehabilitering-habilitering-individuell-plan-og-koordinator/habilitering-og-rehabilitering-i-spesialisthelsetjenesten#saerlig-om-tjenester-til-barn-unge-og-voksne-med-habiliteringsbehov-i-spesialisthelsetjenesten</w:t>
      </w:r>
    </w:p>
    <w:p w14:paraId="478555D6" w14:textId="77777777" w:rsidR="00935735" w:rsidRDefault="00935735" w:rsidP="00935735">
      <w:pPr>
        <w:pStyle w:val="Bibliography"/>
      </w:pPr>
      <w:r>
        <w:t>78.</w:t>
      </w:r>
      <w:r>
        <w:tab/>
        <w:t>The Norwegian Directorate of Health. Helsenorge [Internet]. 2023 [cited 2026 May 14]. Healthcare rights for children and adolescents in Norway. Available from: https://www.helsenorge.no/en/health-rights-in-norway/healthcare-rights-for-children-and-adolescents/</w:t>
      </w:r>
    </w:p>
    <w:p w14:paraId="613ADAAB" w14:textId="77777777" w:rsidR="00935735" w:rsidRDefault="00935735" w:rsidP="00935735">
      <w:pPr>
        <w:pStyle w:val="Bibliography"/>
      </w:pPr>
      <w:r>
        <w:t>79.</w:t>
      </w:r>
      <w:r>
        <w:tab/>
        <w:t>The Norwegian Directorate of Health. Helsenorge [Internet]. 2022 [cited 2026 May 14]. Individual care plan and coordinator. Available from: https://www.helsenorge.no/en/health-rights-in-norway/individual-care-plan-and-coordinator/#what-will-it-mean-for-you-to-have-an-individual-plan-and-coordinator</w:t>
      </w:r>
    </w:p>
    <w:p w14:paraId="29E3A97D" w14:textId="77777777" w:rsidR="00935735" w:rsidRDefault="00935735" w:rsidP="00935735">
      <w:pPr>
        <w:pStyle w:val="Bibliography"/>
      </w:pPr>
      <w:r>
        <w:t>80.</w:t>
      </w:r>
      <w:r>
        <w:tab/>
        <w:t>The Norwegian Directorate of Health. Helsenorge [Internet]. 2022 [cited 2026 May 14]. Child coordinator. Available from: https://www.helsenorge.no/en/health-rights-in-norway/barnekoordinator/</w:t>
      </w:r>
    </w:p>
    <w:p w14:paraId="1DE9F24F" w14:textId="77777777" w:rsidR="00935735" w:rsidRDefault="00935735" w:rsidP="00935735">
      <w:pPr>
        <w:pStyle w:val="Bibliography"/>
      </w:pPr>
      <w:r>
        <w:t>81.</w:t>
      </w:r>
      <w:r>
        <w:tab/>
        <w:t>Kalleson R, Jahnsen R, Østensjø S. Comprehensiveness, Coordination and Continuity in Services Provided to Young Children with Cerebral Palsy and Their Families in Norway. Child Care in Practice. 2022 Oct 2;28(4):610–24. doi:10.1080/13575279.2021.1898934</w:t>
      </w:r>
    </w:p>
    <w:p w14:paraId="330188A2" w14:textId="77777777" w:rsidR="00935735" w:rsidRDefault="00935735" w:rsidP="00935735">
      <w:pPr>
        <w:pStyle w:val="Bibliography"/>
      </w:pPr>
      <w:r>
        <w:lastRenderedPageBreak/>
        <w:t>82.</w:t>
      </w:r>
      <w:r>
        <w:tab/>
        <w:t>Tøssebro, Jan, Wendelborg, Christian. Disability. In: Children’s Rights in Norway. An Implementation Paradox? [Internet]. Oslo: Universitetsforlaget; 2019 [cited 2026 May 14]. p. 361–86. Available from: https://www.scup.com/doi/10.18261/9788215031415-2019-13</w:t>
      </w:r>
    </w:p>
    <w:p w14:paraId="5CE370B6" w14:textId="77777777" w:rsidR="00935735" w:rsidRDefault="00935735" w:rsidP="00935735">
      <w:pPr>
        <w:pStyle w:val="Bibliography"/>
      </w:pPr>
      <w:r>
        <w:t>83.</w:t>
      </w:r>
      <w:r>
        <w:tab/>
        <w:t>Østerud KL, Anvik CH. ‘It’s not really Michael who wears me out, it’s the system’: The hidden work of coordinating care for a disabled child. Critical Social Policy. 2024 Feb;44(1):67–86. doi:10.1177/02610183231199661</w:t>
      </w:r>
    </w:p>
    <w:p w14:paraId="1C67E95C" w14:textId="77777777" w:rsidR="00935735" w:rsidRDefault="00935735" w:rsidP="00935735">
      <w:pPr>
        <w:pStyle w:val="Bibliography"/>
      </w:pPr>
      <w:r>
        <w:t>84.</w:t>
      </w:r>
      <w:r>
        <w:tab/>
        <w:t>The Norwegian Directorate of Health. Helsenorge [Internet]. 2022 [cited 2026 May 14]. User-controlled personal assistance. Available from: https://www.helsenorge.no/en/help-services-in-the-municipalities/user-controlled-personal-assistance/</w:t>
      </w:r>
    </w:p>
    <w:p w14:paraId="59702FD5" w14:textId="77777777" w:rsidR="00935735" w:rsidRDefault="00935735" w:rsidP="00935735">
      <w:pPr>
        <w:pStyle w:val="Bibliography"/>
      </w:pPr>
      <w:r>
        <w:t>85.</w:t>
      </w:r>
      <w:r>
        <w:tab/>
        <w:t>The Norwegian Directorate of Health. Helsenorge [Internet]. 2024 [cited 2026 May 14]. Omsorgsstønad [Care allowance]. Available from: https://www.helsenorge.no/hjelpetilbud-i-kommunene/omsorgsstonad/</w:t>
      </w:r>
    </w:p>
    <w:p w14:paraId="3FE7EE2C" w14:textId="77777777" w:rsidR="00935735" w:rsidRDefault="00935735" w:rsidP="00935735">
      <w:pPr>
        <w:pStyle w:val="Bibliography"/>
      </w:pPr>
      <w:r>
        <w:t>86.</w:t>
      </w:r>
      <w:r>
        <w:tab/>
        <w:t>Eurydice. Eurydice [Internet]. 2025 [cited 2026 May 14]. 11. Educational support and guidance. Available from: https://eurydice.eacea.ec.europa.eu/eurypedia/norway/educational-support-and-guidance</w:t>
      </w:r>
    </w:p>
    <w:p w14:paraId="3FA8E820" w14:textId="77777777" w:rsidR="00935735" w:rsidRDefault="00935735" w:rsidP="00935735">
      <w:pPr>
        <w:pStyle w:val="Bibliography"/>
      </w:pPr>
      <w:r>
        <w:t>87.</w:t>
      </w:r>
      <w:r>
        <w:tab/>
        <w:t>Christensen, Ingrid R., Hognestad Karin (Regional Editor), Brauzzi Maria (Editor in Chief). Special Educational Needs and Disabilities in Primary Education (Norway). In: Bloomsbury Education and Childhood Studies. London: Bloomsbury Academic; 2020.</w:t>
      </w:r>
    </w:p>
    <w:p w14:paraId="4DDDDACE" w14:textId="77777777" w:rsidR="00935735" w:rsidRDefault="00935735" w:rsidP="00935735">
      <w:pPr>
        <w:pStyle w:val="Bibliography"/>
      </w:pPr>
      <w:r>
        <w:t>88.</w:t>
      </w:r>
      <w:r>
        <w:tab/>
        <w:t>Eurydice. Eurydice [Internet]. 2023 [cited 2026 May 14]. 11.1 Special education needs provision within mainstream education. Available from: https://eurydice.eacea.ec.europa.eu/eurypedia/norway/special-education-needs-provision-within-mainstream-education</w:t>
      </w:r>
    </w:p>
    <w:p w14:paraId="5320001B" w14:textId="77777777" w:rsidR="00935735" w:rsidRDefault="00935735" w:rsidP="00935735">
      <w:pPr>
        <w:pStyle w:val="Bibliography"/>
      </w:pPr>
      <w:r>
        <w:t>89.</w:t>
      </w:r>
      <w:r>
        <w:tab/>
        <w:t>Statped. Statped [Internet]. [cited 2026 May 14]. Statped tilbyr tjenester for barn og elever som trenger omfattende tilrettelegging i barnehage og skole [Statped offers services for children and students who need extensive adaptation in kindergarten and school]. Available from: https://www.statped.no/</w:t>
      </w:r>
    </w:p>
    <w:p w14:paraId="0DB0DB89" w14:textId="77777777" w:rsidR="00935735" w:rsidRDefault="00935735" w:rsidP="00935735">
      <w:pPr>
        <w:pStyle w:val="Bibliography"/>
      </w:pPr>
      <w:r>
        <w:t>90.</w:t>
      </w:r>
      <w:r>
        <w:tab/>
        <w:t>Utdannings-direktoratet. Udir.no [Internet]. 2024 [cited 2026 May 14]. PP-tjenesten (PPT) [PP service (PPT)]. Available from: https://www.udir.no/laring-og-trivsel/spesialpedagogikk/pp-tjenesten/</w:t>
      </w:r>
    </w:p>
    <w:p w14:paraId="54E2D46F" w14:textId="77777777" w:rsidR="00935735" w:rsidRDefault="00935735" w:rsidP="00935735">
      <w:pPr>
        <w:pStyle w:val="Bibliography"/>
      </w:pPr>
      <w:r>
        <w:t>91.</w:t>
      </w:r>
      <w:r>
        <w:tab/>
        <w:t xml:space="preserve">Eurydice. Eurydice [Internet]. 2023 [cited 2026 May 14]. 11.4 Guidance and counselling in early childhood and school education. Available from: </w:t>
      </w:r>
      <w:r>
        <w:lastRenderedPageBreak/>
        <w:t>https://eurydice.eacea.ec.europa.eu/eurypedia/norway/guidance-and-counselling-early-childhood-and-school-education</w:t>
      </w:r>
    </w:p>
    <w:p w14:paraId="1CFC92F9" w14:textId="77777777" w:rsidR="00935735" w:rsidRDefault="00935735" w:rsidP="00935735">
      <w:pPr>
        <w:pStyle w:val="Bibliography"/>
      </w:pPr>
      <w:r>
        <w:t>92.</w:t>
      </w:r>
      <w:r>
        <w:tab/>
        <w:t>Directorate-General for Communication. European Union [Internet]. [cited 2026 May 14]. Spain. Available from: https://european-union.europa.eu/principles-countries-history/eu-countries/spain_en</w:t>
      </w:r>
    </w:p>
    <w:p w14:paraId="209F1C79" w14:textId="77777777" w:rsidR="00935735" w:rsidRDefault="00935735" w:rsidP="00935735">
      <w:pPr>
        <w:pStyle w:val="Bibliography"/>
      </w:pPr>
      <w:r>
        <w:t>93.</w:t>
      </w:r>
      <w:r>
        <w:tab/>
        <w:t>Gómez LE, Morán ML, Solís P, Pérez</w:t>
      </w:r>
      <w:r>
        <w:rPr>
          <w:rFonts w:ascii="Cambria Math" w:hAnsi="Cambria Math" w:cs="Cambria Math"/>
        </w:rPr>
        <w:t>‐</w:t>
      </w:r>
      <w:r>
        <w:t>Curiel P, Monsalve A, Navas P. Health care for people with intellectual disability in Spain. Policy Practice Intel Disabi. 2024 Mar;21(1):e12455. doi:10.1111/jppi.12455</w:t>
      </w:r>
    </w:p>
    <w:p w14:paraId="13140269" w14:textId="77777777" w:rsidR="00935735" w:rsidRDefault="00935735" w:rsidP="00935735">
      <w:pPr>
        <w:pStyle w:val="Bibliography"/>
      </w:pPr>
      <w:r>
        <w:t>94.</w:t>
      </w:r>
      <w:r>
        <w:tab/>
        <w:t>Federación Estatal de Asociaciones de Profesionales de la Atención Temprana (GAT). White paper on Early Intervention. Madrid: Ministerio de Trabajo y Asuntos Sociales; 2005.</w:t>
      </w:r>
    </w:p>
    <w:p w14:paraId="01AD2F52" w14:textId="77777777" w:rsidR="00935735" w:rsidRDefault="00935735" w:rsidP="00935735">
      <w:pPr>
        <w:pStyle w:val="Bibliography"/>
      </w:pPr>
      <w:r>
        <w:t>95.</w:t>
      </w:r>
      <w:r>
        <w:tab/>
        <w:t>Marrero Macías, Rodrigo, Verde Cagiao, María, Pindado Galán, María, Vidriales Fernández, Ruth, Valle Escolano, Raquel. Análisis normativo: la atención temprana que reciben los niños y las niñas con trastorno del espectro del autismo en España [Normative analysis: the early intervention received by children with autism spectrum disorder in Spain] [Internet]. Madrid: Autismo España; 2021 [cited 2026 May 14]. Available from: https://autismo.org.es/wp-content/uploads/2022/05/2021_analisisnormativo_atenciontemprana_autismoespana.pdf</w:t>
      </w:r>
    </w:p>
    <w:p w14:paraId="6BFD009A" w14:textId="77777777" w:rsidR="00935735" w:rsidRDefault="00935735" w:rsidP="00935735">
      <w:pPr>
        <w:pStyle w:val="Bibliography"/>
      </w:pPr>
      <w:r>
        <w:t>96.</w:t>
      </w:r>
      <w:r>
        <w:tab/>
        <w:t>Bermejo Bueno, Iñigo, Ponte Mittelbrunn, Jaime, Peña Segura, José Luis, Alonso Ruegas, Susana. LA ATENCIÓN TEMPRANA EN ESPAÑA - Información autonómica. 2021 - 2022. [EARLY INTERVENTION IN SPAIN - Regional Information. 2021 - 2022.] [Internet]. Federación Española de Asociaciones de; 2023 [cited 2026 May 14]. Available from: https://gat-atenciontemprana.org/wp-content/uploads/2023/11/La-Atencion-Temprana-en-Espana.-Informacion-Autonomica-2021-2022.pdf</w:t>
      </w:r>
    </w:p>
    <w:p w14:paraId="640D0D68" w14:textId="77777777" w:rsidR="00935735" w:rsidRDefault="00935735" w:rsidP="00935735">
      <w:pPr>
        <w:pStyle w:val="Bibliography"/>
      </w:pPr>
      <w:r>
        <w:t>97.</w:t>
      </w:r>
      <w:r>
        <w:tab/>
        <w:t>La Moncloa. La Moncloa [Internet]. 2025 [cited 2026 May 14]. First state agreement to improve early care and reduce waiting times approved. Available from: https://www.lamoncloa.gob.es/lang/en/gobierno/news/paginas/2025/20250131-early-care.aspx</w:t>
      </w:r>
    </w:p>
    <w:p w14:paraId="63C82A1E" w14:textId="77777777" w:rsidR="00935735" w:rsidRDefault="00935735" w:rsidP="00935735">
      <w:pPr>
        <w:pStyle w:val="Bibliography"/>
      </w:pPr>
      <w:r>
        <w:t>98.</w:t>
      </w:r>
      <w:r>
        <w:tab/>
        <w:t>Millá Romero, Gracia. RESEÑA HISTÓRICA Y VISIÓN ACTUAL DE LA ATENCIÓN TEMPRANA. UN RECURSO ESENCIAL PARA LA INFANCIA. [Historical Overview and Current Perspective on Early Intervention: An Essential Resource for Children.]. Actas de Coordinación Sociosanitaria [Internet]. 2019 [cited 2026 May 14];(24). Available from: https://www.fundacioncaser.org/sites/default/files/adjuntos/fcaser_actas24_jun2019_2402_mgracia.pdf</w:t>
      </w:r>
    </w:p>
    <w:p w14:paraId="1104AADA" w14:textId="77777777" w:rsidR="00935735" w:rsidRDefault="00935735" w:rsidP="00935735">
      <w:pPr>
        <w:pStyle w:val="Bibliography"/>
      </w:pPr>
      <w:r>
        <w:lastRenderedPageBreak/>
        <w:t>99.</w:t>
      </w:r>
      <w:r>
        <w:tab/>
        <w:t>Confederación Plena inclusión España. Plena inclusión [Internet]. [cited 2026 May 15]. ¿Qué hay después de la atención temprana? [What comes after early intervention?]. Available from: https://www.plenainclusion.org/discapacidad-intelectual/recurso/que-hay-despues-de-la-atencion-temprana/</w:t>
      </w:r>
    </w:p>
    <w:p w14:paraId="7B1B1A86" w14:textId="77777777" w:rsidR="00935735" w:rsidRDefault="00935735" w:rsidP="00935735">
      <w:pPr>
        <w:pStyle w:val="Bibliography"/>
      </w:pPr>
      <w:r>
        <w:t>100.</w:t>
      </w:r>
      <w:r>
        <w:tab/>
        <w:t>Sociedad Española de Rehabilitación Infantil (SERI). Libro blanco sobre la rehabilitación infantil en España [White paper on child rehabilitation in Spain] [Internet]. Madrid: Real Patronato sobre Discapacidad ; Ministerio de Sanidad, Consumo y Bienestar Social; 2019 [cited 2026 May 15]. Available from: https://cpage.mpr.gob.es/producto/libro-blanco-sobre-la-rehabilitacion-infantil-en-espana/</w:t>
      </w:r>
    </w:p>
    <w:p w14:paraId="59D582C2" w14:textId="77777777" w:rsidR="00935735" w:rsidRDefault="00935735" w:rsidP="00935735">
      <w:pPr>
        <w:pStyle w:val="Bibliography"/>
      </w:pPr>
      <w:r>
        <w:t>101.</w:t>
      </w:r>
      <w:r>
        <w:tab/>
        <w:t>del Pino, Eloísa. Spain Fact Sheet on Social Care &amp; Support Services Sector for Persons with Disabilities [Internet]. European Association of Service providers for Persons with Disabilities; 2017 [cited 2026 May 15]. Available from: https://easpd.eu/fileadmin/user_upload/Factsheets/EASPD-Spain_fact_sheet.pdf</w:t>
      </w:r>
    </w:p>
    <w:p w14:paraId="6F0644E2" w14:textId="77777777" w:rsidR="00935735" w:rsidRDefault="00935735" w:rsidP="00935735">
      <w:pPr>
        <w:pStyle w:val="Bibliography"/>
      </w:pPr>
      <w:r>
        <w:t>102.</w:t>
      </w:r>
      <w:r>
        <w:tab/>
        <w:t>European Agency for Special Needs and Inclusive Education. EASNIE [Internet]. 2022 [cited 2026 May 15]. Country information for Spain - Systems of support and specialist provision. Available from: https://www.european-agency.org/country-information/spain/systems-of-support-and-specialist-provision</w:t>
      </w:r>
    </w:p>
    <w:p w14:paraId="5E8D8E55" w14:textId="77777777" w:rsidR="00935735" w:rsidRDefault="00935735" w:rsidP="00935735">
      <w:pPr>
        <w:pStyle w:val="Bibliography"/>
      </w:pPr>
      <w:r>
        <w:t>103.</w:t>
      </w:r>
      <w:r>
        <w:tab/>
        <w:t>Rizzoto LL. Is the Special Education Good in Spain? EJEDU. 2022 Dec 27;3(6):245–8. doi:10.24018/ejedu.2022.3.6.520</w:t>
      </w:r>
    </w:p>
    <w:p w14:paraId="779A3302" w14:textId="77777777" w:rsidR="00935735" w:rsidRDefault="00935735" w:rsidP="00935735">
      <w:pPr>
        <w:pStyle w:val="Bibliography"/>
      </w:pPr>
      <w:r>
        <w:t>104.</w:t>
      </w:r>
      <w:r>
        <w:tab/>
        <w:t>Comunidad de Madrid. Comunidad de Madrid [Internet]. [cited 2026 May 15]. Centro Regional de Coordinación y Valoración Infantil (CRECOVI) [Regional Center for Coordination and Child Assessment (CRECOVI)]. Available from: https://www.comunidad.madrid/centros/centro-regional-coordinacion-valoracion-infantil-crecovi</w:t>
      </w:r>
    </w:p>
    <w:p w14:paraId="71A3D5A6" w14:textId="77777777" w:rsidR="00935735" w:rsidRDefault="00935735" w:rsidP="00935735">
      <w:pPr>
        <w:pStyle w:val="Bibliography"/>
      </w:pPr>
      <w:r>
        <w:t>105.</w:t>
      </w:r>
      <w:r>
        <w:tab/>
        <w:t>Carvalho, L, de Almeida, I.C., Felgueiras, I, Leitão, S, Boavida, J, Coelho Santos, P, et al. Recommended Practices in Early Childhood Intervention: A guidebook for professionals [Internet]. Lisbon: Eurlyaid; 2019 [cited 2026 May 15]. Available from: https://www.eurlyaid.eu/eciguidebook-englishversion/</w:t>
      </w:r>
    </w:p>
    <w:p w14:paraId="3548404F" w14:textId="77777777" w:rsidR="00935735" w:rsidRDefault="00935735" w:rsidP="00935735">
      <w:pPr>
        <w:pStyle w:val="Bibliography"/>
      </w:pPr>
      <w:r>
        <w:t>106.</w:t>
      </w:r>
      <w:r>
        <w:tab/>
        <w:t>European Association of Service providers for Persons with Disabilities. Care and support for children with disabilities within the family environment [Internet]. 2025 [cited 2026 May 15]. Available from: https://easpd.eu/fileadmin/user_upload/Publications/EASPD_Care_and</w:t>
      </w:r>
      <w:r>
        <w:lastRenderedPageBreak/>
        <w:t>_support_for_children_with_disabilities_within_the_family_environment.pdf</w:t>
      </w:r>
    </w:p>
    <w:p w14:paraId="2FD7EC0B" w14:textId="77777777" w:rsidR="00935735" w:rsidRDefault="00935735" w:rsidP="00935735">
      <w:pPr>
        <w:pStyle w:val="Bibliography"/>
      </w:pPr>
      <w:r>
        <w:t>107.</w:t>
      </w:r>
      <w:r>
        <w:tab/>
        <w:t>Eurochild. Early Childhood Development [Internet]. 2024 [cited 2026 May 15]. (Children’s Realities in Europe: Progress &amp; Gaps). Available from: https://eurochild.org/uploads/2025/02/Eurochild-2024-Flagship-Sub-report-on-Early-Childhood-Development.pdf</w:t>
      </w:r>
    </w:p>
    <w:p w14:paraId="09873791" w14:textId="77777777" w:rsidR="00935735" w:rsidRDefault="00935735" w:rsidP="00935735">
      <w:pPr>
        <w:pStyle w:val="Bibliography"/>
      </w:pPr>
      <w:r>
        <w:t>108.</w:t>
      </w:r>
      <w:r>
        <w:tab/>
        <w:t>Kalopisis, Vasilis. European Inspiring Practices in Early Childhood Intervention (ECI) [Internet]. Brussels: European Association of Service providers for Persons with Disabilities (EASPD); 2023 [cited 2026 May 15]. Available from: https://ecigreece.eu/wp-content/uploads/2024/04/D4.5-EU-Inspiring-Practices_EN_layout.pdf</w:t>
      </w:r>
    </w:p>
    <w:p w14:paraId="236B79CA" w14:textId="77777777" w:rsidR="00935735" w:rsidRDefault="00935735" w:rsidP="00935735">
      <w:pPr>
        <w:pStyle w:val="Bibliography"/>
      </w:pPr>
      <w:r>
        <w:t>109.</w:t>
      </w:r>
      <w:r>
        <w:tab/>
        <w:t>Oliveira V, Grande C. Intervenção precoce na infância: a perspetiva das famílias [Early childhood intervention: the families’ perspective]. childstudies. 2024 Jul 12;(4):13–32. doi:10.21814/childstudies.5659</w:t>
      </w:r>
    </w:p>
    <w:p w14:paraId="6D2BF221" w14:textId="77777777" w:rsidR="00935735" w:rsidRDefault="00935735" w:rsidP="00935735">
      <w:pPr>
        <w:pStyle w:val="Bibliography"/>
      </w:pPr>
      <w:r>
        <w:t>110.</w:t>
      </w:r>
      <w:r>
        <w:tab/>
        <w:t>Franco V, Melo M, Santos G, Apolónio A, Amaral L. A National Early Intervention System as a Strategy to Promote Inclusion and Academic Achievement in Portugal. Front Psychol. 2017 Jul 5;8:1137. doi:10.3389/fpsyg.2017.01137</w:t>
      </w:r>
    </w:p>
    <w:p w14:paraId="49F4BB39" w14:textId="77777777" w:rsidR="00935735" w:rsidRDefault="00935735" w:rsidP="00935735">
      <w:pPr>
        <w:pStyle w:val="Bibliography"/>
      </w:pPr>
      <w:r>
        <w:t>111.</w:t>
      </w:r>
      <w:r>
        <w:tab/>
        <w:t>MINISTÉRIO DA EDUCAÇÃO, CIÊNCIA E INOVAÇÃO, MINISTÉRIO DA SAÚDE, MINISTÉRIO DO TRABALHO, SOLIDARIEDADE E SEGURANÇA SOCIAL. Relatório de Atividade 2024 [Activity Report 2024] [Internet]. 2025 [cited 2026 May 15]. Available from: https://snipi.gov.pt/sites/default/files/2025-10/Relat%C3%B3rio%20de%20Atividades%20SNIPI%202024.pdf</w:t>
      </w:r>
    </w:p>
    <w:p w14:paraId="4CBF4E73" w14:textId="77777777" w:rsidR="00935735" w:rsidRDefault="00935735" w:rsidP="00935735">
      <w:pPr>
        <w:pStyle w:val="Bibliography"/>
      </w:pPr>
      <w:r>
        <w:t>112.</w:t>
      </w:r>
      <w:r>
        <w:tab/>
        <w:t>Costeira C, Lopes I, Lopes S, Pedrosa VV, Custódio S, Cioga E, et al. Practices and Challenges in Portuguese Early Childhood Intervention: A Descriptive Study. Children. 2026 Feb 22;13(2):304. doi:10.3390/children13020304</w:t>
      </w:r>
    </w:p>
    <w:p w14:paraId="62317C53" w14:textId="77777777" w:rsidR="00935735" w:rsidRDefault="00935735" w:rsidP="00935735">
      <w:pPr>
        <w:pStyle w:val="Bibliography"/>
      </w:pPr>
      <w:r>
        <w:t>113.</w:t>
      </w:r>
      <w:r>
        <w:tab/>
        <w:t>Associação Nacional de Intervenção Precoce (ANIP). ANIP [Internet]. [cited 2026 May 15]. Carta Aberta IPI 2023 [Open Letter IPI 2023]. Available from: https://www.anip.pt/2023/04/11/carta-aberta-ipi-2023/</w:t>
      </w:r>
    </w:p>
    <w:p w14:paraId="1F7B613C" w14:textId="77777777" w:rsidR="00935735" w:rsidRDefault="00935735" w:rsidP="00935735">
      <w:pPr>
        <w:pStyle w:val="Bibliography"/>
      </w:pPr>
      <w:r>
        <w:t>114.</w:t>
      </w:r>
      <w:r>
        <w:tab/>
        <w:t>European Association of Service providers for Persons with Disabilities. Portugal Fact Sheet on Social Care and Support Services Sector for Persons with Disabilities [Internet]. EASPD; [cited 2026 May 15]. Available from: https://easpd.eu/fileadmin/user_upload/Publications/easpd-portugal_fact_sheet.pdf</w:t>
      </w:r>
    </w:p>
    <w:p w14:paraId="5B4DEF8C" w14:textId="77777777" w:rsidR="00935735" w:rsidRDefault="00935735" w:rsidP="00935735">
      <w:pPr>
        <w:pStyle w:val="Bibliography"/>
      </w:pPr>
      <w:r>
        <w:t>115.</w:t>
      </w:r>
      <w:r>
        <w:tab/>
        <w:t xml:space="preserve">Žutautaitė, Justina, Belafatti, Fabio, Paulauskaitė, Elma. Transition from Special Education to Inclusive Education Systems [Internet]. </w:t>
      </w:r>
      <w:r>
        <w:lastRenderedPageBreak/>
        <w:t>Brussels: European Association of Service providers for Persons with Disabilities; 2023 [cited 2026 May 15]. Available from: https://easpd.eu/resources-detail/transition-from-special-education-to-inclusive-education-systems/</w:t>
      </w:r>
    </w:p>
    <w:p w14:paraId="57EBA2E7" w14:textId="77777777" w:rsidR="00935735" w:rsidRDefault="00935735" w:rsidP="00935735">
      <w:pPr>
        <w:pStyle w:val="Bibliography"/>
      </w:pPr>
      <w:r>
        <w:t>116.</w:t>
      </w:r>
      <w:r>
        <w:tab/>
        <w:t>Portal de serviços públicos da República Portuguesa. Gov.pt [Internet]. 2025 [cited 2026 May 15]. Ter uma criança: Educação das crianças e jovens [Having a child: Child and youth education]. Available from: https://www.gov.pt/guias/ter-uma-crianca/educacao-das-criancas-e-jovens</w:t>
      </w:r>
    </w:p>
    <w:p w14:paraId="05D557FB" w14:textId="77777777" w:rsidR="00935735" w:rsidRDefault="00935735" w:rsidP="00935735">
      <w:pPr>
        <w:pStyle w:val="Bibliography"/>
      </w:pPr>
      <w:r>
        <w:t>117.</w:t>
      </w:r>
      <w:r>
        <w:tab/>
        <w:t>European Association of Service providers for Persons with Disabilities. Germany Fact Sheet on Social Care and Support Services Sector for Persons with Disabilities [Internet]. 2018 [cited 2026 May 15]. Available from: https://easpd.eu/fileadmin/user_upload/Factsheets/EASPD-Germany_fact_sheet.pdf</w:t>
      </w:r>
    </w:p>
    <w:p w14:paraId="649CE66A" w14:textId="77777777" w:rsidR="00935735" w:rsidRDefault="00935735" w:rsidP="00935735">
      <w:pPr>
        <w:pStyle w:val="Bibliography"/>
      </w:pPr>
      <w:r>
        <w:t>118.</w:t>
      </w:r>
      <w:r>
        <w:tab/>
        <w:t>Federal Ministry of Health. Bundesministerium für Gesundheit [Internet]. 2025 [cited 2026 May 15]. Statutory health insurance (SHI). Available from: https://www.bundesgesundheitsministerium.de/en/themen/krankenversicherung/online-ratgeber-krankenversicherung/krankenversicherung/statutory-health-insurance-shi</w:t>
      </w:r>
    </w:p>
    <w:p w14:paraId="72404D1E" w14:textId="77777777" w:rsidR="00935735" w:rsidRDefault="00935735" w:rsidP="00935735">
      <w:pPr>
        <w:pStyle w:val="Bibliography"/>
      </w:pPr>
      <w:r>
        <w:t>119.</w:t>
      </w:r>
      <w:r>
        <w:tab/>
        <w:t>Höfer J, Hoffmann F, Dörks M, Kamp-Becker I, Küpper C, Poustka L, et al. Health Services Use and Costs in Individuals with Autism Spectrum Disorder in Germany: Results from a Survey in ASD Outpatient Clinics. J Autism Dev Disord. 2022 Feb;52(2):540–52. doi:10.1007/s10803-021-04955-4</w:t>
      </w:r>
    </w:p>
    <w:p w14:paraId="27DB6538" w14:textId="77777777" w:rsidR="00935735" w:rsidRDefault="00935735" w:rsidP="00935735">
      <w:pPr>
        <w:pStyle w:val="Bibliography"/>
      </w:pPr>
      <w:r>
        <w:t>120.</w:t>
      </w:r>
      <w:r>
        <w:tab/>
        <w:t>Kassenärztliche Bundesvereinigung [National Association of Statutory Health Insurance Providers]. Heilmittel [Remedies] [Internet]. 2026 [cited 2026 May 15]. Available from: https://www.kbv.de/documents/infothek/publikationen/praxiswissen/praxiswissen-heilmittel.pdf</w:t>
      </w:r>
    </w:p>
    <w:p w14:paraId="26C6EFC9" w14:textId="77777777" w:rsidR="00935735" w:rsidRDefault="00935735" w:rsidP="00935735">
      <w:pPr>
        <w:pStyle w:val="Bibliography"/>
      </w:pPr>
      <w:r w:rsidRPr="00935735">
        <w:rPr>
          <w:lang w:val="nl-BE"/>
        </w:rPr>
        <w:t>121.</w:t>
      </w:r>
      <w:r w:rsidRPr="00935735">
        <w:rPr>
          <w:lang w:val="nl-BE"/>
        </w:rPr>
        <w:tab/>
        <w:t xml:space="preserve">Gemeinsamer Bundesausschuss. Gemeinsamer Bundesausschuss [Internet]. </w:t>
      </w:r>
      <w:r>
        <w:t>[cited 2026 May 15]. The Federal Joint Committee. Available from: https://www.g-ba.de/english/</w:t>
      </w:r>
    </w:p>
    <w:p w14:paraId="38E9AEB6" w14:textId="77777777" w:rsidR="00935735" w:rsidRDefault="00935735" w:rsidP="00935735">
      <w:pPr>
        <w:pStyle w:val="Bibliography"/>
      </w:pPr>
      <w:r>
        <w:t>122.</w:t>
      </w:r>
      <w:r>
        <w:tab/>
        <w:t>Kassenärztliche Bundesvereinigung [National Association of Statutory Health Insurance Providers]. Psychotherapeuten können ergotherapie verordnen [Psychotherapists can prescribe occupational therapy] [Internet]. 2025 [cited 2026 May 15]. Available from: https://www.kbv.de/documents/infothek/publikationen/praxisinfo/praxisinfo-psychotherapeuten-ergotherapie.pdf</w:t>
      </w:r>
    </w:p>
    <w:p w14:paraId="77E05AE6" w14:textId="77777777" w:rsidR="00935735" w:rsidRDefault="00935735" w:rsidP="00935735">
      <w:pPr>
        <w:pStyle w:val="Bibliography"/>
      </w:pPr>
      <w:r>
        <w:lastRenderedPageBreak/>
        <w:t>123.</w:t>
      </w:r>
      <w:r>
        <w:tab/>
        <w:t>Kassenärztliche Bundesvereinigung [National Association of Statutory Health Insurance Providers]. Diagnoseliste Langfristiger Heilmittelbedarf/Besonderer Verordnungsbedarf/Blankoverordnung [Diagnostic list Long-term medical needs/Special prescription requirements/Blank prescription] [Internet]. 2026 [cited 2026 May 15]. Available from: https://www.kbv.de/documents/praxis/verordnungen/heilmittel/heilmittel-diagnoseliste.pdf</w:t>
      </w:r>
    </w:p>
    <w:p w14:paraId="750C2123" w14:textId="77777777" w:rsidR="00935735" w:rsidRDefault="00935735" w:rsidP="00935735">
      <w:pPr>
        <w:pStyle w:val="Bibliography"/>
      </w:pPr>
      <w:r>
        <w:t>124.</w:t>
      </w:r>
      <w:r>
        <w:tab/>
        <w:t>Rupp S, Schwendemann H. PROTOCOL EGUBE: Exploring Parental Barriers and Experiences in Accessing Child Therapy Services in Germany: A Mixed</w:t>
      </w:r>
      <w:r>
        <w:rPr>
          <w:rFonts w:ascii="Cambria Math" w:hAnsi="Cambria Math" w:cs="Cambria Math"/>
        </w:rPr>
        <w:t>‐</w:t>
      </w:r>
      <w:r>
        <w:t>Methods Protocol. Discussion Papers Gesundheit. 2025 Mar 30;3(3):2. doi:10.56250/4046</w:t>
      </w:r>
    </w:p>
    <w:p w14:paraId="6D603805" w14:textId="77777777" w:rsidR="00935735" w:rsidRDefault="00935735" w:rsidP="00935735">
      <w:pPr>
        <w:pStyle w:val="Bibliography"/>
      </w:pPr>
      <w:r>
        <w:t>125.</w:t>
      </w:r>
      <w:r>
        <w:tab/>
        <w:t>The National Association of Statutory Health Insurance Funds (GKV-Spitzenverband). GKV-Spitzenverband [Internet]. [cited 2026 May 15]. Heilmittelerbringerliste [List of healthcare providers]. Available from: https://www.gkv-spitzenverband.de/service/heilmittelerbringer/heilmittelerbringer.jsp</w:t>
      </w:r>
    </w:p>
    <w:p w14:paraId="1F51FED8" w14:textId="77777777" w:rsidR="00935735" w:rsidRDefault="00935735" w:rsidP="00935735">
      <w:pPr>
        <w:pStyle w:val="Bibliography"/>
      </w:pPr>
      <w:r>
        <w:t>126.</w:t>
      </w:r>
      <w:r>
        <w:tab/>
        <w:t>Bundesinstituts für Öffentliche Gesundheit (BIÖG) [Federal Institute for Public Health]. Kindergesundheit-info [Internet]. 2024 [cited 2026 May 18]. Frühförderung – gezielte Unterstützung bei frühzeitig erkannten Problemen [Early intervention – targeted support for problems identified early]. Available from: https://www.kindergesundheit-info.de/themen/entwicklung/foerdern-unterstuetzen/fruehfoerderung/</w:t>
      </w:r>
    </w:p>
    <w:p w14:paraId="27AA7505" w14:textId="77777777" w:rsidR="00935735" w:rsidRDefault="00935735" w:rsidP="00935735">
      <w:pPr>
        <w:pStyle w:val="Bibliography"/>
      </w:pPr>
      <w:r>
        <w:t>127.</w:t>
      </w:r>
      <w:r>
        <w:tab/>
        <w:t>Engeln, Stefan, Esther, Cornelia, Hüttmann, Gitta, Mieth, Kerstin, Simon, Liane, Ziegler, Gerhard. Qualitätsstandards für interdisziplinäre Frühförderstellen [Quality standards for interdisciplinary early intervention centers] [Internet]. Vereinigung für Interdisziplinäre Frühförderung - Bundesvereinigung e.V. (VIFF); 2020 [cited 2026 May 15]. Available from: https://viff-fruehfoerderung.de/wp-content/uploads/2023/06/Neue_VIFF_Qualitaetsstandards.pdf</w:t>
      </w:r>
    </w:p>
    <w:p w14:paraId="5157FE68" w14:textId="77777777" w:rsidR="00935735" w:rsidRDefault="00935735" w:rsidP="00935735">
      <w:pPr>
        <w:pStyle w:val="Bibliography"/>
      </w:pPr>
      <w:r>
        <w:t>128.</w:t>
      </w:r>
      <w:r>
        <w:tab/>
        <w:t>Frühförderstellen.de. Frühförderstellen [Internet]. [cited 2026 May 15]. Arbeit von Frühförderstellen [Work of early intervention centers]. Available from: https://xn--frhfrderstellen-ctb3h.de/informationen-fuer-eltern/arbeit-von-fruehfoerderstellen/</w:t>
      </w:r>
    </w:p>
    <w:p w14:paraId="37C7C176" w14:textId="77777777" w:rsidR="00935735" w:rsidRDefault="00935735" w:rsidP="00935735">
      <w:pPr>
        <w:pStyle w:val="Bibliography"/>
      </w:pPr>
      <w:r>
        <w:t>129.</w:t>
      </w:r>
      <w:r>
        <w:tab/>
        <w:t>Deutsche Gesellschaft für Sozialpädiatrie und Jugendmedizin [German Society for Social Pediatrics and Adolescent Medicine]. Deutsche Gesellschaft für Sozialpädiatrie und Jugendmedizin [Internet]. [cited 2026 May 18]. Sozialpädiatrische Zentren [Social Pediatric Centers]. Available from: https://www.dgspj.de/institution/sozialpaediatrische-zentren/</w:t>
      </w:r>
    </w:p>
    <w:p w14:paraId="05559201" w14:textId="77777777" w:rsidR="00935735" w:rsidRDefault="00935735" w:rsidP="00935735">
      <w:pPr>
        <w:pStyle w:val="Bibliography"/>
      </w:pPr>
      <w:r w:rsidRPr="00935735">
        <w:rPr>
          <w:lang w:val="nl-BE"/>
        </w:rPr>
        <w:lastRenderedPageBreak/>
        <w:t>130.</w:t>
      </w:r>
      <w:r w:rsidRPr="00935735">
        <w:rPr>
          <w:lang w:val="nl-BE"/>
        </w:rPr>
        <w:tab/>
        <w:t xml:space="preserve">Borusiak P, Mazheika Y, Bauer S, Haberlandt E, Krois I, Fricke C, et al. </w:t>
      </w:r>
      <w:r>
        <w:t>The impact of the COVID-19 pandemic on pediatric developmental services: a cross-sectional study on overall burden and mental health status. Arch Public Health. 2022 Dec;80(1):113. doi:10.1186/s13690-022-00876-5</w:t>
      </w:r>
    </w:p>
    <w:p w14:paraId="3ECEE470" w14:textId="77777777" w:rsidR="00935735" w:rsidRDefault="00935735" w:rsidP="00935735">
      <w:pPr>
        <w:pStyle w:val="Bibliography"/>
      </w:pPr>
      <w:r>
        <w:t>131.</w:t>
      </w:r>
      <w:r>
        <w:tab/>
        <w:t>Institute for Quality and Efficiency in Health Care. Informed Health [Internet]. 2025 [cited 2026 May 18]. Where can you find help in Germany if your child is diagnosed with autism? Available from: https://www.informedhealth.org/where-can-you-find-help-in-germany-if-your-child-is-diagnosed-with-autism.html</w:t>
      </w:r>
    </w:p>
    <w:p w14:paraId="221E7FBF" w14:textId="77777777" w:rsidR="00935735" w:rsidRDefault="00935735" w:rsidP="00935735">
      <w:pPr>
        <w:pStyle w:val="Bibliography"/>
      </w:pPr>
      <w:r>
        <w:t>132.</w:t>
      </w:r>
      <w:r>
        <w:tab/>
        <w:t>Royal College of Paediatrics and Child Health Scotland. Collaborative Healthcare in Scotland: Delivering the services children need in the community [Internet]. 2025 May [cited 2026 May 18]. Available from: https://www.rcpch.ac.uk/sites/default/files/2025-05/collaborative-healthcare-scotland-2025.pdf</w:t>
      </w:r>
    </w:p>
    <w:p w14:paraId="07177AD0" w14:textId="77777777" w:rsidR="00935735" w:rsidRDefault="00935735" w:rsidP="00935735">
      <w:pPr>
        <w:pStyle w:val="Bibliography"/>
      </w:pPr>
      <w:r>
        <w:t>133.</w:t>
      </w:r>
      <w:r>
        <w:tab/>
        <w:t>Royal College of Paediatrics and Child Health. From left behind to leading the way: a blueprint for transforming child health services in England. Spotlight on the child health workforce [Policy briefing] [Internet]. 2025 Jun. Available from: https://www.rcpch.ac.uk/sites/default/files/2025-06/blueprint-spotlight-workforce-policy-briefing.pdf</w:t>
      </w:r>
    </w:p>
    <w:p w14:paraId="2ACF286C" w14:textId="77777777" w:rsidR="00935735" w:rsidRDefault="00935735" w:rsidP="00935735">
      <w:pPr>
        <w:pStyle w:val="Bibliography"/>
      </w:pPr>
      <w:r>
        <w:t>134.</w:t>
      </w:r>
      <w:r>
        <w:tab/>
        <w:t>NHS England. NHS Long Term Workforce Plan [Internet]. NHS England; 2023 [cited 2026 May 18]. Available from: https://www.england.nhs.uk/wp-content/uploads/2023/06/nhs-long-term-workforce-plan-v1.2.pdf</w:t>
      </w:r>
    </w:p>
    <w:p w14:paraId="684E8D2D" w14:textId="77777777" w:rsidR="00935735" w:rsidRDefault="00935735" w:rsidP="00935735">
      <w:pPr>
        <w:pStyle w:val="Bibliography"/>
      </w:pPr>
      <w:r>
        <w:t>135.</w:t>
      </w:r>
      <w:r>
        <w:tab/>
        <w:t>McTier, Alex, Manole, Mihaela, Scott, Jane, Young, Emma, Fowler, Nadine, McIver, Leanne, et al. CHILDREN’S SERVICES REFORM RESEARCH: Scotland’s children’s services landscape: The views and experiences of the children’s services workforce [Internet]. Centre for excellence for Children’s Care and Protection; 2023 Nov [cited 2026 May 18]. Available from: https://www.celcis.org/application/files/3716/9998/1465/CSRR_The_views_and_experiences_of_the_childrens_services_workforce_-_CELCIS_-_November_2023.pdf</w:t>
      </w:r>
    </w:p>
    <w:p w14:paraId="288ADE4D" w14:textId="77777777" w:rsidR="00935735" w:rsidRDefault="00935735" w:rsidP="00935735">
      <w:pPr>
        <w:pStyle w:val="Bibliography"/>
      </w:pPr>
      <w:r>
        <w:t>136.</w:t>
      </w:r>
      <w:r>
        <w:tab/>
        <w:t>Helse Sør-Øst. Et løft for habilitering: Fagplan for habiliteringstjenestene for barn, unge og voksne i Helse Sør-Øst [Curriculum for habilitation services for children, young people and adults in South-East Norway Health Service] [Internet]. 2023 [cited 2026 May 18]. Available from: https://www.helse-sorost.no/4a7068/siteassets/documents/styret/styremoter/2023/0929/105-2023-vedlegg-2-fagplan-habilitering-prosjektrapport.pdf</w:t>
      </w:r>
    </w:p>
    <w:p w14:paraId="727EF979" w14:textId="77777777" w:rsidR="00935735" w:rsidRDefault="00935735" w:rsidP="00935735">
      <w:pPr>
        <w:pStyle w:val="Bibliography"/>
      </w:pPr>
      <w:r>
        <w:lastRenderedPageBreak/>
        <w:t>137.</w:t>
      </w:r>
      <w:r>
        <w:tab/>
        <w:t>NHS England. NHS England [Internet]. 2026 [cited 2026 May 18]. Community health services waiting lists. Available from: https://www.england.nhs.uk/statistics/statistical-work-areas/community-health-services-waiting-lists/</w:t>
      </w:r>
    </w:p>
    <w:p w14:paraId="0C359E6E" w14:textId="77777777" w:rsidR="00935735" w:rsidRDefault="00935735" w:rsidP="00935735">
      <w:pPr>
        <w:pStyle w:val="Bibliography"/>
      </w:pPr>
      <w:r>
        <w:t>138.</w:t>
      </w:r>
      <w:r>
        <w:tab/>
        <w:t>Royal College of Speech and Language Therapists (RCSLT). A profession under pressure: speech and language therapy retention and waiting times [Internet]. 2025 Jul [cited 2026 May 18]. Available from: https://www.rcslt.org/wp-content/uploads/2025/07/A-profession-under-pressure-SLT-retention-and-waiting-times.pdf</w:t>
      </w:r>
    </w:p>
    <w:p w14:paraId="000BA507" w14:textId="77777777" w:rsidR="00935735" w:rsidRDefault="00935735" w:rsidP="00935735">
      <w:pPr>
        <w:pStyle w:val="Bibliography"/>
      </w:pPr>
      <w:r>
        <w:t>139.</w:t>
      </w:r>
      <w:r>
        <w:tab/>
        <w:t>Children in Scotland. Reflecting on 20 years of Getting it right for every child implementation [Internet]. 2026 Mar [cited 2026 May 18]. (Supporting the Third Sector Project). Available from: https://childreninscotland.org.uk/wp-content/uploads/2026/04/STTS_GIRFEC_20-years.pdf</w:t>
      </w:r>
    </w:p>
    <w:p w14:paraId="22AC4BC7" w14:textId="3CCEF784" w:rsidR="00180A05" w:rsidRDefault="00180A05" w:rsidP="00013886"/>
    <w:p w14:paraId="5A0F16F4" w14:textId="77777777" w:rsidR="00C843D9" w:rsidRDefault="00C843D9" w:rsidP="00912ED9">
      <w:pPr>
        <w:sectPr w:rsidR="00C843D9" w:rsidSect="00CC3CC2">
          <w:headerReference w:type="default" r:id="rId9"/>
          <w:footerReference w:type="default" r:id="rId10"/>
          <w:footnotePr>
            <w:pos w:val="beneathText"/>
          </w:footnotePr>
          <w:pgSz w:w="11906" w:h="16838"/>
          <w:pgMar w:top="1440" w:right="1440" w:bottom="1440" w:left="1440" w:header="708" w:footer="708" w:gutter="0"/>
          <w:pgNumType w:start="0"/>
          <w:cols w:space="708"/>
          <w:titlePg/>
          <w:docGrid w:linePitch="360"/>
        </w:sectPr>
      </w:pPr>
    </w:p>
    <w:p w14:paraId="0F9421A1" w14:textId="77777777" w:rsidR="004C450C" w:rsidRDefault="004C450C" w:rsidP="0012433B">
      <w:pPr>
        <w:spacing w:after="7800"/>
      </w:pPr>
      <w:r>
        <w:rPr>
          <w:noProof/>
        </w:rPr>
        <w:lastRenderedPageBreak/>
        <w:drawing>
          <wp:inline distT="0" distB="0" distL="0" distR="0" wp14:anchorId="4698A954" wp14:editId="69A4CA30">
            <wp:extent cx="2520696" cy="1801368"/>
            <wp:effectExtent l="0" t="0" r="0" b="8890"/>
            <wp:docPr id="14043350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35084"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696" cy="1801368"/>
                    </a:xfrm>
                    <a:prstGeom prst="rect">
                      <a:avLst/>
                    </a:prstGeom>
                  </pic:spPr>
                </pic:pic>
              </a:graphicData>
            </a:graphic>
          </wp:inline>
        </w:drawing>
      </w:r>
    </w:p>
    <w:p w14:paraId="40DAC859" w14:textId="77777777" w:rsidR="004C450C" w:rsidRDefault="004C450C" w:rsidP="0012433B">
      <w:pPr>
        <w:spacing w:after="120"/>
        <w:rPr>
          <w:rFonts w:cs="Arial"/>
          <w:b/>
          <w:bCs/>
          <w:szCs w:val="24"/>
          <w:lang w:val="ga-IE"/>
        </w:rPr>
        <w:sectPr w:rsidR="004C450C" w:rsidSect="004C450C">
          <w:footerReference w:type="default" r:id="rId12"/>
          <w:headerReference w:type="first" r:id="rId13"/>
          <w:footnotePr>
            <w:pos w:val="beneathText"/>
          </w:footnotePr>
          <w:pgSz w:w="11906" w:h="16838"/>
          <w:pgMar w:top="1440" w:right="1440" w:bottom="1440" w:left="1440" w:header="708" w:footer="708" w:gutter="0"/>
          <w:pgNumType w:start="0"/>
          <w:cols w:space="708"/>
          <w:titlePg/>
          <w:docGrid w:linePitch="360"/>
        </w:sectPr>
      </w:pPr>
    </w:p>
    <w:p w14:paraId="2444D447" w14:textId="77777777" w:rsidR="004C450C" w:rsidRPr="004C450C" w:rsidRDefault="004C450C" w:rsidP="0012433B">
      <w:pPr>
        <w:spacing w:after="120"/>
        <w:rPr>
          <w:rFonts w:cs="Arial"/>
          <w:szCs w:val="24"/>
          <w:lang w:val="ga-IE"/>
        </w:rPr>
      </w:pPr>
      <w:r w:rsidRPr="00EC2CCA">
        <w:rPr>
          <w:rFonts w:cs="Arial"/>
          <w:b/>
          <w:bCs/>
          <w:szCs w:val="24"/>
          <w:lang w:val="ga-IE"/>
        </w:rPr>
        <w:t>Údarás</w:t>
      </w:r>
      <w:r w:rsidRPr="004C450C">
        <w:rPr>
          <w:rFonts w:cs="Arial"/>
          <w:b/>
          <w:bCs/>
          <w:szCs w:val="24"/>
          <w:lang w:val="ga-IE"/>
        </w:rPr>
        <w:t xml:space="preserve"> </w:t>
      </w:r>
      <w:r w:rsidRPr="00EC2CCA">
        <w:rPr>
          <w:rFonts w:cs="Arial"/>
          <w:b/>
          <w:bCs/>
          <w:szCs w:val="24"/>
          <w:lang w:val="ga-IE"/>
        </w:rPr>
        <w:t>Náisiúnta</w:t>
      </w:r>
      <w:r w:rsidRPr="004C450C">
        <w:rPr>
          <w:rFonts w:cs="Arial"/>
          <w:b/>
          <w:bCs/>
          <w:szCs w:val="24"/>
          <w:lang w:val="ga-IE"/>
        </w:rPr>
        <w:t xml:space="preserve"> </w:t>
      </w:r>
      <w:r w:rsidRPr="00EC2CCA">
        <w:rPr>
          <w:rFonts w:cs="Arial"/>
          <w:b/>
          <w:bCs/>
          <w:szCs w:val="24"/>
          <w:lang w:val="ga-IE"/>
        </w:rPr>
        <w:t>Míchumais</w:t>
      </w:r>
      <w:r w:rsidRPr="004C450C">
        <w:rPr>
          <w:rFonts w:cs="Arial"/>
          <w:szCs w:val="24"/>
          <w:lang w:val="ga-IE"/>
        </w:rPr>
        <w:t xml:space="preserve"> </w:t>
      </w:r>
    </w:p>
    <w:p w14:paraId="7F906861" w14:textId="77777777" w:rsidR="004C450C" w:rsidRPr="004C450C" w:rsidRDefault="004C450C" w:rsidP="0012433B">
      <w:pPr>
        <w:spacing w:after="0"/>
        <w:rPr>
          <w:rFonts w:cs="Arial"/>
          <w:color w:val="000000"/>
          <w:szCs w:val="24"/>
          <w:shd w:val="clear" w:color="auto" w:fill="FFFFFF"/>
          <w:lang w:val="ga-IE"/>
        </w:rPr>
      </w:pPr>
      <w:r w:rsidRPr="004C450C">
        <w:rPr>
          <w:rFonts w:cs="Arial"/>
          <w:color w:val="000000"/>
          <w:szCs w:val="24"/>
          <w:shd w:val="clear" w:color="auto" w:fill="FFFFFF"/>
          <w:lang w:val="ga-IE"/>
        </w:rPr>
        <w:t xml:space="preserve">25 </w:t>
      </w:r>
      <w:r w:rsidRPr="00EC2CCA">
        <w:rPr>
          <w:rFonts w:cs="Arial"/>
          <w:color w:val="000000"/>
          <w:szCs w:val="24"/>
          <w:shd w:val="clear" w:color="auto" w:fill="FFFFFF"/>
          <w:lang w:val="ga-IE"/>
        </w:rPr>
        <w:t>Bóthar</w:t>
      </w:r>
      <w:r w:rsidRPr="004C450C">
        <w:rPr>
          <w:rFonts w:cs="Arial"/>
          <w:color w:val="000000"/>
          <w:szCs w:val="24"/>
          <w:shd w:val="clear" w:color="auto" w:fill="FFFFFF"/>
          <w:lang w:val="ga-IE"/>
        </w:rPr>
        <w:t xml:space="preserve"> </w:t>
      </w:r>
      <w:r w:rsidRPr="00EC2CCA">
        <w:rPr>
          <w:rFonts w:cs="Arial"/>
          <w:color w:val="000000"/>
          <w:szCs w:val="24"/>
          <w:shd w:val="clear" w:color="auto" w:fill="FFFFFF"/>
          <w:lang w:val="ga-IE"/>
        </w:rPr>
        <w:t>Chluaidh</w:t>
      </w:r>
      <w:r w:rsidRPr="004C450C">
        <w:rPr>
          <w:rFonts w:cs="Arial"/>
          <w:color w:val="000000"/>
          <w:szCs w:val="24"/>
          <w:shd w:val="clear" w:color="auto" w:fill="FFFFFF"/>
          <w:lang w:val="ga-IE"/>
        </w:rPr>
        <w:t xml:space="preserve"> </w:t>
      </w:r>
    </w:p>
    <w:p w14:paraId="6201411B" w14:textId="77777777" w:rsidR="004C450C" w:rsidRPr="004C450C" w:rsidRDefault="004C450C" w:rsidP="0012433B">
      <w:pPr>
        <w:spacing w:after="0"/>
        <w:rPr>
          <w:rFonts w:cs="Arial"/>
          <w:color w:val="000000"/>
          <w:szCs w:val="24"/>
          <w:shd w:val="clear" w:color="auto" w:fill="FFFFFF"/>
          <w:lang w:val="ga-IE"/>
        </w:rPr>
      </w:pPr>
      <w:r w:rsidRPr="00EC2CCA">
        <w:rPr>
          <w:rFonts w:cs="Arial"/>
          <w:color w:val="000000"/>
          <w:szCs w:val="24"/>
          <w:shd w:val="clear" w:color="auto" w:fill="FFFFFF"/>
          <w:lang w:val="ga-IE"/>
        </w:rPr>
        <w:t>Baile</w:t>
      </w:r>
      <w:r w:rsidRPr="004C450C">
        <w:rPr>
          <w:rFonts w:cs="Arial"/>
          <w:color w:val="000000"/>
          <w:szCs w:val="24"/>
          <w:shd w:val="clear" w:color="auto" w:fill="FFFFFF"/>
          <w:lang w:val="ga-IE"/>
        </w:rPr>
        <w:t xml:space="preserve"> </w:t>
      </w:r>
      <w:r w:rsidRPr="00EC2CCA">
        <w:rPr>
          <w:rFonts w:cs="Arial"/>
          <w:color w:val="000000"/>
          <w:szCs w:val="24"/>
          <w:shd w:val="clear" w:color="auto" w:fill="FFFFFF"/>
          <w:lang w:val="ga-IE"/>
        </w:rPr>
        <w:t>Átha</w:t>
      </w:r>
      <w:r w:rsidRPr="004C450C">
        <w:rPr>
          <w:rFonts w:cs="Arial"/>
          <w:color w:val="000000"/>
          <w:szCs w:val="24"/>
          <w:shd w:val="clear" w:color="auto" w:fill="FFFFFF"/>
          <w:lang w:val="ga-IE"/>
        </w:rPr>
        <w:t xml:space="preserve"> Cliath 4 </w:t>
      </w:r>
    </w:p>
    <w:p w14:paraId="652B89FD" w14:textId="77777777" w:rsidR="004C450C" w:rsidRPr="004C450C" w:rsidRDefault="004C450C" w:rsidP="0012433B">
      <w:pPr>
        <w:spacing w:after="120"/>
        <w:rPr>
          <w:rFonts w:cs="Arial"/>
          <w:color w:val="000000"/>
          <w:szCs w:val="24"/>
          <w:shd w:val="clear" w:color="auto" w:fill="FFFFFF"/>
          <w:lang w:val="ga-IE"/>
        </w:rPr>
      </w:pPr>
      <w:r w:rsidRPr="004C450C">
        <w:rPr>
          <w:rFonts w:cs="Arial"/>
          <w:color w:val="000000"/>
          <w:szCs w:val="24"/>
          <w:shd w:val="clear" w:color="auto" w:fill="FFFFFF"/>
          <w:lang w:val="ga-IE"/>
        </w:rPr>
        <w:t>D04 E409</w:t>
      </w:r>
    </w:p>
    <w:p w14:paraId="52599F4D" w14:textId="77777777" w:rsidR="004C450C" w:rsidRPr="00EC2CCA" w:rsidRDefault="004C450C" w:rsidP="0012433B">
      <w:pPr>
        <w:spacing w:after="0"/>
        <w:rPr>
          <w:rFonts w:cs="Arial"/>
          <w:szCs w:val="24"/>
          <w:lang w:val="fr-FR"/>
        </w:rPr>
      </w:pPr>
      <w:r w:rsidRPr="00EC2CCA">
        <w:rPr>
          <w:rFonts w:cs="Arial"/>
          <w:b/>
          <w:bCs/>
          <w:szCs w:val="24"/>
          <w:lang w:val="fr-FR"/>
        </w:rPr>
        <w:t>Teil</w:t>
      </w:r>
      <w:r>
        <w:rPr>
          <w:rFonts w:cs="Arial"/>
          <w:b/>
          <w:bCs/>
          <w:szCs w:val="24"/>
          <w:lang w:val="fr-FR"/>
        </w:rPr>
        <w:t>eafón:</w:t>
      </w:r>
      <w:r w:rsidRPr="00EC2CCA">
        <w:rPr>
          <w:rFonts w:cs="Arial"/>
          <w:szCs w:val="24"/>
          <w:lang w:val="fr-FR"/>
        </w:rPr>
        <w:t xml:space="preserve"> (0</w:t>
      </w:r>
      <w:r>
        <w:rPr>
          <w:rFonts w:cs="Arial"/>
          <w:szCs w:val="24"/>
          <w:lang w:val="fr-FR"/>
        </w:rPr>
        <w:t>1</w:t>
      </w:r>
      <w:r w:rsidRPr="00EC2CCA">
        <w:rPr>
          <w:rFonts w:cs="Arial"/>
          <w:szCs w:val="24"/>
          <w:lang w:val="fr-FR"/>
        </w:rPr>
        <w:t>) 6080 400</w:t>
      </w:r>
    </w:p>
    <w:p w14:paraId="5341387E" w14:textId="77777777" w:rsidR="004C450C" w:rsidRPr="004C450C" w:rsidRDefault="004C450C" w:rsidP="0012433B">
      <w:pPr>
        <w:spacing w:after="0"/>
        <w:rPr>
          <w:rFonts w:cs="Arial"/>
          <w:color w:val="000000"/>
          <w:szCs w:val="24"/>
          <w:shd w:val="clear" w:color="auto" w:fill="FFFFFF"/>
          <w:lang w:val="ga-IE"/>
        </w:rPr>
      </w:pPr>
      <w:r w:rsidRPr="004E767F">
        <w:rPr>
          <w:rFonts w:cs="Arial"/>
          <w:b/>
          <w:bCs/>
          <w:szCs w:val="24"/>
          <w:lang w:val="fr-FR"/>
        </w:rPr>
        <w:t>Ríomhphost:</w:t>
      </w:r>
      <w:r w:rsidRPr="004E767F">
        <w:rPr>
          <w:rFonts w:cs="Arial"/>
          <w:szCs w:val="24"/>
          <w:lang w:val="fr-FR"/>
        </w:rPr>
        <w:t xml:space="preserve"> </w:t>
      </w:r>
      <w:hyperlink r:id="rId14" w:history="1">
        <w:r w:rsidRPr="004E767F">
          <w:rPr>
            <w:rStyle w:val="Hyperlink"/>
            <w:rFonts w:cs="Arial"/>
            <w:szCs w:val="24"/>
            <w:lang w:val="fr-FR"/>
          </w:rPr>
          <w:t>info@nda.ie</w:t>
        </w:r>
      </w:hyperlink>
    </w:p>
    <w:p w14:paraId="08212CB8" w14:textId="77777777" w:rsidR="004C450C" w:rsidRPr="00740E2C" w:rsidRDefault="004C450C" w:rsidP="0012433B">
      <w:pPr>
        <w:spacing w:after="0"/>
        <w:rPr>
          <w:rFonts w:cs="Arial"/>
          <w:b/>
          <w:bCs/>
          <w:szCs w:val="24"/>
          <w:lang w:val="ga-IE"/>
        </w:rPr>
      </w:pPr>
      <w:r w:rsidRPr="00B0222A">
        <w:rPr>
          <w:b/>
          <w:bCs/>
          <w:lang w:val="ga-IE"/>
        </w:rPr>
        <w:t>Idirlíon</w:t>
      </w:r>
      <w:r w:rsidRPr="00740E2C">
        <w:rPr>
          <w:b/>
          <w:bCs/>
          <w:lang w:val="ga-IE"/>
        </w:rPr>
        <w:t xml:space="preserve">: </w:t>
      </w:r>
      <w:hyperlink r:id="rId15" w:history="1">
        <w:r w:rsidRPr="00740E2C">
          <w:rPr>
            <w:rStyle w:val="Hyperlink"/>
            <w:rFonts w:cs="Arial"/>
            <w:szCs w:val="24"/>
            <w:lang w:val="ga-IE"/>
          </w:rPr>
          <w:t>www.nda.ie/ga</w:t>
        </w:r>
      </w:hyperlink>
      <w:r w:rsidRPr="00740E2C">
        <w:rPr>
          <w:rFonts w:cs="Arial"/>
          <w:b/>
          <w:bCs/>
          <w:szCs w:val="24"/>
          <w:lang w:val="ga-IE"/>
        </w:rPr>
        <w:t xml:space="preserve">  </w:t>
      </w:r>
    </w:p>
    <w:p w14:paraId="7BBD3461" w14:textId="77777777" w:rsidR="004C450C" w:rsidRPr="00740E2C" w:rsidRDefault="004C450C" w:rsidP="0012433B">
      <w:pPr>
        <w:spacing w:after="0"/>
        <w:rPr>
          <w:rFonts w:cs="Arial"/>
          <w:b/>
          <w:bCs/>
          <w:szCs w:val="24"/>
          <w:lang w:val="ga-IE"/>
        </w:rPr>
      </w:pPr>
    </w:p>
    <w:p w14:paraId="248F6D84" w14:textId="77777777" w:rsidR="004C450C" w:rsidRDefault="004C450C" w:rsidP="0012433B">
      <w:pPr>
        <w:spacing w:after="120"/>
        <w:rPr>
          <w:rFonts w:cs="Arial"/>
          <w:szCs w:val="24"/>
        </w:rPr>
      </w:pPr>
      <w:r>
        <w:rPr>
          <w:rFonts w:cs="Arial"/>
          <w:b/>
          <w:bCs/>
          <w:szCs w:val="24"/>
          <w:lang w:val="ga-IE"/>
        </w:rPr>
        <w:t>National Disability Authority</w:t>
      </w:r>
      <w:r w:rsidRPr="00EC2CCA">
        <w:rPr>
          <w:rFonts w:cs="Arial"/>
          <w:szCs w:val="24"/>
        </w:rPr>
        <w:t xml:space="preserve"> </w:t>
      </w:r>
    </w:p>
    <w:p w14:paraId="2D693998" w14:textId="77777777" w:rsidR="004C450C" w:rsidRPr="00EC2CCA" w:rsidRDefault="004C450C" w:rsidP="0012433B">
      <w:pPr>
        <w:spacing w:after="0"/>
        <w:rPr>
          <w:rFonts w:cs="Arial"/>
          <w:color w:val="000000"/>
          <w:szCs w:val="24"/>
          <w:shd w:val="clear" w:color="auto" w:fill="FFFFFF"/>
        </w:rPr>
      </w:pPr>
      <w:r w:rsidRPr="00EC2CCA">
        <w:rPr>
          <w:rFonts w:cs="Arial"/>
          <w:color w:val="000000"/>
          <w:szCs w:val="24"/>
          <w:shd w:val="clear" w:color="auto" w:fill="FFFFFF"/>
        </w:rPr>
        <w:t xml:space="preserve">25 </w:t>
      </w:r>
      <w:r>
        <w:rPr>
          <w:rFonts w:cs="Arial"/>
          <w:color w:val="000000"/>
          <w:szCs w:val="24"/>
          <w:shd w:val="clear" w:color="auto" w:fill="FFFFFF"/>
          <w:lang w:val="ga-IE"/>
        </w:rPr>
        <w:t>Clyde Road</w:t>
      </w:r>
      <w:r w:rsidRPr="00EC2CCA">
        <w:rPr>
          <w:rFonts w:cs="Arial"/>
          <w:color w:val="000000"/>
          <w:szCs w:val="24"/>
          <w:shd w:val="clear" w:color="auto" w:fill="FFFFFF"/>
        </w:rPr>
        <w:t xml:space="preserve"> </w:t>
      </w:r>
    </w:p>
    <w:p w14:paraId="38D3517D" w14:textId="77777777" w:rsidR="004C450C" w:rsidRDefault="004C450C" w:rsidP="0012433B">
      <w:pPr>
        <w:spacing w:after="0"/>
        <w:rPr>
          <w:rFonts w:cs="Arial"/>
          <w:color w:val="000000"/>
          <w:szCs w:val="24"/>
          <w:shd w:val="clear" w:color="auto" w:fill="FFFFFF"/>
        </w:rPr>
      </w:pPr>
      <w:r>
        <w:rPr>
          <w:rFonts w:cs="Arial"/>
          <w:color w:val="000000"/>
          <w:szCs w:val="24"/>
          <w:shd w:val="clear" w:color="auto" w:fill="FFFFFF"/>
          <w:lang w:val="ga-IE"/>
        </w:rPr>
        <w:t>Dublin</w:t>
      </w:r>
      <w:r w:rsidRPr="00EC2CCA">
        <w:rPr>
          <w:rFonts w:cs="Arial"/>
          <w:color w:val="000000"/>
          <w:szCs w:val="24"/>
          <w:shd w:val="clear" w:color="auto" w:fill="FFFFFF"/>
        </w:rPr>
        <w:t xml:space="preserve"> 4 </w:t>
      </w:r>
    </w:p>
    <w:p w14:paraId="1DE9F703" w14:textId="77777777" w:rsidR="004C450C" w:rsidRDefault="004C450C" w:rsidP="0012433B">
      <w:pPr>
        <w:spacing w:after="120"/>
        <w:rPr>
          <w:rFonts w:cs="Arial"/>
          <w:color w:val="000000"/>
          <w:szCs w:val="24"/>
          <w:shd w:val="clear" w:color="auto" w:fill="FFFFFF"/>
        </w:rPr>
      </w:pPr>
      <w:r w:rsidRPr="00EC2CCA">
        <w:rPr>
          <w:rFonts w:cs="Arial"/>
          <w:color w:val="000000"/>
          <w:szCs w:val="24"/>
          <w:shd w:val="clear" w:color="auto" w:fill="FFFFFF"/>
        </w:rPr>
        <w:t>D04 E409</w:t>
      </w:r>
    </w:p>
    <w:p w14:paraId="33B5F652" w14:textId="77777777" w:rsidR="004C450C" w:rsidRPr="00EC2CCA" w:rsidRDefault="004C450C" w:rsidP="0012433B">
      <w:pPr>
        <w:spacing w:after="0"/>
        <w:rPr>
          <w:rFonts w:cs="Arial"/>
          <w:szCs w:val="24"/>
          <w:lang w:val="fr-FR"/>
        </w:rPr>
      </w:pPr>
      <w:r w:rsidRPr="00EC2CCA">
        <w:rPr>
          <w:rFonts w:cs="Arial"/>
          <w:b/>
          <w:bCs/>
          <w:szCs w:val="24"/>
          <w:lang w:val="fr-FR"/>
        </w:rPr>
        <w:t>Te</w:t>
      </w:r>
      <w:r>
        <w:rPr>
          <w:rFonts w:cs="Arial"/>
          <w:b/>
          <w:bCs/>
          <w:szCs w:val="24"/>
          <w:lang w:val="fr-FR"/>
        </w:rPr>
        <w:t>lephone:</w:t>
      </w:r>
      <w:r w:rsidRPr="00EC2CCA">
        <w:rPr>
          <w:rFonts w:cs="Arial"/>
          <w:szCs w:val="24"/>
          <w:lang w:val="fr-FR"/>
        </w:rPr>
        <w:t xml:space="preserve"> (0</w:t>
      </w:r>
      <w:r>
        <w:rPr>
          <w:rFonts w:cs="Arial"/>
          <w:szCs w:val="24"/>
          <w:lang w:val="fr-FR"/>
        </w:rPr>
        <w:t>1</w:t>
      </w:r>
      <w:r w:rsidRPr="00EC2CCA">
        <w:rPr>
          <w:rFonts w:cs="Arial"/>
          <w:szCs w:val="24"/>
          <w:lang w:val="fr-FR"/>
        </w:rPr>
        <w:t>) 6080 400</w:t>
      </w:r>
    </w:p>
    <w:p w14:paraId="66B78586" w14:textId="77777777" w:rsidR="004C450C" w:rsidRDefault="004C450C" w:rsidP="0012433B">
      <w:pPr>
        <w:spacing w:after="0"/>
        <w:rPr>
          <w:rFonts w:cs="Arial"/>
          <w:szCs w:val="24"/>
          <w:lang w:val="fr-FR"/>
        </w:rPr>
      </w:pPr>
      <w:r>
        <w:rPr>
          <w:rFonts w:cs="Arial"/>
          <w:b/>
          <w:bCs/>
          <w:szCs w:val="24"/>
          <w:lang w:val="fr-FR"/>
        </w:rPr>
        <w:t>Email</w:t>
      </w:r>
      <w:r w:rsidRPr="004E767F">
        <w:rPr>
          <w:rFonts w:cs="Arial"/>
          <w:b/>
          <w:bCs/>
          <w:szCs w:val="24"/>
          <w:lang w:val="fr-FR"/>
        </w:rPr>
        <w:t>:</w:t>
      </w:r>
      <w:r w:rsidRPr="004E767F">
        <w:rPr>
          <w:rFonts w:cs="Arial"/>
          <w:szCs w:val="24"/>
          <w:lang w:val="fr-FR"/>
        </w:rPr>
        <w:t xml:space="preserve"> </w:t>
      </w:r>
      <w:hyperlink r:id="rId16" w:history="1">
        <w:r w:rsidRPr="004E767F">
          <w:rPr>
            <w:rStyle w:val="Hyperlink"/>
            <w:rFonts w:cs="Arial"/>
            <w:szCs w:val="24"/>
            <w:lang w:val="fr-FR"/>
          </w:rPr>
          <w:t>info@nda.ie</w:t>
        </w:r>
      </w:hyperlink>
    </w:p>
    <w:p w14:paraId="298A4870" w14:textId="77777777" w:rsidR="004C450C" w:rsidRPr="00B5664E" w:rsidRDefault="004C450C" w:rsidP="0012433B">
      <w:pPr>
        <w:spacing w:after="0"/>
        <w:rPr>
          <w:rFonts w:cs="Arial"/>
          <w:szCs w:val="24"/>
          <w:lang w:val="fr-FR"/>
        </w:rPr>
      </w:pPr>
      <w:r w:rsidRPr="00997168">
        <w:rPr>
          <w:b/>
          <w:bCs/>
        </w:rPr>
        <w:t>Web:</w:t>
      </w:r>
      <w:r>
        <w:t xml:space="preserve"> </w:t>
      </w:r>
      <w:hyperlink r:id="rId17" w:history="1">
        <w:r w:rsidRPr="00B5664E">
          <w:rPr>
            <w:rStyle w:val="Hyperlink"/>
            <w:rFonts w:cs="Arial"/>
            <w:szCs w:val="24"/>
          </w:rPr>
          <w:t>www.nda.ie</w:t>
        </w:r>
      </w:hyperlink>
    </w:p>
    <w:p w14:paraId="3909B399" w14:textId="77777777" w:rsidR="004C450C" w:rsidRDefault="004C450C" w:rsidP="0012433B">
      <w:pPr>
        <w:sectPr w:rsidR="004C450C" w:rsidSect="004C450C">
          <w:type w:val="continuous"/>
          <w:pgSz w:w="11906" w:h="16838"/>
          <w:pgMar w:top="1440" w:right="1440" w:bottom="1440" w:left="1440" w:header="708" w:footer="708" w:gutter="0"/>
          <w:cols w:num="2" w:space="708"/>
          <w:docGrid w:linePitch="360"/>
        </w:sectPr>
      </w:pPr>
    </w:p>
    <w:p w14:paraId="6045188A" w14:textId="5E7B30FB" w:rsidR="00912ED9" w:rsidRPr="00912ED9" w:rsidRDefault="00912ED9" w:rsidP="00912ED9"/>
    <w:sectPr w:rsidR="00912ED9" w:rsidRPr="00912ED9" w:rsidSect="004C450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B8247" w14:textId="77777777" w:rsidR="007C1DBD" w:rsidRDefault="007C1DBD" w:rsidP="001171E7">
      <w:pPr>
        <w:spacing w:after="0"/>
      </w:pPr>
      <w:r>
        <w:separator/>
      </w:r>
    </w:p>
  </w:endnote>
  <w:endnote w:type="continuationSeparator" w:id="0">
    <w:p w14:paraId="4F2F3102" w14:textId="77777777" w:rsidR="007C1DBD" w:rsidRDefault="007C1DBD" w:rsidP="001171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0515"/>
      <w:docPartObj>
        <w:docPartGallery w:val="Page Numbers (Bottom of Page)"/>
        <w:docPartUnique/>
      </w:docPartObj>
    </w:sdtPr>
    <w:sdtEndPr/>
    <w:sdtContent>
      <w:p w14:paraId="02DCF69E" w14:textId="6AF2CDD4" w:rsidR="00ED1334" w:rsidRDefault="00ED1334">
        <w:pPr>
          <w:pStyle w:val="Footer"/>
          <w:jc w:val="right"/>
        </w:pPr>
        <w:r>
          <w:fldChar w:fldCharType="begin"/>
        </w:r>
        <w:r>
          <w:instrText>PAGE   \* MERGEFORMAT</w:instrText>
        </w:r>
        <w:r>
          <w:fldChar w:fldCharType="separate"/>
        </w:r>
        <w:r>
          <w:rPr>
            <w:lang w:val="en-GB"/>
          </w:rPr>
          <w:t>2</w:t>
        </w:r>
        <w:r>
          <w:fldChar w:fldCharType="end"/>
        </w:r>
      </w:p>
    </w:sdtContent>
  </w:sdt>
  <w:p w14:paraId="0270E11D" w14:textId="77777777" w:rsidR="00ED1334" w:rsidRDefault="00ED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D88FF" w14:textId="77777777" w:rsidR="004C450C" w:rsidRDefault="004C450C" w:rsidP="001538BD">
    <w:pPr>
      <w:pStyle w:val="Footer"/>
      <w:jc w:val="righ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1DB92" w14:textId="77777777" w:rsidR="007C1DBD" w:rsidRDefault="007C1DBD" w:rsidP="001171E7">
      <w:pPr>
        <w:spacing w:after="0"/>
      </w:pPr>
      <w:r>
        <w:separator/>
      </w:r>
    </w:p>
  </w:footnote>
  <w:footnote w:type="continuationSeparator" w:id="0">
    <w:p w14:paraId="4A32A280" w14:textId="77777777" w:rsidR="007C1DBD" w:rsidRDefault="007C1DBD" w:rsidP="001171E7">
      <w:pPr>
        <w:spacing w:after="0"/>
      </w:pPr>
      <w:r>
        <w:continuationSeparator/>
      </w:r>
    </w:p>
  </w:footnote>
  <w:footnote w:id="1">
    <w:p w14:paraId="21FBC625" w14:textId="77777777" w:rsidR="00F665EA" w:rsidRDefault="00F665EA" w:rsidP="003468B4">
      <w:pPr>
        <w:pStyle w:val="FootnoteText"/>
      </w:pPr>
      <w:r w:rsidRPr="00C802B3">
        <w:rPr>
          <w:rStyle w:val="FootnoteReference"/>
        </w:rPr>
        <w:footnoteRef/>
      </w:r>
      <w:r>
        <w:t xml:space="preserve"> </w:t>
      </w:r>
      <w:hyperlink r:id="rId1" w:history="1">
        <w:r w:rsidRPr="00F84B2C">
          <w:rPr>
            <w:rStyle w:val="Hyperlink"/>
          </w:rPr>
          <w:t>https://nda.ie/publications/nda-advice-paper-on-disability-language-and-terminology</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DF64" w14:textId="40ECBA7F" w:rsidR="00DE0240" w:rsidRDefault="00DE0240" w:rsidP="00DE0240">
    <w:pPr>
      <w:pStyle w:val="NDADocHeader"/>
    </w:pPr>
    <w:r w:rsidRPr="00941C7E">
      <w:t xml:space="preserve">Review of children’s disability services in selected countries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B85" w14:textId="48F03745" w:rsidR="00FD47CD" w:rsidRDefault="00FD47CD" w:rsidP="00FD47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E6D0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023A3"/>
    <w:multiLevelType w:val="multilevel"/>
    <w:tmpl w:val="C16A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06A99"/>
    <w:multiLevelType w:val="multilevel"/>
    <w:tmpl w:val="7EEA7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6041E"/>
    <w:multiLevelType w:val="hybridMultilevel"/>
    <w:tmpl w:val="59CA2E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1325191F"/>
    <w:multiLevelType w:val="hybridMultilevel"/>
    <w:tmpl w:val="EA101C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92E38E1"/>
    <w:multiLevelType w:val="multilevel"/>
    <w:tmpl w:val="AC12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FA4AB8"/>
    <w:multiLevelType w:val="hybridMultilevel"/>
    <w:tmpl w:val="7DC674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0F7835"/>
    <w:multiLevelType w:val="hybridMultilevel"/>
    <w:tmpl w:val="C5C80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54646B"/>
    <w:multiLevelType w:val="hybridMultilevel"/>
    <w:tmpl w:val="6F5A458E"/>
    <w:lvl w:ilvl="0" w:tplc="B17200B4">
      <w:start w:val="1"/>
      <w:numFmt w:val="decimal"/>
      <w:pStyle w:val="OrderedListNDA"/>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B51F40"/>
    <w:multiLevelType w:val="multilevel"/>
    <w:tmpl w:val="1E74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FE3BBC"/>
    <w:multiLevelType w:val="hybridMultilevel"/>
    <w:tmpl w:val="D92C2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A054DF4"/>
    <w:multiLevelType w:val="multilevel"/>
    <w:tmpl w:val="8834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90"/>
    <w:multiLevelType w:val="multilevel"/>
    <w:tmpl w:val="CC0C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B68F6"/>
    <w:multiLevelType w:val="hybridMultilevel"/>
    <w:tmpl w:val="FDAAEF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E7D3B78"/>
    <w:multiLevelType w:val="hybridMultilevel"/>
    <w:tmpl w:val="38824F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CD39A2"/>
    <w:multiLevelType w:val="hybridMultilevel"/>
    <w:tmpl w:val="B9CA1B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A9118B7"/>
    <w:multiLevelType w:val="hybridMultilevel"/>
    <w:tmpl w:val="82A21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2B5F90"/>
    <w:multiLevelType w:val="multilevel"/>
    <w:tmpl w:val="B93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406F78"/>
    <w:multiLevelType w:val="hybridMultilevel"/>
    <w:tmpl w:val="458C59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50A75215"/>
    <w:multiLevelType w:val="hybridMultilevel"/>
    <w:tmpl w:val="7A684B6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54D3211"/>
    <w:multiLevelType w:val="hybridMultilevel"/>
    <w:tmpl w:val="EF6C8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93347B7"/>
    <w:multiLevelType w:val="hybridMultilevel"/>
    <w:tmpl w:val="0B90F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5233C7"/>
    <w:multiLevelType w:val="hybridMultilevel"/>
    <w:tmpl w:val="82A217AC"/>
    <w:lvl w:ilvl="0" w:tplc="1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4644CA"/>
    <w:multiLevelType w:val="hybridMultilevel"/>
    <w:tmpl w:val="6CBAA9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EC85680"/>
    <w:multiLevelType w:val="hybridMultilevel"/>
    <w:tmpl w:val="669E57B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6" w15:restartNumberingAfterBreak="0">
    <w:nsid w:val="637B2C1B"/>
    <w:multiLevelType w:val="multilevel"/>
    <w:tmpl w:val="9934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55655C"/>
    <w:multiLevelType w:val="hybridMultilevel"/>
    <w:tmpl w:val="82A217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D7362"/>
    <w:multiLevelType w:val="multilevel"/>
    <w:tmpl w:val="986C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D1D6D"/>
    <w:multiLevelType w:val="hybridMultilevel"/>
    <w:tmpl w:val="085C1E3A"/>
    <w:lvl w:ilvl="0" w:tplc="18090001">
      <w:start w:val="1"/>
      <w:numFmt w:val="bullet"/>
      <w:lvlText w:val=""/>
      <w:lvlJc w:val="left"/>
      <w:pPr>
        <w:ind w:left="804" w:hanging="360"/>
      </w:pPr>
      <w:rPr>
        <w:rFonts w:ascii="Symbol" w:hAnsi="Symbol" w:hint="default"/>
      </w:rPr>
    </w:lvl>
    <w:lvl w:ilvl="1" w:tplc="18090003" w:tentative="1">
      <w:start w:val="1"/>
      <w:numFmt w:val="bullet"/>
      <w:lvlText w:val="o"/>
      <w:lvlJc w:val="left"/>
      <w:pPr>
        <w:ind w:left="1524" w:hanging="360"/>
      </w:pPr>
      <w:rPr>
        <w:rFonts w:ascii="Courier New" w:hAnsi="Courier New" w:cs="Courier New" w:hint="default"/>
      </w:rPr>
    </w:lvl>
    <w:lvl w:ilvl="2" w:tplc="18090005" w:tentative="1">
      <w:start w:val="1"/>
      <w:numFmt w:val="bullet"/>
      <w:lvlText w:val=""/>
      <w:lvlJc w:val="left"/>
      <w:pPr>
        <w:ind w:left="2244" w:hanging="360"/>
      </w:pPr>
      <w:rPr>
        <w:rFonts w:ascii="Wingdings" w:hAnsi="Wingdings" w:hint="default"/>
      </w:rPr>
    </w:lvl>
    <w:lvl w:ilvl="3" w:tplc="18090001" w:tentative="1">
      <w:start w:val="1"/>
      <w:numFmt w:val="bullet"/>
      <w:lvlText w:val=""/>
      <w:lvlJc w:val="left"/>
      <w:pPr>
        <w:ind w:left="2964" w:hanging="360"/>
      </w:pPr>
      <w:rPr>
        <w:rFonts w:ascii="Symbol" w:hAnsi="Symbol" w:hint="default"/>
      </w:rPr>
    </w:lvl>
    <w:lvl w:ilvl="4" w:tplc="18090003" w:tentative="1">
      <w:start w:val="1"/>
      <w:numFmt w:val="bullet"/>
      <w:lvlText w:val="o"/>
      <w:lvlJc w:val="left"/>
      <w:pPr>
        <w:ind w:left="3684" w:hanging="360"/>
      </w:pPr>
      <w:rPr>
        <w:rFonts w:ascii="Courier New" w:hAnsi="Courier New" w:cs="Courier New" w:hint="default"/>
      </w:rPr>
    </w:lvl>
    <w:lvl w:ilvl="5" w:tplc="18090005" w:tentative="1">
      <w:start w:val="1"/>
      <w:numFmt w:val="bullet"/>
      <w:lvlText w:val=""/>
      <w:lvlJc w:val="left"/>
      <w:pPr>
        <w:ind w:left="4404" w:hanging="360"/>
      </w:pPr>
      <w:rPr>
        <w:rFonts w:ascii="Wingdings" w:hAnsi="Wingdings" w:hint="default"/>
      </w:rPr>
    </w:lvl>
    <w:lvl w:ilvl="6" w:tplc="18090001" w:tentative="1">
      <w:start w:val="1"/>
      <w:numFmt w:val="bullet"/>
      <w:lvlText w:val=""/>
      <w:lvlJc w:val="left"/>
      <w:pPr>
        <w:ind w:left="5124" w:hanging="360"/>
      </w:pPr>
      <w:rPr>
        <w:rFonts w:ascii="Symbol" w:hAnsi="Symbol" w:hint="default"/>
      </w:rPr>
    </w:lvl>
    <w:lvl w:ilvl="7" w:tplc="18090003" w:tentative="1">
      <w:start w:val="1"/>
      <w:numFmt w:val="bullet"/>
      <w:lvlText w:val="o"/>
      <w:lvlJc w:val="left"/>
      <w:pPr>
        <w:ind w:left="5844" w:hanging="360"/>
      </w:pPr>
      <w:rPr>
        <w:rFonts w:ascii="Courier New" w:hAnsi="Courier New" w:cs="Courier New" w:hint="default"/>
      </w:rPr>
    </w:lvl>
    <w:lvl w:ilvl="8" w:tplc="18090005" w:tentative="1">
      <w:start w:val="1"/>
      <w:numFmt w:val="bullet"/>
      <w:lvlText w:val=""/>
      <w:lvlJc w:val="left"/>
      <w:pPr>
        <w:ind w:left="6564" w:hanging="360"/>
      </w:pPr>
      <w:rPr>
        <w:rFonts w:ascii="Wingdings" w:hAnsi="Wingdings" w:hint="default"/>
      </w:rPr>
    </w:lvl>
  </w:abstractNum>
  <w:abstractNum w:abstractNumId="30" w15:restartNumberingAfterBreak="0">
    <w:nsid w:val="70E30764"/>
    <w:multiLevelType w:val="hybridMultilevel"/>
    <w:tmpl w:val="4B3E1552"/>
    <w:lvl w:ilvl="0" w:tplc="58400C4E">
      <w:start w:val="1"/>
      <w:numFmt w:val="bullet"/>
      <w:pStyle w:val="BulletNDA"/>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72BF4D17"/>
    <w:multiLevelType w:val="hybridMultilevel"/>
    <w:tmpl w:val="72047E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3E44AA2"/>
    <w:multiLevelType w:val="multilevel"/>
    <w:tmpl w:val="DACA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405BEB"/>
    <w:multiLevelType w:val="hybridMultilevel"/>
    <w:tmpl w:val="2B026D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30114432">
    <w:abstractNumId w:val="30"/>
  </w:num>
  <w:num w:numId="2" w16cid:durableId="910768759">
    <w:abstractNumId w:val="9"/>
  </w:num>
  <w:num w:numId="3" w16cid:durableId="1253319393">
    <w:abstractNumId w:val="0"/>
  </w:num>
  <w:num w:numId="4" w16cid:durableId="798230211">
    <w:abstractNumId w:val="4"/>
  </w:num>
  <w:num w:numId="5" w16cid:durableId="519006142">
    <w:abstractNumId w:val="23"/>
  </w:num>
  <w:num w:numId="6" w16cid:durableId="1394502920">
    <w:abstractNumId w:val="17"/>
  </w:num>
  <w:num w:numId="7" w16cid:durableId="163932754">
    <w:abstractNumId w:val="8"/>
  </w:num>
  <w:num w:numId="8" w16cid:durableId="2039314437">
    <w:abstractNumId w:val="11"/>
  </w:num>
  <w:num w:numId="9" w16cid:durableId="1450465084">
    <w:abstractNumId w:val="27"/>
  </w:num>
  <w:num w:numId="10" w16cid:durableId="64450620">
    <w:abstractNumId w:val="3"/>
  </w:num>
  <w:num w:numId="11" w16cid:durableId="925308027">
    <w:abstractNumId w:val="21"/>
  </w:num>
  <w:num w:numId="12" w16cid:durableId="29645021">
    <w:abstractNumId w:val="20"/>
  </w:num>
  <w:num w:numId="13" w16cid:durableId="1701663627">
    <w:abstractNumId w:val="19"/>
  </w:num>
  <w:num w:numId="14" w16cid:durableId="273100935">
    <w:abstractNumId w:val="29"/>
  </w:num>
  <w:num w:numId="15" w16cid:durableId="1331566757">
    <w:abstractNumId w:val="12"/>
  </w:num>
  <w:num w:numId="16" w16cid:durableId="562065274">
    <w:abstractNumId w:val="32"/>
  </w:num>
  <w:num w:numId="17" w16cid:durableId="263149135">
    <w:abstractNumId w:val="2"/>
  </w:num>
  <w:num w:numId="18" w16cid:durableId="413360510">
    <w:abstractNumId w:val="28"/>
  </w:num>
  <w:num w:numId="19" w16cid:durableId="273367241">
    <w:abstractNumId w:val="26"/>
  </w:num>
  <w:num w:numId="20" w16cid:durableId="811562177">
    <w:abstractNumId w:val="25"/>
  </w:num>
  <w:num w:numId="21" w16cid:durableId="201750880">
    <w:abstractNumId w:val="7"/>
  </w:num>
  <w:num w:numId="22" w16cid:durableId="1878855213">
    <w:abstractNumId w:val="13"/>
  </w:num>
  <w:num w:numId="23" w16cid:durableId="350424650">
    <w:abstractNumId w:val="1"/>
  </w:num>
  <w:num w:numId="24" w16cid:durableId="1953239429">
    <w:abstractNumId w:val="10"/>
  </w:num>
  <w:num w:numId="25" w16cid:durableId="1403334689">
    <w:abstractNumId w:val="18"/>
  </w:num>
  <w:num w:numId="26" w16cid:durableId="1572160122">
    <w:abstractNumId w:val="33"/>
  </w:num>
  <w:num w:numId="27" w16cid:durableId="2094861261">
    <w:abstractNumId w:val="22"/>
  </w:num>
  <w:num w:numId="28" w16cid:durableId="396513181">
    <w:abstractNumId w:val="5"/>
  </w:num>
  <w:num w:numId="29" w16cid:durableId="725908671">
    <w:abstractNumId w:val="31"/>
  </w:num>
  <w:num w:numId="30" w16cid:durableId="1995794386">
    <w:abstractNumId w:val="14"/>
  </w:num>
  <w:num w:numId="31" w16cid:durableId="263417768">
    <w:abstractNumId w:val="6"/>
  </w:num>
  <w:num w:numId="32" w16cid:durableId="605699284">
    <w:abstractNumId w:val="16"/>
  </w:num>
  <w:num w:numId="33" w16cid:durableId="1968120852">
    <w:abstractNumId w:val="24"/>
  </w:num>
  <w:num w:numId="34" w16cid:durableId="1215315558">
    <w:abstractNumId w:val="4"/>
  </w:num>
  <w:num w:numId="35" w16cid:durableId="721907236">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01B"/>
    <w:rsid w:val="00000FAC"/>
    <w:rsid w:val="00001BE6"/>
    <w:rsid w:val="0000200E"/>
    <w:rsid w:val="00002D28"/>
    <w:rsid w:val="00003667"/>
    <w:rsid w:val="00003FC3"/>
    <w:rsid w:val="000046ED"/>
    <w:rsid w:val="00004C2D"/>
    <w:rsid w:val="00004C8A"/>
    <w:rsid w:val="00004FE0"/>
    <w:rsid w:val="00005225"/>
    <w:rsid w:val="00005A02"/>
    <w:rsid w:val="00005AD2"/>
    <w:rsid w:val="00006801"/>
    <w:rsid w:val="000069F4"/>
    <w:rsid w:val="00006C73"/>
    <w:rsid w:val="0000721F"/>
    <w:rsid w:val="000077AA"/>
    <w:rsid w:val="00007986"/>
    <w:rsid w:val="00007A01"/>
    <w:rsid w:val="00010168"/>
    <w:rsid w:val="00010925"/>
    <w:rsid w:val="000115B4"/>
    <w:rsid w:val="00012250"/>
    <w:rsid w:val="000135FC"/>
    <w:rsid w:val="0001363D"/>
    <w:rsid w:val="00013886"/>
    <w:rsid w:val="00013BC6"/>
    <w:rsid w:val="00013DED"/>
    <w:rsid w:val="00017082"/>
    <w:rsid w:val="000177AB"/>
    <w:rsid w:val="00020249"/>
    <w:rsid w:val="000242A3"/>
    <w:rsid w:val="0002538E"/>
    <w:rsid w:val="00025537"/>
    <w:rsid w:val="00025700"/>
    <w:rsid w:val="00025AC2"/>
    <w:rsid w:val="000271FA"/>
    <w:rsid w:val="00027D69"/>
    <w:rsid w:val="000300AD"/>
    <w:rsid w:val="00030508"/>
    <w:rsid w:val="0003060C"/>
    <w:rsid w:val="000308B0"/>
    <w:rsid w:val="0003107A"/>
    <w:rsid w:val="00031E94"/>
    <w:rsid w:val="00033AA1"/>
    <w:rsid w:val="00033EEB"/>
    <w:rsid w:val="00034CD1"/>
    <w:rsid w:val="000353AF"/>
    <w:rsid w:val="00035BE0"/>
    <w:rsid w:val="00036598"/>
    <w:rsid w:val="000372C9"/>
    <w:rsid w:val="00037563"/>
    <w:rsid w:val="00037564"/>
    <w:rsid w:val="00037F1E"/>
    <w:rsid w:val="00041205"/>
    <w:rsid w:val="000419B8"/>
    <w:rsid w:val="00042386"/>
    <w:rsid w:val="000441CD"/>
    <w:rsid w:val="0004435A"/>
    <w:rsid w:val="00045028"/>
    <w:rsid w:val="00045C6E"/>
    <w:rsid w:val="00045CF3"/>
    <w:rsid w:val="00045E0D"/>
    <w:rsid w:val="00046085"/>
    <w:rsid w:val="000467CA"/>
    <w:rsid w:val="000479CD"/>
    <w:rsid w:val="00050311"/>
    <w:rsid w:val="000511C6"/>
    <w:rsid w:val="00052A07"/>
    <w:rsid w:val="00053A72"/>
    <w:rsid w:val="00054953"/>
    <w:rsid w:val="00054FA8"/>
    <w:rsid w:val="00055494"/>
    <w:rsid w:val="00055598"/>
    <w:rsid w:val="00056110"/>
    <w:rsid w:val="0005673D"/>
    <w:rsid w:val="000569D2"/>
    <w:rsid w:val="000578B6"/>
    <w:rsid w:val="00060F7F"/>
    <w:rsid w:val="000612D3"/>
    <w:rsid w:val="00061840"/>
    <w:rsid w:val="00062A4D"/>
    <w:rsid w:val="00062ACC"/>
    <w:rsid w:val="00062CFF"/>
    <w:rsid w:val="00066DA7"/>
    <w:rsid w:val="0006738D"/>
    <w:rsid w:val="000715E6"/>
    <w:rsid w:val="0007281E"/>
    <w:rsid w:val="000733C7"/>
    <w:rsid w:val="00073443"/>
    <w:rsid w:val="0007360B"/>
    <w:rsid w:val="00073C7E"/>
    <w:rsid w:val="00073E94"/>
    <w:rsid w:val="00074E4A"/>
    <w:rsid w:val="000760ED"/>
    <w:rsid w:val="000779D8"/>
    <w:rsid w:val="000800A3"/>
    <w:rsid w:val="000814AD"/>
    <w:rsid w:val="00081721"/>
    <w:rsid w:val="00081AF4"/>
    <w:rsid w:val="000825FB"/>
    <w:rsid w:val="00082D8E"/>
    <w:rsid w:val="00082F40"/>
    <w:rsid w:val="00084E19"/>
    <w:rsid w:val="00085293"/>
    <w:rsid w:val="00085BD3"/>
    <w:rsid w:val="00086656"/>
    <w:rsid w:val="000876C8"/>
    <w:rsid w:val="00090AE1"/>
    <w:rsid w:val="00091F40"/>
    <w:rsid w:val="0009336B"/>
    <w:rsid w:val="00095D32"/>
    <w:rsid w:val="00096135"/>
    <w:rsid w:val="00096756"/>
    <w:rsid w:val="00096776"/>
    <w:rsid w:val="00096CDD"/>
    <w:rsid w:val="000A030D"/>
    <w:rsid w:val="000A0681"/>
    <w:rsid w:val="000A1711"/>
    <w:rsid w:val="000A206C"/>
    <w:rsid w:val="000A2603"/>
    <w:rsid w:val="000A2967"/>
    <w:rsid w:val="000A36C3"/>
    <w:rsid w:val="000A4970"/>
    <w:rsid w:val="000A4D7B"/>
    <w:rsid w:val="000A4DE2"/>
    <w:rsid w:val="000A6BD5"/>
    <w:rsid w:val="000A6FA5"/>
    <w:rsid w:val="000A754D"/>
    <w:rsid w:val="000B1AE8"/>
    <w:rsid w:val="000B2513"/>
    <w:rsid w:val="000B70C9"/>
    <w:rsid w:val="000B7BA1"/>
    <w:rsid w:val="000C2AF5"/>
    <w:rsid w:val="000C3A30"/>
    <w:rsid w:val="000C3D23"/>
    <w:rsid w:val="000C53EC"/>
    <w:rsid w:val="000C548A"/>
    <w:rsid w:val="000C587C"/>
    <w:rsid w:val="000C5D04"/>
    <w:rsid w:val="000C65A8"/>
    <w:rsid w:val="000C686F"/>
    <w:rsid w:val="000D12FD"/>
    <w:rsid w:val="000D1CE1"/>
    <w:rsid w:val="000D2666"/>
    <w:rsid w:val="000D2792"/>
    <w:rsid w:val="000D2961"/>
    <w:rsid w:val="000D3F9C"/>
    <w:rsid w:val="000D50AB"/>
    <w:rsid w:val="000D5327"/>
    <w:rsid w:val="000D5BC8"/>
    <w:rsid w:val="000D5D25"/>
    <w:rsid w:val="000D61AB"/>
    <w:rsid w:val="000D6BE4"/>
    <w:rsid w:val="000D6CCC"/>
    <w:rsid w:val="000D6F10"/>
    <w:rsid w:val="000E0147"/>
    <w:rsid w:val="000E1CFC"/>
    <w:rsid w:val="000E2745"/>
    <w:rsid w:val="000E4565"/>
    <w:rsid w:val="000E5B5F"/>
    <w:rsid w:val="000E7670"/>
    <w:rsid w:val="000E7F7B"/>
    <w:rsid w:val="000F02CD"/>
    <w:rsid w:val="000F0622"/>
    <w:rsid w:val="000F370D"/>
    <w:rsid w:val="000F5E95"/>
    <w:rsid w:val="000F60B9"/>
    <w:rsid w:val="000F6978"/>
    <w:rsid w:val="000F6F3A"/>
    <w:rsid w:val="00100844"/>
    <w:rsid w:val="00102041"/>
    <w:rsid w:val="00102675"/>
    <w:rsid w:val="00102BC7"/>
    <w:rsid w:val="00103175"/>
    <w:rsid w:val="00103E0A"/>
    <w:rsid w:val="00103F20"/>
    <w:rsid w:val="00103FFA"/>
    <w:rsid w:val="00104159"/>
    <w:rsid w:val="00105E51"/>
    <w:rsid w:val="00106900"/>
    <w:rsid w:val="00113281"/>
    <w:rsid w:val="00116187"/>
    <w:rsid w:val="001164FD"/>
    <w:rsid w:val="00116F19"/>
    <w:rsid w:val="001171E7"/>
    <w:rsid w:val="00117F16"/>
    <w:rsid w:val="00120043"/>
    <w:rsid w:val="00120B95"/>
    <w:rsid w:val="00120E87"/>
    <w:rsid w:val="00121241"/>
    <w:rsid w:val="00121751"/>
    <w:rsid w:val="0012270D"/>
    <w:rsid w:val="00122778"/>
    <w:rsid w:val="00122B7D"/>
    <w:rsid w:val="0012489E"/>
    <w:rsid w:val="00124F9F"/>
    <w:rsid w:val="00126868"/>
    <w:rsid w:val="00127481"/>
    <w:rsid w:val="00127DE2"/>
    <w:rsid w:val="00130160"/>
    <w:rsid w:val="00132718"/>
    <w:rsid w:val="00133CD2"/>
    <w:rsid w:val="00134175"/>
    <w:rsid w:val="001343D2"/>
    <w:rsid w:val="00135A65"/>
    <w:rsid w:val="001366EB"/>
    <w:rsid w:val="001367A0"/>
    <w:rsid w:val="00136BCF"/>
    <w:rsid w:val="00137436"/>
    <w:rsid w:val="00141DC8"/>
    <w:rsid w:val="00142C7A"/>
    <w:rsid w:val="001433DD"/>
    <w:rsid w:val="00144CA3"/>
    <w:rsid w:val="0014583B"/>
    <w:rsid w:val="00145C65"/>
    <w:rsid w:val="00145CAA"/>
    <w:rsid w:val="00145CE3"/>
    <w:rsid w:val="00150382"/>
    <w:rsid w:val="00150B21"/>
    <w:rsid w:val="0015578C"/>
    <w:rsid w:val="0015664E"/>
    <w:rsid w:val="00156B69"/>
    <w:rsid w:val="00156C60"/>
    <w:rsid w:val="0015701C"/>
    <w:rsid w:val="001619C4"/>
    <w:rsid w:val="001654C8"/>
    <w:rsid w:val="00166337"/>
    <w:rsid w:val="00166690"/>
    <w:rsid w:val="001666C4"/>
    <w:rsid w:val="00166FFC"/>
    <w:rsid w:val="00172CE9"/>
    <w:rsid w:val="001739F6"/>
    <w:rsid w:val="00174527"/>
    <w:rsid w:val="001754D4"/>
    <w:rsid w:val="00176FC2"/>
    <w:rsid w:val="00180190"/>
    <w:rsid w:val="00180A05"/>
    <w:rsid w:val="00181094"/>
    <w:rsid w:val="00181C99"/>
    <w:rsid w:val="00182022"/>
    <w:rsid w:val="0018365F"/>
    <w:rsid w:val="00183A0F"/>
    <w:rsid w:val="00184DFE"/>
    <w:rsid w:val="0018511D"/>
    <w:rsid w:val="0018564D"/>
    <w:rsid w:val="00185AAD"/>
    <w:rsid w:val="00190893"/>
    <w:rsid w:val="00190B0A"/>
    <w:rsid w:val="001911C0"/>
    <w:rsid w:val="001920F2"/>
    <w:rsid w:val="00192818"/>
    <w:rsid w:val="00193A0D"/>
    <w:rsid w:val="0019427F"/>
    <w:rsid w:val="00194F63"/>
    <w:rsid w:val="00194F78"/>
    <w:rsid w:val="0019539E"/>
    <w:rsid w:val="001979BB"/>
    <w:rsid w:val="001A06A3"/>
    <w:rsid w:val="001A0EC3"/>
    <w:rsid w:val="001A13D3"/>
    <w:rsid w:val="001A2310"/>
    <w:rsid w:val="001A541B"/>
    <w:rsid w:val="001A613A"/>
    <w:rsid w:val="001A6819"/>
    <w:rsid w:val="001A68CF"/>
    <w:rsid w:val="001A6C79"/>
    <w:rsid w:val="001A72C2"/>
    <w:rsid w:val="001A7C05"/>
    <w:rsid w:val="001B14F0"/>
    <w:rsid w:val="001B2089"/>
    <w:rsid w:val="001B21D9"/>
    <w:rsid w:val="001B2246"/>
    <w:rsid w:val="001B2C28"/>
    <w:rsid w:val="001B33DF"/>
    <w:rsid w:val="001B3431"/>
    <w:rsid w:val="001B36C6"/>
    <w:rsid w:val="001B463C"/>
    <w:rsid w:val="001B4D53"/>
    <w:rsid w:val="001B6342"/>
    <w:rsid w:val="001C0094"/>
    <w:rsid w:val="001C14A9"/>
    <w:rsid w:val="001C4F17"/>
    <w:rsid w:val="001C5C9B"/>
    <w:rsid w:val="001C5E8C"/>
    <w:rsid w:val="001C693E"/>
    <w:rsid w:val="001C6AB6"/>
    <w:rsid w:val="001C7555"/>
    <w:rsid w:val="001C7C32"/>
    <w:rsid w:val="001D004E"/>
    <w:rsid w:val="001D02A7"/>
    <w:rsid w:val="001D03A3"/>
    <w:rsid w:val="001D054F"/>
    <w:rsid w:val="001D0603"/>
    <w:rsid w:val="001D0DEA"/>
    <w:rsid w:val="001D0E51"/>
    <w:rsid w:val="001D1C4F"/>
    <w:rsid w:val="001D2CE9"/>
    <w:rsid w:val="001D2F2A"/>
    <w:rsid w:val="001D4629"/>
    <w:rsid w:val="001D4775"/>
    <w:rsid w:val="001D4DA0"/>
    <w:rsid w:val="001D780C"/>
    <w:rsid w:val="001E4011"/>
    <w:rsid w:val="001E577D"/>
    <w:rsid w:val="001E5804"/>
    <w:rsid w:val="001E665C"/>
    <w:rsid w:val="001E6AB2"/>
    <w:rsid w:val="001E7DD2"/>
    <w:rsid w:val="001F02C1"/>
    <w:rsid w:val="001F18A6"/>
    <w:rsid w:val="001F3FA6"/>
    <w:rsid w:val="001F4FBB"/>
    <w:rsid w:val="001F5945"/>
    <w:rsid w:val="001F689F"/>
    <w:rsid w:val="001F693D"/>
    <w:rsid w:val="0020008E"/>
    <w:rsid w:val="0020066F"/>
    <w:rsid w:val="00201020"/>
    <w:rsid w:val="002018C5"/>
    <w:rsid w:val="002022F3"/>
    <w:rsid w:val="002027BF"/>
    <w:rsid w:val="00203322"/>
    <w:rsid w:val="00206481"/>
    <w:rsid w:val="002077BA"/>
    <w:rsid w:val="00210597"/>
    <w:rsid w:val="00210DB6"/>
    <w:rsid w:val="00211365"/>
    <w:rsid w:val="00213974"/>
    <w:rsid w:val="002141BF"/>
    <w:rsid w:val="00215D8E"/>
    <w:rsid w:val="00217116"/>
    <w:rsid w:val="0021738A"/>
    <w:rsid w:val="00217909"/>
    <w:rsid w:val="00220913"/>
    <w:rsid w:val="002209F4"/>
    <w:rsid w:val="00221BDC"/>
    <w:rsid w:val="00221DA7"/>
    <w:rsid w:val="002229AE"/>
    <w:rsid w:val="002230BF"/>
    <w:rsid w:val="00223D59"/>
    <w:rsid w:val="00225064"/>
    <w:rsid w:val="002252B7"/>
    <w:rsid w:val="00225C59"/>
    <w:rsid w:val="00225DD9"/>
    <w:rsid w:val="00225E12"/>
    <w:rsid w:val="002300FE"/>
    <w:rsid w:val="002309FA"/>
    <w:rsid w:val="00231887"/>
    <w:rsid w:val="002322A8"/>
    <w:rsid w:val="00232438"/>
    <w:rsid w:val="002326B6"/>
    <w:rsid w:val="002331CD"/>
    <w:rsid w:val="002333AA"/>
    <w:rsid w:val="00234165"/>
    <w:rsid w:val="00235BDA"/>
    <w:rsid w:val="00236187"/>
    <w:rsid w:val="002369CE"/>
    <w:rsid w:val="00237168"/>
    <w:rsid w:val="00243A97"/>
    <w:rsid w:val="0024437F"/>
    <w:rsid w:val="002443FD"/>
    <w:rsid w:val="002444B9"/>
    <w:rsid w:val="0024529D"/>
    <w:rsid w:val="0024607B"/>
    <w:rsid w:val="00246DEE"/>
    <w:rsid w:val="00247570"/>
    <w:rsid w:val="002506B2"/>
    <w:rsid w:val="00251498"/>
    <w:rsid w:val="00251781"/>
    <w:rsid w:val="00251B6E"/>
    <w:rsid w:val="00256628"/>
    <w:rsid w:val="00256F8C"/>
    <w:rsid w:val="0025760F"/>
    <w:rsid w:val="0025777C"/>
    <w:rsid w:val="00260879"/>
    <w:rsid w:val="00260E0E"/>
    <w:rsid w:val="00261E6E"/>
    <w:rsid w:val="002626FC"/>
    <w:rsid w:val="0026353B"/>
    <w:rsid w:val="0026387C"/>
    <w:rsid w:val="0026651B"/>
    <w:rsid w:val="00267271"/>
    <w:rsid w:val="002679AF"/>
    <w:rsid w:val="002703A0"/>
    <w:rsid w:val="002706C8"/>
    <w:rsid w:val="00272359"/>
    <w:rsid w:val="00272A23"/>
    <w:rsid w:val="00274DE5"/>
    <w:rsid w:val="0027616A"/>
    <w:rsid w:val="0027772C"/>
    <w:rsid w:val="00277FBA"/>
    <w:rsid w:val="0028035B"/>
    <w:rsid w:val="00282407"/>
    <w:rsid w:val="00282480"/>
    <w:rsid w:val="00283219"/>
    <w:rsid w:val="00284FE5"/>
    <w:rsid w:val="002865E0"/>
    <w:rsid w:val="00286FDC"/>
    <w:rsid w:val="0028727A"/>
    <w:rsid w:val="00287503"/>
    <w:rsid w:val="00287BEE"/>
    <w:rsid w:val="00290A5D"/>
    <w:rsid w:val="00291EF4"/>
    <w:rsid w:val="00292245"/>
    <w:rsid w:val="002930D2"/>
    <w:rsid w:val="002935A8"/>
    <w:rsid w:val="00294A8A"/>
    <w:rsid w:val="00294AAD"/>
    <w:rsid w:val="00294C5F"/>
    <w:rsid w:val="00294E8D"/>
    <w:rsid w:val="00295014"/>
    <w:rsid w:val="00295222"/>
    <w:rsid w:val="00295962"/>
    <w:rsid w:val="002967C5"/>
    <w:rsid w:val="00296833"/>
    <w:rsid w:val="002969E8"/>
    <w:rsid w:val="00297371"/>
    <w:rsid w:val="002A193D"/>
    <w:rsid w:val="002A35FD"/>
    <w:rsid w:val="002A3692"/>
    <w:rsid w:val="002A47CE"/>
    <w:rsid w:val="002A586F"/>
    <w:rsid w:val="002A5A0F"/>
    <w:rsid w:val="002A5E4B"/>
    <w:rsid w:val="002A71ED"/>
    <w:rsid w:val="002A7E8D"/>
    <w:rsid w:val="002A7F0E"/>
    <w:rsid w:val="002B04B0"/>
    <w:rsid w:val="002B05A0"/>
    <w:rsid w:val="002B103D"/>
    <w:rsid w:val="002B11BF"/>
    <w:rsid w:val="002B384A"/>
    <w:rsid w:val="002B4C64"/>
    <w:rsid w:val="002B50F1"/>
    <w:rsid w:val="002B56F5"/>
    <w:rsid w:val="002B68F4"/>
    <w:rsid w:val="002B7539"/>
    <w:rsid w:val="002B75C5"/>
    <w:rsid w:val="002B7805"/>
    <w:rsid w:val="002C1167"/>
    <w:rsid w:val="002C1895"/>
    <w:rsid w:val="002C2359"/>
    <w:rsid w:val="002C32B0"/>
    <w:rsid w:val="002C3E0F"/>
    <w:rsid w:val="002C450B"/>
    <w:rsid w:val="002C4E23"/>
    <w:rsid w:val="002C4F59"/>
    <w:rsid w:val="002C4FB9"/>
    <w:rsid w:val="002C59CA"/>
    <w:rsid w:val="002D0483"/>
    <w:rsid w:val="002D321C"/>
    <w:rsid w:val="002D34CB"/>
    <w:rsid w:val="002D35E6"/>
    <w:rsid w:val="002D56BC"/>
    <w:rsid w:val="002D611E"/>
    <w:rsid w:val="002D69CA"/>
    <w:rsid w:val="002D6C99"/>
    <w:rsid w:val="002D7921"/>
    <w:rsid w:val="002E48A1"/>
    <w:rsid w:val="002E5F17"/>
    <w:rsid w:val="002E77DB"/>
    <w:rsid w:val="002F0A9F"/>
    <w:rsid w:val="002F11E0"/>
    <w:rsid w:val="002F2183"/>
    <w:rsid w:val="002F2516"/>
    <w:rsid w:val="002F3AD4"/>
    <w:rsid w:val="002F490E"/>
    <w:rsid w:val="002F5565"/>
    <w:rsid w:val="002F5DD7"/>
    <w:rsid w:val="002F6565"/>
    <w:rsid w:val="002F670D"/>
    <w:rsid w:val="002F6837"/>
    <w:rsid w:val="002F7F40"/>
    <w:rsid w:val="002F7F9D"/>
    <w:rsid w:val="00300C0E"/>
    <w:rsid w:val="003020BE"/>
    <w:rsid w:val="00302978"/>
    <w:rsid w:val="00302D55"/>
    <w:rsid w:val="003036AE"/>
    <w:rsid w:val="003036DD"/>
    <w:rsid w:val="00305391"/>
    <w:rsid w:val="00307435"/>
    <w:rsid w:val="0031062C"/>
    <w:rsid w:val="0031069F"/>
    <w:rsid w:val="00310D0A"/>
    <w:rsid w:val="00311795"/>
    <w:rsid w:val="003126EC"/>
    <w:rsid w:val="00315B29"/>
    <w:rsid w:val="00320DE4"/>
    <w:rsid w:val="00321199"/>
    <w:rsid w:val="003211E3"/>
    <w:rsid w:val="003215E9"/>
    <w:rsid w:val="00322AB8"/>
    <w:rsid w:val="003235CE"/>
    <w:rsid w:val="0032528D"/>
    <w:rsid w:val="00325444"/>
    <w:rsid w:val="00330C24"/>
    <w:rsid w:val="003311C6"/>
    <w:rsid w:val="003339B4"/>
    <w:rsid w:val="00333B10"/>
    <w:rsid w:val="00335B11"/>
    <w:rsid w:val="0033616B"/>
    <w:rsid w:val="00336BD7"/>
    <w:rsid w:val="00337A6A"/>
    <w:rsid w:val="00340545"/>
    <w:rsid w:val="00340AA1"/>
    <w:rsid w:val="00340C8B"/>
    <w:rsid w:val="00341BCA"/>
    <w:rsid w:val="00341E57"/>
    <w:rsid w:val="003436D4"/>
    <w:rsid w:val="00343DE4"/>
    <w:rsid w:val="00344319"/>
    <w:rsid w:val="0034583B"/>
    <w:rsid w:val="00345B1F"/>
    <w:rsid w:val="003468B4"/>
    <w:rsid w:val="0034712D"/>
    <w:rsid w:val="0034745D"/>
    <w:rsid w:val="00347D7A"/>
    <w:rsid w:val="00347FBA"/>
    <w:rsid w:val="00351410"/>
    <w:rsid w:val="003518AB"/>
    <w:rsid w:val="003529E7"/>
    <w:rsid w:val="00352ABF"/>
    <w:rsid w:val="003543D6"/>
    <w:rsid w:val="00354443"/>
    <w:rsid w:val="00356370"/>
    <w:rsid w:val="00356502"/>
    <w:rsid w:val="00360398"/>
    <w:rsid w:val="00360C93"/>
    <w:rsid w:val="00361EA7"/>
    <w:rsid w:val="00362903"/>
    <w:rsid w:val="00366454"/>
    <w:rsid w:val="00366979"/>
    <w:rsid w:val="00366CC3"/>
    <w:rsid w:val="003679A6"/>
    <w:rsid w:val="00367B3A"/>
    <w:rsid w:val="00371AA1"/>
    <w:rsid w:val="00371B2E"/>
    <w:rsid w:val="00372A39"/>
    <w:rsid w:val="00373ABF"/>
    <w:rsid w:val="00374908"/>
    <w:rsid w:val="0037491D"/>
    <w:rsid w:val="00374ED1"/>
    <w:rsid w:val="00376664"/>
    <w:rsid w:val="0037765D"/>
    <w:rsid w:val="003800DD"/>
    <w:rsid w:val="003806BF"/>
    <w:rsid w:val="00380BDD"/>
    <w:rsid w:val="00380BE6"/>
    <w:rsid w:val="00381161"/>
    <w:rsid w:val="00382C84"/>
    <w:rsid w:val="00382D6A"/>
    <w:rsid w:val="00382F91"/>
    <w:rsid w:val="0038339F"/>
    <w:rsid w:val="0038347A"/>
    <w:rsid w:val="00383EB0"/>
    <w:rsid w:val="0038550A"/>
    <w:rsid w:val="00386EBE"/>
    <w:rsid w:val="003904FE"/>
    <w:rsid w:val="00390B9E"/>
    <w:rsid w:val="003926A2"/>
    <w:rsid w:val="00392F48"/>
    <w:rsid w:val="00393E2C"/>
    <w:rsid w:val="0039504B"/>
    <w:rsid w:val="00395270"/>
    <w:rsid w:val="00396E3D"/>
    <w:rsid w:val="00397042"/>
    <w:rsid w:val="00397C59"/>
    <w:rsid w:val="00397EB8"/>
    <w:rsid w:val="003A071C"/>
    <w:rsid w:val="003A077E"/>
    <w:rsid w:val="003A1DC3"/>
    <w:rsid w:val="003A1E1A"/>
    <w:rsid w:val="003A1F91"/>
    <w:rsid w:val="003A34C5"/>
    <w:rsid w:val="003A5AC3"/>
    <w:rsid w:val="003A5C0A"/>
    <w:rsid w:val="003A64FC"/>
    <w:rsid w:val="003A6562"/>
    <w:rsid w:val="003B1284"/>
    <w:rsid w:val="003B12CC"/>
    <w:rsid w:val="003B156B"/>
    <w:rsid w:val="003B2950"/>
    <w:rsid w:val="003B35CD"/>
    <w:rsid w:val="003B4308"/>
    <w:rsid w:val="003B4A53"/>
    <w:rsid w:val="003B5315"/>
    <w:rsid w:val="003B63D6"/>
    <w:rsid w:val="003B6845"/>
    <w:rsid w:val="003B7192"/>
    <w:rsid w:val="003B71E5"/>
    <w:rsid w:val="003C1E79"/>
    <w:rsid w:val="003C3875"/>
    <w:rsid w:val="003C395D"/>
    <w:rsid w:val="003C3B6D"/>
    <w:rsid w:val="003C3F00"/>
    <w:rsid w:val="003C3F36"/>
    <w:rsid w:val="003C48E6"/>
    <w:rsid w:val="003C4CBF"/>
    <w:rsid w:val="003C4D5E"/>
    <w:rsid w:val="003C54E2"/>
    <w:rsid w:val="003C581A"/>
    <w:rsid w:val="003C58F1"/>
    <w:rsid w:val="003C5C95"/>
    <w:rsid w:val="003C6405"/>
    <w:rsid w:val="003D0BF4"/>
    <w:rsid w:val="003D0FCC"/>
    <w:rsid w:val="003D12D8"/>
    <w:rsid w:val="003D35A0"/>
    <w:rsid w:val="003D3B86"/>
    <w:rsid w:val="003D49A6"/>
    <w:rsid w:val="003D4CB2"/>
    <w:rsid w:val="003D5919"/>
    <w:rsid w:val="003D6629"/>
    <w:rsid w:val="003D6AC2"/>
    <w:rsid w:val="003D75F4"/>
    <w:rsid w:val="003E08EC"/>
    <w:rsid w:val="003E2DD2"/>
    <w:rsid w:val="003E59F9"/>
    <w:rsid w:val="003E5B4F"/>
    <w:rsid w:val="003E6542"/>
    <w:rsid w:val="003E71AB"/>
    <w:rsid w:val="003E75A1"/>
    <w:rsid w:val="003F0D77"/>
    <w:rsid w:val="003F1EBF"/>
    <w:rsid w:val="003F1F96"/>
    <w:rsid w:val="003F226E"/>
    <w:rsid w:val="003F261F"/>
    <w:rsid w:val="003F2B1E"/>
    <w:rsid w:val="003F31C1"/>
    <w:rsid w:val="003F3C9D"/>
    <w:rsid w:val="003F403F"/>
    <w:rsid w:val="003F4744"/>
    <w:rsid w:val="003F4C4C"/>
    <w:rsid w:val="00402D33"/>
    <w:rsid w:val="00403964"/>
    <w:rsid w:val="0040402D"/>
    <w:rsid w:val="00404ADE"/>
    <w:rsid w:val="00405A05"/>
    <w:rsid w:val="00406186"/>
    <w:rsid w:val="00407145"/>
    <w:rsid w:val="0041089A"/>
    <w:rsid w:val="00412AB8"/>
    <w:rsid w:val="00412E08"/>
    <w:rsid w:val="00413355"/>
    <w:rsid w:val="00413B5B"/>
    <w:rsid w:val="0041424B"/>
    <w:rsid w:val="00414FE6"/>
    <w:rsid w:val="00414FF5"/>
    <w:rsid w:val="00416025"/>
    <w:rsid w:val="00416FA3"/>
    <w:rsid w:val="0041740D"/>
    <w:rsid w:val="00417440"/>
    <w:rsid w:val="004179CE"/>
    <w:rsid w:val="00417AA4"/>
    <w:rsid w:val="00420092"/>
    <w:rsid w:val="0042013E"/>
    <w:rsid w:val="00420426"/>
    <w:rsid w:val="0042086E"/>
    <w:rsid w:val="004227DB"/>
    <w:rsid w:val="00423158"/>
    <w:rsid w:val="004234E9"/>
    <w:rsid w:val="0042447C"/>
    <w:rsid w:val="00424696"/>
    <w:rsid w:val="00425268"/>
    <w:rsid w:val="00425C13"/>
    <w:rsid w:val="0043058B"/>
    <w:rsid w:val="00431516"/>
    <w:rsid w:val="00431D03"/>
    <w:rsid w:val="00433276"/>
    <w:rsid w:val="0043355D"/>
    <w:rsid w:val="004346F8"/>
    <w:rsid w:val="004354A8"/>
    <w:rsid w:val="00437FF5"/>
    <w:rsid w:val="00441952"/>
    <w:rsid w:val="00441F61"/>
    <w:rsid w:val="004431B7"/>
    <w:rsid w:val="0044333A"/>
    <w:rsid w:val="0044435A"/>
    <w:rsid w:val="004458E0"/>
    <w:rsid w:val="00447FF5"/>
    <w:rsid w:val="00450087"/>
    <w:rsid w:val="004502DC"/>
    <w:rsid w:val="00451936"/>
    <w:rsid w:val="00451F5C"/>
    <w:rsid w:val="004522F9"/>
    <w:rsid w:val="00452739"/>
    <w:rsid w:val="00453E37"/>
    <w:rsid w:val="00454EBE"/>
    <w:rsid w:val="00454F81"/>
    <w:rsid w:val="00455089"/>
    <w:rsid w:val="0045683E"/>
    <w:rsid w:val="00456D41"/>
    <w:rsid w:val="00460E6F"/>
    <w:rsid w:val="00460FA6"/>
    <w:rsid w:val="004615DB"/>
    <w:rsid w:val="00461C34"/>
    <w:rsid w:val="0046415A"/>
    <w:rsid w:val="00464CF0"/>
    <w:rsid w:val="0046600F"/>
    <w:rsid w:val="00466AFB"/>
    <w:rsid w:val="00467206"/>
    <w:rsid w:val="004676C5"/>
    <w:rsid w:val="004679F5"/>
    <w:rsid w:val="00471286"/>
    <w:rsid w:val="004726CC"/>
    <w:rsid w:val="00474E3D"/>
    <w:rsid w:val="004759EC"/>
    <w:rsid w:val="00475BAD"/>
    <w:rsid w:val="004808A6"/>
    <w:rsid w:val="00481391"/>
    <w:rsid w:val="00481457"/>
    <w:rsid w:val="00482C56"/>
    <w:rsid w:val="004838F4"/>
    <w:rsid w:val="00483C53"/>
    <w:rsid w:val="00485230"/>
    <w:rsid w:val="0048525C"/>
    <w:rsid w:val="00485FE7"/>
    <w:rsid w:val="00486739"/>
    <w:rsid w:val="00486D3C"/>
    <w:rsid w:val="004879D3"/>
    <w:rsid w:val="00487BDC"/>
    <w:rsid w:val="00492FC9"/>
    <w:rsid w:val="00495535"/>
    <w:rsid w:val="00496AC7"/>
    <w:rsid w:val="0049747B"/>
    <w:rsid w:val="004A105C"/>
    <w:rsid w:val="004A1A5F"/>
    <w:rsid w:val="004A1ED6"/>
    <w:rsid w:val="004A2146"/>
    <w:rsid w:val="004A299F"/>
    <w:rsid w:val="004A36B2"/>
    <w:rsid w:val="004A4096"/>
    <w:rsid w:val="004A449E"/>
    <w:rsid w:val="004A4EDD"/>
    <w:rsid w:val="004A50B4"/>
    <w:rsid w:val="004A6C74"/>
    <w:rsid w:val="004A7A75"/>
    <w:rsid w:val="004B0C1E"/>
    <w:rsid w:val="004B0EC2"/>
    <w:rsid w:val="004B254A"/>
    <w:rsid w:val="004B27DE"/>
    <w:rsid w:val="004B2BA3"/>
    <w:rsid w:val="004B32C0"/>
    <w:rsid w:val="004B33F0"/>
    <w:rsid w:val="004B3890"/>
    <w:rsid w:val="004B4C46"/>
    <w:rsid w:val="004B75E5"/>
    <w:rsid w:val="004C12BF"/>
    <w:rsid w:val="004C358E"/>
    <w:rsid w:val="004C380B"/>
    <w:rsid w:val="004C450C"/>
    <w:rsid w:val="004C6FD3"/>
    <w:rsid w:val="004C7B11"/>
    <w:rsid w:val="004D0236"/>
    <w:rsid w:val="004D1178"/>
    <w:rsid w:val="004D1BE7"/>
    <w:rsid w:val="004D2224"/>
    <w:rsid w:val="004D276C"/>
    <w:rsid w:val="004D2F29"/>
    <w:rsid w:val="004D353C"/>
    <w:rsid w:val="004D425C"/>
    <w:rsid w:val="004D42D9"/>
    <w:rsid w:val="004D5083"/>
    <w:rsid w:val="004E0A41"/>
    <w:rsid w:val="004E1782"/>
    <w:rsid w:val="004E1EC8"/>
    <w:rsid w:val="004E21DE"/>
    <w:rsid w:val="004E6247"/>
    <w:rsid w:val="004E6AB0"/>
    <w:rsid w:val="004E7545"/>
    <w:rsid w:val="004F04AD"/>
    <w:rsid w:val="004F1274"/>
    <w:rsid w:val="004F1B87"/>
    <w:rsid w:val="004F1C46"/>
    <w:rsid w:val="004F1D11"/>
    <w:rsid w:val="004F1ECF"/>
    <w:rsid w:val="004F237C"/>
    <w:rsid w:val="004F3E01"/>
    <w:rsid w:val="004F41E0"/>
    <w:rsid w:val="004F461A"/>
    <w:rsid w:val="004F4693"/>
    <w:rsid w:val="004F4936"/>
    <w:rsid w:val="004F59F1"/>
    <w:rsid w:val="004F662D"/>
    <w:rsid w:val="004F6A99"/>
    <w:rsid w:val="004F7D69"/>
    <w:rsid w:val="00500842"/>
    <w:rsid w:val="00501443"/>
    <w:rsid w:val="00503ECC"/>
    <w:rsid w:val="00504D89"/>
    <w:rsid w:val="00504FCF"/>
    <w:rsid w:val="0050555E"/>
    <w:rsid w:val="00507471"/>
    <w:rsid w:val="005104C2"/>
    <w:rsid w:val="00510595"/>
    <w:rsid w:val="00510B81"/>
    <w:rsid w:val="0051162A"/>
    <w:rsid w:val="00511CC8"/>
    <w:rsid w:val="00512E15"/>
    <w:rsid w:val="00513159"/>
    <w:rsid w:val="0051359A"/>
    <w:rsid w:val="00513A28"/>
    <w:rsid w:val="005150BA"/>
    <w:rsid w:val="00516D16"/>
    <w:rsid w:val="005173CE"/>
    <w:rsid w:val="00517D9C"/>
    <w:rsid w:val="00517F9F"/>
    <w:rsid w:val="005204C4"/>
    <w:rsid w:val="00520CA4"/>
    <w:rsid w:val="005216A1"/>
    <w:rsid w:val="005220A8"/>
    <w:rsid w:val="00522943"/>
    <w:rsid w:val="00522D04"/>
    <w:rsid w:val="005234B2"/>
    <w:rsid w:val="005237ED"/>
    <w:rsid w:val="0052432D"/>
    <w:rsid w:val="00524AF0"/>
    <w:rsid w:val="00524CD8"/>
    <w:rsid w:val="005273E6"/>
    <w:rsid w:val="005273FC"/>
    <w:rsid w:val="005279DE"/>
    <w:rsid w:val="005303B4"/>
    <w:rsid w:val="005316D4"/>
    <w:rsid w:val="005317FD"/>
    <w:rsid w:val="0053305C"/>
    <w:rsid w:val="00533C8B"/>
    <w:rsid w:val="00534284"/>
    <w:rsid w:val="005358DC"/>
    <w:rsid w:val="005361B5"/>
    <w:rsid w:val="00536207"/>
    <w:rsid w:val="00542060"/>
    <w:rsid w:val="00543207"/>
    <w:rsid w:val="005432ED"/>
    <w:rsid w:val="00543511"/>
    <w:rsid w:val="005435F1"/>
    <w:rsid w:val="005440D3"/>
    <w:rsid w:val="0054613B"/>
    <w:rsid w:val="00546DEE"/>
    <w:rsid w:val="005471CC"/>
    <w:rsid w:val="005476FA"/>
    <w:rsid w:val="00547A95"/>
    <w:rsid w:val="00547DBA"/>
    <w:rsid w:val="0055033D"/>
    <w:rsid w:val="005542A1"/>
    <w:rsid w:val="00555957"/>
    <w:rsid w:val="005562C5"/>
    <w:rsid w:val="0055715B"/>
    <w:rsid w:val="00560EF8"/>
    <w:rsid w:val="00562858"/>
    <w:rsid w:val="00564ED7"/>
    <w:rsid w:val="00565ED3"/>
    <w:rsid w:val="005666DD"/>
    <w:rsid w:val="005702B6"/>
    <w:rsid w:val="0057092F"/>
    <w:rsid w:val="00570C5A"/>
    <w:rsid w:val="0057162D"/>
    <w:rsid w:val="00571B6D"/>
    <w:rsid w:val="00575A4B"/>
    <w:rsid w:val="0057619C"/>
    <w:rsid w:val="00576D9A"/>
    <w:rsid w:val="00576E1A"/>
    <w:rsid w:val="00577024"/>
    <w:rsid w:val="00577DBA"/>
    <w:rsid w:val="005804F0"/>
    <w:rsid w:val="00580F72"/>
    <w:rsid w:val="005810CB"/>
    <w:rsid w:val="00583DD1"/>
    <w:rsid w:val="00585B2D"/>
    <w:rsid w:val="0058616F"/>
    <w:rsid w:val="0058739F"/>
    <w:rsid w:val="005937DB"/>
    <w:rsid w:val="005944B9"/>
    <w:rsid w:val="005959B6"/>
    <w:rsid w:val="00596308"/>
    <w:rsid w:val="00596DCD"/>
    <w:rsid w:val="0059733E"/>
    <w:rsid w:val="0059750F"/>
    <w:rsid w:val="005A1415"/>
    <w:rsid w:val="005A2F03"/>
    <w:rsid w:val="005A5606"/>
    <w:rsid w:val="005A60A1"/>
    <w:rsid w:val="005A64B7"/>
    <w:rsid w:val="005A6D8F"/>
    <w:rsid w:val="005A6FDF"/>
    <w:rsid w:val="005A72F1"/>
    <w:rsid w:val="005A7875"/>
    <w:rsid w:val="005B1B12"/>
    <w:rsid w:val="005B1D5F"/>
    <w:rsid w:val="005B2250"/>
    <w:rsid w:val="005B2FC7"/>
    <w:rsid w:val="005B4123"/>
    <w:rsid w:val="005B42B4"/>
    <w:rsid w:val="005B4AFE"/>
    <w:rsid w:val="005B4F3B"/>
    <w:rsid w:val="005B51C2"/>
    <w:rsid w:val="005B570F"/>
    <w:rsid w:val="005B5B9D"/>
    <w:rsid w:val="005B6720"/>
    <w:rsid w:val="005B78E5"/>
    <w:rsid w:val="005C0F4A"/>
    <w:rsid w:val="005C18FA"/>
    <w:rsid w:val="005C2835"/>
    <w:rsid w:val="005C2B61"/>
    <w:rsid w:val="005C2BA8"/>
    <w:rsid w:val="005C4EC3"/>
    <w:rsid w:val="005C51C6"/>
    <w:rsid w:val="005C7585"/>
    <w:rsid w:val="005C7E51"/>
    <w:rsid w:val="005D01EB"/>
    <w:rsid w:val="005D0227"/>
    <w:rsid w:val="005D10D6"/>
    <w:rsid w:val="005D15B4"/>
    <w:rsid w:val="005D20B3"/>
    <w:rsid w:val="005D2EA4"/>
    <w:rsid w:val="005D5095"/>
    <w:rsid w:val="005D54CA"/>
    <w:rsid w:val="005D5D43"/>
    <w:rsid w:val="005D6BAC"/>
    <w:rsid w:val="005D781C"/>
    <w:rsid w:val="005E0FDF"/>
    <w:rsid w:val="005E11DD"/>
    <w:rsid w:val="005E18A9"/>
    <w:rsid w:val="005E1AC8"/>
    <w:rsid w:val="005E2D4E"/>
    <w:rsid w:val="005E42D6"/>
    <w:rsid w:val="005E514F"/>
    <w:rsid w:val="005E52C7"/>
    <w:rsid w:val="005E5485"/>
    <w:rsid w:val="005E6BBF"/>
    <w:rsid w:val="005E6FAA"/>
    <w:rsid w:val="005E76FD"/>
    <w:rsid w:val="005E7E2B"/>
    <w:rsid w:val="005F0E72"/>
    <w:rsid w:val="005F0FEE"/>
    <w:rsid w:val="005F331D"/>
    <w:rsid w:val="005F47A0"/>
    <w:rsid w:val="005F5A72"/>
    <w:rsid w:val="005F7C85"/>
    <w:rsid w:val="006002B1"/>
    <w:rsid w:val="006009FF"/>
    <w:rsid w:val="00601A7B"/>
    <w:rsid w:val="00601B0D"/>
    <w:rsid w:val="00602925"/>
    <w:rsid w:val="00602D13"/>
    <w:rsid w:val="00602D35"/>
    <w:rsid w:val="0060375C"/>
    <w:rsid w:val="00605D31"/>
    <w:rsid w:val="00606A1E"/>
    <w:rsid w:val="00607A76"/>
    <w:rsid w:val="00607B9B"/>
    <w:rsid w:val="00610919"/>
    <w:rsid w:val="0061107B"/>
    <w:rsid w:val="006114DB"/>
    <w:rsid w:val="0061214F"/>
    <w:rsid w:val="006137A8"/>
    <w:rsid w:val="00614561"/>
    <w:rsid w:val="00614E67"/>
    <w:rsid w:val="006158DF"/>
    <w:rsid w:val="00615AD8"/>
    <w:rsid w:val="00617A5A"/>
    <w:rsid w:val="00620A12"/>
    <w:rsid w:val="00620A66"/>
    <w:rsid w:val="00621167"/>
    <w:rsid w:val="00622A8D"/>
    <w:rsid w:val="00623048"/>
    <w:rsid w:val="00623212"/>
    <w:rsid w:val="006234AF"/>
    <w:rsid w:val="00623E8A"/>
    <w:rsid w:val="006241DC"/>
    <w:rsid w:val="00624334"/>
    <w:rsid w:val="00624357"/>
    <w:rsid w:val="00624813"/>
    <w:rsid w:val="00625270"/>
    <w:rsid w:val="00626403"/>
    <w:rsid w:val="00626A8C"/>
    <w:rsid w:val="00630581"/>
    <w:rsid w:val="00631207"/>
    <w:rsid w:val="00631F69"/>
    <w:rsid w:val="00632780"/>
    <w:rsid w:val="00633812"/>
    <w:rsid w:val="00633A70"/>
    <w:rsid w:val="00634546"/>
    <w:rsid w:val="006349DA"/>
    <w:rsid w:val="00634E5F"/>
    <w:rsid w:val="006370FA"/>
    <w:rsid w:val="006405E3"/>
    <w:rsid w:val="0064165C"/>
    <w:rsid w:val="00643439"/>
    <w:rsid w:val="006434A1"/>
    <w:rsid w:val="00645077"/>
    <w:rsid w:val="0064579B"/>
    <w:rsid w:val="00650210"/>
    <w:rsid w:val="00650E19"/>
    <w:rsid w:val="006514C6"/>
    <w:rsid w:val="006530F5"/>
    <w:rsid w:val="0065344E"/>
    <w:rsid w:val="0065367E"/>
    <w:rsid w:val="00653808"/>
    <w:rsid w:val="0065399F"/>
    <w:rsid w:val="00653D9D"/>
    <w:rsid w:val="00653DF0"/>
    <w:rsid w:val="00654FD0"/>
    <w:rsid w:val="006553E5"/>
    <w:rsid w:val="00660134"/>
    <w:rsid w:val="0066056C"/>
    <w:rsid w:val="006624F8"/>
    <w:rsid w:val="00663A6B"/>
    <w:rsid w:val="00664057"/>
    <w:rsid w:val="00665979"/>
    <w:rsid w:val="0066685E"/>
    <w:rsid w:val="00666E64"/>
    <w:rsid w:val="00667161"/>
    <w:rsid w:val="006709F9"/>
    <w:rsid w:val="00671232"/>
    <w:rsid w:val="00674DB7"/>
    <w:rsid w:val="00676D34"/>
    <w:rsid w:val="00677BC0"/>
    <w:rsid w:val="006811DB"/>
    <w:rsid w:val="00683B58"/>
    <w:rsid w:val="00684E0E"/>
    <w:rsid w:val="00685878"/>
    <w:rsid w:val="006863D0"/>
    <w:rsid w:val="00686D51"/>
    <w:rsid w:val="00686E23"/>
    <w:rsid w:val="00687820"/>
    <w:rsid w:val="0069082D"/>
    <w:rsid w:val="00691457"/>
    <w:rsid w:val="006914A6"/>
    <w:rsid w:val="00691C8C"/>
    <w:rsid w:val="00692409"/>
    <w:rsid w:val="006933C0"/>
    <w:rsid w:val="006941D6"/>
    <w:rsid w:val="006946B8"/>
    <w:rsid w:val="00694717"/>
    <w:rsid w:val="006948C9"/>
    <w:rsid w:val="00695DAC"/>
    <w:rsid w:val="00696E0D"/>
    <w:rsid w:val="006978C8"/>
    <w:rsid w:val="00697CC9"/>
    <w:rsid w:val="00697F06"/>
    <w:rsid w:val="006A16C3"/>
    <w:rsid w:val="006A19DD"/>
    <w:rsid w:val="006A1B24"/>
    <w:rsid w:val="006A28D4"/>
    <w:rsid w:val="006A41CA"/>
    <w:rsid w:val="006A4B4D"/>
    <w:rsid w:val="006A4C94"/>
    <w:rsid w:val="006A5ADA"/>
    <w:rsid w:val="006A69C2"/>
    <w:rsid w:val="006A6FA4"/>
    <w:rsid w:val="006B21A4"/>
    <w:rsid w:val="006B3F91"/>
    <w:rsid w:val="006B4F9D"/>
    <w:rsid w:val="006B502A"/>
    <w:rsid w:val="006B5B9D"/>
    <w:rsid w:val="006B5D80"/>
    <w:rsid w:val="006B723A"/>
    <w:rsid w:val="006C0132"/>
    <w:rsid w:val="006C1425"/>
    <w:rsid w:val="006C1CFB"/>
    <w:rsid w:val="006C25E6"/>
    <w:rsid w:val="006C25EE"/>
    <w:rsid w:val="006C282A"/>
    <w:rsid w:val="006C2F54"/>
    <w:rsid w:val="006C4091"/>
    <w:rsid w:val="006C7BF9"/>
    <w:rsid w:val="006D015C"/>
    <w:rsid w:val="006D1681"/>
    <w:rsid w:val="006D1890"/>
    <w:rsid w:val="006D21FB"/>
    <w:rsid w:val="006D28BC"/>
    <w:rsid w:val="006D3251"/>
    <w:rsid w:val="006D337F"/>
    <w:rsid w:val="006D5248"/>
    <w:rsid w:val="006D6B3A"/>
    <w:rsid w:val="006D7F45"/>
    <w:rsid w:val="006E00C3"/>
    <w:rsid w:val="006E191B"/>
    <w:rsid w:val="006E1FA7"/>
    <w:rsid w:val="006E2566"/>
    <w:rsid w:val="006E2FB2"/>
    <w:rsid w:val="006E2FD2"/>
    <w:rsid w:val="006E3D26"/>
    <w:rsid w:val="006E4004"/>
    <w:rsid w:val="006E458E"/>
    <w:rsid w:val="006E5498"/>
    <w:rsid w:val="006E54A7"/>
    <w:rsid w:val="006E56AB"/>
    <w:rsid w:val="006E5CF2"/>
    <w:rsid w:val="006E5FAC"/>
    <w:rsid w:val="006E6306"/>
    <w:rsid w:val="006E70A2"/>
    <w:rsid w:val="006F09B4"/>
    <w:rsid w:val="006F0BB0"/>
    <w:rsid w:val="006F1275"/>
    <w:rsid w:val="006F1DF8"/>
    <w:rsid w:val="006F1F0A"/>
    <w:rsid w:val="006F24C7"/>
    <w:rsid w:val="006F2882"/>
    <w:rsid w:val="006F2AB4"/>
    <w:rsid w:val="006F331F"/>
    <w:rsid w:val="006F4228"/>
    <w:rsid w:val="006F4831"/>
    <w:rsid w:val="006F5204"/>
    <w:rsid w:val="006F6754"/>
    <w:rsid w:val="00700946"/>
    <w:rsid w:val="007009E6"/>
    <w:rsid w:val="00701D65"/>
    <w:rsid w:val="00704870"/>
    <w:rsid w:val="007050F9"/>
    <w:rsid w:val="007063C3"/>
    <w:rsid w:val="0070667C"/>
    <w:rsid w:val="0070721E"/>
    <w:rsid w:val="007105CD"/>
    <w:rsid w:val="007107BF"/>
    <w:rsid w:val="00712411"/>
    <w:rsid w:val="00713F5E"/>
    <w:rsid w:val="007149BD"/>
    <w:rsid w:val="00715CD7"/>
    <w:rsid w:val="00716474"/>
    <w:rsid w:val="00716FCC"/>
    <w:rsid w:val="00717E4C"/>
    <w:rsid w:val="00720498"/>
    <w:rsid w:val="00721587"/>
    <w:rsid w:val="0072162B"/>
    <w:rsid w:val="0072429A"/>
    <w:rsid w:val="00727D57"/>
    <w:rsid w:val="007300E7"/>
    <w:rsid w:val="007303F0"/>
    <w:rsid w:val="00730818"/>
    <w:rsid w:val="007318FC"/>
    <w:rsid w:val="00731D54"/>
    <w:rsid w:val="00731D63"/>
    <w:rsid w:val="007325FB"/>
    <w:rsid w:val="007329FF"/>
    <w:rsid w:val="00733754"/>
    <w:rsid w:val="007352F5"/>
    <w:rsid w:val="00735A4A"/>
    <w:rsid w:val="007407E8"/>
    <w:rsid w:val="00740E2C"/>
    <w:rsid w:val="00741091"/>
    <w:rsid w:val="007413D3"/>
    <w:rsid w:val="00741B22"/>
    <w:rsid w:val="00743124"/>
    <w:rsid w:val="0074365C"/>
    <w:rsid w:val="00744D40"/>
    <w:rsid w:val="00746771"/>
    <w:rsid w:val="007477AA"/>
    <w:rsid w:val="00747D9D"/>
    <w:rsid w:val="00750ABD"/>
    <w:rsid w:val="0075170F"/>
    <w:rsid w:val="007522E8"/>
    <w:rsid w:val="007532B9"/>
    <w:rsid w:val="00753536"/>
    <w:rsid w:val="00754B56"/>
    <w:rsid w:val="00754DA0"/>
    <w:rsid w:val="00760D0D"/>
    <w:rsid w:val="007624DA"/>
    <w:rsid w:val="007631CC"/>
    <w:rsid w:val="007633E6"/>
    <w:rsid w:val="00764CE9"/>
    <w:rsid w:val="00765020"/>
    <w:rsid w:val="00765A77"/>
    <w:rsid w:val="00767138"/>
    <w:rsid w:val="0077120A"/>
    <w:rsid w:val="00774447"/>
    <w:rsid w:val="00774EF7"/>
    <w:rsid w:val="0077583F"/>
    <w:rsid w:val="00775EE8"/>
    <w:rsid w:val="00776653"/>
    <w:rsid w:val="007775D8"/>
    <w:rsid w:val="007800BB"/>
    <w:rsid w:val="00780A89"/>
    <w:rsid w:val="007811A1"/>
    <w:rsid w:val="0078136E"/>
    <w:rsid w:val="0078269F"/>
    <w:rsid w:val="007834C6"/>
    <w:rsid w:val="00783B5F"/>
    <w:rsid w:val="00783F22"/>
    <w:rsid w:val="007840B7"/>
    <w:rsid w:val="00784E4D"/>
    <w:rsid w:val="00784EC7"/>
    <w:rsid w:val="00784EFE"/>
    <w:rsid w:val="0078586E"/>
    <w:rsid w:val="007879FD"/>
    <w:rsid w:val="00791F7E"/>
    <w:rsid w:val="007920A7"/>
    <w:rsid w:val="0079278E"/>
    <w:rsid w:val="00793F50"/>
    <w:rsid w:val="00795563"/>
    <w:rsid w:val="00795AAB"/>
    <w:rsid w:val="0079626F"/>
    <w:rsid w:val="007974AE"/>
    <w:rsid w:val="00797975"/>
    <w:rsid w:val="00797D99"/>
    <w:rsid w:val="007A1516"/>
    <w:rsid w:val="007A1FC0"/>
    <w:rsid w:val="007A29B1"/>
    <w:rsid w:val="007A32E8"/>
    <w:rsid w:val="007A467D"/>
    <w:rsid w:val="007A48BB"/>
    <w:rsid w:val="007A606F"/>
    <w:rsid w:val="007A646C"/>
    <w:rsid w:val="007A6584"/>
    <w:rsid w:val="007B12A4"/>
    <w:rsid w:val="007B1BA4"/>
    <w:rsid w:val="007B2513"/>
    <w:rsid w:val="007B286B"/>
    <w:rsid w:val="007B2FD0"/>
    <w:rsid w:val="007B47FE"/>
    <w:rsid w:val="007B48E6"/>
    <w:rsid w:val="007B50ED"/>
    <w:rsid w:val="007B514E"/>
    <w:rsid w:val="007B5C64"/>
    <w:rsid w:val="007B69AF"/>
    <w:rsid w:val="007B713B"/>
    <w:rsid w:val="007C0809"/>
    <w:rsid w:val="007C08E3"/>
    <w:rsid w:val="007C0F56"/>
    <w:rsid w:val="007C17E2"/>
    <w:rsid w:val="007C1DB9"/>
    <w:rsid w:val="007C1DBD"/>
    <w:rsid w:val="007C2C6D"/>
    <w:rsid w:val="007C3C53"/>
    <w:rsid w:val="007C5838"/>
    <w:rsid w:val="007C5A21"/>
    <w:rsid w:val="007C5BFF"/>
    <w:rsid w:val="007C66D0"/>
    <w:rsid w:val="007C66DE"/>
    <w:rsid w:val="007C67BA"/>
    <w:rsid w:val="007C68AC"/>
    <w:rsid w:val="007C6CB1"/>
    <w:rsid w:val="007C72D8"/>
    <w:rsid w:val="007D01D3"/>
    <w:rsid w:val="007D041D"/>
    <w:rsid w:val="007D0649"/>
    <w:rsid w:val="007D1A0F"/>
    <w:rsid w:val="007D405A"/>
    <w:rsid w:val="007D4EC8"/>
    <w:rsid w:val="007D5C26"/>
    <w:rsid w:val="007D5F8D"/>
    <w:rsid w:val="007D6FC6"/>
    <w:rsid w:val="007D7140"/>
    <w:rsid w:val="007D718B"/>
    <w:rsid w:val="007D756E"/>
    <w:rsid w:val="007E145D"/>
    <w:rsid w:val="007E25BA"/>
    <w:rsid w:val="007E2AA5"/>
    <w:rsid w:val="007E2FFD"/>
    <w:rsid w:val="007E323A"/>
    <w:rsid w:val="007E3CA7"/>
    <w:rsid w:val="007E4867"/>
    <w:rsid w:val="007E50EB"/>
    <w:rsid w:val="007E591F"/>
    <w:rsid w:val="007E60A9"/>
    <w:rsid w:val="007E6381"/>
    <w:rsid w:val="007E6659"/>
    <w:rsid w:val="007E6804"/>
    <w:rsid w:val="007F2F0A"/>
    <w:rsid w:val="007F4952"/>
    <w:rsid w:val="007F4A01"/>
    <w:rsid w:val="007F4D50"/>
    <w:rsid w:val="007F536A"/>
    <w:rsid w:val="007F5668"/>
    <w:rsid w:val="007F605B"/>
    <w:rsid w:val="007F6351"/>
    <w:rsid w:val="0080022E"/>
    <w:rsid w:val="00800400"/>
    <w:rsid w:val="00801CC1"/>
    <w:rsid w:val="00802083"/>
    <w:rsid w:val="00802B64"/>
    <w:rsid w:val="00802C3E"/>
    <w:rsid w:val="00803D27"/>
    <w:rsid w:val="0080613E"/>
    <w:rsid w:val="008062D2"/>
    <w:rsid w:val="0080664C"/>
    <w:rsid w:val="00806F0B"/>
    <w:rsid w:val="00810A51"/>
    <w:rsid w:val="00811787"/>
    <w:rsid w:val="008119E3"/>
    <w:rsid w:val="00811F50"/>
    <w:rsid w:val="00812714"/>
    <w:rsid w:val="008147E7"/>
    <w:rsid w:val="00814A71"/>
    <w:rsid w:val="00815194"/>
    <w:rsid w:val="00822627"/>
    <w:rsid w:val="008227A1"/>
    <w:rsid w:val="0082284C"/>
    <w:rsid w:val="0082383C"/>
    <w:rsid w:val="00823870"/>
    <w:rsid w:val="00823D4E"/>
    <w:rsid w:val="00823DD7"/>
    <w:rsid w:val="00826B5D"/>
    <w:rsid w:val="00826C97"/>
    <w:rsid w:val="00827644"/>
    <w:rsid w:val="00827EBA"/>
    <w:rsid w:val="00827EEF"/>
    <w:rsid w:val="00830DE4"/>
    <w:rsid w:val="00832E97"/>
    <w:rsid w:val="0083326E"/>
    <w:rsid w:val="00835815"/>
    <w:rsid w:val="00835F15"/>
    <w:rsid w:val="0083673B"/>
    <w:rsid w:val="00836D7B"/>
    <w:rsid w:val="00836FD3"/>
    <w:rsid w:val="00837231"/>
    <w:rsid w:val="00837240"/>
    <w:rsid w:val="00840A1F"/>
    <w:rsid w:val="00840CDB"/>
    <w:rsid w:val="00841270"/>
    <w:rsid w:val="008436BB"/>
    <w:rsid w:val="008446DD"/>
    <w:rsid w:val="00844BD7"/>
    <w:rsid w:val="00845541"/>
    <w:rsid w:val="00846054"/>
    <w:rsid w:val="00847B6D"/>
    <w:rsid w:val="00847DB2"/>
    <w:rsid w:val="00850062"/>
    <w:rsid w:val="00851380"/>
    <w:rsid w:val="00851410"/>
    <w:rsid w:val="00852192"/>
    <w:rsid w:val="008529D7"/>
    <w:rsid w:val="00853C3E"/>
    <w:rsid w:val="00854560"/>
    <w:rsid w:val="008546F5"/>
    <w:rsid w:val="00854C72"/>
    <w:rsid w:val="00855509"/>
    <w:rsid w:val="00855ACA"/>
    <w:rsid w:val="00857EE0"/>
    <w:rsid w:val="008600DC"/>
    <w:rsid w:val="008607D0"/>
    <w:rsid w:val="00860FE7"/>
    <w:rsid w:val="00861345"/>
    <w:rsid w:val="008620B4"/>
    <w:rsid w:val="00863426"/>
    <w:rsid w:val="008639E8"/>
    <w:rsid w:val="0086473F"/>
    <w:rsid w:val="00866854"/>
    <w:rsid w:val="00866C3C"/>
    <w:rsid w:val="00866D6A"/>
    <w:rsid w:val="00867662"/>
    <w:rsid w:val="0086767D"/>
    <w:rsid w:val="008677B8"/>
    <w:rsid w:val="00867E95"/>
    <w:rsid w:val="00870348"/>
    <w:rsid w:val="008707D7"/>
    <w:rsid w:val="00871CB9"/>
    <w:rsid w:val="00873A26"/>
    <w:rsid w:val="00873EA2"/>
    <w:rsid w:val="008749BD"/>
    <w:rsid w:val="00875A07"/>
    <w:rsid w:val="00876AB6"/>
    <w:rsid w:val="00876BB5"/>
    <w:rsid w:val="008803F8"/>
    <w:rsid w:val="00880DD3"/>
    <w:rsid w:val="00881FBA"/>
    <w:rsid w:val="00882A98"/>
    <w:rsid w:val="008842BC"/>
    <w:rsid w:val="00884AB2"/>
    <w:rsid w:val="0088595A"/>
    <w:rsid w:val="00885AE3"/>
    <w:rsid w:val="008900AB"/>
    <w:rsid w:val="008904DA"/>
    <w:rsid w:val="008916F4"/>
    <w:rsid w:val="008921BC"/>
    <w:rsid w:val="00892864"/>
    <w:rsid w:val="00892E2F"/>
    <w:rsid w:val="00893AD6"/>
    <w:rsid w:val="00893CEA"/>
    <w:rsid w:val="0089415B"/>
    <w:rsid w:val="00894E2A"/>
    <w:rsid w:val="00895AB9"/>
    <w:rsid w:val="008967EB"/>
    <w:rsid w:val="0089774F"/>
    <w:rsid w:val="008A05A2"/>
    <w:rsid w:val="008A0C7A"/>
    <w:rsid w:val="008A1E92"/>
    <w:rsid w:val="008A2A3A"/>
    <w:rsid w:val="008A2F90"/>
    <w:rsid w:val="008A36D7"/>
    <w:rsid w:val="008A3904"/>
    <w:rsid w:val="008A5B34"/>
    <w:rsid w:val="008A654A"/>
    <w:rsid w:val="008A74DE"/>
    <w:rsid w:val="008A7946"/>
    <w:rsid w:val="008B0B89"/>
    <w:rsid w:val="008B15C1"/>
    <w:rsid w:val="008B2C40"/>
    <w:rsid w:val="008B4001"/>
    <w:rsid w:val="008B4E77"/>
    <w:rsid w:val="008B4FB3"/>
    <w:rsid w:val="008B5D03"/>
    <w:rsid w:val="008B68E6"/>
    <w:rsid w:val="008B6B25"/>
    <w:rsid w:val="008B6C86"/>
    <w:rsid w:val="008B6FE8"/>
    <w:rsid w:val="008B7605"/>
    <w:rsid w:val="008C03EB"/>
    <w:rsid w:val="008C108B"/>
    <w:rsid w:val="008C10AF"/>
    <w:rsid w:val="008C1827"/>
    <w:rsid w:val="008C2E38"/>
    <w:rsid w:val="008C3707"/>
    <w:rsid w:val="008C3EC4"/>
    <w:rsid w:val="008C6A61"/>
    <w:rsid w:val="008C7266"/>
    <w:rsid w:val="008C7E03"/>
    <w:rsid w:val="008D00FB"/>
    <w:rsid w:val="008D0537"/>
    <w:rsid w:val="008D10B4"/>
    <w:rsid w:val="008D4A5B"/>
    <w:rsid w:val="008D4DFB"/>
    <w:rsid w:val="008D571F"/>
    <w:rsid w:val="008D6C52"/>
    <w:rsid w:val="008D7D40"/>
    <w:rsid w:val="008E0056"/>
    <w:rsid w:val="008E0375"/>
    <w:rsid w:val="008E0414"/>
    <w:rsid w:val="008E1A2C"/>
    <w:rsid w:val="008E3794"/>
    <w:rsid w:val="008E379D"/>
    <w:rsid w:val="008E3F07"/>
    <w:rsid w:val="008E768E"/>
    <w:rsid w:val="008F04A1"/>
    <w:rsid w:val="008F0B8F"/>
    <w:rsid w:val="008F1017"/>
    <w:rsid w:val="008F1616"/>
    <w:rsid w:val="008F1D71"/>
    <w:rsid w:val="008F3348"/>
    <w:rsid w:val="008F478D"/>
    <w:rsid w:val="008F4CB1"/>
    <w:rsid w:val="008F552F"/>
    <w:rsid w:val="008F590C"/>
    <w:rsid w:val="008F5AC8"/>
    <w:rsid w:val="008F6A8C"/>
    <w:rsid w:val="008F7142"/>
    <w:rsid w:val="008F790C"/>
    <w:rsid w:val="00901E08"/>
    <w:rsid w:val="0090274D"/>
    <w:rsid w:val="009031E1"/>
    <w:rsid w:val="0090491F"/>
    <w:rsid w:val="0090628E"/>
    <w:rsid w:val="00910A18"/>
    <w:rsid w:val="00910D66"/>
    <w:rsid w:val="00911811"/>
    <w:rsid w:val="0091188E"/>
    <w:rsid w:val="00911B88"/>
    <w:rsid w:val="00912462"/>
    <w:rsid w:val="00912ED9"/>
    <w:rsid w:val="00913394"/>
    <w:rsid w:val="009133D5"/>
    <w:rsid w:val="00914099"/>
    <w:rsid w:val="00915ED5"/>
    <w:rsid w:val="00917786"/>
    <w:rsid w:val="00917E76"/>
    <w:rsid w:val="00923B73"/>
    <w:rsid w:val="009254F1"/>
    <w:rsid w:val="00930996"/>
    <w:rsid w:val="00931644"/>
    <w:rsid w:val="00932C8B"/>
    <w:rsid w:val="00932CB4"/>
    <w:rsid w:val="00933FF9"/>
    <w:rsid w:val="00934484"/>
    <w:rsid w:val="00935735"/>
    <w:rsid w:val="009402FD"/>
    <w:rsid w:val="009404FD"/>
    <w:rsid w:val="009416E5"/>
    <w:rsid w:val="00941C26"/>
    <w:rsid w:val="00941C56"/>
    <w:rsid w:val="00941C7E"/>
    <w:rsid w:val="00942A07"/>
    <w:rsid w:val="00946308"/>
    <w:rsid w:val="00946A4E"/>
    <w:rsid w:val="00947EE4"/>
    <w:rsid w:val="00951CB0"/>
    <w:rsid w:val="00952319"/>
    <w:rsid w:val="0095431F"/>
    <w:rsid w:val="009547B4"/>
    <w:rsid w:val="00954C55"/>
    <w:rsid w:val="009611D2"/>
    <w:rsid w:val="00962E7B"/>
    <w:rsid w:val="00963A4B"/>
    <w:rsid w:val="00966695"/>
    <w:rsid w:val="00967449"/>
    <w:rsid w:val="009714F8"/>
    <w:rsid w:val="009728D6"/>
    <w:rsid w:val="00972916"/>
    <w:rsid w:val="0097355A"/>
    <w:rsid w:val="009742BD"/>
    <w:rsid w:val="009746E7"/>
    <w:rsid w:val="00976479"/>
    <w:rsid w:val="0097709F"/>
    <w:rsid w:val="00977D3A"/>
    <w:rsid w:val="00980270"/>
    <w:rsid w:val="00981A9D"/>
    <w:rsid w:val="0098335E"/>
    <w:rsid w:val="00983E6C"/>
    <w:rsid w:val="00984A1E"/>
    <w:rsid w:val="0098618E"/>
    <w:rsid w:val="00986A79"/>
    <w:rsid w:val="009870CC"/>
    <w:rsid w:val="00990B1F"/>
    <w:rsid w:val="0099238A"/>
    <w:rsid w:val="00993225"/>
    <w:rsid w:val="00996D9F"/>
    <w:rsid w:val="009A04D4"/>
    <w:rsid w:val="009A1AE3"/>
    <w:rsid w:val="009A2F77"/>
    <w:rsid w:val="009A3BC9"/>
    <w:rsid w:val="009A5158"/>
    <w:rsid w:val="009A58D3"/>
    <w:rsid w:val="009A6221"/>
    <w:rsid w:val="009A6747"/>
    <w:rsid w:val="009A7010"/>
    <w:rsid w:val="009A7520"/>
    <w:rsid w:val="009B0388"/>
    <w:rsid w:val="009B0CAC"/>
    <w:rsid w:val="009B232F"/>
    <w:rsid w:val="009B2485"/>
    <w:rsid w:val="009B30FC"/>
    <w:rsid w:val="009B52B6"/>
    <w:rsid w:val="009B5D9F"/>
    <w:rsid w:val="009B6286"/>
    <w:rsid w:val="009B6414"/>
    <w:rsid w:val="009B6488"/>
    <w:rsid w:val="009B69F0"/>
    <w:rsid w:val="009B6BC1"/>
    <w:rsid w:val="009B72BF"/>
    <w:rsid w:val="009B76AE"/>
    <w:rsid w:val="009C1684"/>
    <w:rsid w:val="009C2E91"/>
    <w:rsid w:val="009C591E"/>
    <w:rsid w:val="009C5B8E"/>
    <w:rsid w:val="009C5B9D"/>
    <w:rsid w:val="009C63B4"/>
    <w:rsid w:val="009C710F"/>
    <w:rsid w:val="009C788C"/>
    <w:rsid w:val="009D0945"/>
    <w:rsid w:val="009D0C9D"/>
    <w:rsid w:val="009D0F1D"/>
    <w:rsid w:val="009D177B"/>
    <w:rsid w:val="009D37CD"/>
    <w:rsid w:val="009D390D"/>
    <w:rsid w:val="009D3CC4"/>
    <w:rsid w:val="009D5041"/>
    <w:rsid w:val="009D637C"/>
    <w:rsid w:val="009D772B"/>
    <w:rsid w:val="009E112B"/>
    <w:rsid w:val="009E2D82"/>
    <w:rsid w:val="009E3DA1"/>
    <w:rsid w:val="009E4B50"/>
    <w:rsid w:val="009E53BF"/>
    <w:rsid w:val="009E60B9"/>
    <w:rsid w:val="009E62F4"/>
    <w:rsid w:val="009E68A4"/>
    <w:rsid w:val="009F0215"/>
    <w:rsid w:val="009F0F73"/>
    <w:rsid w:val="009F1EAC"/>
    <w:rsid w:val="009F222B"/>
    <w:rsid w:val="009F387C"/>
    <w:rsid w:val="009F4396"/>
    <w:rsid w:val="009F674E"/>
    <w:rsid w:val="009F6AC0"/>
    <w:rsid w:val="00A003C7"/>
    <w:rsid w:val="00A00CCB"/>
    <w:rsid w:val="00A02D17"/>
    <w:rsid w:val="00A038FD"/>
    <w:rsid w:val="00A04B23"/>
    <w:rsid w:val="00A06856"/>
    <w:rsid w:val="00A07E28"/>
    <w:rsid w:val="00A10B58"/>
    <w:rsid w:val="00A10B7D"/>
    <w:rsid w:val="00A1178B"/>
    <w:rsid w:val="00A11A7D"/>
    <w:rsid w:val="00A11F9D"/>
    <w:rsid w:val="00A12387"/>
    <w:rsid w:val="00A1372F"/>
    <w:rsid w:val="00A13923"/>
    <w:rsid w:val="00A14EE6"/>
    <w:rsid w:val="00A150D7"/>
    <w:rsid w:val="00A1561F"/>
    <w:rsid w:val="00A15B73"/>
    <w:rsid w:val="00A164FD"/>
    <w:rsid w:val="00A166B2"/>
    <w:rsid w:val="00A16F0E"/>
    <w:rsid w:val="00A17656"/>
    <w:rsid w:val="00A21767"/>
    <w:rsid w:val="00A2222D"/>
    <w:rsid w:val="00A22268"/>
    <w:rsid w:val="00A229AC"/>
    <w:rsid w:val="00A22A5D"/>
    <w:rsid w:val="00A22EAE"/>
    <w:rsid w:val="00A23595"/>
    <w:rsid w:val="00A23E14"/>
    <w:rsid w:val="00A246D1"/>
    <w:rsid w:val="00A24FF4"/>
    <w:rsid w:val="00A25B6E"/>
    <w:rsid w:val="00A25D69"/>
    <w:rsid w:val="00A31077"/>
    <w:rsid w:val="00A32883"/>
    <w:rsid w:val="00A3291F"/>
    <w:rsid w:val="00A32AF9"/>
    <w:rsid w:val="00A32E47"/>
    <w:rsid w:val="00A332EC"/>
    <w:rsid w:val="00A33D8F"/>
    <w:rsid w:val="00A350EF"/>
    <w:rsid w:val="00A359ED"/>
    <w:rsid w:val="00A372BE"/>
    <w:rsid w:val="00A379D1"/>
    <w:rsid w:val="00A37B91"/>
    <w:rsid w:val="00A407B7"/>
    <w:rsid w:val="00A436C8"/>
    <w:rsid w:val="00A446AF"/>
    <w:rsid w:val="00A44ECE"/>
    <w:rsid w:val="00A454BA"/>
    <w:rsid w:val="00A45721"/>
    <w:rsid w:val="00A45B06"/>
    <w:rsid w:val="00A462F3"/>
    <w:rsid w:val="00A466CE"/>
    <w:rsid w:val="00A51640"/>
    <w:rsid w:val="00A51C0B"/>
    <w:rsid w:val="00A5272D"/>
    <w:rsid w:val="00A5300E"/>
    <w:rsid w:val="00A53446"/>
    <w:rsid w:val="00A536C4"/>
    <w:rsid w:val="00A54DAB"/>
    <w:rsid w:val="00A55403"/>
    <w:rsid w:val="00A55492"/>
    <w:rsid w:val="00A55574"/>
    <w:rsid w:val="00A56C49"/>
    <w:rsid w:val="00A57C9D"/>
    <w:rsid w:val="00A60030"/>
    <w:rsid w:val="00A604A4"/>
    <w:rsid w:val="00A615B4"/>
    <w:rsid w:val="00A61687"/>
    <w:rsid w:val="00A6549C"/>
    <w:rsid w:val="00A6594F"/>
    <w:rsid w:val="00A65D34"/>
    <w:rsid w:val="00A660AC"/>
    <w:rsid w:val="00A662BD"/>
    <w:rsid w:val="00A70CE5"/>
    <w:rsid w:val="00A70D59"/>
    <w:rsid w:val="00A71C33"/>
    <w:rsid w:val="00A71D8C"/>
    <w:rsid w:val="00A729AC"/>
    <w:rsid w:val="00A72BC4"/>
    <w:rsid w:val="00A732D9"/>
    <w:rsid w:val="00A75B37"/>
    <w:rsid w:val="00A8056B"/>
    <w:rsid w:val="00A80888"/>
    <w:rsid w:val="00A81425"/>
    <w:rsid w:val="00A82408"/>
    <w:rsid w:val="00A82759"/>
    <w:rsid w:val="00A82D67"/>
    <w:rsid w:val="00A835E6"/>
    <w:rsid w:val="00A83B90"/>
    <w:rsid w:val="00A842D3"/>
    <w:rsid w:val="00A84A39"/>
    <w:rsid w:val="00A8634B"/>
    <w:rsid w:val="00A86B59"/>
    <w:rsid w:val="00A86C6C"/>
    <w:rsid w:val="00A87119"/>
    <w:rsid w:val="00A90069"/>
    <w:rsid w:val="00A90FD2"/>
    <w:rsid w:val="00A9106F"/>
    <w:rsid w:val="00A92A58"/>
    <w:rsid w:val="00A9377E"/>
    <w:rsid w:val="00A93CF7"/>
    <w:rsid w:val="00A9583C"/>
    <w:rsid w:val="00A96EE6"/>
    <w:rsid w:val="00A97034"/>
    <w:rsid w:val="00A971E0"/>
    <w:rsid w:val="00AA0516"/>
    <w:rsid w:val="00AA089F"/>
    <w:rsid w:val="00AA13DF"/>
    <w:rsid w:val="00AA15BD"/>
    <w:rsid w:val="00AA20F2"/>
    <w:rsid w:val="00AA4456"/>
    <w:rsid w:val="00AA45F2"/>
    <w:rsid w:val="00AA4DF3"/>
    <w:rsid w:val="00AA5C04"/>
    <w:rsid w:val="00AA5D2D"/>
    <w:rsid w:val="00AA61F6"/>
    <w:rsid w:val="00AA6615"/>
    <w:rsid w:val="00AA6CF6"/>
    <w:rsid w:val="00AA76C2"/>
    <w:rsid w:val="00AB019F"/>
    <w:rsid w:val="00AB065B"/>
    <w:rsid w:val="00AB0AD7"/>
    <w:rsid w:val="00AB0BC9"/>
    <w:rsid w:val="00AB1813"/>
    <w:rsid w:val="00AB1D33"/>
    <w:rsid w:val="00AB20C8"/>
    <w:rsid w:val="00AB296E"/>
    <w:rsid w:val="00AB2A7A"/>
    <w:rsid w:val="00AB3E42"/>
    <w:rsid w:val="00AC0058"/>
    <w:rsid w:val="00AC0415"/>
    <w:rsid w:val="00AC1668"/>
    <w:rsid w:val="00AC1874"/>
    <w:rsid w:val="00AC187C"/>
    <w:rsid w:val="00AC197C"/>
    <w:rsid w:val="00AC1B55"/>
    <w:rsid w:val="00AC1E09"/>
    <w:rsid w:val="00AC2536"/>
    <w:rsid w:val="00AC2670"/>
    <w:rsid w:val="00AC2910"/>
    <w:rsid w:val="00AC2C16"/>
    <w:rsid w:val="00AC327D"/>
    <w:rsid w:val="00AC4759"/>
    <w:rsid w:val="00AC708A"/>
    <w:rsid w:val="00AD005D"/>
    <w:rsid w:val="00AD0B28"/>
    <w:rsid w:val="00AD16E6"/>
    <w:rsid w:val="00AD239C"/>
    <w:rsid w:val="00AD29CC"/>
    <w:rsid w:val="00AD31B9"/>
    <w:rsid w:val="00AD3BBB"/>
    <w:rsid w:val="00AD4302"/>
    <w:rsid w:val="00AD557A"/>
    <w:rsid w:val="00AD69B0"/>
    <w:rsid w:val="00AE1122"/>
    <w:rsid w:val="00AE16E6"/>
    <w:rsid w:val="00AE52FB"/>
    <w:rsid w:val="00AE54B4"/>
    <w:rsid w:val="00AE5858"/>
    <w:rsid w:val="00AE745B"/>
    <w:rsid w:val="00AF1ACC"/>
    <w:rsid w:val="00AF1CE3"/>
    <w:rsid w:val="00AF2016"/>
    <w:rsid w:val="00AF2509"/>
    <w:rsid w:val="00AF2591"/>
    <w:rsid w:val="00AF2699"/>
    <w:rsid w:val="00AF2B6F"/>
    <w:rsid w:val="00AF2D76"/>
    <w:rsid w:val="00AF2E32"/>
    <w:rsid w:val="00AF3964"/>
    <w:rsid w:val="00AF3F00"/>
    <w:rsid w:val="00AF49E7"/>
    <w:rsid w:val="00AF59ED"/>
    <w:rsid w:val="00AF77EA"/>
    <w:rsid w:val="00B00DC6"/>
    <w:rsid w:val="00B05277"/>
    <w:rsid w:val="00B05A92"/>
    <w:rsid w:val="00B06B9D"/>
    <w:rsid w:val="00B0751C"/>
    <w:rsid w:val="00B106AE"/>
    <w:rsid w:val="00B10D64"/>
    <w:rsid w:val="00B110C8"/>
    <w:rsid w:val="00B1137C"/>
    <w:rsid w:val="00B11F87"/>
    <w:rsid w:val="00B120F0"/>
    <w:rsid w:val="00B126F9"/>
    <w:rsid w:val="00B12DC7"/>
    <w:rsid w:val="00B12E4A"/>
    <w:rsid w:val="00B14600"/>
    <w:rsid w:val="00B14B11"/>
    <w:rsid w:val="00B1597A"/>
    <w:rsid w:val="00B17A28"/>
    <w:rsid w:val="00B17A44"/>
    <w:rsid w:val="00B201B3"/>
    <w:rsid w:val="00B2034B"/>
    <w:rsid w:val="00B20CD1"/>
    <w:rsid w:val="00B21A5D"/>
    <w:rsid w:val="00B268DD"/>
    <w:rsid w:val="00B26900"/>
    <w:rsid w:val="00B27767"/>
    <w:rsid w:val="00B300B6"/>
    <w:rsid w:val="00B300CB"/>
    <w:rsid w:val="00B300D8"/>
    <w:rsid w:val="00B33A24"/>
    <w:rsid w:val="00B34810"/>
    <w:rsid w:val="00B35E60"/>
    <w:rsid w:val="00B362DA"/>
    <w:rsid w:val="00B36672"/>
    <w:rsid w:val="00B3710F"/>
    <w:rsid w:val="00B407EF"/>
    <w:rsid w:val="00B415AC"/>
    <w:rsid w:val="00B41690"/>
    <w:rsid w:val="00B41A03"/>
    <w:rsid w:val="00B41A33"/>
    <w:rsid w:val="00B41D24"/>
    <w:rsid w:val="00B42A09"/>
    <w:rsid w:val="00B42F0F"/>
    <w:rsid w:val="00B447FA"/>
    <w:rsid w:val="00B45254"/>
    <w:rsid w:val="00B457F1"/>
    <w:rsid w:val="00B45FAE"/>
    <w:rsid w:val="00B46599"/>
    <w:rsid w:val="00B47127"/>
    <w:rsid w:val="00B4774A"/>
    <w:rsid w:val="00B47E1D"/>
    <w:rsid w:val="00B51BCB"/>
    <w:rsid w:val="00B532AB"/>
    <w:rsid w:val="00B53A64"/>
    <w:rsid w:val="00B549B1"/>
    <w:rsid w:val="00B54ACF"/>
    <w:rsid w:val="00B54DCD"/>
    <w:rsid w:val="00B54F6F"/>
    <w:rsid w:val="00B5699F"/>
    <w:rsid w:val="00B5731D"/>
    <w:rsid w:val="00B6050C"/>
    <w:rsid w:val="00B6071D"/>
    <w:rsid w:val="00B60F2F"/>
    <w:rsid w:val="00B610E0"/>
    <w:rsid w:val="00B6200A"/>
    <w:rsid w:val="00B62FFE"/>
    <w:rsid w:val="00B6479E"/>
    <w:rsid w:val="00B654BE"/>
    <w:rsid w:val="00B65A33"/>
    <w:rsid w:val="00B66924"/>
    <w:rsid w:val="00B66EB9"/>
    <w:rsid w:val="00B672F4"/>
    <w:rsid w:val="00B677B9"/>
    <w:rsid w:val="00B701C9"/>
    <w:rsid w:val="00B7054C"/>
    <w:rsid w:val="00B709BC"/>
    <w:rsid w:val="00B732BC"/>
    <w:rsid w:val="00B73365"/>
    <w:rsid w:val="00B74C42"/>
    <w:rsid w:val="00B7688F"/>
    <w:rsid w:val="00B77F89"/>
    <w:rsid w:val="00B803E8"/>
    <w:rsid w:val="00B80CCE"/>
    <w:rsid w:val="00B80E84"/>
    <w:rsid w:val="00B812B1"/>
    <w:rsid w:val="00B819A1"/>
    <w:rsid w:val="00B8242F"/>
    <w:rsid w:val="00B824EF"/>
    <w:rsid w:val="00B86AD4"/>
    <w:rsid w:val="00B870ED"/>
    <w:rsid w:val="00B930CB"/>
    <w:rsid w:val="00B94938"/>
    <w:rsid w:val="00B95B64"/>
    <w:rsid w:val="00B964F8"/>
    <w:rsid w:val="00B9687C"/>
    <w:rsid w:val="00B978CF"/>
    <w:rsid w:val="00BA0E2D"/>
    <w:rsid w:val="00BA26E8"/>
    <w:rsid w:val="00BA39CE"/>
    <w:rsid w:val="00BA3DFE"/>
    <w:rsid w:val="00BA5A1B"/>
    <w:rsid w:val="00BA659F"/>
    <w:rsid w:val="00BA679E"/>
    <w:rsid w:val="00BA6AEB"/>
    <w:rsid w:val="00BA7E7B"/>
    <w:rsid w:val="00BB0C1F"/>
    <w:rsid w:val="00BB1B83"/>
    <w:rsid w:val="00BB3363"/>
    <w:rsid w:val="00BC139C"/>
    <w:rsid w:val="00BC1561"/>
    <w:rsid w:val="00BC18B5"/>
    <w:rsid w:val="00BC2459"/>
    <w:rsid w:val="00BC2709"/>
    <w:rsid w:val="00BC2918"/>
    <w:rsid w:val="00BC37B3"/>
    <w:rsid w:val="00BC3A31"/>
    <w:rsid w:val="00BC3A7B"/>
    <w:rsid w:val="00BC4B1A"/>
    <w:rsid w:val="00BC4B70"/>
    <w:rsid w:val="00BC641F"/>
    <w:rsid w:val="00BC6D0F"/>
    <w:rsid w:val="00BD01C6"/>
    <w:rsid w:val="00BD0D7A"/>
    <w:rsid w:val="00BD39CB"/>
    <w:rsid w:val="00BD410E"/>
    <w:rsid w:val="00BD483B"/>
    <w:rsid w:val="00BD66B0"/>
    <w:rsid w:val="00BD7BB9"/>
    <w:rsid w:val="00BE0A9E"/>
    <w:rsid w:val="00BE1401"/>
    <w:rsid w:val="00BE1609"/>
    <w:rsid w:val="00BE240D"/>
    <w:rsid w:val="00BE2FAE"/>
    <w:rsid w:val="00BE3A5C"/>
    <w:rsid w:val="00BE41DF"/>
    <w:rsid w:val="00BE476E"/>
    <w:rsid w:val="00BE57EE"/>
    <w:rsid w:val="00BE6189"/>
    <w:rsid w:val="00BE6478"/>
    <w:rsid w:val="00BE666F"/>
    <w:rsid w:val="00BE6ADD"/>
    <w:rsid w:val="00BE6DC4"/>
    <w:rsid w:val="00BE7FD4"/>
    <w:rsid w:val="00BF06E9"/>
    <w:rsid w:val="00BF08ED"/>
    <w:rsid w:val="00BF1AE2"/>
    <w:rsid w:val="00BF34A9"/>
    <w:rsid w:val="00BF4259"/>
    <w:rsid w:val="00BF59BC"/>
    <w:rsid w:val="00BF5CE9"/>
    <w:rsid w:val="00BF7420"/>
    <w:rsid w:val="00C00256"/>
    <w:rsid w:val="00C01D88"/>
    <w:rsid w:val="00C03249"/>
    <w:rsid w:val="00C037B8"/>
    <w:rsid w:val="00C03CD0"/>
    <w:rsid w:val="00C04190"/>
    <w:rsid w:val="00C046ED"/>
    <w:rsid w:val="00C05684"/>
    <w:rsid w:val="00C056D2"/>
    <w:rsid w:val="00C0679E"/>
    <w:rsid w:val="00C10E0C"/>
    <w:rsid w:val="00C11CE2"/>
    <w:rsid w:val="00C11F9A"/>
    <w:rsid w:val="00C120F0"/>
    <w:rsid w:val="00C12F3D"/>
    <w:rsid w:val="00C13159"/>
    <w:rsid w:val="00C13428"/>
    <w:rsid w:val="00C1386C"/>
    <w:rsid w:val="00C13D2C"/>
    <w:rsid w:val="00C15849"/>
    <w:rsid w:val="00C16548"/>
    <w:rsid w:val="00C1660C"/>
    <w:rsid w:val="00C169D0"/>
    <w:rsid w:val="00C17119"/>
    <w:rsid w:val="00C17219"/>
    <w:rsid w:val="00C17430"/>
    <w:rsid w:val="00C21313"/>
    <w:rsid w:val="00C22073"/>
    <w:rsid w:val="00C225F7"/>
    <w:rsid w:val="00C24567"/>
    <w:rsid w:val="00C24836"/>
    <w:rsid w:val="00C27790"/>
    <w:rsid w:val="00C27CDC"/>
    <w:rsid w:val="00C309B2"/>
    <w:rsid w:val="00C3212F"/>
    <w:rsid w:val="00C33965"/>
    <w:rsid w:val="00C33FB7"/>
    <w:rsid w:val="00C341D2"/>
    <w:rsid w:val="00C34C52"/>
    <w:rsid w:val="00C352C1"/>
    <w:rsid w:val="00C36110"/>
    <w:rsid w:val="00C36AF6"/>
    <w:rsid w:val="00C36E79"/>
    <w:rsid w:val="00C37E2B"/>
    <w:rsid w:val="00C4015D"/>
    <w:rsid w:val="00C4026B"/>
    <w:rsid w:val="00C4090A"/>
    <w:rsid w:val="00C413D7"/>
    <w:rsid w:val="00C41863"/>
    <w:rsid w:val="00C42989"/>
    <w:rsid w:val="00C432CD"/>
    <w:rsid w:val="00C43501"/>
    <w:rsid w:val="00C43C9E"/>
    <w:rsid w:val="00C440E1"/>
    <w:rsid w:val="00C4483F"/>
    <w:rsid w:val="00C44C69"/>
    <w:rsid w:val="00C44F22"/>
    <w:rsid w:val="00C45C8F"/>
    <w:rsid w:val="00C45CED"/>
    <w:rsid w:val="00C50518"/>
    <w:rsid w:val="00C517B2"/>
    <w:rsid w:val="00C52712"/>
    <w:rsid w:val="00C53024"/>
    <w:rsid w:val="00C53795"/>
    <w:rsid w:val="00C54A65"/>
    <w:rsid w:val="00C54A81"/>
    <w:rsid w:val="00C54FFB"/>
    <w:rsid w:val="00C55A32"/>
    <w:rsid w:val="00C55CB3"/>
    <w:rsid w:val="00C57A2E"/>
    <w:rsid w:val="00C60AE8"/>
    <w:rsid w:val="00C624C0"/>
    <w:rsid w:val="00C6260C"/>
    <w:rsid w:val="00C63044"/>
    <w:rsid w:val="00C641CE"/>
    <w:rsid w:val="00C645EB"/>
    <w:rsid w:val="00C64A44"/>
    <w:rsid w:val="00C64DD4"/>
    <w:rsid w:val="00C6665F"/>
    <w:rsid w:val="00C706AB"/>
    <w:rsid w:val="00C71E9C"/>
    <w:rsid w:val="00C71F80"/>
    <w:rsid w:val="00C72290"/>
    <w:rsid w:val="00C72C07"/>
    <w:rsid w:val="00C733C5"/>
    <w:rsid w:val="00C73443"/>
    <w:rsid w:val="00C738AE"/>
    <w:rsid w:val="00C74752"/>
    <w:rsid w:val="00C7658F"/>
    <w:rsid w:val="00C76ABF"/>
    <w:rsid w:val="00C802B3"/>
    <w:rsid w:val="00C810A1"/>
    <w:rsid w:val="00C81103"/>
    <w:rsid w:val="00C81587"/>
    <w:rsid w:val="00C817EE"/>
    <w:rsid w:val="00C818A1"/>
    <w:rsid w:val="00C81F6A"/>
    <w:rsid w:val="00C82893"/>
    <w:rsid w:val="00C83429"/>
    <w:rsid w:val="00C83697"/>
    <w:rsid w:val="00C83A7D"/>
    <w:rsid w:val="00C843D9"/>
    <w:rsid w:val="00C84EE2"/>
    <w:rsid w:val="00C85C14"/>
    <w:rsid w:val="00C86EDF"/>
    <w:rsid w:val="00C8755A"/>
    <w:rsid w:val="00C87B70"/>
    <w:rsid w:val="00C87D7D"/>
    <w:rsid w:val="00C906F6"/>
    <w:rsid w:val="00C910B0"/>
    <w:rsid w:val="00C91138"/>
    <w:rsid w:val="00C91304"/>
    <w:rsid w:val="00C91729"/>
    <w:rsid w:val="00C91922"/>
    <w:rsid w:val="00C920FC"/>
    <w:rsid w:val="00C952B6"/>
    <w:rsid w:val="00C956B5"/>
    <w:rsid w:val="00C95B77"/>
    <w:rsid w:val="00C962A5"/>
    <w:rsid w:val="00C96DCA"/>
    <w:rsid w:val="00CA0AAB"/>
    <w:rsid w:val="00CA23D2"/>
    <w:rsid w:val="00CA25EF"/>
    <w:rsid w:val="00CA2630"/>
    <w:rsid w:val="00CA297F"/>
    <w:rsid w:val="00CA3711"/>
    <w:rsid w:val="00CA3938"/>
    <w:rsid w:val="00CA4299"/>
    <w:rsid w:val="00CA4666"/>
    <w:rsid w:val="00CA4A52"/>
    <w:rsid w:val="00CA521D"/>
    <w:rsid w:val="00CA5C37"/>
    <w:rsid w:val="00CA5D3E"/>
    <w:rsid w:val="00CA73F5"/>
    <w:rsid w:val="00CB0A38"/>
    <w:rsid w:val="00CB12DE"/>
    <w:rsid w:val="00CB2907"/>
    <w:rsid w:val="00CB32A7"/>
    <w:rsid w:val="00CB3955"/>
    <w:rsid w:val="00CB4129"/>
    <w:rsid w:val="00CB4C8B"/>
    <w:rsid w:val="00CB51B2"/>
    <w:rsid w:val="00CB5605"/>
    <w:rsid w:val="00CB5EDD"/>
    <w:rsid w:val="00CB66EE"/>
    <w:rsid w:val="00CB6F06"/>
    <w:rsid w:val="00CB7334"/>
    <w:rsid w:val="00CB777B"/>
    <w:rsid w:val="00CB7D34"/>
    <w:rsid w:val="00CC17AE"/>
    <w:rsid w:val="00CC2D4F"/>
    <w:rsid w:val="00CC2E3B"/>
    <w:rsid w:val="00CC30E8"/>
    <w:rsid w:val="00CC31A3"/>
    <w:rsid w:val="00CC32AF"/>
    <w:rsid w:val="00CC3CC2"/>
    <w:rsid w:val="00CC3FC1"/>
    <w:rsid w:val="00CC6101"/>
    <w:rsid w:val="00CC7734"/>
    <w:rsid w:val="00CD0EBA"/>
    <w:rsid w:val="00CD0EC1"/>
    <w:rsid w:val="00CD0ECE"/>
    <w:rsid w:val="00CD1523"/>
    <w:rsid w:val="00CD1615"/>
    <w:rsid w:val="00CD1AF3"/>
    <w:rsid w:val="00CD1DC3"/>
    <w:rsid w:val="00CD36AD"/>
    <w:rsid w:val="00CD4283"/>
    <w:rsid w:val="00CD51FF"/>
    <w:rsid w:val="00CD5AEF"/>
    <w:rsid w:val="00CD5E78"/>
    <w:rsid w:val="00CD7895"/>
    <w:rsid w:val="00CD798C"/>
    <w:rsid w:val="00CE14AB"/>
    <w:rsid w:val="00CE25FC"/>
    <w:rsid w:val="00CE2A5B"/>
    <w:rsid w:val="00CE33BF"/>
    <w:rsid w:val="00CE516D"/>
    <w:rsid w:val="00CE536B"/>
    <w:rsid w:val="00CE61DC"/>
    <w:rsid w:val="00CE6BB7"/>
    <w:rsid w:val="00CE7D74"/>
    <w:rsid w:val="00CF0C7F"/>
    <w:rsid w:val="00CF1266"/>
    <w:rsid w:val="00CF1820"/>
    <w:rsid w:val="00CF225D"/>
    <w:rsid w:val="00CF2E8F"/>
    <w:rsid w:val="00CF32BA"/>
    <w:rsid w:val="00CF75D6"/>
    <w:rsid w:val="00D0033F"/>
    <w:rsid w:val="00D01F5C"/>
    <w:rsid w:val="00D023CD"/>
    <w:rsid w:val="00D02B6A"/>
    <w:rsid w:val="00D04F82"/>
    <w:rsid w:val="00D0553B"/>
    <w:rsid w:val="00D07242"/>
    <w:rsid w:val="00D07E0B"/>
    <w:rsid w:val="00D10BD5"/>
    <w:rsid w:val="00D10EFE"/>
    <w:rsid w:val="00D1118C"/>
    <w:rsid w:val="00D1169E"/>
    <w:rsid w:val="00D12C27"/>
    <w:rsid w:val="00D1356E"/>
    <w:rsid w:val="00D145AE"/>
    <w:rsid w:val="00D155D7"/>
    <w:rsid w:val="00D1729F"/>
    <w:rsid w:val="00D1793F"/>
    <w:rsid w:val="00D20D32"/>
    <w:rsid w:val="00D21E05"/>
    <w:rsid w:val="00D22307"/>
    <w:rsid w:val="00D223EA"/>
    <w:rsid w:val="00D2241F"/>
    <w:rsid w:val="00D2316D"/>
    <w:rsid w:val="00D23684"/>
    <w:rsid w:val="00D25327"/>
    <w:rsid w:val="00D269BD"/>
    <w:rsid w:val="00D274F4"/>
    <w:rsid w:val="00D27609"/>
    <w:rsid w:val="00D27F0A"/>
    <w:rsid w:val="00D32041"/>
    <w:rsid w:val="00D325E8"/>
    <w:rsid w:val="00D33985"/>
    <w:rsid w:val="00D33F40"/>
    <w:rsid w:val="00D34134"/>
    <w:rsid w:val="00D34D80"/>
    <w:rsid w:val="00D35DB0"/>
    <w:rsid w:val="00D42E08"/>
    <w:rsid w:val="00D43BE0"/>
    <w:rsid w:val="00D43D57"/>
    <w:rsid w:val="00D441FE"/>
    <w:rsid w:val="00D45966"/>
    <w:rsid w:val="00D50469"/>
    <w:rsid w:val="00D51A48"/>
    <w:rsid w:val="00D52698"/>
    <w:rsid w:val="00D55C55"/>
    <w:rsid w:val="00D564DF"/>
    <w:rsid w:val="00D57B6D"/>
    <w:rsid w:val="00D63E4F"/>
    <w:rsid w:val="00D65CCC"/>
    <w:rsid w:val="00D67019"/>
    <w:rsid w:val="00D677D7"/>
    <w:rsid w:val="00D7102B"/>
    <w:rsid w:val="00D715E6"/>
    <w:rsid w:val="00D72DCE"/>
    <w:rsid w:val="00D73613"/>
    <w:rsid w:val="00D74202"/>
    <w:rsid w:val="00D753C0"/>
    <w:rsid w:val="00D77679"/>
    <w:rsid w:val="00D77893"/>
    <w:rsid w:val="00D77BA6"/>
    <w:rsid w:val="00D807C0"/>
    <w:rsid w:val="00D82104"/>
    <w:rsid w:val="00D82AFA"/>
    <w:rsid w:val="00D82B92"/>
    <w:rsid w:val="00D82D99"/>
    <w:rsid w:val="00D83632"/>
    <w:rsid w:val="00D8367D"/>
    <w:rsid w:val="00D8522D"/>
    <w:rsid w:val="00D8662D"/>
    <w:rsid w:val="00D86ECC"/>
    <w:rsid w:val="00D87F05"/>
    <w:rsid w:val="00D901FF"/>
    <w:rsid w:val="00D908D9"/>
    <w:rsid w:val="00D90FB9"/>
    <w:rsid w:val="00D9191C"/>
    <w:rsid w:val="00D91FD4"/>
    <w:rsid w:val="00D92023"/>
    <w:rsid w:val="00D94329"/>
    <w:rsid w:val="00D9701D"/>
    <w:rsid w:val="00D97968"/>
    <w:rsid w:val="00D97AC0"/>
    <w:rsid w:val="00D97E62"/>
    <w:rsid w:val="00DA03EC"/>
    <w:rsid w:val="00DA4BDE"/>
    <w:rsid w:val="00DA6179"/>
    <w:rsid w:val="00DA631A"/>
    <w:rsid w:val="00DA7015"/>
    <w:rsid w:val="00DA70DE"/>
    <w:rsid w:val="00DA76B6"/>
    <w:rsid w:val="00DB238A"/>
    <w:rsid w:val="00DB2C06"/>
    <w:rsid w:val="00DB3964"/>
    <w:rsid w:val="00DB3A63"/>
    <w:rsid w:val="00DB4C58"/>
    <w:rsid w:val="00DB6339"/>
    <w:rsid w:val="00DB7776"/>
    <w:rsid w:val="00DC12FE"/>
    <w:rsid w:val="00DC250A"/>
    <w:rsid w:val="00DC2C41"/>
    <w:rsid w:val="00DC3791"/>
    <w:rsid w:val="00DC5A2E"/>
    <w:rsid w:val="00DC6F25"/>
    <w:rsid w:val="00DC7871"/>
    <w:rsid w:val="00DC7D50"/>
    <w:rsid w:val="00DD03E0"/>
    <w:rsid w:val="00DD15E7"/>
    <w:rsid w:val="00DD3B5C"/>
    <w:rsid w:val="00DD410E"/>
    <w:rsid w:val="00DD443E"/>
    <w:rsid w:val="00DD5FF1"/>
    <w:rsid w:val="00DD70EA"/>
    <w:rsid w:val="00DE0240"/>
    <w:rsid w:val="00DE1CA7"/>
    <w:rsid w:val="00DE2979"/>
    <w:rsid w:val="00DE2E16"/>
    <w:rsid w:val="00DE45E7"/>
    <w:rsid w:val="00DE4842"/>
    <w:rsid w:val="00DE6FD3"/>
    <w:rsid w:val="00DF07CD"/>
    <w:rsid w:val="00DF0E9C"/>
    <w:rsid w:val="00DF1D51"/>
    <w:rsid w:val="00DF233D"/>
    <w:rsid w:val="00DF23A2"/>
    <w:rsid w:val="00DF2909"/>
    <w:rsid w:val="00DF39C4"/>
    <w:rsid w:val="00DF42A7"/>
    <w:rsid w:val="00DF7BED"/>
    <w:rsid w:val="00E00FA9"/>
    <w:rsid w:val="00E0133A"/>
    <w:rsid w:val="00E0371B"/>
    <w:rsid w:val="00E03FD2"/>
    <w:rsid w:val="00E04DEF"/>
    <w:rsid w:val="00E11304"/>
    <w:rsid w:val="00E12223"/>
    <w:rsid w:val="00E136C7"/>
    <w:rsid w:val="00E138CC"/>
    <w:rsid w:val="00E13ACC"/>
    <w:rsid w:val="00E17060"/>
    <w:rsid w:val="00E177F5"/>
    <w:rsid w:val="00E20857"/>
    <w:rsid w:val="00E208F4"/>
    <w:rsid w:val="00E20D3F"/>
    <w:rsid w:val="00E20DC8"/>
    <w:rsid w:val="00E20FF8"/>
    <w:rsid w:val="00E21B69"/>
    <w:rsid w:val="00E23517"/>
    <w:rsid w:val="00E25005"/>
    <w:rsid w:val="00E2506E"/>
    <w:rsid w:val="00E264D1"/>
    <w:rsid w:val="00E26842"/>
    <w:rsid w:val="00E26C68"/>
    <w:rsid w:val="00E27D80"/>
    <w:rsid w:val="00E27E8A"/>
    <w:rsid w:val="00E27F50"/>
    <w:rsid w:val="00E3002E"/>
    <w:rsid w:val="00E308A4"/>
    <w:rsid w:val="00E32860"/>
    <w:rsid w:val="00E33559"/>
    <w:rsid w:val="00E34502"/>
    <w:rsid w:val="00E35553"/>
    <w:rsid w:val="00E35F4B"/>
    <w:rsid w:val="00E36670"/>
    <w:rsid w:val="00E370C7"/>
    <w:rsid w:val="00E37DD6"/>
    <w:rsid w:val="00E40E02"/>
    <w:rsid w:val="00E419FD"/>
    <w:rsid w:val="00E41E1C"/>
    <w:rsid w:val="00E432E8"/>
    <w:rsid w:val="00E434FB"/>
    <w:rsid w:val="00E436C0"/>
    <w:rsid w:val="00E43B45"/>
    <w:rsid w:val="00E4437B"/>
    <w:rsid w:val="00E457E8"/>
    <w:rsid w:val="00E477F9"/>
    <w:rsid w:val="00E5017D"/>
    <w:rsid w:val="00E51007"/>
    <w:rsid w:val="00E5136A"/>
    <w:rsid w:val="00E5213D"/>
    <w:rsid w:val="00E54834"/>
    <w:rsid w:val="00E56909"/>
    <w:rsid w:val="00E578B7"/>
    <w:rsid w:val="00E601EF"/>
    <w:rsid w:val="00E60E52"/>
    <w:rsid w:val="00E6138E"/>
    <w:rsid w:val="00E61928"/>
    <w:rsid w:val="00E62DCD"/>
    <w:rsid w:val="00E62E24"/>
    <w:rsid w:val="00E62ED9"/>
    <w:rsid w:val="00E6353D"/>
    <w:rsid w:val="00E63748"/>
    <w:rsid w:val="00E646CA"/>
    <w:rsid w:val="00E64BF6"/>
    <w:rsid w:val="00E66635"/>
    <w:rsid w:val="00E67561"/>
    <w:rsid w:val="00E727C6"/>
    <w:rsid w:val="00E72B8B"/>
    <w:rsid w:val="00E73016"/>
    <w:rsid w:val="00E730A7"/>
    <w:rsid w:val="00E73680"/>
    <w:rsid w:val="00E7549E"/>
    <w:rsid w:val="00E758BE"/>
    <w:rsid w:val="00E75ED7"/>
    <w:rsid w:val="00E775B3"/>
    <w:rsid w:val="00E8005E"/>
    <w:rsid w:val="00E80AB8"/>
    <w:rsid w:val="00E80EB8"/>
    <w:rsid w:val="00E82DDA"/>
    <w:rsid w:val="00E8325C"/>
    <w:rsid w:val="00E861E7"/>
    <w:rsid w:val="00E86AB8"/>
    <w:rsid w:val="00E90648"/>
    <w:rsid w:val="00E91C18"/>
    <w:rsid w:val="00E9215D"/>
    <w:rsid w:val="00E925AF"/>
    <w:rsid w:val="00E933D2"/>
    <w:rsid w:val="00E9404E"/>
    <w:rsid w:val="00E9458D"/>
    <w:rsid w:val="00E95B94"/>
    <w:rsid w:val="00E95BC1"/>
    <w:rsid w:val="00E95EA7"/>
    <w:rsid w:val="00E960D3"/>
    <w:rsid w:val="00E96E59"/>
    <w:rsid w:val="00E97A63"/>
    <w:rsid w:val="00E97F1A"/>
    <w:rsid w:val="00EA1C08"/>
    <w:rsid w:val="00EA1FFE"/>
    <w:rsid w:val="00EA3311"/>
    <w:rsid w:val="00EA483E"/>
    <w:rsid w:val="00EA4EF4"/>
    <w:rsid w:val="00EA54C2"/>
    <w:rsid w:val="00EA59C2"/>
    <w:rsid w:val="00EA5E28"/>
    <w:rsid w:val="00EA6D19"/>
    <w:rsid w:val="00EA708A"/>
    <w:rsid w:val="00EA713E"/>
    <w:rsid w:val="00EA7165"/>
    <w:rsid w:val="00EB0DF2"/>
    <w:rsid w:val="00EB1BC8"/>
    <w:rsid w:val="00EB2606"/>
    <w:rsid w:val="00EB27BF"/>
    <w:rsid w:val="00EB2F72"/>
    <w:rsid w:val="00EB4150"/>
    <w:rsid w:val="00EB4276"/>
    <w:rsid w:val="00EB57FF"/>
    <w:rsid w:val="00EB5C1E"/>
    <w:rsid w:val="00EB5DCA"/>
    <w:rsid w:val="00EB6A90"/>
    <w:rsid w:val="00EB6FEB"/>
    <w:rsid w:val="00EC1C3B"/>
    <w:rsid w:val="00EC233F"/>
    <w:rsid w:val="00EC3344"/>
    <w:rsid w:val="00EC3649"/>
    <w:rsid w:val="00EC36DA"/>
    <w:rsid w:val="00EC3B21"/>
    <w:rsid w:val="00EC4F9F"/>
    <w:rsid w:val="00EC5353"/>
    <w:rsid w:val="00EC57A6"/>
    <w:rsid w:val="00EC6F91"/>
    <w:rsid w:val="00EC7031"/>
    <w:rsid w:val="00EC7434"/>
    <w:rsid w:val="00ED02A1"/>
    <w:rsid w:val="00ED1334"/>
    <w:rsid w:val="00ED2D71"/>
    <w:rsid w:val="00ED4AE8"/>
    <w:rsid w:val="00ED51AD"/>
    <w:rsid w:val="00ED67AF"/>
    <w:rsid w:val="00ED7C7C"/>
    <w:rsid w:val="00EE0D2A"/>
    <w:rsid w:val="00EE236F"/>
    <w:rsid w:val="00EE3DFA"/>
    <w:rsid w:val="00EE48D8"/>
    <w:rsid w:val="00EE5975"/>
    <w:rsid w:val="00EE5F65"/>
    <w:rsid w:val="00EE7521"/>
    <w:rsid w:val="00EE7F19"/>
    <w:rsid w:val="00EE7F52"/>
    <w:rsid w:val="00EF00EE"/>
    <w:rsid w:val="00EF1156"/>
    <w:rsid w:val="00EF1EBD"/>
    <w:rsid w:val="00EF277C"/>
    <w:rsid w:val="00EF2AC8"/>
    <w:rsid w:val="00EF2F10"/>
    <w:rsid w:val="00EF3D10"/>
    <w:rsid w:val="00EF4800"/>
    <w:rsid w:val="00EF5DD4"/>
    <w:rsid w:val="00EF6FCF"/>
    <w:rsid w:val="00EF7242"/>
    <w:rsid w:val="00EF7A85"/>
    <w:rsid w:val="00F003C2"/>
    <w:rsid w:val="00F0178A"/>
    <w:rsid w:val="00F0276E"/>
    <w:rsid w:val="00F030A8"/>
    <w:rsid w:val="00F0388D"/>
    <w:rsid w:val="00F03D10"/>
    <w:rsid w:val="00F0407B"/>
    <w:rsid w:val="00F042D1"/>
    <w:rsid w:val="00F0485C"/>
    <w:rsid w:val="00F05564"/>
    <w:rsid w:val="00F05774"/>
    <w:rsid w:val="00F06191"/>
    <w:rsid w:val="00F06A14"/>
    <w:rsid w:val="00F070E8"/>
    <w:rsid w:val="00F07883"/>
    <w:rsid w:val="00F1049A"/>
    <w:rsid w:val="00F10C85"/>
    <w:rsid w:val="00F117D5"/>
    <w:rsid w:val="00F11EE9"/>
    <w:rsid w:val="00F12B34"/>
    <w:rsid w:val="00F1308E"/>
    <w:rsid w:val="00F13D58"/>
    <w:rsid w:val="00F140CE"/>
    <w:rsid w:val="00F15407"/>
    <w:rsid w:val="00F16317"/>
    <w:rsid w:val="00F16B87"/>
    <w:rsid w:val="00F17352"/>
    <w:rsid w:val="00F17A25"/>
    <w:rsid w:val="00F2281E"/>
    <w:rsid w:val="00F24BA5"/>
    <w:rsid w:val="00F26D14"/>
    <w:rsid w:val="00F301CF"/>
    <w:rsid w:val="00F30597"/>
    <w:rsid w:val="00F309E1"/>
    <w:rsid w:val="00F30B4B"/>
    <w:rsid w:val="00F314E8"/>
    <w:rsid w:val="00F31CC9"/>
    <w:rsid w:val="00F32B11"/>
    <w:rsid w:val="00F3302D"/>
    <w:rsid w:val="00F3476F"/>
    <w:rsid w:val="00F3647E"/>
    <w:rsid w:val="00F36DE3"/>
    <w:rsid w:val="00F4100B"/>
    <w:rsid w:val="00F413D1"/>
    <w:rsid w:val="00F41880"/>
    <w:rsid w:val="00F42E26"/>
    <w:rsid w:val="00F4328B"/>
    <w:rsid w:val="00F435F7"/>
    <w:rsid w:val="00F45DD3"/>
    <w:rsid w:val="00F46596"/>
    <w:rsid w:val="00F46B61"/>
    <w:rsid w:val="00F46EB9"/>
    <w:rsid w:val="00F478D5"/>
    <w:rsid w:val="00F5001D"/>
    <w:rsid w:val="00F521DD"/>
    <w:rsid w:val="00F53795"/>
    <w:rsid w:val="00F53BF8"/>
    <w:rsid w:val="00F559D8"/>
    <w:rsid w:val="00F564AD"/>
    <w:rsid w:val="00F56C6E"/>
    <w:rsid w:val="00F57432"/>
    <w:rsid w:val="00F57754"/>
    <w:rsid w:val="00F60077"/>
    <w:rsid w:val="00F60138"/>
    <w:rsid w:val="00F623DC"/>
    <w:rsid w:val="00F63C8C"/>
    <w:rsid w:val="00F645F6"/>
    <w:rsid w:val="00F65CC4"/>
    <w:rsid w:val="00F665EA"/>
    <w:rsid w:val="00F6730D"/>
    <w:rsid w:val="00F709EE"/>
    <w:rsid w:val="00F717D2"/>
    <w:rsid w:val="00F722FC"/>
    <w:rsid w:val="00F729D1"/>
    <w:rsid w:val="00F72A22"/>
    <w:rsid w:val="00F72AF0"/>
    <w:rsid w:val="00F737D6"/>
    <w:rsid w:val="00F74FFD"/>
    <w:rsid w:val="00F751FF"/>
    <w:rsid w:val="00F75E8A"/>
    <w:rsid w:val="00F76EF5"/>
    <w:rsid w:val="00F7754D"/>
    <w:rsid w:val="00F77D4F"/>
    <w:rsid w:val="00F77DC8"/>
    <w:rsid w:val="00F8376C"/>
    <w:rsid w:val="00F84127"/>
    <w:rsid w:val="00F85DFD"/>
    <w:rsid w:val="00F85E1E"/>
    <w:rsid w:val="00F85F3F"/>
    <w:rsid w:val="00F8787E"/>
    <w:rsid w:val="00F917BF"/>
    <w:rsid w:val="00F91AD1"/>
    <w:rsid w:val="00F93774"/>
    <w:rsid w:val="00F9407C"/>
    <w:rsid w:val="00F9471D"/>
    <w:rsid w:val="00F96463"/>
    <w:rsid w:val="00FA041B"/>
    <w:rsid w:val="00FA05DC"/>
    <w:rsid w:val="00FA2B5A"/>
    <w:rsid w:val="00FA3538"/>
    <w:rsid w:val="00FA3CB9"/>
    <w:rsid w:val="00FA4A2B"/>
    <w:rsid w:val="00FA567A"/>
    <w:rsid w:val="00FA5FCB"/>
    <w:rsid w:val="00FA640A"/>
    <w:rsid w:val="00FA672D"/>
    <w:rsid w:val="00FA7761"/>
    <w:rsid w:val="00FA7CCE"/>
    <w:rsid w:val="00FB033E"/>
    <w:rsid w:val="00FB05EB"/>
    <w:rsid w:val="00FB1252"/>
    <w:rsid w:val="00FB136C"/>
    <w:rsid w:val="00FB2B29"/>
    <w:rsid w:val="00FB32B4"/>
    <w:rsid w:val="00FB4431"/>
    <w:rsid w:val="00FB486C"/>
    <w:rsid w:val="00FB5A90"/>
    <w:rsid w:val="00FB627B"/>
    <w:rsid w:val="00FB65D9"/>
    <w:rsid w:val="00FB7BC2"/>
    <w:rsid w:val="00FC012E"/>
    <w:rsid w:val="00FC09EC"/>
    <w:rsid w:val="00FC1C24"/>
    <w:rsid w:val="00FC1F6E"/>
    <w:rsid w:val="00FC47A1"/>
    <w:rsid w:val="00FC4B48"/>
    <w:rsid w:val="00FC4C04"/>
    <w:rsid w:val="00FC54A7"/>
    <w:rsid w:val="00FC5793"/>
    <w:rsid w:val="00FC5D39"/>
    <w:rsid w:val="00FC5E37"/>
    <w:rsid w:val="00FC63FD"/>
    <w:rsid w:val="00FC693B"/>
    <w:rsid w:val="00FC6F66"/>
    <w:rsid w:val="00FD1AD4"/>
    <w:rsid w:val="00FD2CB4"/>
    <w:rsid w:val="00FD4234"/>
    <w:rsid w:val="00FD47CD"/>
    <w:rsid w:val="00FD5287"/>
    <w:rsid w:val="00FD5C2E"/>
    <w:rsid w:val="00FD6D08"/>
    <w:rsid w:val="00FE0C14"/>
    <w:rsid w:val="00FE15CD"/>
    <w:rsid w:val="00FE190E"/>
    <w:rsid w:val="00FE2228"/>
    <w:rsid w:val="00FE35F7"/>
    <w:rsid w:val="00FE3B73"/>
    <w:rsid w:val="00FE4036"/>
    <w:rsid w:val="00FE5FD8"/>
    <w:rsid w:val="00FF0BA6"/>
    <w:rsid w:val="00FF0F63"/>
    <w:rsid w:val="00FF11B6"/>
    <w:rsid w:val="00FF2B3B"/>
    <w:rsid w:val="00FF35A8"/>
    <w:rsid w:val="00FF3C98"/>
    <w:rsid w:val="00FF4F5C"/>
    <w:rsid w:val="00FF6465"/>
    <w:rsid w:val="00FF6C88"/>
    <w:rsid w:val="00FF70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771B4"/>
  <w15:docId w15:val="{350E10A1-3CC0-44F5-B06E-6CD240E19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0"/>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0"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iPriority="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8"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C69"/>
    <w:rPr>
      <w:rFonts w:ascii="Verdana" w:hAnsi="Verdana"/>
      <w:sz w:val="24"/>
    </w:rPr>
  </w:style>
  <w:style w:type="paragraph" w:styleId="Heading1">
    <w:name w:val="heading 1"/>
    <w:basedOn w:val="Normal"/>
    <w:next w:val="Normal"/>
    <w:link w:val="Heading1Char"/>
    <w:uiPriority w:val="1"/>
    <w:qFormat/>
    <w:rsid w:val="00C44C69"/>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C44C69"/>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C44C69"/>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C44C69"/>
    <w:pPr>
      <w:keepNext/>
      <w:keepLines/>
      <w:spacing w:after="0"/>
      <w:outlineLvl w:val="3"/>
    </w:pPr>
    <w:rPr>
      <w:rFonts w:eastAsiaTheme="majorEastAsia" w:cstheme="majorBidi"/>
      <w:b/>
      <w:iCs/>
      <w:color w:val="5A5A5A"/>
    </w:rPr>
  </w:style>
  <w:style w:type="paragraph" w:styleId="Heading5">
    <w:name w:val="heading 5"/>
    <w:basedOn w:val="Normal"/>
    <w:next w:val="Normal"/>
    <w:link w:val="Heading5Char"/>
    <w:rsid w:val="00FF701B"/>
    <w:pPr>
      <w:spacing w:after="0"/>
      <w:outlineLvl w:val="4"/>
    </w:pPr>
    <w:rPr>
      <w:rFonts w:ascii="Gill Sans" w:eastAsia="Times New Roman" w:hAnsi="Gill Sans" w:cs="Times New Roman"/>
      <w:b/>
      <w:bCs/>
      <w:i/>
      <w:iCs/>
      <w:kern w:val="0"/>
      <w:sz w:val="26"/>
      <w:szCs w:val="26"/>
    </w:rPr>
  </w:style>
  <w:style w:type="paragraph" w:styleId="Heading6">
    <w:name w:val="heading 6"/>
    <w:basedOn w:val="Normal"/>
    <w:next w:val="Normal"/>
    <w:link w:val="Heading6Char"/>
    <w:rsid w:val="00FF701B"/>
    <w:pPr>
      <w:spacing w:after="0"/>
      <w:outlineLvl w:val="5"/>
    </w:pPr>
    <w:rPr>
      <w:rFonts w:ascii="Gill Sans" w:eastAsia="Times New Roman" w:hAnsi="Gill Sans" w:cs="Times New Roman"/>
      <w:b/>
      <w:bCs/>
      <w:i/>
      <w:kern w:val="0"/>
      <w:sz w:val="22"/>
    </w:rPr>
  </w:style>
  <w:style w:type="paragraph" w:styleId="Heading7">
    <w:name w:val="heading 7"/>
    <w:basedOn w:val="Normal"/>
    <w:next w:val="Normal"/>
    <w:link w:val="Heading7Char"/>
    <w:rsid w:val="00FF701B"/>
    <w:pPr>
      <w:keepNext/>
      <w:spacing w:after="0"/>
      <w:jc w:val="center"/>
      <w:outlineLvl w:val="6"/>
    </w:pPr>
    <w:rPr>
      <w:rFonts w:ascii="Gill Sans" w:eastAsia="Times New Roman" w:hAnsi="Gill Sans" w:cs="Arial"/>
      <w:b/>
      <w:kern w:val="0"/>
      <w:sz w:val="22"/>
      <w:szCs w:val="40"/>
    </w:rPr>
  </w:style>
  <w:style w:type="paragraph" w:styleId="Heading8">
    <w:name w:val="heading 8"/>
    <w:basedOn w:val="Normal"/>
    <w:next w:val="Normal"/>
    <w:link w:val="Heading8Char"/>
    <w:rsid w:val="00FF701B"/>
    <w:pPr>
      <w:keepNext/>
      <w:spacing w:after="0"/>
      <w:outlineLvl w:val="7"/>
    </w:pPr>
    <w:rPr>
      <w:rFonts w:ascii="Gill Sans" w:eastAsia="Times New Roman" w:hAnsi="Gill Sans" w:cs="Times New Roman"/>
      <w:b/>
      <w:i/>
      <w:kern w:val="0"/>
      <w:sz w:val="22"/>
      <w:szCs w:val="24"/>
    </w:rPr>
  </w:style>
  <w:style w:type="paragraph" w:styleId="Heading9">
    <w:name w:val="heading 9"/>
    <w:basedOn w:val="Normal"/>
    <w:next w:val="Normal"/>
    <w:link w:val="Heading9Char"/>
    <w:rsid w:val="00FF701B"/>
    <w:pPr>
      <w:keepNext/>
      <w:spacing w:after="0"/>
      <w:outlineLvl w:val="8"/>
    </w:pPr>
    <w:rPr>
      <w:rFonts w:ascii="Gill Sans" w:eastAsia="Times New Roman" w:hAnsi="Gill Sans" w:cs="Arial"/>
      <w:i/>
      <w:kern w:val="0"/>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C44C69"/>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C44C69"/>
    <w:rPr>
      <w:rFonts w:ascii="Verdana" w:eastAsiaTheme="majorEastAsia" w:hAnsi="Verdana" w:cstheme="majorBidi"/>
      <w:b/>
      <w:spacing w:val="-10"/>
      <w:kern w:val="28"/>
      <w:sz w:val="36"/>
      <w:szCs w:val="56"/>
    </w:rPr>
  </w:style>
  <w:style w:type="paragraph" w:customStyle="1" w:styleId="TitleStyleNDA">
    <w:name w:val="TitleStyle_NDA"/>
    <w:basedOn w:val="Title"/>
    <w:next w:val="Normal"/>
    <w:uiPriority w:val="5"/>
    <w:qFormat/>
    <w:rsid w:val="00E27D80"/>
    <w:pPr>
      <w:spacing w:before="120"/>
    </w:pPr>
    <w:rPr>
      <w:b w:val="0"/>
    </w:rPr>
  </w:style>
  <w:style w:type="paragraph" w:customStyle="1" w:styleId="TOCHeadingNDA">
    <w:name w:val="TOC Heading NDA"/>
    <w:basedOn w:val="SubtitleNDA"/>
    <w:next w:val="Normal"/>
    <w:uiPriority w:val="21"/>
    <w:qFormat/>
    <w:rsid w:val="00E27D80"/>
    <w:pPr>
      <w:spacing w:before="360" w:after="120"/>
      <w:jc w:val="left"/>
    </w:pPr>
  </w:style>
  <w:style w:type="character" w:customStyle="1" w:styleId="Heading1Char">
    <w:name w:val="Heading 1 Char"/>
    <w:basedOn w:val="DefaultParagraphFont"/>
    <w:link w:val="Heading1"/>
    <w:uiPriority w:val="1"/>
    <w:rsid w:val="00C44C69"/>
    <w:rPr>
      <w:rFonts w:ascii="Verdana" w:eastAsiaTheme="majorEastAsia" w:hAnsi="Verdana" w:cstheme="majorBidi"/>
      <w:b/>
      <w:sz w:val="32"/>
      <w:szCs w:val="32"/>
    </w:rPr>
  </w:style>
  <w:style w:type="paragraph" w:customStyle="1" w:styleId="H1Heading1NDA">
    <w:name w:val="H1 Heading1_NDA"/>
    <w:basedOn w:val="Heading1"/>
    <w:next w:val="Normal"/>
    <w:uiPriority w:val="1"/>
    <w:qFormat/>
    <w:rsid w:val="00E27D80"/>
    <w:rPr>
      <w:b w:val="0"/>
      <w:color w:val="000000" w:themeColor="text1"/>
    </w:rPr>
  </w:style>
  <w:style w:type="character" w:customStyle="1" w:styleId="Heading2Char">
    <w:name w:val="Heading 2 Char"/>
    <w:basedOn w:val="DefaultParagraphFont"/>
    <w:link w:val="Heading2"/>
    <w:uiPriority w:val="2"/>
    <w:rsid w:val="00C44C69"/>
    <w:rPr>
      <w:rFonts w:ascii="Verdana" w:eastAsiaTheme="majorEastAsia" w:hAnsi="Verdana" w:cstheme="majorBidi"/>
      <w:b/>
      <w:sz w:val="28"/>
      <w:szCs w:val="26"/>
    </w:rPr>
  </w:style>
  <w:style w:type="paragraph" w:customStyle="1" w:styleId="H2Heading2NDA">
    <w:name w:val="H2 Heading2_NDA"/>
    <w:basedOn w:val="Heading2"/>
    <w:next w:val="Normal"/>
    <w:uiPriority w:val="2"/>
    <w:qFormat/>
    <w:rsid w:val="00E27D80"/>
    <w:rPr>
      <w:b w:val="0"/>
      <w:color w:val="000000" w:themeColor="text1"/>
    </w:rPr>
  </w:style>
  <w:style w:type="character" w:customStyle="1" w:styleId="Heading3Char">
    <w:name w:val="Heading 3 Char"/>
    <w:basedOn w:val="DefaultParagraphFont"/>
    <w:link w:val="Heading3"/>
    <w:uiPriority w:val="3"/>
    <w:rsid w:val="00C44C69"/>
    <w:rPr>
      <w:rFonts w:ascii="Verdana" w:eastAsiaTheme="majorEastAsia" w:hAnsi="Verdana" w:cstheme="majorBidi"/>
      <w:b/>
      <w:sz w:val="24"/>
      <w:szCs w:val="24"/>
    </w:rPr>
  </w:style>
  <w:style w:type="paragraph" w:customStyle="1" w:styleId="H3Heading3NDA">
    <w:name w:val="H3 Heading3_NDA"/>
    <w:basedOn w:val="Heading3"/>
    <w:next w:val="Normal"/>
    <w:uiPriority w:val="3"/>
    <w:qFormat/>
    <w:rsid w:val="00E27D80"/>
    <w:rPr>
      <w:b w:val="0"/>
      <w:color w:val="000000" w:themeColor="text1"/>
    </w:rPr>
  </w:style>
  <w:style w:type="character" w:customStyle="1" w:styleId="Heading4Char">
    <w:name w:val="Heading 4 Char"/>
    <w:basedOn w:val="DefaultParagraphFont"/>
    <w:link w:val="Heading4"/>
    <w:uiPriority w:val="4"/>
    <w:rsid w:val="00C44C69"/>
    <w:rPr>
      <w:rFonts w:ascii="Verdana" w:eastAsiaTheme="majorEastAsia" w:hAnsi="Verdana" w:cstheme="majorBidi"/>
      <w:b/>
      <w:iCs/>
      <w:color w:val="5A5A5A"/>
      <w:sz w:val="24"/>
    </w:rPr>
  </w:style>
  <w:style w:type="paragraph" w:customStyle="1" w:styleId="H4Heading4NDA">
    <w:name w:val="H4 Heading 4_NDA"/>
    <w:basedOn w:val="Heading4"/>
    <w:next w:val="Normal"/>
    <w:uiPriority w:val="4"/>
    <w:qFormat/>
    <w:rsid w:val="00E27D80"/>
    <w:rPr>
      <w:b w:val="0"/>
      <w:i/>
      <w:color w:val="505050"/>
    </w:rPr>
  </w:style>
  <w:style w:type="paragraph" w:customStyle="1" w:styleId="BulletNDA">
    <w:name w:val="Bullet_NDA"/>
    <w:basedOn w:val="Normal"/>
    <w:uiPriority w:val="8"/>
    <w:qFormat/>
    <w:rsid w:val="00E27D80"/>
    <w:pPr>
      <w:numPr>
        <w:numId w:val="1"/>
      </w:numPr>
      <w:spacing w:after="120"/>
      <w:ind w:left="357" w:hanging="357"/>
    </w:pPr>
  </w:style>
  <w:style w:type="paragraph" w:customStyle="1" w:styleId="AfterListNDA">
    <w:name w:val="After List_NDA"/>
    <w:basedOn w:val="Normal"/>
    <w:next w:val="Normal"/>
    <w:uiPriority w:val="10"/>
    <w:qFormat/>
    <w:rsid w:val="00E27D80"/>
    <w:pPr>
      <w:spacing w:before="240"/>
    </w:pPr>
  </w:style>
  <w:style w:type="paragraph" w:customStyle="1" w:styleId="BeforeListNDA">
    <w:name w:val="Before List_NDA"/>
    <w:basedOn w:val="Normal"/>
    <w:next w:val="BulletNDA"/>
    <w:uiPriority w:val="7"/>
    <w:qFormat/>
    <w:rsid w:val="00E27D80"/>
    <w:pPr>
      <w:spacing w:after="120"/>
    </w:pPr>
  </w:style>
  <w:style w:type="paragraph" w:styleId="Subtitle">
    <w:name w:val="Subtitle"/>
    <w:basedOn w:val="Normal"/>
    <w:next w:val="Normal"/>
    <w:link w:val="SubtitleChar"/>
    <w:uiPriority w:val="6"/>
    <w:qFormat/>
    <w:rsid w:val="00C44C69"/>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C44C69"/>
    <w:rPr>
      <w:rFonts w:ascii="Verdana" w:eastAsiaTheme="minorEastAsia" w:hAnsi="Verdana"/>
      <w:b/>
      <w:sz w:val="32"/>
    </w:rPr>
  </w:style>
  <w:style w:type="paragraph" w:customStyle="1" w:styleId="SubtitleNDA">
    <w:name w:val="Subtitle_NDA"/>
    <w:basedOn w:val="Subtitle"/>
    <w:next w:val="Normal"/>
    <w:uiPriority w:val="6"/>
    <w:qFormat/>
    <w:rsid w:val="00E27D80"/>
    <w:pPr>
      <w:spacing w:after="240"/>
    </w:pPr>
    <w:rPr>
      <w:b w:val="0"/>
      <w:color w:val="000000" w:themeColor="text1"/>
    </w:rPr>
  </w:style>
  <w:style w:type="paragraph" w:customStyle="1" w:styleId="OrderedListNDA">
    <w:name w:val="Ordered List_NDA"/>
    <w:basedOn w:val="Normal"/>
    <w:uiPriority w:val="9"/>
    <w:qFormat/>
    <w:rsid w:val="00E27D80"/>
    <w:pPr>
      <w:numPr>
        <w:numId w:val="2"/>
      </w:numPr>
      <w:spacing w:after="120"/>
      <w:ind w:left="357" w:hanging="357"/>
    </w:pPr>
  </w:style>
  <w:style w:type="paragraph" w:styleId="Quote">
    <w:name w:val="Quote"/>
    <w:basedOn w:val="Normal"/>
    <w:next w:val="Normal"/>
    <w:link w:val="QuoteChar"/>
    <w:uiPriority w:val="8"/>
    <w:qFormat/>
    <w:rsid w:val="00C44C69"/>
    <w:pPr>
      <w:keepLines/>
      <w:ind w:left="567" w:right="567"/>
    </w:pPr>
    <w:rPr>
      <w:iCs/>
    </w:rPr>
  </w:style>
  <w:style w:type="character" w:customStyle="1" w:styleId="QuoteChar">
    <w:name w:val="Quote Char"/>
    <w:basedOn w:val="DefaultParagraphFont"/>
    <w:link w:val="Quote"/>
    <w:uiPriority w:val="8"/>
    <w:rsid w:val="00C44C69"/>
    <w:rPr>
      <w:rFonts w:ascii="Verdana" w:hAnsi="Verdana"/>
      <w:iCs/>
      <w:sz w:val="24"/>
    </w:rPr>
  </w:style>
  <w:style w:type="paragraph" w:customStyle="1" w:styleId="BlockQuoteNDA">
    <w:name w:val="Block Quote_NDA"/>
    <w:basedOn w:val="Quote"/>
    <w:uiPriority w:val="11"/>
    <w:qFormat/>
    <w:rsid w:val="00E27D80"/>
    <w:pPr>
      <w:spacing w:before="120"/>
    </w:pPr>
    <w:rPr>
      <w:i/>
      <w:color w:val="000000" w:themeColor="text1"/>
    </w:rPr>
  </w:style>
  <w:style w:type="paragraph" w:styleId="Header">
    <w:name w:val="header"/>
    <w:basedOn w:val="Normal"/>
    <w:link w:val="HeaderChar"/>
    <w:uiPriority w:val="20"/>
    <w:rsid w:val="00C44C69"/>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C44C69"/>
    <w:rPr>
      <w:rFonts w:ascii="Verdana" w:hAnsi="Verdana"/>
      <w:color w:val="5A5A5A"/>
    </w:rPr>
  </w:style>
  <w:style w:type="paragraph" w:styleId="Footer">
    <w:name w:val="footer"/>
    <w:basedOn w:val="Normal"/>
    <w:link w:val="FooterChar"/>
    <w:uiPriority w:val="99"/>
    <w:rsid w:val="00C44C69"/>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99"/>
    <w:rsid w:val="00C44C69"/>
    <w:rPr>
      <w:rFonts w:ascii="Verdana" w:hAnsi="Verdana"/>
      <w:color w:val="5A5A5A"/>
    </w:rPr>
  </w:style>
  <w:style w:type="paragraph" w:customStyle="1" w:styleId="NDADocHeader">
    <w:name w:val="NDA Doc Header"/>
    <w:basedOn w:val="Header"/>
    <w:uiPriority w:val="19"/>
    <w:qFormat/>
    <w:rsid w:val="00E27D80"/>
    <w:rPr>
      <w:color w:val="505050"/>
    </w:rPr>
  </w:style>
  <w:style w:type="paragraph" w:customStyle="1" w:styleId="NDADocFooter">
    <w:name w:val="NDA Doc Footer"/>
    <w:basedOn w:val="Footer"/>
    <w:uiPriority w:val="20"/>
    <w:qFormat/>
    <w:rsid w:val="00E27D80"/>
    <w:rPr>
      <w:color w:val="505050"/>
    </w:rPr>
  </w:style>
  <w:style w:type="paragraph" w:styleId="FootnoteText">
    <w:name w:val="footnote text"/>
    <w:basedOn w:val="Normal"/>
    <w:link w:val="FootnoteTextChar"/>
    <w:uiPriority w:val="99"/>
    <w:semiHidden/>
    <w:unhideWhenUsed/>
    <w:rsid w:val="00C44C69"/>
    <w:pPr>
      <w:spacing w:after="0"/>
    </w:pPr>
    <w:rPr>
      <w:sz w:val="20"/>
      <w:szCs w:val="20"/>
    </w:rPr>
  </w:style>
  <w:style w:type="character" w:customStyle="1" w:styleId="FootnoteTextChar">
    <w:name w:val="Footnote Text Char"/>
    <w:basedOn w:val="DefaultParagraphFont"/>
    <w:link w:val="FootnoteText"/>
    <w:uiPriority w:val="99"/>
    <w:semiHidden/>
    <w:rsid w:val="00C44C69"/>
    <w:rPr>
      <w:rFonts w:ascii="Verdana" w:hAnsi="Verdana"/>
      <w:sz w:val="20"/>
      <w:szCs w:val="20"/>
    </w:rPr>
  </w:style>
  <w:style w:type="character" w:styleId="FootnoteReference">
    <w:name w:val="footnote reference"/>
    <w:basedOn w:val="DefaultParagraphFont"/>
    <w:uiPriority w:val="99"/>
    <w:unhideWhenUsed/>
    <w:rsid w:val="00C44C69"/>
    <w:rPr>
      <w:vertAlign w:val="superscript"/>
    </w:rPr>
  </w:style>
  <w:style w:type="table" w:styleId="TableGrid">
    <w:name w:val="Table Grid"/>
    <w:basedOn w:val="TableNormal"/>
    <w:uiPriority w:val="39"/>
    <w:rsid w:val="00C44C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NDA">
    <w:name w:val="Table Title NDA"/>
    <w:basedOn w:val="Normal"/>
    <w:next w:val="Normal"/>
    <w:uiPriority w:val="12"/>
    <w:qFormat/>
    <w:rsid w:val="00E27D80"/>
    <w:pPr>
      <w:keepNext/>
      <w:keepLines/>
      <w:spacing w:after="120"/>
      <w:jc w:val="center"/>
    </w:pPr>
    <w:rPr>
      <w:b/>
    </w:rPr>
  </w:style>
  <w:style w:type="paragraph" w:customStyle="1" w:styleId="TableHeadTextNDA">
    <w:name w:val="Table Head Text NDA"/>
    <w:basedOn w:val="Normal"/>
    <w:uiPriority w:val="14"/>
    <w:qFormat/>
    <w:rsid w:val="00E27D80"/>
    <w:pPr>
      <w:keepNext/>
      <w:spacing w:after="120"/>
    </w:pPr>
    <w:rPr>
      <w:b/>
    </w:rPr>
  </w:style>
  <w:style w:type="paragraph" w:customStyle="1" w:styleId="TableHeadDataNDA">
    <w:name w:val="Table Head Data NDA"/>
    <w:basedOn w:val="TableHeadTextNDA"/>
    <w:uiPriority w:val="13"/>
    <w:qFormat/>
    <w:rsid w:val="00E27D80"/>
    <w:pPr>
      <w:jc w:val="right"/>
    </w:pPr>
  </w:style>
  <w:style w:type="paragraph" w:customStyle="1" w:styleId="TableRowHeadNDA">
    <w:name w:val="Table Row Head NDA"/>
    <w:basedOn w:val="Normal"/>
    <w:uiPriority w:val="17"/>
    <w:qFormat/>
    <w:rsid w:val="00E27D80"/>
    <w:pPr>
      <w:spacing w:after="0"/>
    </w:pPr>
    <w:rPr>
      <w:b/>
    </w:rPr>
  </w:style>
  <w:style w:type="paragraph" w:customStyle="1" w:styleId="TableCellRightDataNDA">
    <w:name w:val="Table Cell Right (Data) NDA"/>
    <w:basedOn w:val="Normal"/>
    <w:uiPriority w:val="15"/>
    <w:qFormat/>
    <w:rsid w:val="00E27D80"/>
    <w:pPr>
      <w:keepNext/>
      <w:spacing w:after="40"/>
      <w:jc w:val="right"/>
    </w:pPr>
  </w:style>
  <w:style w:type="paragraph" w:customStyle="1" w:styleId="TableCellLeftTextNDA">
    <w:name w:val="Table Cell Left (Text) NDA"/>
    <w:basedOn w:val="TableCellRightDataNDA"/>
    <w:uiPriority w:val="16"/>
    <w:qFormat/>
    <w:rsid w:val="00E27D80"/>
    <w:pPr>
      <w:jc w:val="left"/>
    </w:pPr>
  </w:style>
  <w:style w:type="paragraph" w:customStyle="1" w:styleId="TableSourceNDA">
    <w:name w:val="Table Source_NDA"/>
    <w:basedOn w:val="Normal"/>
    <w:uiPriority w:val="18"/>
    <w:qFormat/>
    <w:rsid w:val="00E27D80"/>
    <w:pPr>
      <w:spacing w:before="120"/>
      <w:jc w:val="center"/>
    </w:pPr>
  </w:style>
  <w:style w:type="character" w:customStyle="1" w:styleId="Heading5Char">
    <w:name w:val="Heading 5 Char"/>
    <w:basedOn w:val="DefaultParagraphFont"/>
    <w:link w:val="Heading5"/>
    <w:rsid w:val="00FF701B"/>
    <w:rPr>
      <w:rFonts w:ascii="Gill Sans" w:eastAsia="Times New Roman" w:hAnsi="Gill Sans" w:cs="Times New Roman"/>
      <w:b/>
      <w:bCs/>
      <w:i/>
      <w:iCs/>
      <w:kern w:val="0"/>
      <w:sz w:val="26"/>
      <w:szCs w:val="26"/>
    </w:rPr>
  </w:style>
  <w:style w:type="character" w:customStyle="1" w:styleId="Heading6Char">
    <w:name w:val="Heading 6 Char"/>
    <w:basedOn w:val="DefaultParagraphFont"/>
    <w:link w:val="Heading6"/>
    <w:rsid w:val="00FF701B"/>
    <w:rPr>
      <w:rFonts w:ascii="Gill Sans" w:eastAsia="Times New Roman" w:hAnsi="Gill Sans" w:cs="Times New Roman"/>
      <w:b/>
      <w:bCs/>
      <w:i/>
      <w:kern w:val="0"/>
    </w:rPr>
  </w:style>
  <w:style w:type="character" w:customStyle="1" w:styleId="Heading7Char">
    <w:name w:val="Heading 7 Char"/>
    <w:basedOn w:val="DefaultParagraphFont"/>
    <w:link w:val="Heading7"/>
    <w:rsid w:val="00FF701B"/>
    <w:rPr>
      <w:rFonts w:ascii="Gill Sans" w:eastAsia="Times New Roman" w:hAnsi="Gill Sans" w:cs="Arial"/>
      <w:b/>
      <w:kern w:val="0"/>
      <w:szCs w:val="40"/>
    </w:rPr>
  </w:style>
  <w:style w:type="character" w:customStyle="1" w:styleId="Heading8Char">
    <w:name w:val="Heading 8 Char"/>
    <w:basedOn w:val="DefaultParagraphFont"/>
    <w:link w:val="Heading8"/>
    <w:rsid w:val="00FF701B"/>
    <w:rPr>
      <w:rFonts w:ascii="Gill Sans" w:eastAsia="Times New Roman" w:hAnsi="Gill Sans" w:cs="Times New Roman"/>
      <w:b/>
      <w:i/>
      <w:kern w:val="0"/>
      <w:szCs w:val="24"/>
    </w:rPr>
  </w:style>
  <w:style w:type="character" w:customStyle="1" w:styleId="Heading9Char">
    <w:name w:val="Heading 9 Char"/>
    <w:basedOn w:val="DefaultParagraphFont"/>
    <w:link w:val="Heading9"/>
    <w:rsid w:val="00FF701B"/>
    <w:rPr>
      <w:rFonts w:ascii="Gill Sans" w:eastAsia="Times New Roman" w:hAnsi="Gill Sans" w:cs="Arial"/>
      <w:i/>
      <w:kern w:val="0"/>
      <w:szCs w:val="32"/>
    </w:rPr>
  </w:style>
  <w:style w:type="paragraph" w:styleId="CommentText">
    <w:name w:val="annotation text"/>
    <w:basedOn w:val="Normal"/>
    <w:link w:val="CommentTextChar"/>
    <w:uiPriority w:val="99"/>
    <w:unhideWhenUsed/>
    <w:rsid w:val="00FF701B"/>
    <w:rPr>
      <w:rFonts w:ascii="Arial" w:eastAsia="Times New Roman" w:hAnsi="Arial" w:cs="Times New Roman"/>
      <w:kern w:val="0"/>
      <w:sz w:val="20"/>
      <w:szCs w:val="24"/>
      <w:lang w:val="x-none"/>
    </w:rPr>
  </w:style>
  <w:style w:type="character" w:customStyle="1" w:styleId="CommentTextChar">
    <w:name w:val="Comment Text Char"/>
    <w:basedOn w:val="DefaultParagraphFont"/>
    <w:link w:val="CommentText"/>
    <w:uiPriority w:val="99"/>
    <w:rsid w:val="00FF701B"/>
    <w:rPr>
      <w:rFonts w:ascii="Arial" w:eastAsia="Times New Roman" w:hAnsi="Arial" w:cs="Times New Roman"/>
      <w:kern w:val="0"/>
      <w:sz w:val="20"/>
      <w:szCs w:val="24"/>
      <w:lang w:val="x-none"/>
    </w:rPr>
  </w:style>
  <w:style w:type="character" w:styleId="CommentReference">
    <w:name w:val="annotation reference"/>
    <w:basedOn w:val="DefaultParagraphFont"/>
    <w:uiPriority w:val="99"/>
    <w:unhideWhenUsed/>
    <w:rsid w:val="00FF701B"/>
    <w:rPr>
      <w:sz w:val="16"/>
      <w:szCs w:val="16"/>
    </w:rPr>
  </w:style>
  <w:style w:type="paragraph" w:customStyle="1" w:styleId="BlockQuote">
    <w:name w:val="Block Quote"/>
    <w:basedOn w:val="Normal"/>
    <w:rsid w:val="00FF701B"/>
    <w:pPr>
      <w:ind w:left="720" w:right="720"/>
    </w:pPr>
    <w:rPr>
      <w:rFonts w:ascii="Gill Sans" w:eastAsia="Times New Roman" w:hAnsi="Gill Sans" w:cs="Times New Roman"/>
      <w:kern w:val="0"/>
      <w:sz w:val="26"/>
      <w:szCs w:val="24"/>
    </w:rPr>
  </w:style>
  <w:style w:type="paragraph" w:customStyle="1" w:styleId="NormalBeforeList">
    <w:name w:val="Normal (Before List)"/>
    <w:basedOn w:val="Normal"/>
    <w:next w:val="ListBullet"/>
    <w:rsid w:val="00FF701B"/>
    <w:pPr>
      <w:spacing w:after="120"/>
    </w:pPr>
    <w:rPr>
      <w:rFonts w:ascii="Gill Sans" w:eastAsia="Times New Roman" w:hAnsi="Gill Sans" w:cs="Times New Roman"/>
      <w:kern w:val="0"/>
      <w:sz w:val="26"/>
      <w:szCs w:val="24"/>
    </w:rPr>
  </w:style>
  <w:style w:type="paragraph" w:styleId="ListBullet">
    <w:name w:val="List Bullet"/>
    <w:basedOn w:val="Normal"/>
    <w:uiPriority w:val="99"/>
    <w:semiHidden/>
    <w:unhideWhenUsed/>
    <w:rsid w:val="00FF701B"/>
    <w:pPr>
      <w:numPr>
        <w:numId w:val="3"/>
      </w:numPr>
      <w:contextualSpacing/>
    </w:pPr>
    <w:rPr>
      <w:rFonts w:ascii="Gill Sans" w:eastAsia="Times New Roman" w:hAnsi="Gill Sans" w:cs="Times New Roman"/>
      <w:kern w:val="0"/>
      <w:sz w:val="26"/>
      <w:szCs w:val="24"/>
    </w:rPr>
  </w:style>
  <w:style w:type="paragraph" w:customStyle="1" w:styleId="NormalAfterList">
    <w:name w:val="Normal (After List)"/>
    <w:basedOn w:val="Normal"/>
    <w:next w:val="Normal"/>
    <w:qFormat/>
    <w:rsid w:val="00FF701B"/>
    <w:pPr>
      <w:spacing w:before="120"/>
    </w:pPr>
    <w:rPr>
      <w:rFonts w:ascii="Gill Sans" w:eastAsia="Times New Roman" w:hAnsi="Gill Sans" w:cs="Times New Roman"/>
      <w:kern w:val="0"/>
      <w:sz w:val="26"/>
      <w:szCs w:val="24"/>
    </w:rPr>
  </w:style>
  <w:style w:type="paragraph" w:styleId="Caption">
    <w:name w:val="caption"/>
    <w:basedOn w:val="Normal"/>
    <w:next w:val="Normal"/>
    <w:uiPriority w:val="11"/>
    <w:qFormat/>
    <w:rsid w:val="00C44C69"/>
    <w:pPr>
      <w:spacing w:before="40" w:after="200"/>
    </w:pPr>
    <w:rPr>
      <w:b/>
      <w:iCs/>
      <w:szCs w:val="18"/>
    </w:rPr>
  </w:style>
  <w:style w:type="character" w:styleId="Emphasis">
    <w:name w:val="Emphasis"/>
    <w:rsid w:val="00FF701B"/>
    <w:rPr>
      <w:i/>
    </w:rPr>
  </w:style>
  <w:style w:type="paragraph" w:styleId="ListParagraph">
    <w:name w:val="List Paragraph"/>
    <w:basedOn w:val="Normal"/>
    <w:uiPriority w:val="34"/>
    <w:unhideWhenUsed/>
    <w:qFormat/>
    <w:rsid w:val="00C44C69"/>
    <w:pPr>
      <w:ind w:left="720"/>
    </w:pPr>
  </w:style>
  <w:style w:type="character" w:styleId="Hyperlink">
    <w:name w:val="Hyperlink"/>
    <w:basedOn w:val="DefaultParagraphFont"/>
    <w:uiPriority w:val="99"/>
    <w:unhideWhenUsed/>
    <w:rsid w:val="00C44C6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F701B"/>
    <w:rPr>
      <w:rFonts w:ascii="Gill Sans" w:hAnsi="Gill Sans"/>
      <w:b/>
      <w:bCs/>
      <w:szCs w:val="20"/>
      <w:lang w:val="en-IE"/>
    </w:rPr>
  </w:style>
  <w:style w:type="character" w:customStyle="1" w:styleId="CommentSubjectChar">
    <w:name w:val="Comment Subject Char"/>
    <w:basedOn w:val="CommentTextChar"/>
    <w:link w:val="CommentSubject"/>
    <w:uiPriority w:val="99"/>
    <w:semiHidden/>
    <w:rsid w:val="00FF701B"/>
    <w:rPr>
      <w:rFonts w:ascii="Gill Sans" w:eastAsia="Times New Roman" w:hAnsi="Gill Sans" w:cs="Times New Roman"/>
      <w:b/>
      <w:bCs/>
      <w:kern w:val="0"/>
      <w:sz w:val="20"/>
      <w:szCs w:val="20"/>
      <w:lang w:val="x-none"/>
    </w:rPr>
  </w:style>
  <w:style w:type="character" w:styleId="FollowedHyperlink">
    <w:name w:val="FollowedHyperlink"/>
    <w:basedOn w:val="DefaultParagraphFont"/>
    <w:uiPriority w:val="99"/>
    <w:semiHidden/>
    <w:unhideWhenUsed/>
    <w:rsid w:val="00FF701B"/>
    <w:rPr>
      <w:color w:val="954F72" w:themeColor="followedHyperlink"/>
      <w:u w:val="single"/>
    </w:rPr>
  </w:style>
  <w:style w:type="character" w:styleId="UnresolvedMention">
    <w:name w:val="Unresolved Mention"/>
    <w:basedOn w:val="DefaultParagraphFont"/>
    <w:uiPriority w:val="99"/>
    <w:semiHidden/>
    <w:unhideWhenUsed/>
    <w:rsid w:val="00FF701B"/>
    <w:rPr>
      <w:color w:val="605E5C"/>
      <w:shd w:val="clear" w:color="auto" w:fill="E1DFDD"/>
    </w:rPr>
  </w:style>
  <w:style w:type="paragraph" w:styleId="Revision">
    <w:name w:val="Revision"/>
    <w:hidden/>
    <w:uiPriority w:val="99"/>
    <w:semiHidden/>
    <w:rsid w:val="00FF701B"/>
    <w:pPr>
      <w:spacing w:after="0"/>
    </w:pPr>
    <w:rPr>
      <w:rFonts w:ascii="Gill Sans" w:eastAsia="Times New Roman" w:hAnsi="Gill Sans" w:cs="Times New Roman"/>
      <w:kern w:val="0"/>
      <w:sz w:val="26"/>
      <w:szCs w:val="24"/>
    </w:rPr>
  </w:style>
  <w:style w:type="paragraph" w:styleId="NoSpacing">
    <w:name w:val="No Spacing"/>
    <w:uiPriority w:val="1"/>
    <w:qFormat/>
    <w:rsid w:val="00FF701B"/>
    <w:pPr>
      <w:spacing w:after="0"/>
    </w:pPr>
    <w:rPr>
      <w:rFonts w:ascii="Gill Sans" w:eastAsia="Times New Roman" w:hAnsi="Gill Sans" w:cs="Times New Roman"/>
      <w:kern w:val="0"/>
      <w:sz w:val="26"/>
      <w:szCs w:val="24"/>
    </w:rPr>
  </w:style>
  <w:style w:type="paragraph" w:styleId="Bibliography">
    <w:name w:val="Bibliography"/>
    <w:basedOn w:val="Normal"/>
    <w:next w:val="Normal"/>
    <w:uiPriority w:val="37"/>
    <w:unhideWhenUsed/>
    <w:rsid w:val="00583DD1"/>
    <w:pPr>
      <w:tabs>
        <w:tab w:val="left" w:pos="384"/>
      </w:tabs>
      <w:ind w:left="384" w:hanging="384"/>
    </w:pPr>
  </w:style>
  <w:style w:type="paragraph" w:styleId="TOCHeading">
    <w:name w:val="TOC Heading"/>
    <w:basedOn w:val="Heading1"/>
    <w:next w:val="Normal"/>
    <w:uiPriority w:val="39"/>
    <w:qFormat/>
    <w:rsid w:val="00C44C69"/>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paragraph" w:styleId="TOC1">
    <w:name w:val="toc 1"/>
    <w:basedOn w:val="Normal"/>
    <w:next w:val="Normal"/>
    <w:autoRedefine/>
    <w:uiPriority w:val="39"/>
    <w:unhideWhenUsed/>
    <w:rsid w:val="00C54A65"/>
    <w:pPr>
      <w:spacing w:after="100"/>
    </w:pPr>
  </w:style>
  <w:style w:type="paragraph" w:styleId="TOC2">
    <w:name w:val="toc 2"/>
    <w:basedOn w:val="Normal"/>
    <w:next w:val="Normal"/>
    <w:autoRedefine/>
    <w:uiPriority w:val="39"/>
    <w:unhideWhenUsed/>
    <w:rsid w:val="00C54A65"/>
    <w:pPr>
      <w:spacing w:after="100"/>
      <w:ind w:left="240"/>
    </w:pPr>
  </w:style>
  <w:style w:type="paragraph" w:styleId="TOC3">
    <w:name w:val="toc 3"/>
    <w:basedOn w:val="Normal"/>
    <w:next w:val="Normal"/>
    <w:autoRedefine/>
    <w:uiPriority w:val="39"/>
    <w:unhideWhenUsed/>
    <w:rsid w:val="00C54A65"/>
    <w:pPr>
      <w:spacing w:after="100"/>
      <w:ind w:left="480"/>
    </w:pPr>
  </w:style>
  <w:style w:type="character" w:styleId="EndnoteReference">
    <w:name w:val="endnote reference"/>
    <w:basedOn w:val="DefaultParagraphFont"/>
    <w:uiPriority w:val="99"/>
    <w:semiHidden/>
    <w:unhideWhenUsed/>
    <w:rsid w:val="006405E3"/>
    <w:rPr>
      <w:vertAlign w:val="superscript"/>
    </w:rPr>
  </w:style>
  <w:style w:type="paragraph" w:customStyle="1" w:styleId="NDABullet">
    <w:name w:val="NDA Bullet"/>
    <w:basedOn w:val="ListParagraph"/>
    <w:uiPriority w:val="7"/>
    <w:qFormat/>
    <w:rsid w:val="00C44C69"/>
    <w:pPr>
      <w:numPr>
        <w:numId w:val="4"/>
      </w:numPr>
      <w:spacing w:after="120"/>
    </w:pPr>
  </w:style>
  <w:style w:type="paragraph" w:customStyle="1" w:styleId="BeforeList">
    <w:name w:val="Before List"/>
    <w:basedOn w:val="Normal"/>
    <w:next w:val="NDABullet"/>
    <w:uiPriority w:val="9"/>
    <w:qFormat/>
    <w:rsid w:val="00C44C69"/>
    <w:pPr>
      <w:spacing w:after="120"/>
    </w:pPr>
  </w:style>
  <w:style w:type="paragraph" w:customStyle="1" w:styleId="AfterList">
    <w:name w:val="After List"/>
    <w:basedOn w:val="Normal"/>
    <w:next w:val="Normal"/>
    <w:uiPriority w:val="10"/>
    <w:qFormat/>
    <w:rsid w:val="00C44C69"/>
    <w:pPr>
      <w:spacing w:before="240"/>
    </w:pPr>
  </w:style>
  <w:style w:type="table" w:customStyle="1" w:styleId="NDATableFuchsia">
    <w:name w:val="NDA Table Fuchsia"/>
    <w:basedOn w:val="TableNormal"/>
    <w:uiPriority w:val="99"/>
    <w:rsid w:val="00C44C69"/>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C44C69"/>
    <w:pPr>
      <w:spacing w:before="80"/>
      <w:jc w:val="center"/>
    </w:pPr>
  </w:style>
  <w:style w:type="table" w:customStyle="1" w:styleId="NDATableBlack">
    <w:name w:val="NDA Table Black"/>
    <w:basedOn w:val="NDATableFuchsia"/>
    <w:uiPriority w:val="99"/>
    <w:rsid w:val="00C44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styleId="EndnoteText">
    <w:name w:val="endnote text"/>
    <w:basedOn w:val="Normal"/>
    <w:link w:val="EndnoteTextChar"/>
    <w:uiPriority w:val="99"/>
    <w:semiHidden/>
    <w:unhideWhenUsed/>
    <w:rsid w:val="00D91FD4"/>
    <w:pPr>
      <w:spacing w:after="0"/>
    </w:pPr>
    <w:rPr>
      <w:sz w:val="20"/>
      <w:szCs w:val="20"/>
    </w:rPr>
  </w:style>
  <w:style w:type="character" w:customStyle="1" w:styleId="EndnoteTextChar">
    <w:name w:val="Endnote Text Char"/>
    <w:basedOn w:val="DefaultParagraphFont"/>
    <w:link w:val="EndnoteText"/>
    <w:uiPriority w:val="99"/>
    <w:semiHidden/>
    <w:rsid w:val="00D91FD4"/>
    <w:rPr>
      <w:rFonts w:ascii="Verdana" w:hAnsi="Verdana"/>
      <w:sz w:val="20"/>
      <w:szCs w:val="20"/>
    </w:rPr>
  </w:style>
  <w:style w:type="paragraph" w:styleId="NormalWeb">
    <w:name w:val="Normal (Web)"/>
    <w:basedOn w:val="Normal"/>
    <w:uiPriority w:val="99"/>
    <w:semiHidden/>
    <w:unhideWhenUsed/>
    <w:rsid w:val="001B36C6"/>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20988">
      <w:bodyDiv w:val="1"/>
      <w:marLeft w:val="0"/>
      <w:marRight w:val="0"/>
      <w:marTop w:val="0"/>
      <w:marBottom w:val="0"/>
      <w:divBdr>
        <w:top w:val="none" w:sz="0" w:space="0" w:color="auto"/>
        <w:left w:val="none" w:sz="0" w:space="0" w:color="auto"/>
        <w:bottom w:val="none" w:sz="0" w:space="0" w:color="auto"/>
        <w:right w:val="none" w:sz="0" w:space="0" w:color="auto"/>
      </w:divBdr>
    </w:div>
    <w:div w:id="908344448">
      <w:bodyDiv w:val="1"/>
      <w:marLeft w:val="0"/>
      <w:marRight w:val="0"/>
      <w:marTop w:val="0"/>
      <w:marBottom w:val="0"/>
      <w:divBdr>
        <w:top w:val="none" w:sz="0" w:space="0" w:color="auto"/>
        <w:left w:val="none" w:sz="0" w:space="0" w:color="auto"/>
        <w:bottom w:val="none" w:sz="0" w:space="0" w:color="auto"/>
        <w:right w:val="none" w:sz="0" w:space="0" w:color="auto"/>
      </w:divBdr>
    </w:div>
    <w:div w:id="1263224059">
      <w:bodyDiv w:val="1"/>
      <w:marLeft w:val="0"/>
      <w:marRight w:val="0"/>
      <w:marTop w:val="0"/>
      <w:marBottom w:val="0"/>
      <w:divBdr>
        <w:top w:val="none" w:sz="0" w:space="0" w:color="auto"/>
        <w:left w:val="none" w:sz="0" w:space="0" w:color="auto"/>
        <w:bottom w:val="none" w:sz="0" w:space="0" w:color="auto"/>
        <w:right w:val="none" w:sz="0" w:space="0" w:color="auto"/>
      </w:divBdr>
    </w:div>
    <w:div w:id="1700937649">
      <w:bodyDiv w:val="1"/>
      <w:marLeft w:val="0"/>
      <w:marRight w:val="0"/>
      <w:marTop w:val="0"/>
      <w:marBottom w:val="0"/>
      <w:divBdr>
        <w:top w:val="none" w:sz="0" w:space="0" w:color="auto"/>
        <w:left w:val="none" w:sz="0" w:space="0" w:color="auto"/>
        <w:bottom w:val="none" w:sz="0" w:space="0" w:color="auto"/>
        <w:right w:val="none" w:sz="0" w:space="0" w:color="auto"/>
      </w:divBdr>
    </w:div>
    <w:div w:id="1940789725">
      <w:bodyDiv w:val="1"/>
      <w:marLeft w:val="0"/>
      <w:marRight w:val="0"/>
      <w:marTop w:val="0"/>
      <w:marBottom w:val="0"/>
      <w:divBdr>
        <w:top w:val="none" w:sz="0" w:space="0" w:color="auto"/>
        <w:left w:val="none" w:sz="0" w:space="0" w:color="auto"/>
        <w:bottom w:val="none" w:sz="0" w:space="0" w:color="auto"/>
        <w:right w:val="none" w:sz="0" w:space="0" w:color="auto"/>
      </w:divBdr>
    </w:div>
    <w:div w:id="2087066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nda.ie" TargetMode="External"/><Relationship Id="rId2" Type="http://schemas.openxmlformats.org/officeDocument/2006/relationships/numbering" Target="numbering.xml"/><Relationship Id="rId16" Type="http://schemas.openxmlformats.org/officeDocument/2006/relationships/hyperlink" Target="mailto:info@nda.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nda.ie/g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nda.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da.ie/publications/nda-advice-paper-on-disability-language-and-termi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104D5-395B-4B95-B182-26EBE9B6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19779</Words>
  <Characters>112743</Characters>
  <Application>Microsoft Office Word</Application>
  <DocSecurity>4</DocSecurity>
  <Lines>939</Lines>
  <Paragraphs>264</Paragraphs>
  <ScaleCrop>false</ScaleCrop>
  <HeadingPairs>
    <vt:vector size="2" baseType="variant">
      <vt:variant>
        <vt:lpstr>Title</vt:lpstr>
      </vt:variant>
      <vt:variant>
        <vt:i4>1</vt:i4>
      </vt:variant>
    </vt:vector>
  </HeadingPairs>
  <TitlesOfParts>
    <vt:vector size="1" baseType="lpstr">
      <vt:lpstr>Review of children’s disability services in selected countries</vt:lpstr>
    </vt:vector>
  </TitlesOfParts>
  <Company>National Disability Authority</Company>
  <LinksUpToDate>false</LinksUpToDate>
  <CharactersWithSpaces>132258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children’s disability services in selected countries</dc:title>
  <dc:subject/>
  <dc:creator>National Disability Authority (NDA)</dc:creator>
  <cp:keywords/>
  <dc:description>May 2026
www.nda.ie</dc:description>
  <cp:lastModifiedBy>Heather O'Leary (NDA)</cp:lastModifiedBy>
  <cp:revision>2</cp:revision>
  <dcterms:created xsi:type="dcterms:W3CDTF">2026-05-22T15:20:00Z</dcterms:created>
  <dcterms:modified xsi:type="dcterms:W3CDTF">2026-05-22T15:20:00Z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id="Ze0rdpn5"/&gt;&lt;style id="http://www.zotero.org/styles/nlm-citation-sequence" locale="en-GB" hasBibliography="1" bibliographyStyleHasBeenSet="1"/&gt;&lt;prefs&gt;&lt;pref name="fieldType" value="Field"/&gt;&lt;pref na</vt:lpwstr>
  </property>
  <property fmtid="{D5CDD505-2E9C-101B-9397-08002B2CF9AE}" pid="3" name="ZOTERO_PREF_2">
    <vt:lpwstr>me="dontAskDelayCitationUpdates" value="true"/&gt;&lt;/prefs&gt;&lt;/data&gt;</vt:lpwstr>
  </property>
</Properties>
</file>