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0CD25D22" w14:textId="6AD9A56B" w:rsidR="004838F4" w:rsidRDefault="009462DD" w:rsidP="00E457C6">
      <w:pPr>
        <w:pStyle w:val="Title"/>
        <w:spacing w:before="1440"/>
      </w:pPr>
      <w:r>
        <w:t>NDA s</w:t>
      </w:r>
      <w:r w:rsidR="00E457C6">
        <w:t>ubmission</w:t>
      </w:r>
      <w:r>
        <w:t xml:space="preserve"> to the Solas Strategy 2025-2029</w:t>
      </w:r>
      <w:r>
        <w:rPr>
          <w:rStyle w:val="FootnoteReference"/>
        </w:rPr>
        <w:footnoteReference w:id="1"/>
      </w:r>
    </w:p>
    <w:p w14:paraId="1FDC9B1B" w14:textId="17040694" w:rsidR="00E457C6" w:rsidRDefault="009462DD" w:rsidP="00370FCA">
      <w:pPr>
        <w:spacing w:after="600"/>
        <w:rPr>
          <w:b/>
          <w:bCs/>
        </w:rPr>
      </w:pPr>
      <w:r>
        <w:rPr>
          <w:b/>
          <w:bCs/>
        </w:rPr>
        <w:t>February 2025</w:t>
      </w:r>
    </w:p>
    <w:p w14:paraId="7D4BA635" w14:textId="608CD494" w:rsidR="00D748B3" w:rsidRDefault="00E457C6" w:rsidP="00D748B3">
      <w:pPr>
        <w:pStyle w:val="Heading1"/>
      </w:pPr>
      <w:r>
        <w:t>Introduction</w:t>
      </w:r>
    </w:p>
    <w:p w14:paraId="38FE71FC" w14:textId="5274B9F3" w:rsidR="00B65E75" w:rsidRDefault="00285653" w:rsidP="009439AC">
      <w:r>
        <w:t>The National Disability Authority (NDA)</w:t>
      </w:r>
      <w:r w:rsidR="000202E7">
        <w:t xml:space="preserve"> is pleased to have the opportunity to contribute to SOLAS’s new Strategy. The NDA</w:t>
      </w:r>
      <w:r w:rsidR="009439AC">
        <w:t xml:space="preserve"> is the independent </w:t>
      </w:r>
      <w:r w:rsidR="000202E7">
        <w:t xml:space="preserve">statutory body with a duty to provide information and advice to the Government on policy and practice relevant to the lives of persons with disabilities, and to promote the adoption and application of a Universal Design approach across all sectors. </w:t>
      </w:r>
    </w:p>
    <w:p w14:paraId="76E97910" w14:textId="72FC2CD7" w:rsidR="00B65E75" w:rsidRDefault="00B65E75" w:rsidP="00B65E75">
      <w:pPr>
        <w:pStyle w:val="Heading1"/>
      </w:pPr>
      <w:r>
        <w:t xml:space="preserve">Theme 1: Delivering on Ireland’s Skills Needs </w:t>
      </w:r>
    </w:p>
    <w:p w14:paraId="02A3620F" w14:textId="0F5A595E" w:rsidR="009439AC" w:rsidRDefault="009439AC" w:rsidP="009439AC">
      <w:pPr>
        <w:pStyle w:val="Heading2"/>
      </w:pPr>
      <w:r>
        <w:t>Specialist Training Provision</w:t>
      </w:r>
    </w:p>
    <w:p w14:paraId="3E75A765" w14:textId="1E9BE4EB" w:rsidR="0000537F" w:rsidRDefault="0000537F" w:rsidP="00B65E75">
      <w:r>
        <w:t xml:space="preserve">We are aware that SOLAS has conducted a </w:t>
      </w:r>
      <w:r w:rsidR="009439AC">
        <w:t xml:space="preserve">review of its Specialist Training Provision (STP) programme which caters for many students with a learning difficult or intellectual disability. This programme which we understand is currently segregated should consider ways in which it can be made more inclusive. We are also aware that the HSE under their New Directions programme have reviewed the Rehabilitative Training (RT) Programme. As there are many parallels between these two </w:t>
      </w:r>
      <w:proofErr w:type="gramStart"/>
      <w:r w:rsidR="009439AC">
        <w:t>programmes</w:t>
      </w:r>
      <w:proofErr w:type="gramEnd"/>
      <w:r w:rsidR="009439AC">
        <w:t xml:space="preserve"> we advise that SOLAS seek the input of the HSE when deciding on amendments to the STP programme. The NDA are happy to make this </w:t>
      </w:r>
      <w:r w:rsidR="009439AC">
        <w:lastRenderedPageBreak/>
        <w:t>connection if necessary and look forward to the publication of the STP</w:t>
      </w:r>
      <w:r w:rsidR="00D85C79">
        <w:t xml:space="preserve"> review</w:t>
      </w:r>
      <w:r w:rsidR="009439AC">
        <w:t xml:space="preserve">. </w:t>
      </w:r>
    </w:p>
    <w:p w14:paraId="27D85964" w14:textId="70FE9525" w:rsidR="009439AC" w:rsidRDefault="009439AC" w:rsidP="009439AC">
      <w:pPr>
        <w:pStyle w:val="Heading2"/>
      </w:pPr>
      <w:r>
        <w:t>Apprenticeships</w:t>
      </w:r>
    </w:p>
    <w:p w14:paraId="33EF6FBD" w14:textId="2395A886" w:rsidR="009439AC" w:rsidRPr="0029599C" w:rsidRDefault="009439AC" w:rsidP="00B65E75">
      <w:pPr>
        <w:rPr>
          <w:color w:val="FF0000"/>
        </w:rPr>
      </w:pPr>
      <w:r>
        <w:t>The NDA are aware that SOLAS have made good progress in increasing the number of women in apprenticeships. We believe there is potential to increase the numbers of disabled people accessing apprenticeships and would urge SOLAS to set targets for disabled people. Increased visibility of disabled people doing apprenticeships should increase demand from disabled people as they realise that this opportunit</w:t>
      </w:r>
      <w:r w:rsidR="00370FCA">
        <w:t>y</w:t>
      </w:r>
      <w:r>
        <w:t xml:space="preserve"> is available to them. </w:t>
      </w:r>
      <w:r w:rsidR="00C5789D">
        <w:t>SOLAS</w:t>
      </w:r>
      <w:r w:rsidR="0029599C" w:rsidRPr="00C5789D">
        <w:t xml:space="preserve"> </w:t>
      </w:r>
      <w:r w:rsidR="001374F4" w:rsidRPr="00C5789D">
        <w:t xml:space="preserve">should </w:t>
      </w:r>
      <w:r w:rsidR="0029599C" w:rsidRPr="00C5789D">
        <w:t xml:space="preserve">also consider applying a Universal Design approach to the content and assessment process to create more inclusive programs for potential apprentices of diverse abilities. </w:t>
      </w:r>
    </w:p>
    <w:p w14:paraId="697BD890" w14:textId="0D3D0513" w:rsidR="00B65E75" w:rsidRDefault="00B65E75" w:rsidP="000A4404">
      <w:pPr>
        <w:pStyle w:val="Heading1"/>
      </w:pPr>
      <w:r>
        <w:t xml:space="preserve">Theme 2: Fundamentally Changing the </w:t>
      </w:r>
      <w:proofErr w:type="gramStart"/>
      <w:r>
        <w:t>Way</w:t>
      </w:r>
      <w:proofErr w:type="gramEnd"/>
      <w:r>
        <w:t xml:space="preserve"> We Deliver FET</w:t>
      </w:r>
    </w:p>
    <w:p w14:paraId="1864AD5B" w14:textId="1467B448" w:rsidR="009462DD" w:rsidRPr="00D764FC" w:rsidRDefault="009462DD" w:rsidP="009462DD">
      <w:pPr>
        <w:pStyle w:val="Heading2"/>
      </w:pPr>
      <w:r w:rsidRPr="00D764FC">
        <w:t>Universal Design in Education</w:t>
      </w:r>
    </w:p>
    <w:p w14:paraId="695B2CAF" w14:textId="67AAD1AF" w:rsidR="009462DD" w:rsidRPr="00D764FC" w:rsidRDefault="009462DD" w:rsidP="009462DD">
      <w:r w:rsidRPr="00D764FC">
        <w:t xml:space="preserve">The NDA advises that </w:t>
      </w:r>
      <w:r w:rsidR="000A4404">
        <w:t>SOLAS</w:t>
      </w:r>
      <w:r w:rsidRPr="00D764FC">
        <w:t xml:space="preserve"> support and promote a Universal Design in Education (UDE) approach. UDE involves a whole systems approach as articulated in NDA’s Centre for Excellence paper</w:t>
      </w:r>
      <w:r w:rsidRPr="00D764FC">
        <w:rPr>
          <w:rStyle w:val="FootnoteReference"/>
        </w:rPr>
        <w:footnoteReference w:id="2"/>
      </w:r>
      <w:r w:rsidRPr="00D764FC">
        <w:t xml:space="preserve"> based on the </w:t>
      </w:r>
      <w:r w:rsidR="000A4404">
        <w:t>four</w:t>
      </w:r>
      <w:r w:rsidRPr="00D764FC">
        <w:t xml:space="preserve"> </w:t>
      </w:r>
      <w:proofErr w:type="gramStart"/>
      <w:r w:rsidRPr="00D764FC">
        <w:t>pillars;</w:t>
      </w:r>
      <w:proofErr w:type="gramEnd"/>
      <w:r w:rsidRPr="00D764FC">
        <w:t xml:space="preserve"> physical </w:t>
      </w:r>
      <w:r w:rsidR="000A4404">
        <w:t>environments,</w:t>
      </w:r>
      <w:r w:rsidRPr="00D764FC">
        <w:t xml:space="preserve"> digital environments, educational services, and teaching and learning. It is only when these four pillars work in unison that a more inclusive environment can be created that can be easily accessed, understood and used, by the widest range of learners and by all key stakeholders. </w:t>
      </w:r>
    </w:p>
    <w:p w14:paraId="69CE315B" w14:textId="77777777" w:rsidR="009462DD" w:rsidRPr="00D764FC" w:rsidRDefault="009462DD" w:rsidP="009462DD">
      <w:bookmarkStart w:id="0" w:name="_Hlk189121375"/>
      <w:r w:rsidRPr="00D764FC">
        <w:t>UDE promotes the inclusion of Universal Design as subject matter in curricula and assessment, to ensure a broader and more widespread adoption across the educational spectrum.</w:t>
      </w:r>
      <w:bookmarkEnd w:id="0"/>
      <w:r w:rsidRPr="00D764FC">
        <w:t xml:space="preserve"> A key focus of the Universal Design approach is to prioritise accessibility and usability for people with the more diverse capabilities, characteristics and preferences from the earliest possible design stage and throughout all phases in the life of products and services, and their interoperability with assistive technology. </w:t>
      </w:r>
    </w:p>
    <w:p w14:paraId="26484C99" w14:textId="72BE32A2" w:rsidR="009462DD" w:rsidRPr="00D764FC" w:rsidRDefault="00061A7E" w:rsidP="009462DD">
      <w:r>
        <w:t>The existing SOLAS strategy had ambitions around adopting a</w:t>
      </w:r>
      <w:r w:rsidR="00A6325E">
        <w:t xml:space="preserve"> </w:t>
      </w:r>
      <w:r w:rsidR="009462DD" w:rsidRPr="00D764FC">
        <w:t>Universal Design for Learning</w:t>
      </w:r>
      <w:r w:rsidR="000A4404">
        <w:t xml:space="preserve"> (UDL)</w:t>
      </w:r>
      <w:r>
        <w:t xml:space="preserve"> approach. UDL</w:t>
      </w:r>
      <w:r w:rsidR="009462DD" w:rsidRPr="00D764FC">
        <w:t xml:space="preserve"> is often conflated with </w:t>
      </w:r>
      <w:proofErr w:type="gramStart"/>
      <w:r w:rsidR="009462DD" w:rsidRPr="00D764FC">
        <w:t>UDE</w:t>
      </w:r>
      <w:proofErr w:type="gramEnd"/>
      <w:r w:rsidR="009462DD" w:rsidRPr="00D764FC">
        <w:t xml:space="preserve"> but it is a more limited concept, focusing on teaching and learning rather than the more comprehensive approach provided for under UDE. UDL is however one of the core elements of Universal Design in Education. “UDL is a set of principles for curriculum development that give all individuals equal opportunities to learn, including students with disabilities. UDL aims to improve the educational experience of all students by introducing more </w:t>
      </w:r>
      <w:r w:rsidR="009462DD" w:rsidRPr="00D764FC">
        <w:lastRenderedPageBreak/>
        <w:t>flexible methods of teaching, assessment and service provision to cater for the diversity of learners in our classrooms.”</w:t>
      </w:r>
      <w:r w:rsidR="009462DD" w:rsidRPr="00D764FC">
        <w:rPr>
          <w:rStyle w:val="FootnoteReference"/>
        </w:rPr>
        <w:footnoteReference w:id="3"/>
      </w:r>
    </w:p>
    <w:p w14:paraId="0BE8DFA9" w14:textId="004AC4DD" w:rsidR="00FE4DFA" w:rsidRPr="00C5789D" w:rsidRDefault="00FE4DFA" w:rsidP="009462DD">
      <w:r w:rsidRPr="00C5789D">
        <w:t>The SOLAS “Transforming Learning Strategy 2022-2024” highlighted the need for transitions within FET and from FET to HE as a strategic priority. Ensuring the commitment to making this inclusive and seamless for diverse populations such as students with disabilities should be considered in the new strategy which is having success through the Path</w:t>
      </w:r>
      <w:r w:rsidR="00106EB6" w:rsidRPr="00C5789D">
        <w:t xml:space="preserve"> </w:t>
      </w:r>
      <w:r w:rsidRPr="00C5789D">
        <w:t>4 phase one – Focusing on Universal Design in Education – and Path</w:t>
      </w:r>
      <w:r w:rsidR="00106EB6" w:rsidRPr="00C5789D">
        <w:t xml:space="preserve"> </w:t>
      </w:r>
      <w:r w:rsidRPr="00C5789D">
        <w:t>4 Phase two - focusing on inclusion of students with intellectual disabilities.</w:t>
      </w:r>
      <w:r w:rsidR="00C5789D" w:rsidRPr="00C5789D">
        <w:rPr>
          <w:rStyle w:val="FootnoteReference"/>
        </w:rPr>
        <w:footnoteReference w:id="4"/>
      </w:r>
      <w:r w:rsidRPr="00C5789D">
        <w:t xml:space="preserve"> I</w:t>
      </w:r>
      <w:r w:rsidR="00C5789D" w:rsidRPr="00C5789D">
        <w:t>t is i</w:t>
      </w:r>
      <w:r w:rsidRPr="00C5789D">
        <w:t xml:space="preserve">mportant that the transition covers not only on to further education but also the transition </w:t>
      </w:r>
      <w:r w:rsidR="00A00906" w:rsidRPr="00C5789D">
        <w:t>to</w:t>
      </w:r>
      <w:r w:rsidRPr="00C5789D">
        <w:t xml:space="preserve"> employment.</w:t>
      </w:r>
    </w:p>
    <w:p w14:paraId="3EAF4992" w14:textId="4C3AEED3" w:rsidR="009462DD" w:rsidRPr="00D764FC" w:rsidRDefault="009462DD" w:rsidP="009462DD">
      <w:r w:rsidRPr="00D764FC">
        <w:t xml:space="preserve">Ireland ratified the UN Convention on the Rights of Persons with Disabilities (UNCRPD) in 2018. Article 24 of the UNCRPD contains the first explicit legal enunciation of the right to inclusive education and it imposes wide-ranging duties on States Parties to the Convention. The UNCRPD Committee’s General Comment No. Four provides a framework, through which to consider the transformation required to realise inclusive education.   This is a “whole systems approach” which embeds “the necessary changes in institutional culture, policies and practices”.  </w:t>
      </w:r>
    </w:p>
    <w:p w14:paraId="20562545" w14:textId="17276861" w:rsidR="009462DD" w:rsidRDefault="009462DD" w:rsidP="009462DD">
      <w:r w:rsidRPr="00D764FC">
        <w:t>This UDE approach is also central to the National Charter for Universal Design in Tertiary Education. The charter’s focus is how the sector can work towards embedding a universal design approach across all sectors of the educational system.</w:t>
      </w:r>
      <w:r w:rsidR="00106EB6">
        <w:rPr>
          <w:rStyle w:val="FootnoteReference"/>
        </w:rPr>
        <w:footnoteReference w:id="5"/>
      </w:r>
      <w:r w:rsidRPr="00D764FC">
        <w:rPr>
          <w:rStyle w:val="FootnoteReference"/>
        </w:rPr>
        <w:footnoteReference w:id="6"/>
      </w:r>
    </w:p>
    <w:p w14:paraId="305271FB" w14:textId="71032D44" w:rsidR="00B65E75" w:rsidRPr="00D764FC" w:rsidRDefault="00B65E75" w:rsidP="00061A7E">
      <w:pPr>
        <w:pStyle w:val="Heading3"/>
      </w:pPr>
      <w:r w:rsidRPr="00D764FC">
        <w:t xml:space="preserve">Professional </w:t>
      </w:r>
      <w:r w:rsidR="00061A7E">
        <w:t>d</w:t>
      </w:r>
      <w:r w:rsidRPr="00D764FC">
        <w:t xml:space="preserve">evelopment of </w:t>
      </w:r>
      <w:r w:rsidR="00061A7E">
        <w:t>staff</w:t>
      </w:r>
    </w:p>
    <w:p w14:paraId="65EB64C7" w14:textId="05203162" w:rsidR="00B65E75" w:rsidRPr="00D764FC" w:rsidRDefault="00B65E75" w:rsidP="00B65E75">
      <w:r w:rsidRPr="00D764FC">
        <w:t>It is important that there is a focus on including Universal Design as subject matter in curricula and assessment, to ensure a broader and more widespread adoption across the educational spectrum. Ireland has become a more diverse culture and without diversity of human difference being integrated as part of the professional development of teachers</w:t>
      </w:r>
      <w:r w:rsidR="00061A7E">
        <w:t>, lectures, and trainers</w:t>
      </w:r>
      <w:r w:rsidRPr="00D764FC">
        <w:t xml:space="preserve"> then we will not provide a truly inclusive learning environment for all learners.</w:t>
      </w:r>
      <w:r w:rsidR="00061A7E">
        <w:t xml:space="preserve"> Continuous Professional Development for staff should look to include training on UDE and new courses such as micro-credentials on </w:t>
      </w:r>
      <w:r w:rsidR="00061A7E" w:rsidRPr="00C5789D">
        <w:t>UDE are in development</w:t>
      </w:r>
      <w:r w:rsidR="001374F4" w:rsidRPr="00C5789D">
        <w:t xml:space="preserve"> such as the latest course Universal Design for Senior Leaders in Tertiary Education</w:t>
      </w:r>
      <w:r w:rsidR="001374F4" w:rsidRPr="00C5789D">
        <w:rPr>
          <w:rStyle w:val="FootnoteReference"/>
        </w:rPr>
        <w:footnoteReference w:id="7"/>
      </w:r>
      <w:r w:rsidR="001374F4" w:rsidRPr="00C5789D">
        <w:t xml:space="preserve">. </w:t>
      </w:r>
    </w:p>
    <w:p w14:paraId="128601C9" w14:textId="36AFBD3F" w:rsidR="00B65E75" w:rsidRPr="00D764FC" w:rsidRDefault="00343BA4" w:rsidP="00343BA4">
      <w:pPr>
        <w:pStyle w:val="Heading2"/>
      </w:pPr>
      <w:r>
        <w:lastRenderedPageBreak/>
        <w:t>Accessib</w:t>
      </w:r>
      <w:r w:rsidR="00C5789D">
        <w:t>i</w:t>
      </w:r>
      <w:r>
        <w:t>lity</w:t>
      </w:r>
    </w:p>
    <w:p w14:paraId="051FCEF0" w14:textId="4AF8D4D9" w:rsidR="00B65E75" w:rsidRPr="00D764FC" w:rsidRDefault="00343BA4" w:rsidP="009462DD">
      <w:r>
        <w:t>The NDA advises that there is an emphasis on</w:t>
      </w:r>
      <w:r w:rsidR="00B65E75" w:rsidRPr="00D764FC">
        <w:t xml:space="preserve"> accessibility, equality and inclusion</w:t>
      </w:r>
      <w:r>
        <w:t xml:space="preserve"> of</w:t>
      </w:r>
      <w:r w:rsidR="00B65E75" w:rsidRPr="00D764FC">
        <w:t xml:space="preserve"> students with a disability</w:t>
      </w:r>
      <w:r>
        <w:t>, particularly those</w:t>
      </w:r>
      <w:r w:rsidR="00B65E75" w:rsidRPr="00D764FC">
        <w:t xml:space="preserve"> </w:t>
      </w:r>
      <w:r>
        <w:t>who</w:t>
      </w:r>
      <w:r w:rsidR="00B65E75" w:rsidRPr="00D764FC">
        <w:t xml:space="preserve"> may not be as digitally literate as others. To this end we highlight below some statutory obligations for public bodies </w:t>
      </w:r>
      <w:proofErr w:type="gramStart"/>
      <w:r w:rsidR="00B65E75" w:rsidRPr="00D764FC">
        <w:t>with regard to</w:t>
      </w:r>
      <w:proofErr w:type="gramEnd"/>
      <w:r w:rsidR="00B65E75" w:rsidRPr="00D764FC">
        <w:t xml:space="preserve"> accessibilit</w:t>
      </w:r>
      <w:r>
        <w:t>y</w:t>
      </w:r>
      <w:r w:rsidR="00B65E75" w:rsidRPr="00D764FC">
        <w:t>.</w:t>
      </w:r>
    </w:p>
    <w:p w14:paraId="2BF13623" w14:textId="77777777" w:rsidR="009462DD" w:rsidRPr="00D764FC" w:rsidRDefault="009462DD" w:rsidP="009462DD">
      <w:pPr>
        <w:pStyle w:val="Heading3"/>
      </w:pPr>
      <w:r w:rsidRPr="00D764FC">
        <w:t>Compliance with Part 3 of Disability Act 2005</w:t>
      </w:r>
    </w:p>
    <w:p w14:paraId="5FB6A099" w14:textId="77777777" w:rsidR="009462DD" w:rsidRPr="00D764FC" w:rsidRDefault="009462DD" w:rsidP="009462DD">
      <w:r w:rsidRPr="00D764FC">
        <w:t xml:space="preserve">The NDA has a statutory role in monitoring under Part 3 of the Disability Act 2005, which details the obligations on public bodies to ensure that information and services are accessible to persons with disabilities. Where practical and appropriate, public bodies should ensure that services provided to disabled persons and persons without disabilities are integrated. </w:t>
      </w:r>
    </w:p>
    <w:p w14:paraId="7C3BFD26" w14:textId="77777777" w:rsidR="009462DD" w:rsidRPr="00D764FC" w:rsidRDefault="009462DD" w:rsidP="009462DD">
      <w:r w:rsidRPr="00D764FC">
        <w:t xml:space="preserve">The NDA’s Centre for Excellence in Universal Design with the Department of Public Expenditure, NDP Delivery and Reform co-developed a </w:t>
      </w:r>
      <w:r w:rsidRPr="00D764FC">
        <w:rPr>
          <w:b/>
          <w:bCs/>
        </w:rPr>
        <w:t>Customer Communications Toolkit for Services to the Public – A Universal Design Approach</w:t>
      </w:r>
      <w:r w:rsidRPr="00D764FC">
        <w:t>, which provides guidance on how to design communications for the public using the simplest and clearest language possible and to ensure that all communications are accessible and meet the diverse needs of all customers.</w:t>
      </w:r>
      <w:r w:rsidRPr="00D764FC">
        <w:rPr>
          <w:rStyle w:val="FootnoteReference"/>
        </w:rPr>
        <w:footnoteReference w:id="8"/>
      </w:r>
    </w:p>
    <w:p w14:paraId="246B8667" w14:textId="77777777" w:rsidR="009462DD" w:rsidRPr="00D764FC" w:rsidRDefault="009462DD" w:rsidP="009462DD">
      <w:r w:rsidRPr="00D764FC">
        <w:t>In its 2022 Part 3 Monitoring Report, the NDA evaluated public body websites against an indicator relating to information on promoting the role of the Access Officer. The indicator consisted of the following three criteria:</w:t>
      </w:r>
    </w:p>
    <w:p w14:paraId="4C0FF0F6" w14:textId="77777777" w:rsidR="009462DD" w:rsidRPr="00D764FC" w:rsidRDefault="009462DD" w:rsidP="009462DD">
      <w:pPr>
        <w:numPr>
          <w:ilvl w:val="0"/>
          <w:numId w:val="8"/>
        </w:numPr>
      </w:pPr>
      <w:r w:rsidRPr="00D764FC">
        <w:t xml:space="preserve">The promotion of the appointment of an Access Officer </w:t>
      </w:r>
    </w:p>
    <w:p w14:paraId="1A9BFB84" w14:textId="77777777" w:rsidR="009462DD" w:rsidRPr="00D764FC" w:rsidRDefault="009462DD" w:rsidP="009462DD">
      <w:pPr>
        <w:numPr>
          <w:ilvl w:val="0"/>
          <w:numId w:val="8"/>
        </w:numPr>
      </w:pPr>
      <w:r w:rsidRPr="00D764FC">
        <w:t>Information on how to contact the Access Officer</w:t>
      </w:r>
    </w:p>
    <w:p w14:paraId="6D0CAAE0" w14:textId="77777777" w:rsidR="009462DD" w:rsidRPr="00D764FC" w:rsidRDefault="009462DD" w:rsidP="009462DD">
      <w:pPr>
        <w:numPr>
          <w:ilvl w:val="0"/>
          <w:numId w:val="8"/>
        </w:numPr>
      </w:pPr>
      <w:r w:rsidRPr="00D764FC">
        <w:t>A variety of communication channels for contacting them</w:t>
      </w:r>
    </w:p>
    <w:p w14:paraId="1A044EDC" w14:textId="76826B93" w:rsidR="009462DD" w:rsidRPr="00D764FC" w:rsidRDefault="009462DD" w:rsidP="009462DD">
      <w:r w:rsidRPr="00D764FC">
        <w:t xml:space="preserve">Of note is that </w:t>
      </w:r>
      <w:r w:rsidR="00343BA4">
        <w:t>SOLAS</w:t>
      </w:r>
      <w:r w:rsidRPr="00D764FC">
        <w:t xml:space="preserve"> were not compliant with this monitoring.</w:t>
      </w:r>
      <w:r w:rsidRPr="00D764FC">
        <w:rPr>
          <w:rStyle w:val="FootnoteReference"/>
        </w:rPr>
        <w:footnoteReference w:id="9"/>
      </w:r>
      <w:r w:rsidRPr="00D764FC">
        <w:t xml:space="preserve"> We encourage </w:t>
      </w:r>
      <w:r w:rsidR="00343BA4">
        <w:t>SOLAS</w:t>
      </w:r>
      <w:r w:rsidRPr="00D764FC">
        <w:t xml:space="preserve"> to become compliant with Part 3 of the Disability Act and to continue to promote accountability with the </w:t>
      </w:r>
      <w:r w:rsidR="00343BA4">
        <w:t>further education and training</w:t>
      </w:r>
      <w:r w:rsidRPr="00D764FC">
        <w:t xml:space="preserve"> sector.</w:t>
      </w:r>
    </w:p>
    <w:p w14:paraId="32520E96" w14:textId="77777777" w:rsidR="009462DD" w:rsidRPr="00D764FC" w:rsidRDefault="009462DD" w:rsidP="009462DD">
      <w:pPr>
        <w:pStyle w:val="Heading3"/>
      </w:pPr>
      <w:r w:rsidRPr="00D764FC">
        <w:t>EU Accessibility ACT (EAA) and S.I 636</w:t>
      </w:r>
    </w:p>
    <w:p w14:paraId="110660F8" w14:textId="38EFBF93" w:rsidR="009462DD" w:rsidRPr="00D764FC" w:rsidRDefault="009462DD" w:rsidP="009462DD">
      <w:r w:rsidRPr="00D764FC">
        <w:t xml:space="preserve">Ireland transposed the EAA in late 2023 through the Statutory Instrument 636. The European Accessibility Act covers products and services that have been identified as being most important for persons with disabilities. The </w:t>
      </w:r>
      <w:proofErr w:type="gramStart"/>
      <w:r w:rsidRPr="00D764FC">
        <w:t>main focus</w:t>
      </w:r>
      <w:proofErr w:type="gramEnd"/>
      <w:r w:rsidRPr="00D764FC">
        <w:t xml:space="preserve"> is ensuring that digital goods and services post June 2025 are accessible for persons with disabilities. For </w:t>
      </w:r>
      <w:r w:rsidR="00BF49B0">
        <w:t>SOLAS and ETBs</w:t>
      </w:r>
      <w:r w:rsidRPr="00D764FC">
        <w:t xml:space="preserve"> this will </w:t>
      </w:r>
      <w:r w:rsidRPr="00D764FC">
        <w:lastRenderedPageBreak/>
        <w:t xml:space="preserve">mean integrating accessibility as </w:t>
      </w:r>
      <w:r w:rsidR="00FC4D53">
        <w:t xml:space="preserve">a </w:t>
      </w:r>
      <w:r w:rsidRPr="00D764FC">
        <w:t>key requirement in the procurement of digital products and services.</w:t>
      </w:r>
      <w:r w:rsidRPr="00D764FC">
        <w:rPr>
          <w:rStyle w:val="FootnoteReference"/>
        </w:rPr>
        <w:footnoteReference w:id="10"/>
      </w:r>
      <w:r w:rsidRPr="00D764FC">
        <w:t xml:space="preserve">  The Act is underpinned by a series of European harmonised Standards that are being updated. One of the European Standards being updated for use with the EAA is ‘</w:t>
      </w:r>
      <w:hyperlink r:id="rId9" w:history="1">
        <w:r w:rsidRPr="00D764FC">
          <w:rPr>
            <w:rStyle w:val="Hyperlink"/>
          </w:rPr>
          <w:t>I.S.EN 17161:2019 Design for All - Accessibility following a Design for All approach in products, goods and services - Extending the range of users’</w:t>
        </w:r>
      </w:hyperlink>
      <w:r w:rsidRPr="00D764FC">
        <w:t>. It is a European process standard about using a Universal Design for All approach at all levels in organisations to continuously improve and manage the accessibility and usability of the products and services they provide.</w:t>
      </w:r>
    </w:p>
    <w:p w14:paraId="3CC2C0B8" w14:textId="2DDCAB61" w:rsidR="009462DD" w:rsidRPr="00D764FC" w:rsidRDefault="009462DD" w:rsidP="009462DD">
      <w:r w:rsidRPr="00D764FC">
        <w:t xml:space="preserve">This standard is relevant to organisations that design, manufacture and/or provide products and services and who want to demonstrate that they have addressed accessibility. </w:t>
      </w:r>
      <w:r w:rsidR="00BF49B0">
        <w:t xml:space="preserve">The NDA advise that it should be used where appropriate </w:t>
      </w:r>
      <w:r w:rsidRPr="00D764FC">
        <w:t>in procurement for award criteria, as part of complying with accessibility legislation and to help advance corporate social responsibility. </w:t>
      </w:r>
    </w:p>
    <w:p w14:paraId="16681648" w14:textId="77777777" w:rsidR="009462DD" w:rsidRPr="00D764FC" w:rsidRDefault="009462DD" w:rsidP="009462DD">
      <w:pPr>
        <w:pStyle w:val="Heading3"/>
      </w:pPr>
      <w:bookmarkStart w:id="7" w:name="_Hlk160713722"/>
      <w:r w:rsidRPr="00D764FC">
        <w:t>EU Web Accessibility Directive</w:t>
      </w:r>
    </w:p>
    <w:bookmarkEnd w:id="7"/>
    <w:p w14:paraId="322B8DEA" w14:textId="77777777" w:rsidR="009462DD" w:rsidRPr="00D764FC" w:rsidRDefault="009462DD" w:rsidP="009462DD">
      <w:r w:rsidRPr="00D764FC">
        <w:t xml:space="preserve">The </w:t>
      </w:r>
      <w:r w:rsidRPr="00D764FC">
        <w:rPr>
          <w:b/>
          <w:bCs/>
        </w:rPr>
        <w:t>EU Web Accessibility Directive</w:t>
      </w:r>
      <w:r w:rsidRPr="00D764FC">
        <w:t xml:space="preserve">, which came into force in September 2020, requires EU Member States to ensure that the websites and mobile applications of public sector bodies are fully accessible to persons with disabilities and comply with the harmonised standard EN 310 549 (v3.2.1). The Directive further requires public bodies to maintain an Accessibility Statement in a prominent location on all their websites. This must include a clear feedback mechanism for users to ask for assistance with inaccessible content and features as well as the statutory complaints mechanism through which a person can make a formal complaint about the website’s accessibility in line with the Disability Act 2005 or the Equal Status Act 2000-2015, whichever so applies. </w:t>
      </w:r>
    </w:p>
    <w:p w14:paraId="4BF027F8" w14:textId="264DA4CA" w:rsidR="009462DD" w:rsidRPr="00D764FC" w:rsidRDefault="009462DD" w:rsidP="009462DD">
      <w:r w:rsidRPr="00D764FC">
        <w:t xml:space="preserve">The NDA is the National Monitoring Body responsible for monitoring compliance with and reporting on the EU Web Accessibility Directive. In 2023 the NDA conducted </w:t>
      </w:r>
      <w:r w:rsidR="00E85997">
        <w:t xml:space="preserve">a </w:t>
      </w:r>
      <w:r w:rsidRPr="00D764FC">
        <w:t xml:space="preserve">Simplified Review </w:t>
      </w:r>
      <w:r w:rsidR="00E85997">
        <w:t>of the SOLAS website</w:t>
      </w:r>
      <w:r w:rsidRPr="00D764FC">
        <w:t>.</w:t>
      </w:r>
      <w:r w:rsidRPr="00D764FC">
        <w:rPr>
          <w:vertAlign w:val="superscript"/>
        </w:rPr>
        <w:footnoteReference w:id="11"/>
      </w:r>
      <w:r w:rsidRPr="00D764FC">
        <w:t xml:space="preserve"> </w:t>
      </w:r>
      <w:r w:rsidR="00E85997">
        <w:t xml:space="preserve">The accessibility score was particularly low at 1.88. </w:t>
      </w:r>
      <w:r w:rsidR="00285653">
        <w:t xml:space="preserve">the accessibility scores of Education and Training Boards ranged from 0.2 to 60.02 indicating that some are performing very poorly. </w:t>
      </w:r>
    </w:p>
    <w:p w14:paraId="573A2664" w14:textId="6171D8D0" w:rsidR="009462DD" w:rsidRPr="00D764FC" w:rsidRDefault="009462DD" w:rsidP="009462DD">
      <w:r w:rsidRPr="00D764FC">
        <w:t>The NDA is happy to provide advice and support in increasing the overall level of accessibility</w:t>
      </w:r>
      <w:r w:rsidR="00E85997">
        <w:t xml:space="preserve"> and would urge SOLAS to mak</w:t>
      </w:r>
      <w:r w:rsidR="00FE4DFA">
        <w:t>e</w:t>
      </w:r>
      <w:r w:rsidR="00E85997">
        <w:t xml:space="preserve"> improving accessibility a specific commitment in its new Strategy.</w:t>
      </w:r>
      <w:r w:rsidRPr="00D764FC">
        <w:t xml:space="preserve"> </w:t>
      </w:r>
    </w:p>
    <w:p w14:paraId="4A302931" w14:textId="77777777" w:rsidR="00B65E75" w:rsidRPr="00B65E75" w:rsidRDefault="00B65E75" w:rsidP="00B65E75">
      <w:pPr>
        <w:pStyle w:val="Heading1"/>
      </w:pPr>
      <w:r>
        <w:lastRenderedPageBreak/>
        <w:t>Theme 3: Further widen participation by linking to communities and service</w:t>
      </w:r>
    </w:p>
    <w:p w14:paraId="3655C5E6" w14:textId="77777777" w:rsidR="000202E7" w:rsidRDefault="000202E7" w:rsidP="000202E7">
      <w:pPr>
        <w:pStyle w:val="Heading2"/>
      </w:pPr>
      <w:r>
        <w:t>Supporting employers</w:t>
      </w:r>
    </w:p>
    <w:p w14:paraId="2D8E5FAE" w14:textId="647ED699" w:rsidR="000202E7" w:rsidRDefault="000202E7" w:rsidP="000202E7">
      <w:r>
        <w:t>The gap in the level of employment between people with and without a disability (the disability employment gap) in Ireland is the highest in the EU.</w:t>
      </w:r>
      <w:r>
        <w:rPr>
          <w:rStyle w:val="FootnoteReference"/>
        </w:rPr>
        <w:footnoteReference w:id="12"/>
      </w:r>
      <w:r>
        <w:t xml:space="preserve"> This is partially due to the lower levels of educational attainment of disabled people and thus the role of SOLAS in providing education and training is essential.</w:t>
      </w:r>
      <w:r>
        <w:rPr>
          <w:rStyle w:val="FootnoteReference"/>
        </w:rPr>
        <w:footnoteReference w:id="13"/>
      </w:r>
      <w:r>
        <w:t xml:space="preserve"> Significant work is required in building the disability competence of employers so that pathways from education and training to meaningful and sustained employment is available. New mechanism such as the new Work and Access scheme</w:t>
      </w:r>
      <w:r>
        <w:rPr>
          <w:rStyle w:val="FootnoteReference"/>
        </w:rPr>
        <w:footnoteReference w:id="14"/>
      </w:r>
      <w:r>
        <w:t xml:space="preserve"> replacing the old Reasonable Accommodation Fund and revisions to the Wage Subsidy Scheme</w:t>
      </w:r>
      <w:r>
        <w:rPr>
          <w:rStyle w:val="FootnoteReference"/>
        </w:rPr>
        <w:footnoteReference w:id="15"/>
      </w:r>
      <w:r>
        <w:t xml:space="preserve"> aim to support employers to employ disabled people. It will be important that SOLAS works closely with the Department of Social Protection to promote these schemes. Links at both the strategic level and local level with other employment supports such as Employability</w:t>
      </w:r>
      <w:r>
        <w:rPr>
          <w:rStyle w:val="FootnoteReference"/>
        </w:rPr>
        <w:footnoteReference w:id="16"/>
      </w:r>
      <w:r>
        <w:t xml:space="preserve"> and </w:t>
      </w:r>
      <w:proofErr w:type="spellStart"/>
      <w:r>
        <w:t>WorkAbility</w:t>
      </w:r>
      <w:proofErr w:type="spellEnd"/>
      <w:r>
        <w:rPr>
          <w:rStyle w:val="FootnoteReference"/>
        </w:rPr>
        <w:footnoteReference w:id="17"/>
      </w:r>
      <w:r>
        <w:t xml:space="preserve"> are also important so that students who complete further education and training through SOLAS can be supported on their pathway into work. Ongoing careers guidance will be an important part of this as outlined in the National Strategic Framework for Lifelong Guidance.</w:t>
      </w:r>
      <w:r>
        <w:rPr>
          <w:rStyle w:val="FootnoteReference"/>
        </w:rPr>
        <w:footnoteReference w:id="18"/>
      </w:r>
      <w:r>
        <w:t xml:space="preserve"> </w:t>
      </w:r>
    </w:p>
    <w:p w14:paraId="6CD73286" w14:textId="3750683A" w:rsidR="00647485" w:rsidRDefault="00A6325E" w:rsidP="00A6325E">
      <w:pPr>
        <w:pStyle w:val="Heading1"/>
      </w:pPr>
      <w:r>
        <w:t>Conclusion</w:t>
      </w:r>
    </w:p>
    <w:p w14:paraId="340A8863" w14:textId="730A12C4" w:rsidR="00A6325E" w:rsidRPr="00A6325E" w:rsidRDefault="00A6325E" w:rsidP="00A6325E">
      <w:r>
        <w:t xml:space="preserve">SOLAS have an important role in education and training supports for disabled people so that they have better opportunities to access the workplace. SOLAS therefore has a role in helping Ireland to reduce the disability employment gap. </w:t>
      </w:r>
      <w:r w:rsidR="00C5789D">
        <w:t xml:space="preserve">The work of SOLAS will also enhance the education and employment pillars in the forthcoming National Disability Strategy. </w:t>
      </w:r>
      <w:r>
        <w:t xml:space="preserve">The NDA are available to provide any further advice in relation to the issues raised above. </w:t>
      </w:r>
    </w:p>
    <w:sectPr w:rsidR="00A6325E" w:rsidRPr="00A632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7F58F" w14:textId="77777777" w:rsidR="00255469" w:rsidRDefault="00255469" w:rsidP="00917FAC">
      <w:pPr>
        <w:spacing w:after="0"/>
      </w:pPr>
      <w:r>
        <w:separator/>
      </w:r>
    </w:p>
  </w:endnote>
  <w:endnote w:type="continuationSeparator" w:id="0">
    <w:p w14:paraId="424EA7DA" w14:textId="77777777" w:rsidR="00255469" w:rsidRDefault="00255469"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3ECD6CF5" w:rsidR="00917FAC" w:rsidRDefault="001538BD" w:rsidP="00E457C6">
    <w:pPr>
      <w:pStyle w:val="Footer"/>
    </w:pPr>
    <w:r>
      <w:tab/>
    </w:r>
    <w:sdt>
      <w:sdtPr>
        <w:id w:val="-724988138"/>
        <w:docPartObj>
          <w:docPartGallery w:val="Page Numbers (Bottom of Page)"/>
          <w:docPartUnique/>
        </w:docPartObj>
      </w:sdtPr>
      <w:sdtEndPr/>
      <w:sdtContent>
        <w:r w:rsidR="00E457C6">
          <w:tab/>
        </w:r>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6D8B7" w14:textId="77777777" w:rsidR="00255469" w:rsidRDefault="00255469" w:rsidP="00917FAC">
      <w:pPr>
        <w:spacing w:after="0"/>
      </w:pPr>
      <w:r>
        <w:separator/>
      </w:r>
    </w:p>
  </w:footnote>
  <w:footnote w:type="continuationSeparator" w:id="0">
    <w:p w14:paraId="1D12D184" w14:textId="77777777" w:rsidR="00255469" w:rsidRDefault="00255469" w:rsidP="00917FAC">
      <w:pPr>
        <w:spacing w:after="0"/>
      </w:pPr>
      <w:r>
        <w:continuationSeparator/>
      </w:r>
    </w:p>
  </w:footnote>
  <w:footnote w:id="1">
    <w:p w14:paraId="3AABF102" w14:textId="4FD1547F" w:rsidR="009462DD" w:rsidRPr="001E1D33" w:rsidRDefault="009462DD">
      <w:pPr>
        <w:pStyle w:val="FootnoteText"/>
        <w:rPr>
          <w:sz w:val="22"/>
          <w:szCs w:val="22"/>
        </w:rPr>
      </w:pPr>
      <w:r w:rsidRPr="001E1D33">
        <w:rPr>
          <w:rStyle w:val="FootnoteReference"/>
          <w:sz w:val="22"/>
          <w:szCs w:val="22"/>
        </w:rPr>
        <w:footnoteRef/>
      </w:r>
      <w:r w:rsidRPr="001E1D33">
        <w:rPr>
          <w:sz w:val="22"/>
          <w:szCs w:val="22"/>
        </w:rPr>
        <w:t xml:space="preserve"> </w:t>
      </w:r>
      <w:hyperlink r:id="rId1" w:history="1">
        <w:r w:rsidRPr="001E1D33">
          <w:rPr>
            <w:color w:val="0000FF"/>
            <w:sz w:val="22"/>
            <w:szCs w:val="22"/>
            <w:u w:val="single"/>
          </w:rPr>
          <w:t>Solas | Learning Works | Strategy Consultation 2025-2029</w:t>
        </w:r>
      </w:hyperlink>
    </w:p>
  </w:footnote>
  <w:footnote w:id="2">
    <w:p w14:paraId="23E08882" w14:textId="77777777" w:rsidR="009462DD" w:rsidRDefault="009462DD" w:rsidP="009462DD">
      <w:pPr>
        <w:pStyle w:val="FootnoteText"/>
      </w:pPr>
      <w:r>
        <w:rPr>
          <w:rStyle w:val="FootnoteReference"/>
        </w:rPr>
        <w:footnoteRef/>
      </w:r>
      <w:r>
        <w:t xml:space="preserve"> </w:t>
      </w:r>
      <w:r w:rsidRPr="008452F7">
        <w:t>https://universaldesign.ie/publications/universal-design-in-education-and-training-policy-landscape-in-ireland</w:t>
      </w:r>
    </w:p>
  </w:footnote>
  <w:footnote w:id="3">
    <w:p w14:paraId="77E19ECB" w14:textId="77777777" w:rsidR="009462DD" w:rsidRDefault="009462DD" w:rsidP="009462DD">
      <w:pPr>
        <w:pStyle w:val="FootnoteText"/>
      </w:pPr>
      <w:r>
        <w:rPr>
          <w:rStyle w:val="FootnoteReference"/>
        </w:rPr>
        <w:footnoteRef/>
      </w:r>
      <w:r>
        <w:t xml:space="preserve"> </w:t>
      </w:r>
      <w:hyperlink r:id="rId2" w:history="1">
        <w:r w:rsidRPr="00746967">
          <w:rPr>
            <w:rStyle w:val="Hyperlink"/>
          </w:rPr>
          <w:t>https://ahead.ie/udl</w:t>
        </w:r>
      </w:hyperlink>
    </w:p>
  </w:footnote>
  <w:footnote w:id="4">
    <w:p w14:paraId="4F6F0C5B" w14:textId="23538DB7" w:rsidR="00C5789D" w:rsidRDefault="00C5789D">
      <w:pPr>
        <w:pStyle w:val="FootnoteText"/>
      </w:pPr>
      <w:r>
        <w:rPr>
          <w:rStyle w:val="FootnoteReference"/>
        </w:rPr>
        <w:footnoteRef/>
      </w:r>
      <w:r>
        <w:t xml:space="preserve"> </w:t>
      </w:r>
      <w:hyperlink r:id="rId3" w:history="1">
        <w:r>
          <w:rPr>
            <w:rStyle w:val="Hyperlink"/>
          </w:rPr>
          <w:t>PATH 4 Phase 2 – Course provision for students with intellectual disabilities | Policy | Higher Education Authority</w:t>
        </w:r>
      </w:hyperlink>
    </w:p>
  </w:footnote>
  <w:footnote w:id="5">
    <w:p w14:paraId="5DDC1B31" w14:textId="67A839F4" w:rsidR="00106EB6" w:rsidRDefault="00106EB6">
      <w:pPr>
        <w:pStyle w:val="FootnoteText"/>
      </w:pPr>
      <w:r>
        <w:rPr>
          <w:rStyle w:val="FootnoteReference"/>
        </w:rPr>
        <w:footnoteRef/>
      </w:r>
      <w:r>
        <w:t xml:space="preserve"> </w:t>
      </w:r>
      <w:hyperlink r:id="rId4" w:history="1">
        <w:r w:rsidRPr="00B90DE4">
          <w:rPr>
            <w:rStyle w:val="Hyperlink"/>
          </w:rPr>
          <w:t>https://hea.ie/assets/uploads/2024/07/PATH-4-Phase-1-Implementation-Guidelines.pdf</w:t>
        </w:r>
      </w:hyperlink>
    </w:p>
    <w:p w14:paraId="0B91D735" w14:textId="77777777" w:rsidR="00106EB6" w:rsidRDefault="00106EB6">
      <w:pPr>
        <w:pStyle w:val="FootnoteText"/>
      </w:pPr>
    </w:p>
  </w:footnote>
  <w:footnote w:id="6">
    <w:p w14:paraId="7C37708A" w14:textId="77777777" w:rsidR="009462DD" w:rsidRDefault="009462DD" w:rsidP="009462DD">
      <w:pPr>
        <w:pStyle w:val="FootnoteText"/>
      </w:pPr>
      <w:r>
        <w:rPr>
          <w:rStyle w:val="FootnoteReference"/>
        </w:rPr>
        <w:footnoteRef/>
      </w:r>
      <w:r>
        <w:t xml:space="preserve"> </w:t>
      </w:r>
      <w:hyperlink r:id="rId5" w:history="1">
        <w:r w:rsidRPr="006C3801">
          <w:rPr>
            <w:rStyle w:val="Hyperlink"/>
          </w:rPr>
          <w:t>https://www.ahead.ie/altitude</w:t>
        </w:r>
      </w:hyperlink>
    </w:p>
  </w:footnote>
  <w:footnote w:id="7">
    <w:p w14:paraId="698C3447" w14:textId="1FD5E744" w:rsidR="001374F4" w:rsidRDefault="001374F4">
      <w:pPr>
        <w:pStyle w:val="FootnoteText"/>
      </w:pPr>
      <w:r>
        <w:rPr>
          <w:rStyle w:val="FootnoteReference"/>
        </w:rPr>
        <w:footnoteRef/>
      </w:r>
      <w:r>
        <w:t xml:space="preserve"> </w:t>
      </w:r>
      <w:hyperlink r:id="rId6" w:history="1">
        <w:r w:rsidRPr="00B90DE4">
          <w:rPr>
            <w:rStyle w:val="Hyperlink"/>
          </w:rPr>
          <w:t>https://learning.elucidat.com/course/66ed3c46deefe-671676be53a6c</w:t>
        </w:r>
      </w:hyperlink>
    </w:p>
    <w:p w14:paraId="55479899" w14:textId="77777777" w:rsidR="001374F4" w:rsidRDefault="001374F4">
      <w:pPr>
        <w:pStyle w:val="FootnoteText"/>
      </w:pPr>
    </w:p>
  </w:footnote>
  <w:footnote w:id="8">
    <w:p w14:paraId="6CDFA73D" w14:textId="77777777" w:rsidR="009462DD" w:rsidRDefault="009462DD" w:rsidP="009462DD">
      <w:pPr>
        <w:pStyle w:val="FootnoteText"/>
      </w:pPr>
      <w:r>
        <w:rPr>
          <w:rStyle w:val="FootnoteReference"/>
        </w:rPr>
        <w:footnoteRef/>
      </w:r>
      <w:r>
        <w:t xml:space="preserve"> National Disability Authority (2023) Appendix A </w:t>
      </w:r>
      <w:hyperlink r:id="rId7" w:history="1">
        <w:r w:rsidRPr="00AB31B1">
          <w:rPr>
            <w:rStyle w:val="Hyperlink"/>
          </w:rPr>
          <w:t>Customer Communications Toolkit for Services to the Public – A Universal Design Approach.</w:t>
        </w:r>
      </w:hyperlink>
    </w:p>
  </w:footnote>
  <w:footnote w:id="9">
    <w:p w14:paraId="5B1FB1FD" w14:textId="77777777" w:rsidR="009462DD" w:rsidRPr="006E3D54" w:rsidRDefault="009462DD" w:rsidP="009462DD">
      <w:pPr>
        <w:pStyle w:val="FootnoteText"/>
        <w:rPr>
          <w:b/>
          <w:bCs/>
        </w:rPr>
      </w:pPr>
      <w:r>
        <w:rPr>
          <w:rStyle w:val="FootnoteReference"/>
        </w:rPr>
        <w:footnoteRef/>
      </w:r>
      <w:r>
        <w:t xml:space="preserve"> National Disability Authority (2023) </w:t>
      </w:r>
      <w:bookmarkStart w:id="1" w:name="_Toc78967395"/>
      <w:bookmarkStart w:id="2" w:name="_Toc80626260"/>
      <w:bookmarkStart w:id="3" w:name="_Toc126224495"/>
      <w:bookmarkStart w:id="4" w:name="_Toc138066578"/>
      <w:bookmarkStart w:id="5" w:name="_Toc141427030"/>
      <w:bookmarkStart w:id="6" w:name="_Toc141432218"/>
      <w:r w:rsidRPr="006E3D54">
        <w:t>NDA Disability Act – Part 3 Monitoring Report 202</w:t>
      </w:r>
      <w:bookmarkEnd w:id="1"/>
      <w:bookmarkEnd w:id="2"/>
      <w:r w:rsidRPr="006E3D54">
        <w:t>2</w:t>
      </w:r>
      <w:bookmarkEnd w:id="3"/>
      <w:bookmarkEnd w:id="4"/>
      <w:r w:rsidRPr="006E3D54">
        <w:t>- Appendix A</w:t>
      </w:r>
      <w:bookmarkEnd w:id="5"/>
      <w:bookmarkEnd w:id="6"/>
      <w:r w:rsidRPr="006E3D54">
        <w:t>.</w:t>
      </w:r>
      <w:r w:rsidRPr="00D61E02">
        <w:t xml:space="preserve"> </w:t>
      </w:r>
      <w:hyperlink r:id="rId8" w:history="1">
        <w:r>
          <w:rPr>
            <w:rStyle w:val="Hyperlink"/>
          </w:rPr>
          <w:t>Monitoring Report on Access Officers - National Disability Authority (nda.ie)</w:t>
        </w:r>
      </w:hyperlink>
    </w:p>
  </w:footnote>
  <w:footnote w:id="10">
    <w:p w14:paraId="0979C0A1" w14:textId="39CDB72C" w:rsidR="009462DD" w:rsidRDefault="009462DD" w:rsidP="009462DD">
      <w:pPr>
        <w:pStyle w:val="FootnoteText"/>
      </w:pPr>
      <w:r>
        <w:rPr>
          <w:rStyle w:val="FootnoteReference"/>
        </w:rPr>
        <w:footnoteRef/>
      </w:r>
      <w:r>
        <w:t xml:space="preserve"> </w:t>
      </w:r>
      <w:hyperlink r:id="rId9" w:history="1">
        <w:r w:rsidRPr="0046498B">
          <w:rPr>
            <w:rStyle w:val="Hyperlink"/>
          </w:rPr>
          <w:t>https://www.irishstatutebook.ie/eli/2023/si/636/made/en/print</w:t>
        </w:r>
      </w:hyperlink>
    </w:p>
  </w:footnote>
  <w:footnote w:id="11">
    <w:p w14:paraId="1EDF8AD3" w14:textId="77777777" w:rsidR="009462DD" w:rsidRDefault="009462DD" w:rsidP="009462DD">
      <w:pPr>
        <w:pStyle w:val="FootnoteText"/>
      </w:pPr>
      <w:r>
        <w:rPr>
          <w:rStyle w:val="FootnoteReference"/>
        </w:rPr>
        <w:footnoteRef/>
      </w:r>
      <w:r>
        <w:t xml:space="preserve"> National Disability Authority (2024) </w:t>
      </w:r>
      <w:r w:rsidRPr="00203894">
        <w:t>Ireland’s Monitoring Report for the EU Web Accessibility Directive – 2023 Monitoring Period</w:t>
      </w:r>
      <w:r>
        <w:t xml:space="preserve">. </w:t>
      </w:r>
      <w:hyperlink r:id="rId10" w:history="1">
        <w:r>
          <w:rPr>
            <w:rStyle w:val="Hyperlink"/>
          </w:rPr>
          <w:t>Monitoring Reports on compliance with the EU Web Accessibility Directive - National Disability Authority</w:t>
        </w:r>
      </w:hyperlink>
    </w:p>
  </w:footnote>
  <w:footnote w:id="12">
    <w:p w14:paraId="75BC89A6" w14:textId="77777777" w:rsidR="000202E7" w:rsidRPr="001E1D33" w:rsidRDefault="000202E7" w:rsidP="000202E7">
      <w:pPr>
        <w:pStyle w:val="Bibliography"/>
        <w:spacing w:after="0"/>
        <w:rPr>
          <w:sz w:val="22"/>
        </w:rPr>
      </w:pPr>
      <w:r w:rsidRPr="001E1D33">
        <w:rPr>
          <w:rStyle w:val="FootnoteReference"/>
          <w:sz w:val="22"/>
        </w:rPr>
        <w:footnoteRef/>
      </w:r>
      <w:r w:rsidRPr="001E1D33">
        <w:rPr>
          <w:sz w:val="22"/>
        </w:rPr>
        <w:t xml:space="preserve"> OECD. Disability, Work and Inclusion: Mainstreaming in All Policies and Practices </w:t>
      </w:r>
      <w:hyperlink r:id="rId11" w:history="1">
        <w:r w:rsidRPr="001E1D33">
          <w:rPr>
            <w:rStyle w:val="Hyperlink"/>
            <w:sz w:val="22"/>
          </w:rPr>
          <w:t>https://www.oecd-ilibrary.org/employment/disability-work-and-inclusion_1eaa5e9c-en</w:t>
        </w:r>
      </w:hyperlink>
    </w:p>
  </w:footnote>
  <w:footnote w:id="13">
    <w:p w14:paraId="5CF9983E" w14:textId="77777777" w:rsidR="000202E7" w:rsidRDefault="000202E7" w:rsidP="000202E7">
      <w:pPr>
        <w:pStyle w:val="FootnoteText"/>
      </w:pPr>
      <w:r>
        <w:rPr>
          <w:rStyle w:val="FootnoteReference"/>
        </w:rPr>
        <w:footnoteRef/>
      </w:r>
      <w:r>
        <w:t xml:space="preserve"> OECD (2021) Disability Work and Inclusion in Ireland. </w:t>
      </w:r>
      <w:hyperlink r:id="rId12" w:history="1">
        <w:r>
          <w:rPr>
            <w:rStyle w:val="Hyperlink"/>
          </w:rPr>
          <w:t>Disability, Work and Inclusion in Ireland | OECD</w:t>
        </w:r>
      </w:hyperlink>
    </w:p>
  </w:footnote>
  <w:footnote w:id="14">
    <w:p w14:paraId="14FD5966" w14:textId="31C81DE3" w:rsidR="000202E7" w:rsidRDefault="000202E7">
      <w:pPr>
        <w:pStyle w:val="FootnoteText"/>
      </w:pPr>
      <w:r>
        <w:rPr>
          <w:rStyle w:val="FootnoteReference"/>
        </w:rPr>
        <w:footnoteRef/>
      </w:r>
      <w:r>
        <w:t xml:space="preserve"> </w:t>
      </w:r>
      <w:hyperlink r:id="rId13" w:history="1">
        <w:r>
          <w:rPr>
            <w:rStyle w:val="Hyperlink"/>
          </w:rPr>
          <w:t>gov.ie - Work and Access</w:t>
        </w:r>
      </w:hyperlink>
    </w:p>
  </w:footnote>
  <w:footnote w:id="15">
    <w:p w14:paraId="44F4CDCA" w14:textId="24163897" w:rsidR="000202E7" w:rsidRDefault="000202E7">
      <w:pPr>
        <w:pStyle w:val="FootnoteText"/>
      </w:pPr>
      <w:r>
        <w:rPr>
          <w:rStyle w:val="FootnoteReference"/>
        </w:rPr>
        <w:footnoteRef/>
      </w:r>
      <w:r>
        <w:t xml:space="preserve"> </w:t>
      </w:r>
      <w:hyperlink r:id="rId14" w:history="1">
        <w:r>
          <w:rPr>
            <w:rStyle w:val="Hyperlink"/>
          </w:rPr>
          <w:t>gov.ie - Wage Subsidy Scheme</w:t>
        </w:r>
      </w:hyperlink>
    </w:p>
  </w:footnote>
  <w:footnote w:id="16">
    <w:p w14:paraId="36D93E2D" w14:textId="7CCA3D8E" w:rsidR="000202E7" w:rsidRDefault="000202E7">
      <w:pPr>
        <w:pStyle w:val="FootnoteText"/>
      </w:pPr>
      <w:r>
        <w:rPr>
          <w:rStyle w:val="FootnoteReference"/>
        </w:rPr>
        <w:footnoteRef/>
      </w:r>
      <w:r>
        <w:t xml:space="preserve"> </w:t>
      </w:r>
      <w:hyperlink r:id="rId15" w:history="1">
        <w:r>
          <w:rPr>
            <w:rStyle w:val="Hyperlink"/>
          </w:rPr>
          <w:t xml:space="preserve">gov.ie - </w:t>
        </w:r>
        <w:proofErr w:type="spellStart"/>
        <w:r>
          <w:rPr>
            <w:rStyle w:val="Hyperlink"/>
          </w:rPr>
          <w:t>EmployAbility</w:t>
        </w:r>
        <w:proofErr w:type="spellEnd"/>
        <w:r>
          <w:rPr>
            <w:rStyle w:val="Hyperlink"/>
          </w:rPr>
          <w:t xml:space="preserve"> Services</w:t>
        </w:r>
      </w:hyperlink>
    </w:p>
  </w:footnote>
  <w:footnote w:id="17">
    <w:p w14:paraId="65053B6A" w14:textId="7C7A218F" w:rsidR="000202E7" w:rsidRDefault="000202E7">
      <w:pPr>
        <w:pStyle w:val="FootnoteText"/>
      </w:pPr>
      <w:r>
        <w:rPr>
          <w:rStyle w:val="FootnoteReference"/>
        </w:rPr>
        <w:footnoteRef/>
      </w:r>
      <w:r>
        <w:t xml:space="preserve"> </w:t>
      </w:r>
      <w:hyperlink r:id="rId16" w:history="1">
        <w:proofErr w:type="spellStart"/>
        <w:r>
          <w:rPr>
            <w:rStyle w:val="Hyperlink"/>
          </w:rPr>
          <w:t>WorkAbility</w:t>
        </w:r>
        <w:proofErr w:type="spellEnd"/>
        <w:r>
          <w:rPr>
            <w:rStyle w:val="Hyperlink"/>
          </w:rPr>
          <w:t xml:space="preserve">: Inclusive Pathways to Employment Programme - </w:t>
        </w:r>
        <w:proofErr w:type="spellStart"/>
        <w:r>
          <w:rPr>
            <w:rStyle w:val="Hyperlink"/>
          </w:rPr>
          <w:t>Pobal</w:t>
        </w:r>
        <w:proofErr w:type="spellEnd"/>
      </w:hyperlink>
    </w:p>
  </w:footnote>
  <w:footnote w:id="18">
    <w:p w14:paraId="638906D0" w14:textId="3848E850" w:rsidR="000202E7" w:rsidRDefault="000202E7">
      <w:pPr>
        <w:pStyle w:val="FootnoteText"/>
      </w:pPr>
      <w:r>
        <w:rPr>
          <w:rStyle w:val="FootnoteReference"/>
        </w:rPr>
        <w:footnoteRef/>
      </w:r>
      <w:r>
        <w:t xml:space="preserve"> </w:t>
      </w:r>
      <w:hyperlink r:id="rId17" w:anchor="page=null" w:history="1">
        <w:r w:rsidR="00A6325E">
          <w:rPr>
            <w:rStyle w:val="Hyperlink"/>
          </w:rPr>
          <w:t>www.gov.ie/pdf/?file=https://assets.gov.ie/279193/8b0c3c0a-380f-4c82-9a7e-35af3432a318.pdf#page=null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2658" w14:textId="5CAFFFF6" w:rsidR="00917FAC" w:rsidRDefault="00C5789D">
    <w:pPr>
      <w:pStyle w:val="Header"/>
    </w:pPr>
    <w:r w:rsidRPr="00C5789D">
      <w:t>February 2025 Submission to SOLAS Strategy 2025-2029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7"/>
  </w:num>
  <w:num w:numId="3" w16cid:durableId="323360036">
    <w:abstractNumId w:val="5"/>
  </w:num>
  <w:num w:numId="4" w16cid:durableId="1675497173">
    <w:abstractNumId w:val="3"/>
  </w:num>
  <w:num w:numId="5" w16cid:durableId="572157237">
    <w:abstractNumId w:val="4"/>
  </w:num>
  <w:num w:numId="6" w16cid:durableId="1523394075">
    <w:abstractNumId w:val="2"/>
  </w:num>
  <w:num w:numId="7" w16cid:durableId="912929873">
    <w:abstractNumId w:val="6"/>
  </w:num>
  <w:num w:numId="8" w16cid:durableId="1419788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0537F"/>
    <w:rsid w:val="0001011C"/>
    <w:rsid w:val="000202E7"/>
    <w:rsid w:val="00055494"/>
    <w:rsid w:val="00061A7E"/>
    <w:rsid w:val="0006646C"/>
    <w:rsid w:val="000779D8"/>
    <w:rsid w:val="00077BE4"/>
    <w:rsid w:val="000A4404"/>
    <w:rsid w:val="000D6013"/>
    <w:rsid w:val="000D61AB"/>
    <w:rsid w:val="0010419F"/>
    <w:rsid w:val="00106EB6"/>
    <w:rsid w:val="00130160"/>
    <w:rsid w:val="001374F4"/>
    <w:rsid w:val="001538BD"/>
    <w:rsid w:val="001E1D33"/>
    <w:rsid w:val="00224B98"/>
    <w:rsid w:val="00255469"/>
    <w:rsid w:val="00284FE5"/>
    <w:rsid w:val="00285653"/>
    <w:rsid w:val="0028705D"/>
    <w:rsid w:val="0029599C"/>
    <w:rsid w:val="002C7DA3"/>
    <w:rsid w:val="0031069F"/>
    <w:rsid w:val="00343BA4"/>
    <w:rsid w:val="00370FCA"/>
    <w:rsid w:val="003B156B"/>
    <w:rsid w:val="004838F4"/>
    <w:rsid w:val="004D70E4"/>
    <w:rsid w:val="004E4E8E"/>
    <w:rsid w:val="0057353C"/>
    <w:rsid w:val="005A394E"/>
    <w:rsid w:val="00610919"/>
    <w:rsid w:val="00647485"/>
    <w:rsid w:val="006544B6"/>
    <w:rsid w:val="00664A4E"/>
    <w:rsid w:val="006C1CFB"/>
    <w:rsid w:val="006C274C"/>
    <w:rsid w:val="006F507A"/>
    <w:rsid w:val="00700946"/>
    <w:rsid w:val="00745B19"/>
    <w:rsid w:val="007B30B4"/>
    <w:rsid w:val="007C2499"/>
    <w:rsid w:val="007C66D0"/>
    <w:rsid w:val="00917FAC"/>
    <w:rsid w:val="00920097"/>
    <w:rsid w:val="009439AC"/>
    <w:rsid w:val="009462DD"/>
    <w:rsid w:val="0096209E"/>
    <w:rsid w:val="009A6DB0"/>
    <w:rsid w:val="009B2485"/>
    <w:rsid w:val="009F4396"/>
    <w:rsid w:val="00A00906"/>
    <w:rsid w:val="00A15B73"/>
    <w:rsid w:val="00A6325E"/>
    <w:rsid w:val="00B11247"/>
    <w:rsid w:val="00B27A71"/>
    <w:rsid w:val="00B53A64"/>
    <w:rsid w:val="00B65E75"/>
    <w:rsid w:val="00B81FF1"/>
    <w:rsid w:val="00B8382B"/>
    <w:rsid w:val="00B870ED"/>
    <w:rsid w:val="00BF49B0"/>
    <w:rsid w:val="00BF4CA1"/>
    <w:rsid w:val="00C003AD"/>
    <w:rsid w:val="00C15849"/>
    <w:rsid w:val="00C5789D"/>
    <w:rsid w:val="00C86F8E"/>
    <w:rsid w:val="00D748B3"/>
    <w:rsid w:val="00D85C79"/>
    <w:rsid w:val="00D967C3"/>
    <w:rsid w:val="00DA4699"/>
    <w:rsid w:val="00E0371B"/>
    <w:rsid w:val="00E457C6"/>
    <w:rsid w:val="00E811AE"/>
    <w:rsid w:val="00E85997"/>
    <w:rsid w:val="00E85F90"/>
    <w:rsid w:val="00E97A63"/>
    <w:rsid w:val="00EA59EA"/>
    <w:rsid w:val="00EA69CB"/>
    <w:rsid w:val="00EB27BF"/>
    <w:rsid w:val="00ED016A"/>
    <w:rsid w:val="00EF6B03"/>
    <w:rsid w:val="00FC09EC"/>
    <w:rsid w:val="00FC4D53"/>
    <w:rsid w:val="00FD6D08"/>
    <w:rsid w:val="00FE4D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Char,fn,FN"/>
    <w:basedOn w:val="Normal"/>
    <w:link w:val="FootnoteTextChar"/>
    <w:semiHidden/>
    <w:unhideWhenUsed/>
    <w:qFormat/>
    <w:rsid w:val="004D70E4"/>
    <w:pPr>
      <w:spacing w:after="0"/>
    </w:pPr>
    <w:rPr>
      <w:sz w:val="20"/>
      <w:szCs w:val="20"/>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Char Char"/>
    <w:basedOn w:val="DefaultParagraphFont"/>
    <w:link w:val="FootnoteText"/>
    <w:uiPriority w:val="99"/>
    <w:semiHidden/>
    <w:rsid w:val="004D70E4"/>
    <w:rPr>
      <w:rFonts w:ascii="Verdana" w:hAnsi="Verdana"/>
      <w:sz w:val="20"/>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9462DD"/>
    <w:pPr>
      <w:spacing w:after="160" w:line="240" w:lineRule="exact"/>
      <w:jc w:val="both"/>
    </w:pPr>
    <w:rPr>
      <w:rFonts w:asciiTheme="minorHAnsi" w:hAnsiTheme="minorHAnsi"/>
      <w:sz w:val="22"/>
      <w:vertAlign w:val="superscript"/>
    </w:rPr>
  </w:style>
  <w:style w:type="paragraph" w:styleId="ListBullet2">
    <w:name w:val="List Bullet 2"/>
    <w:basedOn w:val="Normal"/>
    <w:rsid w:val="009462DD"/>
    <w:pPr>
      <w:numPr>
        <w:numId w:val="8"/>
      </w:numPr>
      <w:spacing w:before="60" w:after="60"/>
    </w:pPr>
    <w:rPr>
      <w:rFonts w:ascii="Gill Sans MT" w:eastAsia="Times New Roman" w:hAnsi="Gill Sans MT" w:cs="Times New Roman"/>
      <w:kern w:val="0"/>
      <w:sz w:val="26"/>
      <w:szCs w:val="24"/>
      <w14:ligatures w14:val="none"/>
    </w:rPr>
  </w:style>
  <w:style w:type="character" w:styleId="FollowedHyperlink">
    <w:name w:val="FollowedHyperlink"/>
    <w:basedOn w:val="DefaultParagraphFont"/>
    <w:uiPriority w:val="99"/>
    <w:semiHidden/>
    <w:unhideWhenUsed/>
    <w:rsid w:val="00E85997"/>
    <w:rPr>
      <w:color w:val="954F72" w:themeColor="followedHyperlink"/>
      <w:u w:val="single"/>
    </w:rPr>
  </w:style>
  <w:style w:type="paragraph" w:styleId="Bibliography">
    <w:name w:val="Bibliography"/>
    <w:basedOn w:val="Normal"/>
    <w:next w:val="Normal"/>
    <w:uiPriority w:val="37"/>
    <w:unhideWhenUsed/>
    <w:rsid w:val="001E1D33"/>
  </w:style>
  <w:style w:type="character" w:styleId="UnresolvedMention">
    <w:name w:val="Unresolved Mention"/>
    <w:basedOn w:val="DefaultParagraphFont"/>
    <w:uiPriority w:val="99"/>
    <w:semiHidden/>
    <w:unhideWhenUsed/>
    <w:rsid w:val="001E1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hop.standards.ie/en-ie/Standards/I-S-EN-17161-2019-1146165_SAIG_NSAI_NSAI_271715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da.ie/publications/monitoring-report-on-access-officers" TargetMode="External"/><Relationship Id="rId13" Type="http://schemas.openxmlformats.org/officeDocument/2006/relationships/hyperlink" Target="https://www.gov.ie/en/service/47db8-work-and-access-supports/" TargetMode="External"/><Relationship Id="rId3" Type="http://schemas.openxmlformats.org/officeDocument/2006/relationships/hyperlink" Target="https://hea.ie/policy/access-policy/path-4-phase-2/" TargetMode="External"/><Relationship Id="rId7" Type="http://schemas.openxmlformats.org/officeDocument/2006/relationships/hyperlink" Target="https://universaldesign.ie/communications-digital/customer-communications-toolkit-a-universal-design-approach" TargetMode="External"/><Relationship Id="rId12" Type="http://schemas.openxmlformats.org/officeDocument/2006/relationships/hyperlink" Target="https://www.oecd.org/en/publications/disability-work-and-inclusion-in-ireland_74b45baa-en.html" TargetMode="External"/><Relationship Id="rId17" Type="http://schemas.openxmlformats.org/officeDocument/2006/relationships/hyperlink" Target="https://www.gov.ie/pdf/?file=https://assets.gov.ie/279193/8b0c3c0a-380f-4c82-9a7e-35af3432a318.pdf" TargetMode="External"/><Relationship Id="rId2" Type="http://schemas.openxmlformats.org/officeDocument/2006/relationships/hyperlink" Target="https://ahead.ie/udl" TargetMode="External"/><Relationship Id="rId16" Type="http://schemas.openxmlformats.org/officeDocument/2006/relationships/hyperlink" Target="https://www.pobal.ie/programmes/workability-inclusive-pathways-to-employment-programme/" TargetMode="External"/><Relationship Id="rId1" Type="http://schemas.openxmlformats.org/officeDocument/2006/relationships/hyperlink" Target="https://www.solas.ie/pages/strategy-consultation-2025-2029/" TargetMode="External"/><Relationship Id="rId6" Type="http://schemas.openxmlformats.org/officeDocument/2006/relationships/hyperlink" Target="https://learning.elucidat.com/course/66ed3c46deefe-671676be53a6c" TargetMode="External"/><Relationship Id="rId11" Type="http://schemas.openxmlformats.org/officeDocument/2006/relationships/hyperlink" Target="https://www.oecd-ilibrary.org/employment/disability-work-and-inclusion_1eaa5e9c-en" TargetMode="External"/><Relationship Id="rId5" Type="http://schemas.openxmlformats.org/officeDocument/2006/relationships/hyperlink" Target="https://www.ahead.ie/altitude" TargetMode="External"/><Relationship Id="rId15" Type="http://schemas.openxmlformats.org/officeDocument/2006/relationships/hyperlink" Target="https://www.gov.ie/en/service/8578c4-access-the-employability-service/" TargetMode="External"/><Relationship Id="rId10" Type="http://schemas.openxmlformats.org/officeDocument/2006/relationships/hyperlink" Target="https://nda.ie/publications/monitoring-report-eu-wad-ireland-2021-nda-report" TargetMode="External"/><Relationship Id="rId4" Type="http://schemas.openxmlformats.org/officeDocument/2006/relationships/hyperlink" Target="https://hea.ie/assets/uploads/2024/07/PATH-4-Phase-1-Implementation-Guidelines.pdf" TargetMode="External"/><Relationship Id="rId9" Type="http://schemas.openxmlformats.org/officeDocument/2006/relationships/hyperlink" Target="https://www.irishstatutebook.ie/eli/2023/si/636/made/en/print" TargetMode="External"/><Relationship Id="rId14" Type="http://schemas.openxmlformats.org/officeDocument/2006/relationships/hyperlink" Target="https://www.gov.ie/en/service/37c057-wage-subsidy-sche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1</TotalTime>
  <Pages>6</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Heather O'Leary (NDA)</cp:lastModifiedBy>
  <cp:revision>2</cp:revision>
  <dcterms:created xsi:type="dcterms:W3CDTF">2025-08-07T09:40:00Z</dcterms:created>
  <dcterms:modified xsi:type="dcterms:W3CDTF">2025-08-07T09:40:00Z</dcterms:modified>
</cp:coreProperties>
</file>